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472F378A" w:rsidR="0076100D" w:rsidRDefault="000A1211" w:rsidP="005811B6">
      <w:pPr>
        <w:widowControl w:val="0"/>
        <w:autoSpaceDE w:val="0"/>
        <w:autoSpaceDN w:val="0"/>
        <w:jc w:val="center"/>
        <w:outlineLvl w:val="1"/>
        <w:rPr>
          <w:rFonts w:ascii="Calibri" w:eastAsia="Calibri" w:hAnsi="Calibri" w:cs="Calibri"/>
          <w:b/>
          <w:color w:val="1F3863"/>
          <w:sz w:val="32"/>
          <w:szCs w:val="22"/>
        </w:rPr>
      </w:pPr>
      <w:r>
        <w:rPr>
          <w:rFonts w:ascii="Calibri" w:eastAsia="Calibri" w:hAnsi="Calibri" w:cs="Calibri"/>
          <w:b/>
          <w:color w:val="1F3863"/>
          <w:sz w:val="32"/>
          <w:szCs w:val="22"/>
        </w:rPr>
        <w:t>S</w:t>
      </w:r>
      <w:r w:rsidR="0076100D" w:rsidRPr="008C2C6F">
        <w:rPr>
          <w:rFonts w:ascii="Calibri" w:eastAsia="Calibri" w:hAnsi="Calibri" w:cs="Calibri"/>
          <w:b/>
          <w:color w:val="1F3863"/>
          <w:sz w:val="32"/>
          <w:szCs w:val="22"/>
        </w:rPr>
        <w:t xml:space="preserve">tudent Opportunity </w:t>
      </w:r>
      <w:r w:rsidR="0076100D">
        <w:rPr>
          <w:rFonts w:ascii="Calibri" w:eastAsia="Calibri" w:hAnsi="Calibri" w:cs="Calibri"/>
          <w:b/>
          <w:color w:val="1F3863"/>
          <w:sz w:val="32"/>
          <w:szCs w:val="22"/>
        </w:rPr>
        <w:t xml:space="preserve">Act </w:t>
      </w:r>
      <w:r w:rsidR="0076100D" w:rsidRPr="008C2C6F">
        <w:rPr>
          <w:rFonts w:ascii="Calibri" w:eastAsia="Calibri" w:hAnsi="Calibri" w:cs="Calibri"/>
          <w:b/>
          <w:color w:val="1F3863"/>
          <w:sz w:val="32"/>
          <w:szCs w:val="22"/>
        </w:rPr>
        <w:t>Plan: SY 2021-2023</w:t>
      </w:r>
    </w:p>
    <w:p w14:paraId="797280CC" w14:textId="38C3FFE1" w:rsidR="005811B6" w:rsidRPr="0042778C" w:rsidRDefault="005811B6" w:rsidP="005811B6">
      <w:pPr>
        <w:widowControl w:val="0"/>
        <w:autoSpaceDE w:val="0"/>
        <w:autoSpaceDN w:val="0"/>
        <w:jc w:val="center"/>
        <w:outlineLvl w:val="1"/>
        <w:rPr>
          <w:rFonts w:ascii="Calibri" w:eastAsia="Calibri" w:hAnsi="Calibri" w:cs="Calibri"/>
          <w:b/>
          <w:bCs/>
          <w:i/>
          <w:iCs/>
          <w:color w:val="0070C0"/>
          <w:sz w:val="28"/>
          <w:szCs w:val="28"/>
        </w:rPr>
      </w:pPr>
      <w:r w:rsidRPr="0042778C">
        <w:rPr>
          <w:rFonts w:ascii="Calibri" w:eastAsia="Calibri" w:hAnsi="Calibri" w:cs="Calibri"/>
          <w:b/>
          <w:i/>
          <w:iCs/>
          <w:color w:val="0070C0"/>
          <w:sz w:val="32"/>
          <w:szCs w:val="22"/>
        </w:rPr>
        <w:t>Brooke Charter School</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1D6843DF" w14:textId="4860031A" w:rsidR="0076100D" w:rsidRDefault="0076100D" w:rsidP="00DA3ECB">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2663CAE6" w14:textId="77777777" w:rsidR="00DA3ECB" w:rsidRPr="00DA3ECB" w:rsidRDefault="00DA3ECB" w:rsidP="00DA3ECB">
      <w:pPr>
        <w:widowControl w:val="0"/>
        <w:autoSpaceDE w:val="0"/>
        <w:autoSpaceDN w:val="0"/>
        <w:spacing w:before="85"/>
        <w:ind w:left="107"/>
        <w:outlineLvl w:val="2"/>
        <w:rPr>
          <w:rFonts w:ascii="Calibri" w:eastAsia="Calibri" w:hAnsi="Calibri" w:cs="Calibri"/>
          <w:b/>
          <w:bCs/>
          <w:sz w:val="26"/>
          <w:szCs w:val="26"/>
        </w:rPr>
      </w:pPr>
    </w:p>
    <w:p w14:paraId="46DD04F3" w14:textId="77777777" w:rsidR="000A1211" w:rsidRDefault="00332156" w:rsidP="0076100D">
      <w:pPr>
        <w:widowControl w:val="0"/>
        <w:autoSpaceDE w:val="0"/>
        <w:autoSpaceDN w:val="0"/>
        <w:spacing w:before="1"/>
        <w:rPr>
          <w:rFonts w:ascii="Calibri" w:eastAsia="Calibri" w:hAnsi="Calibri" w:cs="Calibri"/>
          <w:sz w:val="22"/>
          <w:szCs w:val="22"/>
        </w:rPr>
      </w:pPr>
      <w:r>
        <w:rPr>
          <w:rFonts w:ascii="Calibri" w:eastAsia="Calibri" w:hAnsi="Calibri" w:cs="Calibri"/>
          <w:sz w:val="22"/>
          <w:szCs w:val="22"/>
        </w:rPr>
        <w:t xml:space="preserve">In this plan, we outline focused supports that will benefit Black students and economically disadvantaged students.  </w:t>
      </w:r>
    </w:p>
    <w:p w14:paraId="039372EC" w14:textId="77777777" w:rsidR="000A1211" w:rsidRDefault="000A1211" w:rsidP="0076100D">
      <w:pPr>
        <w:widowControl w:val="0"/>
        <w:autoSpaceDE w:val="0"/>
        <w:autoSpaceDN w:val="0"/>
        <w:spacing w:before="1"/>
        <w:rPr>
          <w:rFonts w:ascii="Calibri" w:eastAsia="Calibri" w:hAnsi="Calibri" w:cs="Calibri"/>
          <w:sz w:val="22"/>
          <w:szCs w:val="22"/>
        </w:rPr>
      </w:pPr>
    </w:p>
    <w:p w14:paraId="440094A8" w14:textId="7B4E3D52" w:rsidR="0076100D" w:rsidRPr="008C2C6F" w:rsidRDefault="00332156" w:rsidP="0076100D">
      <w:pPr>
        <w:widowControl w:val="0"/>
        <w:autoSpaceDE w:val="0"/>
        <w:autoSpaceDN w:val="0"/>
        <w:spacing w:before="1"/>
        <w:rPr>
          <w:rFonts w:ascii="Calibri" w:eastAsia="Calibri" w:hAnsi="Calibri" w:cs="Calibri"/>
          <w:sz w:val="22"/>
          <w:szCs w:val="22"/>
        </w:rPr>
      </w:pPr>
      <w:r>
        <w:rPr>
          <w:rFonts w:ascii="Calibri" w:eastAsia="Calibri" w:hAnsi="Calibri" w:cs="Calibri"/>
          <w:sz w:val="22"/>
          <w:szCs w:val="22"/>
        </w:rPr>
        <w:t>We have chosen these groups in part because they represent the largest share of our student population (53% of our students identify as Black, and 54% have been identified as economically disadvantaged).</w:t>
      </w:r>
    </w:p>
    <w:p w14:paraId="6553D848" w14:textId="77777777" w:rsidR="0076100D" w:rsidRPr="008C2C6F" w:rsidRDefault="0076100D" w:rsidP="0076100D">
      <w:pPr>
        <w:widowControl w:val="0"/>
        <w:autoSpaceDE w:val="0"/>
        <w:autoSpaceDN w:val="0"/>
        <w:rPr>
          <w:rFonts w:ascii="Calibri" w:eastAsia="Calibri" w:hAnsi="Calibri" w:cs="Calibri"/>
          <w:sz w:val="22"/>
          <w:szCs w:val="22"/>
        </w:rPr>
      </w:pPr>
    </w:p>
    <w:p w14:paraId="5C9D2788" w14:textId="192BB765" w:rsidR="0076100D"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Furthermore, analysis of 2019 MCAS data show achievement for these sub-groups of students that most often falls below achievement levels for the school population as a whole.</w:t>
      </w:r>
    </w:p>
    <w:p w14:paraId="3D275417" w14:textId="677D5184" w:rsidR="000A1211" w:rsidRDefault="000A1211" w:rsidP="0076100D">
      <w:pPr>
        <w:widowControl w:val="0"/>
        <w:autoSpaceDE w:val="0"/>
        <w:autoSpaceDN w:val="0"/>
        <w:rPr>
          <w:rFonts w:ascii="Calibri" w:eastAsia="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0A1211" w14:paraId="729204E9" w14:textId="77777777" w:rsidTr="007B66AD">
        <w:tc>
          <w:tcPr>
            <w:tcW w:w="10790" w:type="dxa"/>
            <w:gridSpan w:val="3"/>
          </w:tcPr>
          <w:p w14:paraId="053237C4" w14:textId="13AF79C5" w:rsidR="000A1211" w:rsidRDefault="000A1211" w:rsidP="000A1211">
            <w:pPr>
              <w:widowControl w:val="0"/>
              <w:autoSpaceDE w:val="0"/>
              <w:autoSpaceDN w:val="0"/>
              <w:jc w:val="center"/>
              <w:rPr>
                <w:rFonts w:ascii="Calibri" w:eastAsia="Calibri" w:hAnsi="Calibri" w:cs="Calibri"/>
                <w:sz w:val="22"/>
                <w:szCs w:val="22"/>
              </w:rPr>
            </w:pPr>
            <w:r>
              <w:rPr>
                <w:rFonts w:ascii="Calibri" w:eastAsia="Calibri" w:hAnsi="Calibri" w:cs="Calibri"/>
                <w:sz w:val="22"/>
                <w:szCs w:val="22"/>
              </w:rPr>
              <w:t>% of Student Exceeding or Meeting Expectations on 2019 MCAS</w:t>
            </w:r>
          </w:p>
        </w:tc>
      </w:tr>
      <w:tr w:rsidR="000A1211" w14:paraId="4B687450" w14:textId="77777777" w:rsidTr="000A1211">
        <w:tc>
          <w:tcPr>
            <w:tcW w:w="3596" w:type="dxa"/>
          </w:tcPr>
          <w:p w14:paraId="58F24678" w14:textId="18F6E202" w:rsidR="000A1211"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ELA</w:t>
            </w:r>
          </w:p>
        </w:tc>
        <w:tc>
          <w:tcPr>
            <w:tcW w:w="3597" w:type="dxa"/>
          </w:tcPr>
          <w:p w14:paraId="61864F92" w14:textId="2C6C5631" w:rsidR="000A1211"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Grades 3-8</w:t>
            </w:r>
          </w:p>
        </w:tc>
        <w:tc>
          <w:tcPr>
            <w:tcW w:w="3597" w:type="dxa"/>
          </w:tcPr>
          <w:p w14:paraId="78A7760B" w14:textId="5F53B9A4" w:rsidR="000A1211"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10</w:t>
            </w:r>
            <w:r w:rsidRPr="000A1211">
              <w:rPr>
                <w:rFonts w:ascii="Calibri" w:eastAsia="Calibri" w:hAnsi="Calibri" w:cs="Calibri"/>
                <w:sz w:val="22"/>
                <w:szCs w:val="22"/>
                <w:vertAlign w:val="superscript"/>
              </w:rPr>
              <w:t>th</w:t>
            </w:r>
            <w:r>
              <w:rPr>
                <w:rFonts w:ascii="Calibri" w:eastAsia="Calibri" w:hAnsi="Calibri" w:cs="Calibri"/>
                <w:sz w:val="22"/>
                <w:szCs w:val="22"/>
              </w:rPr>
              <w:t xml:space="preserve"> grade</w:t>
            </w:r>
          </w:p>
        </w:tc>
      </w:tr>
      <w:tr w:rsidR="000A1211" w14:paraId="74405197" w14:textId="77777777" w:rsidTr="000A1211">
        <w:tc>
          <w:tcPr>
            <w:tcW w:w="3596" w:type="dxa"/>
          </w:tcPr>
          <w:p w14:paraId="2B472358" w14:textId="58CCA299" w:rsidR="000A1211"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All Students</w:t>
            </w:r>
          </w:p>
        </w:tc>
        <w:tc>
          <w:tcPr>
            <w:tcW w:w="3597" w:type="dxa"/>
          </w:tcPr>
          <w:p w14:paraId="6323ACCD" w14:textId="280E778E" w:rsidR="000A1211"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74%</w:t>
            </w:r>
          </w:p>
        </w:tc>
        <w:tc>
          <w:tcPr>
            <w:tcW w:w="3597" w:type="dxa"/>
          </w:tcPr>
          <w:p w14:paraId="6AA91966" w14:textId="413B7662" w:rsidR="000A1211" w:rsidRDefault="000A1211"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76%</w:t>
            </w:r>
          </w:p>
        </w:tc>
      </w:tr>
      <w:tr w:rsidR="000A1211" w14:paraId="7F264092" w14:textId="77777777" w:rsidTr="0036413B">
        <w:tc>
          <w:tcPr>
            <w:tcW w:w="3596" w:type="dxa"/>
          </w:tcPr>
          <w:p w14:paraId="1D4620D7" w14:textId="77777777"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Black</w:t>
            </w:r>
          </w:p>
        </w:tc>
        <w:tc>
          <w:tcPr>
            <w:tcW w:w="3597" w:type="dxa"/>
          </w:tcPr>
          <w:p w14:paraId="26669B8B" w14:textId="0A918FC6"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71%</w:t>
            </w:r>
          </w:p>
        </w:tc>
        <w:tc>
          <w:tcPr>
            <w:tcW w:w="3597" w:type="dxa"/>
          </w:tcPr>
          <w:p w14:paraId="4969E941" w14:textId="41415CBE"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77%</w:t>
            </w:r>
          </w:p>
        </w:tc>
      </w:tr>
      <w:tr w:rsidR="000A1211" w14:paraId="5435E488" w14:textId="77777777" w:rsidTr="0036413B">
        <w:tc>
          <w:tcPr>
            <w:tcW w:w="3596" w:type="dxa"/>
          </w:tcPr>
          <w:p w14:paraId="798818B2" w14:textId="0D8C0DCB"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Economically Disadvantaged</w:t>
            </w:r>
          </w:p>
        </w:tc>
        <w:tc>
          <w:tcPr>
            <w:tcW w:w="3597" w:type="dxa"/>
          </w:tcPr>
          <w:p w14:paraId="75286803" w14:textId="200C466A"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71%</w:t>
            </w:r>
          </w:p>
        </w:tc>
        <w:tc>
          <w:tcPr>
            <w:tcW w:w="3597" w:type="dxa"/>
          </w:tcPr>
          <w:p w14:paraId="2A2B24F7" w14:textId="18D3A5D8"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73%</w:t>
            </w:r>
          </w:p>
        </w:tc>
      </w:tr>
    </w:tbl>
    <w:p w14:paraId="4DAD1A55" w14:textId="3A6FF58E" w:rsidR="000A1211" w:rsidRDefault="000A1211" w:rsidP="0076100D">
      <w:pPr>
        <w:widowControl w:val="0"/>
        <w:autoSpaceDE w:val="0"/>
        <w:autoSpaceDN w:val="0"/>
        <w:rPr>
          <w:rFonts w:ascii="Calibri" w:eastAsia="Calibri" w:hAnsi="Calibri" w:cs="Calibri"/>
          <w:sz w:val="22"/>
          <w:szCs w:val="22"/>
        </w:rPr>
      </w:pPr>
    </w:p>
    <w:p w14:paraId="742C184F" w14:textId="32628BE0" w:rsidR="000A1211" w:rsidRDefault="000A1211" w:rsidP="0076100D">
      <w:pPr>
        <w:widowControl w:val="0"/>
        <w:autoSpaceDE w:val="0"/>
        <w:autoSpaceDN w:val="0"/>
        <w:rPr>
          <w:rFonts w:ascii="Calibri" w:eastAsia="Calibri" w:hAnsi="Calibri" w:cs="Calibri"/>
          <w:sz w:val="22"/>
          <w:szCs w:val="22"/>
        </w:rPr>
      </w:pPr>
    </w:p>
    <w:tbl>
      <w:tblPr>
        <w:tblStyle w:val="TableGrid"/>
        <w:tblW w:w="0" w:type="auto"/>
        <w:tblLook w:val="04A0" w:firstRow="1" w:lastRow="0" w:firstColumn="1" w:lastColumn="0" w:noHBand="0" w:noVBand="1"/>
      </w:tblPr>
      <w:tblGrid>
        <w:gridCol w:w="3596"/>
        <w:gridCol w:w="3597"/>
        <w:gridCol w:w="3597"/>
      </w:tblGrid>
      <w:tr w:rsidR="000A1211" w14:paraId="0B88FACC" w14:textId="77777777" w:rsidTr="00DE5216">
        <w:tc>
          <w:tcPr>
            <w:tcW w:w="10790" w:type="dxa"/>
            <w:gridSpan w:val="3"/>
          </w:tcPr>
          <w:p w14:paraId="46C19549" w14:textId="6BD9954F" w:rsidR="000A1211" w:rsidRDefault="000A1211" w:rsidP="000A1211">
            <w:pPr>
              <w:widowControl w:val="0"/>
              <w:autoSpaceDE w:val="0"/>
              <w:autoSpaceDN w:val="0"/>
              <w:jc w:val="center"/>
              <w:rPr>
                <w:rFonts w:ascii="Calibri" w:eastAsia="Calibri" w:hAnsi="Calibri" w:cs="Calibri"/>
                <w:sz w:val="22"/>
                <w:szCs w:val="22"/>
              </w:rPr>
            </w:pPr>
            <w:r>
              <w:rPr>
                <w:rFonts w:ascii="Calibri" w:eastAsia="Calibri" w:hAnsi="Calibri" w:cs="Calibri"/>
                <w:sz w:val="22"/>
                <w:szCs w:val="22"/>
              </w:rPr>
              <w:t>% of Student Exceeding or Meeting Expectations on 2019 MCAS</w:t>
            </w:r>
          </w:p>
        </w:tc>
      </w:tr>
      <w:tr w:rsidR="000A1211" w14:paraId="1CA35AA1" w14:textId="77777777" w:rsidTr="0036413B">
        <w:tc>
          <w:tcPr>
            <w:tcW w:w="3596" w:type="dxa"/>
          </w:tcPr>
          <w:p w14:paraId="1F3F8851" w14:textId="7B31D113" w:rsidR="000A1211" w:rsidRDefault="000A1211" w:rsidP="000A1211">
            <w:pPr>
              <w:widowControl w:val="0"/>
              <w:autoSpaceDE w:val="0"/>
              <w:autoSpaceDN w:val="0"/>
              <w:rPr>
                <w:rFonts w:ascii="Calibri" w:eastAsia="Calibri" w:hAnsi="Calibri" w:cs="Calibri"/>
                <w:sz w:val="22"/>
                <w:szCs w:val="22"/>
              </w:rPr>
            </w:pPr>
            <w:r>
              <w:rPr>
                <w:rFonts w:ascii="Calibri" w:eastAsia="Calibri" w:hAnsi="Calibri" w:cs="Calibri"/>
                <w:sz w:val="22"/>
                <w:szCs w:val="22"/>
              </w:rPr>
              <w:t>Math</w:t>
            </w:r>
          </w:p>
        </w:tc>
        <w:tc>
          <w:tcPr>
            <w:tcW w:w="3597" w:type="dxa"/>
          </w:tcPr>
          <w:p w14:paraId="635D4A4A" w14:textId="535EDD5D" w:rsidR="000A1211" w:rsidRDefault="000A1211" w:rsidP="000A1211">
            <w:pPr>
              <w:widowControl w:val="0"/>
              <w:autoSpaceDE w:val="0"/>
              <w:autoSpaceDN w:val="0"/>
              <w:rPr>
                <w:rFonts w:ascii="Calibri" w:eastAsia="Calibri" w:hAnsi="Calibri" w:cs="Calibri"/>
                <w:sz w:val="22"/>
                <w:szCs w:val="22"/>
              </w:rPr>
            </w:pPr>
            <w:r>
              <w:rPr>
                <w:rFonts w:ascii="Calibri" w:eastAsia="Calibri" w:hAnsi="Calibri" w:cs="Calibri"/>
                <w:sz w:val="22"/>
                <w:szCs w:val="22"/>
              </w:rPr>
              <w:t>Grades 3-8</w:t>
            </w:r>
          </w:p>
        </w:tc>
        <w:tc>
          <w:tcPr>
            <w:tcW w:w="3597" w:type="dxa"/>
          </w:tcPr>
          <w:p w14:paraId="0CF7E1F0" w14:textId="795F1C83" w:rsidR="000A1211" w:rsidRDefault="000A1211" w:rsidP="000A1211">
            <w:pPr>
              <w:widowControl w:val="0"/>
              <w:autoSpaceDE w:val="0"/>
              <w:autoSpaceDN w:val="0"/>
              <w:rPr>
                <w:rFonts w:ascii="Calibri" w:eastAsia="Calibri" w:hAnsi="Calibri" w:cs="Calibri"/>
                <w:sz w:val="22"/>
                <w:szCs w:val="22"/>
              </w:rPr>
            </w:pPr>
            <w:r>
              <w:rPr>
                <w:rFonts w:ascii="Calibri" w:eastAsia="Calibri" w:hAnsi="Calibri" w:cs="Calibri"/>
                <w:sz w:val="22"/>
                <w:szCs w:val="22"/>
              </w:rPr>
              <w:t>10</w:t>
            </w:r>
            <w:r w:rsidRPr="000A1211">
              <w:rPr>
                <w:rFonts w:ascii="Calibri" w:eastAsia="Calibri" w:hAnsi="Calibri" w:cs="Calibri"/>
                <w:sz w:val="22"/>
                <w:szCs w:val="22"/>
                <w:vertAlign w:val="superscript"/>
              </w:rPr>
              <w:t>th</w:t>
            </w:r>
            <w:r>
              <w:rPr>
                <w:rFonts w:ascii="Calibri" w:eastAsia="Calibri" w:hAnsi="Calibri" w:cs="Calibri"/>
                <w:sz w:val="22"/>
                <w:szCs w:val="22"/>
              </w:rPr>
              <w:t xml:space="preserve"> grade</w:t>
            </w:r>
          </w:p>
        </w:tc>
      </w:tr>
      <w:tr w:rsidR="000A1211" w14:paraId="30BBC6D2" w14:textId="77777777" w:rsidTr="0036413B">
        <w:tc>
          <w:tcPr>
            <w:tcW w:w="3596" w:type="dxa"/>
          </w:tcPr>
          <w:p w14:paraId="210A1F74" w14:textId="77777777"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All Students</w:t>
            </w:r>
          </w:p>
        </w:tc>
        <w:tc>
          <w:tcPr>
            <w:tcW w:w="3597" w:type="dxa"/>
          </w:tcPr>
          <w:p w14:paraId="1C657996" w14:textId="40AD8399"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76%</w:t>
            </w:r>
          </w:p>
        </w:tc>
        <w:tc>
          <w:tcPr>
            <w:tcW w:w="3597" w:type="dxa"/>
          </w:tcPr>
          <w:p w14:paraId="7BF63E2A" w14:textId="01CDA118"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82%</w:t>
            </w:r>
          </w:p>
        </w:tc>
      </w:tr>
      <w:tr w:rsidR="000A1211" w14:paraId="4AC5A3D7" w14:textId="77777777" w:rsidTr="0036413B">
        <w:tc>
          <w:tcPr>
            <w:tcW w:w="3596" w:type="dxa"/>
          </w:tcPr>
          <w:p w14:paraId="2EC73FFB" w14:textId="77777777"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Black</w:t>
            </w:r>
          </w:p>
        </w:tc>
        <w:tc>
          <w:tcPr>
            <w:tcW w:w="3597" w:type="dxa"/>
          </w:tcPr>
          <w:p w14:paraId="2CEE43EC" w14:textId="2D24037C"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72%</w:t>
            </w:r>
          </w:p>
        </w:tc>
        <w:tc>
          <w:tcPr>
            <w:tcW w:w="3597" w:type="dxa"/>
          </w:tcPr>
          <w:p w14:paraId="4BB07001" w14:textId="01602056"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80%</w:t>
            </w:r>
          </w:p>
        </w:tc>
      </w:tr>
      <w:tr w:rsidR="000A1211" w14:paraId="70734544" w14:textId="77777777" w:rsidTr="0036413B">
        <w:tc>
          <w:tcPr>
            <w:tcW w:w="3596" w:type="dxa"/>
          </w:tcPr>
          <w:p w14:paraId="1B2B41E7" w14:textId="7D45DE3B"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Economically Disadvantaged</w:t>
            </w:r>
          </w:p>
        </w:tc>
        <w:tc>
          <w:tcPr>
            <w:tcW w:w="3597" w:type="dxa"/>
          </w:tcPr>
          <w:p w14:paraId="658C09BE" w14:textId="1B000315"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74%</w:t>
            </w:r>
          </w:p>
        </w:tc>
        <w:tc>
          <w:tcPr>
            <w:tcW w:w="3597" w:type="dxa"/>
          </w:tcPr>
          <w:p w14:paraId="485E9B29" w14:textId="75D0FA41" w:rsidR="000A1211" w:rsidRDefault="000A1211" w:rsidP="0036413B">
            <w:pPr>
              <w:widowControl w:val="0"/>
              <w:autoSpaceDE w:val="0"/>
              <w:autoSpaceDN w:val="0"/>
              <w:rPr>
                <w:rFonts w:ascii="Calibri" w:eastAsia="Calibri" w:hAnsi="Calibri" w:cs="Calibri"/>
                <w:sz w:val="22"/>
                <w:szCs w:val="22"/>
              </w:rPr>
            </w:pPr>
            <w:r>
              <w:rPr>
                <w:rFonts w:ascii="Calibri" w:eastAsia="Calibri" w:hAnsi="Calibri" w:cs="Calibri"/>
                <w:sz w:val="22"/>
                <w:szCs w:val="22"/>
              </w:rPr>
              <w:t>86%</w:t>
            </w:r>
          </w:p>
        </w:tc>
      </w:tr>
    </w:tbl>
    <w:p w14:paraId="099CCE1F" w14:textId="77777777" w:rsidR="000A1211" w:rsidRPr="008C2C6F" w:rsidRDefault="000A1211" w:rsidP="0076100D">
      <w:pPr>
        <w:widowControl w:val="0"/>
        <w:autoSpaceDE w:val="0"/>
        <w:autoSpaceDN w:val="0"/>
        <w:rPr>
          <w:rFonts w:ascii="Calibri" w:eastAsia="Calibri" w:hAnsi="Calibri" w:cs="Calibri"/>
          <w:sz w:val="22"/>
          <w:szCs w:val="22"/>
        </w:rPr>
      </w:pP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2974A78" w14:textId="696E93E0" w:rsidR="002C45B0" w:rsidRDefault="002C45B0" w:rsidP="0076100D">
      <w:pPr>
        <w:widowControl w:val="0"/>
        <w:autoSpaceDE w:val="0"/>
        <w:autoSpaceDN w:val="0"/>
        <w:rPr>
          <w:rFonts w:ascii="Calibri" w:eastAsia="Calibri" w:hAnsi="Calibri" w:cs="Calibri"/>
          <w:b/>
          <w:bCs/>
          <w:sz w:val="22"/>
          <w:szCs w:val="22"/>
        </w:rPr>
      </w:pPr>
    </w:p>
    <w:p w14:paraId="522BDE34" w14:textId="5163439C" w:rsidR="002C45B0" w:rsidRPr="00DA3ECB" w:rsidRDefault="002C45B0" w:rsidP="0076100D">
      <w:pPr>
        <w:widowControl w:val="0"/>
        <w:autoSpaceDE w:val="0"/>
        <w:autoSpaceDN w:val="0"/>
        <w:rPr>
          <w:rFonts w:ascii="Calibri" w:eastAsia="Calibri" w:hAnsi="Calibri" w:cs="Calibri"/>
          <w:bCs/>
          <w:sz w:val="22"/>
          <w:szCs w:val="22"/>
        </w:rPr>
      </w:pPr>
      <w:r w:rsidRPr="00DA3ECB">
        <w:rPr>
          <w:rFonts w:ascii="Calibri" w:eastAsia="Calibri" w:hAnsi="Calibri" w:cs="Calibri"/>
          <w:bCs/>
          <w:sz w:val="22"/>
          <w:szCs w:val="22"/>
        </w:rPr>
        <w:t>In this plan, we outline two evidence-based approaches we will continue to pursue in order to help our students further boost their achievement.</w:t>
      </w:r>
    </w:p>
    <w:p w14:paraId="55CDCCC7" w14:textId="1DB68D97" w:rsidR="002C45B0" w:rsidRPr="002C45B0" w:rsidRDefault="002C45B0" w:rsidP="002C45B0">
      <w:pPr>
        <w:widowControl w:val="0"/>
        <w:autoSpaceDE w:val="0"/>
        <w:autoSpaceDN w:val="0"/>
        <w:rPr>
          <w:rFonts w:ascii="Calibri" w:eastAsia="Calibri" w:hAnsi="Calibri" w:cs="Calibri"/>
          <w:b/>
          <w:bCs/>
          <w:sz w:val="22"/>
          <w:szCs w:val="22"/>
        </w:rPr>
      </w:pPr>
    </w:p>
    <w:p w14:paraId="13559257" w14:textId="484A5324" w:rsidR="009E2077" w:rsidRPr="00DA3ECB" w:rsidRDefault="0076100D" w:rsidP="009E2077">
      <w:pPr>
        <w:widowControl w:val="0"/>
        <w:autoSpaceDE w:val="0"/>
        <w:autoSpaceDN w:val="0"/>
        <w:rPr>
          <w:rFonts w:ascii="Calibri" w:eastAsia="Calibri" w:hAnsi="Calibri" w:cs="Calibri"/>
          <w:b/>
          <w:bCs/>
          <w:sz w:val="22"/>
          <w:szCs w:val="22"/>
        </w:rPr>
      </w:pPr>
      <w:r w:rsidRPr="00DA3ECB">
        <w:rPr>
          <w:rFonts w:ascii="Calibri" w:eastAsia="Calibri" w:hAnsi="Calibri" w:cs="Calibri"/>
          <w:b/>
          <w:bCs/>
          <w:sz w:val="22"/>
          <w:szCs w:val="22"/>
        </w:rPr>
        <w:t xml:space="preserve">Evidence-based program #1: </w:t>
      </w:r>
      <w:r w:rsidR="009E2077" w:rsidRPr="00DA3ECB">
        <w:rPr>
          <w:rFonts w:ascii="Calibri" w:eastAsia="Calibri" w:hAnsi="Calibri" w:cs="Calibri"/>
          <w:b/>
          <w:bCs/>
          <w:sz w:val="22"/>
          <w:szCs w:val="22"/>
        </w:rPr>
        <w:t xml:space="preserve">Supporting educators to implement high-quality aligned curriculum </w:t>
      </w:r>
    </w:p>
    <w:p w14:paraId="3E0711E5" w14:textId="77777777" w:rsidR="009E2077" w:rsidRPr="00DA3ECB" w:rsidRDefault="009E2077" w:rsidP="009E2077">
      <w:pPr>
        <w:widowControl w:val="0"/>
        <w:autoSpaceDE w:val="0"/>
        <w:autoSpaceDN w:val="0"/>
        <w:rPr>
          <w:rFonts w:ascii="Calibri" w:eastAsia="Calibri" w:hAnsi="Calibri" w:cs="Calibri"/>
          <w:bCs/>
          <w:sz w:val="22"/>
          <w:szCs w:val="22"/>
        </w:rPr>
      </w:pPr>
    </w:p>
    <w:p w14:paraId="6243DD8D" w14:textId="10486930" w:rsidR="009E2077" w:rsidRPr="00DA3ECB" w:rsidRDefault="006B4A80" w:rsidP="009E2077">
      <w:pPr>
        <w:widowControl w:val="0"/>
        <w:autoSpaceDE w:val="0"/>
        <w:autoSpaceDN w:val="0"/>
        <w:rPr>
          <w:rFonts w:ascii="Calibri" w:eastAsia="Calibri" w:hAnsi="Calibri" w:cs="Calibri"/>
          <w:bCs/>
          <w:sz w:val="22"/>
          <w:szCs w:val="22"/>
        </w:rPr>
      </w:pPr>
      <w:r w:rsidRPr="00DA3ECB">
        <w:rPr>
          <w:rFonts w:ascii="Calibri" w:eastAsia="Calibri" w:hAnsi="Calibri" w:cs="Calibri"/>
          <w:bCs/>
          <w:sz w:val="22"/>
          <w:szCs w:val="22"/>
        </w:rPr>
        <w:t xml:space="preserve">Our central focus as an organization is to ensure high-quality instruction.  As DESE cited in the document on evidence-based programs, we have been similarly moved by </w:t>
      </w:r>
      <w:r w:rsidR="00CD5700">
        <w:rPr>
          <w:rFonts w:ascii="Calibri" w:eastAsia="Calibri" w:hAnsi="Calibri" w:cs="Calibri"/>
          <w:bCs/>
          <w:sz w:val="22"/>
          <w:szCs w:val="22"/>
        </w:rPr>
        <w:t xml:space="preserve">the report, </w:t>
      </w:r>
      <w:r w:rsidRPr="00CD5700">
        <w:rPr>
          <w:rFonts w:ascii="Calibri" w:eastAsia="Calibri" w:hAnsi="Calibri" w:cs="Calibri"/>
          <w:bCs/>
          <w:i/>
          <w:sz w:val="22"/>
          <w:szCs w:val="22"/>
        </w:rPr>
        <w:t>The Opportunity M</w:t>
      </w:r>
      <w:r w:rsidR="00CD5700" w:rsidRPr="00CD5700">
        <w:rPr>
          <w:rFonts w:ascii="Calibri" w:eastAsia="Calibri" w:hAnsi="Calibri" w:cs="Calibri"/>
          <w:bCs/>
          <w:i/>
          <w:sz w:val="22"/>
          <w:szCs w:val="22"/>
        </w:rPr>
        <w:t>yth</w:t>
      </w:r>
      <w:r w:rsidRPr="00DA3ECB">
        <w:rPr>
          <w:rFonts w:ascii="Calibri" w:eastAsia="Calibri" w:hAnsi="Calibri" w:cs="Calibri"/>
          <w:bCs/>
          <w:sz w:val="22"/>
          <w:szCs w:val="22"/>
        </w:rPr>
        <w:t>, authored by The New Teacher Project, which shows that our instruction as a nation, across the board, lacks rigor, but that this is particularly true for low-income students and students of color.  We hire more instructional leaders than most schools in part to allow principals and assistant principals the opportunity to work closely with a smaller number of teachers (typically</w:t>
      </w:r>
      <w:r w:rsidR="00F64FD8" w:rsidRPr="00DA3ECB">
        <w:rPr>
          <w:rFonts w:ascii="Calibri" w:eastAsia="Calibri" w:hAnsi="Calibri" w:cs="Calibri"/>
          <w:bCs/>
          <w:sz w:val="22"/>
          <w:szCs w:val="22"/>
        </w:rPr>
        <w:t xml:space="preserve"> around 10) in order to provide frequent constru</w:t>
      </w:r>
      <w:r w:rsidR="00CD5700">
        <w:rPr>
          <w:rFonts w:ascii="Calibri" w:eastAsia="Calibri" w:hAnsi="Calibri" w:cs="Calibri"/>
          <w:bCs/>
          <w:sz w:val="22"/>
          <w:szCs w:val="22"/>
        </w:rPr>
        <w:t>ctive feedback to ensure that our teachers</w:t>
      </w:r>
      <w:r w:rsidR="00F64FD8" w:rsidRPr="00DA3ECB">
        <w:rPr>
          <w:rFonts w:ascii="Calibri" w:eastAsia="Calibri" w:hAnsi="Calibri" w:cs="Calibri"/>
          <w:bCs/>
          <w:sz w:val="22"/>
          <w:szCs w:val="22"/>
        </w:rPr>
        <w:t xml:space="preserve"> are challenging our students sufficiently in the classroom.  The budget line item below reflects that investment in instructional leadership.  We will continue these investments over the next two years and will consider expanding our investment in professional development if the necessary resources are available.</w:t>
      </w:r>
    </w:p>
    <w:p w14:paraId="48F73C76" w14:textId="4D43E77F" w:rsidR="0076100D" w:rsidRDefault="0076100D" w:rsidP="0076100D">
      <w:pPr>
        <w:widowControl w:val="0"/>
        <w:autoSpaceDE w:val="0"/>
        <w:autoSpaceDN w:val="0"/>
        <w:rPr>
          <w:rFonts w:ascii="Calibri" w:eastAsia="Calibri" w:hAnsi="Calibri" w:cs="Calibri"/>
          <w:sz w:val="20"/>
          <w:szCs w:val="22"/>
        </w:rPr>
      </w:pPr>
    </w:p>
    <w:p w14:paraId="4FD75741" w14:textId="1E851881" w:rsidR="0076100D" w:rsidRDefault="0076100D" w:rsidP="0076100D">
      <w:pPr>
        <w:widowControl w:val="0"/>
        <w:autoSpaceDE w:val="0"/>
        <w:autoSpaceDN w:val="0"/>
        <w:rPr>
          <w:rFonts w:ascii="Calibri" w:eastAsia="Calibri" w:hAnsi="Calibri" w:cs="Calibri"/>
          <w:sz w:val="20"/>
          <w:szCs w:val="22"/>
        </w:rPr>
      </w:pPr>
    </w:p>
    <w:p w14:paraId="7309D398" w14:textId="48C557F6" w:rsidR="00DA3ECB" w:rsidRDefault="00DA3ECB" w:rsidP="0076100D">
      <w:pPr>
        <w:widowControl w:val="0"/>
        <w:autoSpaceDE w:val="0"/>
        <w:autoSpaceDN w:val="0"/>
        <w:rPr>
          <w:rFonts w:ascii="Calibri" w:eastAsia="Calibri" w:hAnsi="Calibri" w:cs="Calibri"/>
          <w:sz w:val="20"/>
          <w:szCs w:val="22"/>
        </w:rPr>
      </w:pPr>
    </w:p>
    <w:p w14:paraId="55CC5C65" w14:textId="275845DC" w:rsidR="00DA3ECB" w:rsidRDefault="00DA3ECB" w:rsidP="0076100D">
      <w:pPr>
        <w:widowControl w:val="0"/>
        <w:autoSpaceDE w:val="0"/>
        <w:autoSpaceDN w:val="0"/>
        <w:rPr>
          <w:rFonts w:ascii="Calibri" w:eastAsia="Calibri" w:hAnsi="Calibri" w:cs="Calibri"/>
          <w:sz w:val="20"/>
          <w:szCs w:val="22"/>
        </w:rPr>
      </w:pPr>
    </w:p>
    <w:p w14:paraId="007CCD09" w14:textId="77777777" w:rsidR="00DA3ECB" w:rsidRPr="008C2C6F" w:rsidRDefault="00DA3ECB"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lastRenderedPageBreak/>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6B4A80">
        <w:trPr>
          <w:trHeight w:hRule="exact" w:val="595"/>
        </w:trPr>
        <w:tc>
          <w:tcPr>
            <w:tcW w:w="3081" w:type="dxa"/>
            <w:tcBorders>
              <w:top w:val="single" w:sz="4" w:space="0" w:color="000000"/>
              <w:left w:val="single" w:sz="4" w:space="0" w:color="000000"/>
              <w:bottom w:val="single" w:sz="4" w:space="0" w:color="000000"/>
              <w:right w:val="single" w:sz="4" w:space="0" w:color="000000"/>
            </w:tcBorders>
          </w:tcPr>
          <w:p w14:paraId="0F852F65" w14:textId="30BC893D" w:rsidR="0076100D" w:rsidRPr="008C2C6F" w:rsidRDefault="006B4A80" w:rsidP="00B86915">
            <w:pPr>
              <w:widowControl w:val="0"/>
              <w:autoSpaceDE w:val="0"/>
              <w:autoSpaceDN w:val="0"/>
              <w:rPr>
                <w:rFonts w:ascii="Calibri" w:eastAsia="Calibri" w:hAnsi="Calibri" w:cs="Calibri"/>
                <w:sz w:val="20"/>
              </w:rPr>
            </w:pPr>
            <w:r>
              <w:rPr>
                <w:rFonts w:ascii="Calibri" w:eastAsia="Calibri" w:hAnsi="Calibri" w:cs="Calibri"/>
                <w:sz w:val="20"/>
              </w:rPr>
              <w:t>25% of salaries of principals and assistant principals</w:t>
            </w:r>
          </w:p>
        </w:tc>
        <w:tc>
          <w:tcPr>
            <w:tcW w:w="1760" w:type="dxa"/>
            <w:tcBorders>
              <w:top w:val="single" w:sz="4" w:space="0" w:color="000000"/>
              <w:left w:val="single" w:sz="4" w:space="0" w:color="000000"/>
              <w:bottom w:val="single" w:sz="4" w:space="0" w:color="000000"/>
              <w:right w:val="single" w:sz="4" w:space="0" w:color="000000"/>
            </w:tcBorders>
          </w:tcPr>
          <w:p w14:paraId="5575DCCF" w14:textId="03EF1A70" w:rsidR="0076100D" w:rsidRPr="00321117" w:rsidRDefault="00321117" w:rsidP="00321117">
            <w:pPr>
              <w:rPr>
                <w:rFonts w:ascii="Calibri" w:eastAsia="Calibri" w:hAnsi="Calibri" w:cs="Calibri"/>
                <w:sz w:val="20"/>
              </w:rPr>
            </w:pPr>
            <w:r>
              <w:rPr>
                <w:rFonts w:ascii="Calibri" w:eastAsia="Calibri" w:hAnsi="Calibri" w:cs="Calibri"/>
                <w:sz w:val="20"/>
              </w:rPr>
              <w:t>$450,000</w:t>
            </w:r>
          </w:p>
        </w:tc>
        <w:tc>
          <w:tcPr>
            <w:tcW w:w="5662" w:type="dxa"/>
            <w:tcBorders>
              <w:top w:val="single" w:sz="4" w:space="0" w:color="000000"/>
              <w:left w:val="single" w:sz="4" w:space="0" w:color="000000"/>
              <w:bottom w:val="single" w:sz="4" w:space="0" w:color="000000"/>
              <w:right w:val="single" w:sz="4" w:space="0" w:color="000000"/>
            </w:tcBorders>
          </w:tcPr>
          <w:p w14:paraId="2952F2A4" w14:textId="00CCC7DC" w:rsidR="0076100D" w:rsidRPr="008C2C6F" w:rsidRDefault="006B4A80" w:rsidP="00B86915">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4" w:space="0" w:color="000000"/>
              <w:right w:val="single" w:sz="4" w:space="0" w:color="000000"/>
            </w:tcBorders>
          </w:tcPr>
          <w:p w14:paraId="64A6AA48"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4" w:space="0" w:color="000000"/>
              <w:right w:val="single" w:sz="4" w:space="0" w:color="000000"/>
            </w:tcBorders>
          </w:tcPr>
          <w:p w14:paraId="68DF7D4C" w14:textId="77777777" w:rsidR="0076100D" w:rsidRPr="008C2C6F" w:rsidRDefault="0076100D" w:rsidP="00B86915">
            <w:pPr>
              <w:widowControl w:val="0"/>
              <w:autoSpaceDE w:val="0"/>
              <w:autoSpaceDN w:val="0"/>
              <w:rPr>
                <w:rFonts w:ascii="Calibri" w:eastAsia="Calibri" w:hAnsi="Calibri" w:cs="Calibri"/>
                <w:sz w:val="20"/>
              </w:rPr>
            </w:pP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F64FD8">
        <w:trPr>
          <w:trHeight w:hRule="exact" w:val="67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6B85490F" w:rsidR="00386344" w:rsidRDefault="006B4A80">
            <w:pPr>
              <w:widowControl w:val="0"/>
              <w:autoSpaceDE w:val="0"/>
              <w:autoSpaceDN w:val="0"/>
              <w:spacing w:line="256" w:lineRule="auto"/>
              <w:rPr>
                <w:rFonts w:ascii="Calibri" w:eastAsia="Calibri" w:hAnsi="Calibri" w:cs="Calibri"/>
                <w:sz w:val="20"/>
              </w:rPr>
            </w:pPr>
            <w:r w:rsidRPr="00651E84">
              <w:rPr>
                <w:rFonts w:ascii="Calibri" w:eastAsia="Calibri" w:hAnsi="Calibri"/>
                <w:sz w:val="21"/>
                <w:szCs w:val="21"/>
              </w:rPr>
              <w:t>Supporting educators to implement high-quality, aligned curriculum</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5538A962" w:rsidR="00386344" w:rsidRDefault="006B4A80">
            <w:pPr>
              <w:widowControl w:val="0"/>
              <w:autoSpaceDE w:val="0"/>
              <w:autoSpaceDN w:val="0"/>
              <w:spacing w:line="256" w:lineRule="auto"/>
              <w:rPr>
                <w:rFonts w:ascii="Calibri" w:eastAsia="Calibri" w:hAnsi="Calibri" w:cs="Calibri"/>
                <w:sz w:val="20"/>
              </w:rPr>
            </w:pPr>
            <w:r>
              <w:rPr>
                <w:rFonts w:ascii="Calibri" w:eastAsia="Calibri" w:hAnsi="Calibri" w:cs="Calibri"/>
                <w:sz w:val="20"/>
              </w:rPr>
              <w:t>E &amp; F</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49E14284" w14:textId="045B7CDD" w:rsidR="009E2077" w:rsidRDefault="0076100D" w:rsidP="009E2077">
      <w:pPr>
        <w:widowControl w:val="0"/>
        <w:autoSpaceDE w:val="0"/>
        <w:autoSpaceDN w:val="0"/>
        <w:rPr>
          <w:rFonts w:ascii="Calibri" w:eastAsia="Calibri" w:hAnsi="Calibri" w:cs="Calibri"/>
          <w:b/>
          <w:bCs/>
          <w:sz w:val="22"/>
          <w:szCs w:val="22"/>
        </w:rPr>
      </w:pPr>
      <w:r w:rsidRPr="009E2077">
        <w:rPr>
          <w:rFonts w:ascii="Calibri" w:eastAsia="Calibri" w:hAnsi="Calibri" w:cs="Calibri"/>
          <w:b/>
          <w:bCs/>
          <w:sz w:val="22"/>
          <w:szCs w:val="22"/>
        </w:rPr>
        <w:t xml:space="preserve">Evidence-based program #2: </w:t>
      </w:r>
      <w:r w:rsidR="009E2077" w:rsidRPr="009E2077">
        <w:rPr>
          <w:rFonts w:ascii="Calibri" w:eastAsia="Calibri" w:hAnsi="Calibri" w:cs="Calibri"/>
          <w:b/>
          <w:bCs/>
          <w:sz w:val="22"/>
          <w:szCs w:val="22"/>
        </w:rPr>
        <w:t xml:space="preserve">Providing increased staffing to expand student access to arts and enrichment and strategic scheduling to enable common planning time for teachers </w:t>
      </w:r>
    </w:p>
    <w:p w14:paraId="44D1E687" w14:textId="1FE8C81C" w:rsidR="00F64FD8" w:rsidRDefault="00F64FD8" w:rsidP="009E2077">
      <w:pPr>
        <w:widowControl w:val="0"/>
        <w:autoSpaceDE w:val="0"/>
        <w:autoSpaceDN w:val="0"/>
        <w:rPr>
          <w:rFonts w:ascii="Calibri" w:eastAsia="Calibri" w:hAnsi="Calibri" w:cs="Calibri"/>
          <w:b/>
          <w:bCs/>
          <w:sz w:val="22"/>
          <w:szCs w:val="22"/>
        </w:rPr>
      </w:pPr>
    </w:p>
    <w:p w14:paraId="40519C8F" w14:textId="3CDA4A31" w:rsidR="00F64FD8" w:rsidRPr="00DA3ECB" w:rsidRDefault="00F64FD8" w:rsidP="009E2077">
      <w:pPr>
        <w:widowControl w:val="0"/>
        <w:autoSpaceDE w:val="0"/>
        <w:autoSpaceDN w:val="0"/>
        <w:rPr>
          <w:rFonts w:ascii="Calibri" w:eastAsia="Calibri" w:hAnsi="Calibri" w:cs="Calibri"/>
          <w:bCs/>
          <w:sz w:val="22"/>
          <w:szCs w:val="22"/>
        </w:rPr>
      </w:pPr>
      <w:r w:rsidRPr="00DA3ECB">
        <w:rPr>
          <w:rFonts w:ascii="Calibri" w:eastAsia="Calibri" w:hAnsi="Calibri" w:cs="Calibri"/>
          <w:bCs/>
          <w:sz w:val="22"/>
          <w:szCs w:val="22"/>
        </w:rPr>
        <w:t xml:space="preserve">One essential element to our approach to ensure high-quality instruction in ensuring both that students have the opportunity to learn and experience enrichment and the arts while simultaneously ensuring that classroom teachers have common planning time to plan lessons and units as well as to analyze achievement data.  In order to do that, we typically hire 3-4 full-time arts and enrichment teacher at each campus who provide student instruction in the arts while academic teachers have the opportunity to meet, plan, and review data.  Doing so allows us to work toward developing the kind of rigorous instruction identified in </w:t>
      </w:r>
      <w:r w:rsidR="00CD5700" w:rsidRPr="00CD5700">
        <w:rPr>
          <w:rFonts w:ascii="Calibri" w:eastAsia="Calibri" w:hAnsi="Calibri" w:cs="Calibri"/>
          <w:bCs/>
          <w:i/>
          <w:sz w:val="22"/>
          <w:szCs w:val="22"/>
        </w:rPr>
        <w:t>The Opportunity Myth</w:t>
      </w:r>
      <w:r w:rsidRPr="00DA3ECB">
        <w:rPr>
          <w:rFonts w:ascii="Calibri" w:eastAsia="Calibri" w:hAnsi="Calibri" w:cs="Calibri"/>
          <w:bCs/>
          <w:sz w:val="22"/>
          <w:szCs w:val="22"/>
        </w:rPr>
        <w:t xml:space="preserve">, which benefits all students, but which is particularly important for low-income students and students of color given the general lack of rigor described and documented in </w:t>
      </w:r>
      <w:r w:rsidRPr="00CD5700">
        <w:rPr>
          <w:rFonts w:ascii="Calibri" w:eastAsia="Calibri" w:hAnsi="Calibri" w:cs="Calibri"/>
          <w:bCs/>
          <w:i/>
          <w:sz w:val="22"/>
          <w:szCs w:val="22"/>
        </w:rPr>
        <w:t>The Opportunity Myth</w:t>
      </w:r>
      <w:r w:rsidRPr="00DA3ECB">
        <w:rPr>
          <w:rFonts w:ascii="Calibri" w:eastAsia="Calibri" w:hAnsi="Calibri" w:cs="Calibri"/>
          <w:bCs/>
          <w:sz w:val="22"/>
          <w:szCs w:val="22"/>
        </w:rPr>
        <w:t>.  The budget item below reflects that investment.  We will continue these investments over the next two years, and will consider hiring more instructional staff if the necessary resources are available.</w:t>
      </w:r>
    </w:p>
    <w:p w14:paraId="1CB883CA" w14:textId="30C0A7C8" w:rsidR="009E2077" w:rsidRPr="0050193F" w:rsidRDefault="009E2077" w:rsidP="0076100D">
      <w:pPr>
        <w:widowControl w:val="0"/>
        <w:autoSpaceDE w:val="0"/>
        <w:autoSpaceDN w:val="0"/>
        <w:rPr>
          <w:rFonts w:ascii="Calibri" w:eastAsia="Calibri" w:hAnsi="Calibri" w:cs="Calibri"/>
          <w:b/>
          <w:bCs/>
          <w:sz w:val="22"/>
          <w:szCs w:val="22"/>
        </w:rPr>
      </w:pP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5EACDAF9" w:rsidR="0076100D" w:rsidRPr="008C2C6F" w:rsidRDefault="006B4A80" w:rsidP="00B86915">
            <w:pPr>
              <w:widowControl w:val="0"/>
              <w:autoSpaceDE w:val="0"/>
              <w:autoSpaceDN w:val="0"/>
              <w:rPr>
                <w:rFonts w:ascii="Calibri" w:eastAsia="Calibri" w:hAnsi="Calibri" w:cs="Calibri"/>
                <w:sz w:val="20"/>
              </w:rPr>
            </w:pPr>
            <w:r>
              <w:rPr>
                <w:rFonts w:ascii="Calibri" w:eastAsia="Calibri" w:hAnsi="Calibri" w:cs="Calibri"/>
                <w:sz w:val="20"/>
              </w:rPr>
              <w:t>K-7 arts and enrichment teachers</w:t>
            </w:r>
          </w:p>
        </w:tc>
        <w:tc>
          <w:tcPr>
            <w:tcW w:w="1706" w:type="dxa"/>
            <w:tcBorders>
              <w:top w:val="single" w:sz="4" w:space="0" w:color="000000"/>
              <w:left w:val="single" w:sz="4" w:space="0" w:color="000000"/>
              <w:bottom w:val="single" w:sz="4" w:space="0" w:color="000000"/>
              <w:right w:val="single" w:sz="4" w:space="0" w:color="000000"/>
            </w:tcBorders>
          </w:tcPr>
          <w:p w14:paraId="0E864E78" w14:textId="7007EDEA" w:rsidR="0076100D" w:rsidRPr="008C2C6F" w:rsidRDefault="00321117" w:rsidP="00321117">
            <w:pPr>
              <w:widowControl w:val="0"/>
              <w:autoSpaceDE w:val="0"/>
              <w:autoSpaceDN w:val="0"/>
              <w:rPr>
                <w:rFonts w:ascii="Calibri" w:eastAsia="Calibri" w:hAnsi="Calibri" w:cs="Calibri"/>
                <w:sz w:val="20"/>
              </w:rPr>
            </w:pPr>
            <w:r>
              <w:rPr>
                <w:rFonts w:ascii="Calibri" w:eastAsia="Calibri" w:hAnsi="Calibri" w:cs="Calibri"/>
                <w:sz w:val="20"/>
              </w:rPr>
              <w:t>$1,300,000</w:t>
            </w:r>
          </w:p>
        </w:tc>
        <w:tc>
          <w:tcPr>
            <w:tcW w:w="5685" w:type="dxa"/>
            <w:tcBorders>
              <w:top w:val="single" w:sz="4" w:space="0" w:color="000000"/>
              <w:left w:val="single" w:sz="4" w:space="0" w:color="000000"/>
              <w:bottom w:val="single" w:sz="4" w:space="0" w:color="000000"/>
              <w:right w:val="single" w:sz="4" w:space="0" w:color="000000"/>
            </w:tcBorders>
          </w:tcPr>
          <w:p w14:paraId="517D1554" w14:textId="7C5E7EFF" w:rsidR="0076100D" w:rsidRPr="008C2C6F" w:rsidRDefault="006B4A80" w:rsidP="00B86915">
            <w:pPr>
              <w:widowControl w:val="0"/>
              <w:autoSpaceDE w:val="0"/>
              <w:autoSpaceDN w:val="0"/>
              <w:rPr>
                <w:rFonts w:ascii="Calibri" w:eastAsia="Calibri" w:hAnsi="Calibri" w:cs="Calibri"/>
                <w:sz w:val="20"/>
              </w:rPr>
            </w:pPr>
            <w:r>
              <w:rPr>
                <w:rFonts w:ascii="Calibri" w:eastAsia="Calibri" w:hAnsi="Calibri" w:cs="Calibri"/>
                <w:sz w:val="20"/>
              </w:rPr>
              <w:t>Classroom and Specialist Teachers</w:t>
            </w:r>
          </w:p>
        </w:tc>
      </w:tr>
      <w:tr w:rsidR="0076100D" w:rsidRPr="008C2C6F" w14:paraId="00BD955F"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39D99448" w14:textId="77777777" w:rsidR="0076100D" w:rsidRPr="008C2C6F" w:rsidRDefault="0076100D" w:rsidP="00B86915">
            <w:pPr>
              <w:widowControl w:val="0"/>
              <w:autoSpaceDE w:val="0"/>
              <w:autoSpaceDN w:val="0"/>
              <w:rPr>
                <w:rFonts w:ascii="Calibri" w:eastAsia="Calibri" w:hAnsi="Calibri" w:cs="Calibri"/>
                <w:sz w:val="20"/>
              </w:rPr>
            </w:pPr>
          </w:p>
        </w:tc>
        <w:tc>
          <w:tcPr>
            <w:tcW w:w="1706" w:type="dxa"/>
            <w:tcBorders>
              <w:top w:val="single" w:sz="4" w:space="0" w:color="000000"/>
              <w:left w:val="single" w:sz="4" w:space="0" w:color="000000"/>
              <w:bottom w:val="single" w:sz="4" w:space="0" w:color="000000"/>
              <w:right w:val="single" w:sz="4" w:space="0" w:color="000000"/>
            </w:tcBorders>
          </w:tcPr>
          <w:p w14:paraId="6B1A60F3" w14:textId="77777777" w:rsidR="0076100D" w:rsidRPr="008C2C6F" w:rsidRDefault="0076100D" w:rsidP="00B86915">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4" w:space="0" w:color="000000"/>
              <w:right w:val="single" w:sz="4" w:space="0" w:color="000000"/>
            </w:tcBorders>
          </w:tcPr>
          <w:p w14:paraId="6E063F76" w14:textId="77777777" w:rsidR="0076100D" w:rsidRPr="008C2C6F" w:rsidRDefault="0076100D" w:rsidP="00B86915">
            <w:pPr>
              <w:widowControl w:val="0"/>
              <w:autoSpaceDE w:val="0"/>
              <w:autoSpaceDN w:val="0"/>
              <w:rPr>
                <w:rFonts w:ascii="Calibri" w:eastAsia="Calibri" w:hAnsi="Calibri" w:cs="Calibri"/>
                <w:sz w:val="20"/>
              </w:rPr>
            </w:pPr>
          </w:p>
        </w:tc>
      </w:tr>
      <w:tr w:rsidR="0076100D" w:rsidRPr="008C2C6F"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77777777" w:rsidR="0076100D" w:rsidRPr="008C2C6F" w:rsidRDefault="0076100D" w:rsidP="00B86915">
            <w:pPr>
              <w:widowControl w:val="0"/>
              <w:autoSpaceDE w:val="0"/>
              <w:autoSpaceDN w:val="0"/>
              <w:rPr>
                <w:rFonts w:ascii="Calibri" w:eastAsia="Calibri" w:hAnsi="Calibri" w:cs="Calibri"/>
                <w:sz w:val="20"/>
              </w:rPr>
            </w:pPr>
          </w:p>
        </w:tc>
        <w:tc>
          <w:tcPr>
            <w:tcW w:w="1706" w:type="dxa"/>
            <w:tcBorders>
              <w:top w:val="single" w:sz="4" w:space="0" w:color="000000"/>
              <w:left w:val="single" w:sz="4" w:space="0" w:color="000000"/>
              <w:bottom w:val="single" w:sz="8" w:space="0" w:color="000000"/>
              <w:right w:val="single" w:sz="4" w:space="0" w:color="000000"/>
            </w:tcBorders>
          </w:tcPr>
          <w:p w14:paraId="290E9A12" w14:textId="77777777" w:rsidR="0076100D" w:rsidRPr="008C2C6F" w:rsidRDefault="0076100D" w:rsidP="00B86915">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8" w:space="0" w:color="000000"/>
              <w:right w:val="single" w:sz="4" w:space="0" w:color="000000"/>
            </w:tcBorders>
          </w:tcPr>
          <w:p w14:paraId="3039644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05CA4D69" w14:textId="77777777" w:rsidTr="006B4A80">
        <w:trPr>
          <w:trHeight w:hRule="exact" w:val="974"/>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335343C2" w:rsidR="00386344" w:rsidRDefault="006B4A80">
            <w:pPr>
              <w:widowControl w:val="0"/>
              <w:autoSpaceDE w:val="0"/>
              <w:autoSpaceDN w:val="0"/>
              <w:spacing w:line="256" w:lineRule="auto"/>
              <w:rPr>
                <w:rFonts w:ascii="Calibri" w:eastAsia="Calibri" w:hAnsi="Calibri" w:cs="Calibri"/>
                <w:sz w:val="20"/>
              </w:rPr>
            </w:pPr>
            <w:r w:rsidRPr="00651E84">
              <w:rPr>
                <w:rFonts w:ascii="Calibri" w:eastAsia="Calibri" w:hAnsi="Calibri"/>
                <w:sz w:val="21"/>
                <w:szCs w:val="21"/>
              </w:rPr>
              <w:t>Increased staffing to expand student access to arts, athletics, and enrichment, and strategic scheduling to enable common planning time for teachers</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483AE158" w:rsidR="00386344" w:rsidRDefault="006B4A80">
            <w:pPr>
              <w:widowControl w:val="0"/>
              <w:autoSpaceDE w:val="0"/>
              <w:autoSpaceDN w:val="0"/>
              <w:spacing w:line="256" w:lineRule="auto"/>
              <w:rPr>
                <w:rFonts w:ascii="Calibri" w:eastAsia="Calibri" w:hAnsi="Calibri" w:cs="Calibri"/>
                <w:sz w:val="20"/>
              </w:rPr>
            </w:pPr>
            <w:r>
              <w:rPr>
                <w:rFonts w:ascii="Calibri" w:eastAsia="Calibri" w:hAnsi="Calibri" w:cs="Calibri"/>
                <w:sz w:val="20"/>
              </w:rPr>
              <w:t>B &amp; 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26D3D309" w14:textId="34EA6DD0" w:rsidR="0076100D" w:rsidRPr="00B93AD2" w:rsidRDefault="0076100D" w:rsidP="0076100D">
      <w:pPr>
        <w:widowControl w:val="0"/>
        <w:autoSpaceDE w:val="0"/>
        <w:autoSpaceDN w:val="0"/>
        <w:spacing w:before="8"/>
        <w:rPr>
          <w:rFonts w:ascii="Calibri" w:eastAsia="Calibri" w:hAnsi="Calibri" w:cs="Calibri"/>
          <w:bCs/>
          <w:sz w:val="22"/>
          <w:szCs w:val="22"/>
        </w:rPr>
      </w:pPr>
    </w:p>
    <w:p w14:paraId="20838EE5" w14:textId="16BB9B44" w:rsidR="007C7F89" w:rsidRPr="00B93AD2" w:rsidRDefault="00DB2079" w:rsidP="0076100D">
      <w:pPr>
        <w:widowControl w:val="0"/>
        <w:autoSpaceDE w:val="0"/>
        <w:autoSpaceDN w:val="0"/>
        <w:spacing w:before="8"/>
        <w:rPr>
          <w:rFonts w:ascii="Calibri" w:eastAsia="Calibri" w:hAnsi="Calibri" w:cs="Calibri"/>
          <w:bCs/>
          <w:sz w:val="22"/>
          <w:szCs w:val="22"/>
        </w:rPr>
      </w:pPr>
      <w:r w:rsidRPr="00B93AD2">
        <w:rPr>
          <w:rFonts w:ascii="Calibri" w:eastAsia="Calibri" w:hAnsi="Calibri" w:cs="Calibri"/>
          <w:bCs/>
          <w:sz w:val="22"/>
          <w:szCs w:val="22"/>
        </w:rPr>
        <w:t>We believe that if we are successful at further improving our approach to the priority areas described above, it will manifest itself in increase</w:t>
      </w:r>
      <w:r w:rsidR="00CD5700">
        <w:rPr>
          <w:rFonts w:ascii="Calibri" w:eastAsia="Calibri" w:hAnsi="Calibri" w:cs="Calibri"/>
          <w:bCs/>
          <w:sz w:val="22"/>
          <w:szCs w:val="22"/>
        </w:rPr>
        <w:t>d</w:t>
      </w:r>
      <w:r w:rsidRPr="00B93AD2">
        <w:rPr>
          <w:rFonts w:ascii="Calibri" w:eastAsia="Calibri" w:hAnsi="Calibri" w:cs="Calibri"/>
          <w:bCs/>
          <w:sz w:val="22"/>
          <w:szCs w:val="22"/>
        </w:rPr>
        <w:t xml:space="preserve"> proportions of students meeting or exceeding expectations on MCAS tests in mathematics, ELA, and science at each grade level administered.</w:t>
      </w:r>
    </w:p>
    <w:p w14:paraId="3FB38C1E" w14:textId="77777777" w:rsidR="007C7F89" w:rsidRPr="008C2C6F" w:rsidRDefault="007C7F89" w:rsidP="0076100D">
      <w:pPr>
        <w:widowControl w:val="0"/>
        <w:autoSpaceDE w:val="0"/>
        <w:autoSpaceDN w:val="0"/>
        <w:spacing w:before="8"/>
        <w:rPr>
          <w:rFonts w:ascii="Calibri" w:eastAsia="Calibri" w:hAnsi="Calibri" w:cs="Calibri"/>
          <w:i/>
          <w:sz w:val="25"/>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tblGrid>
      <w:tr w:rsidR="00B93AD2" w:rsidRPr="008C2C6F" w14:paraId="40F80E82" w14:textId="77777777" w:rsidTr="00B93AD2">
        <w:trPr>
          <w:trHeight w:hRule="exact" w:val="1028"/>
          <w:jc w:val="center"/>
        </w:trPr>
        <w:tc>
          <w:tcPr>
            <w:tcW w:w="4025" w:type="dxa"/>
            <w:hideMark/>
          </w:tcPr>
          <w:p w14:paraId="2753CA86" w14:textId="231D4650" w:rsidR="00B93AD2" w:rsidRPr="008C2C6F" w:rsidRDefault="00B93AD2" w:rsidP="00CD5700">
            <w:pPr>
              <w:widowControl w:val="0"/>
              <w:tabs>
                <w:tab w:val="left" w:pos="442"/>
              </w:tabs>
              <w:autoSpaceDE w:val="0"/>
              <w:autoSpaceDN w:val="0"/>
              <w:spacing w:line="211" w:lineRule="exact"/>
              <w:jc w:val="both"/>
              <w:rPr>
                <w:rFonts w:ascii="Calibri" w:eastAsia="Arial" w:hAnsi="Arial" w:cs="Arial"/>
                <w:b/>
                <w:sz w:val="23"/>
                <w:szCs w:val="22"/>
              </w:rPr>
            </w:pPr>
            <w:r>
              <w:rPr>
                <w:rFonts w:ascii="Calibri" w:eastAsia="Arial" w:hAnsi="Arial" w:cs="Arial"/>
                <w:b/>
                <w:sz w:val="23"/>
                <w:szCs w:val="22"/>
              </w:rPr>
              <w:t>Department</w:t>
            </w:r>
            <w:r w:rsidRPr="008C2C6F">
              <w:rPr>
                <w:rFonts w:ascii="Calibri" w:eastAsia="Arial" w:hAnsi="Arial" w:cs="Arial"/>
                <w:b/>
                <w:sz w:val="23"/>
                <w:szCs w:val="22"/>
              </w:rPr>
              <w:t xml:space="preserve"> outcome</w:t>
            </w:r>
            <w:r w:rsidRPr="008C2C6F">
              <w:rPr>
                <w:rFonts w:ascii="Calibri" w:eastAsia="Arial" w:hAnsi="Arial" w:cs="Arial"/>
                <w:b/>
                <w:spacing w:val="-14"/>
                <w:sz w:val="23"/>
                <w:szCs w:val="22"/>
              </w:rPr>
              <w:t xml:space="preserve"> </w:t>
            </w:r>
            <w:r w:rsidRPr="008C2C6F">
              <w:rPr>
                <w:rFonts w:ascii="Calibri" w:eastAsia="Arial" w:hAnsi="Arial" w:cs="Arial"/>
                <w:b/>
                <w:sz w:val="23"/>
                <w:szCs w:val="22"/>
              </w:rPr>
              <w:t>metrics:</w:t>
            </w:r>
          </w:p>
          <w:p w14:paraId="548D50BE" w14:textId="609CB4CE" w:rsidR="00B93AD2" w:rsidRDefault="00B93AD2"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ELA achievement</w:t>
            </w:r>
          </w:p>
          <w:p w14:paraId="4C5F6F9A" w14:textId="632D97EC" w:rsidR="00B93AD2" w:rsidRDefault="00B93AD2"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Math achievement</w:t>
            </w:r>
          </w:p>
          <w:p w14:paraId="044933FA" w14:textId="36BD87B6" w:rsidR="00B93AD2" w:rsidRPr="008C2C6F" w:rsidRDefault="00B93AD2"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Science Achievement</w:t>
            </w:r>
          </w:p>
          <w:p w14:paraId="075BA6CF" w14:textId="77777777" w:rsidR="00B93AD2" w:rsidRPr="008C2C6F" w:rsidRDefault="00B93AD2" w:rsidP="00B86915">
            <w:pPr>
              <w:widowControl w:val="0"/>
              <w:autoSpaceDE w:val="0"/>
              <w:autoSpaceDN w:val="0"/>
              <w:spacing w:line="278" w:lineRule="exact"/>
              <w:ind w:left="531"/>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2DC1370" w14:textId="77777777" w:rsidR="00CD5700" w:rsidRDefault="00CD5700" w:rsidP="0076100D">
      <w:pPr>
        <w:widowControl w:val="0"/>
        <w:autoSpaceDE w:val="0"/>
        <w:autoSpaceDN w:val="0"/>
        <w:ind w:left="107"/>
        <w:outlineLvl w:val="2"/>
        <w:rPr>
          <w:rFonts w:ascii="Microsoft Sans Serif" w:eastAsia="Calibri" w:hAnsi="Microsoft Sans Serif" w:cs="Calibri"/>
          <w:bCs/>
          <w:color w:val="2D74B5"/>
          <w:sz w:val="26"/>
          <w:szCs w:val="26"/>
        </w:rPr>
      </w:pPr>
    </w:p>
    <w:p w14:paraId="590102CC" w14:textId="0AF4227F"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lastRenderedPageBreak/>
        <w:t xml:space="preserve">→ </w:t>
      </w:r>
      <w:r w:rsidRPr="008C2C6F">
        <w:rPr>
          <w:rFonts w:ascii="Calibri" w:eastAsia="Calibri" w:hAnsi="Calibri" w:cs="Calibri"/>
          <w:b/>
          <w:bCs/>
          <w:color w:val="2D74B5"/>
          <w:sz w:val="26"/>
          <w:szCs w:val="26"/>
        </w:rPr>
        <w:t>Commitment 4: Engaging All Families</w:t>
      </w:r>
    </w:p>
    <w:p w14:paraId="577E2B63" w14:textId="77777777" w:rsidR="00CD5700" w:rsidRDefault="00CD5700" w:rsidP="0076100D">
      <w:pPr>
        <w:widowControl w:val="0"/>
        <w:autoSpaceDE w:val="0"/>
        <w:autoSpaceDN w:val="0"/>
        <w:ind w:left="107"/>
        <w:rPr>
          <w:rFonts w:ascii="Calibri" w:eastAsia="Calibri" w:hAnsi="Calibri" w:cs="Calibri"/>
          <w:bCs/>
          <w:sz w:val="22"/>
          <w:szCs w:val="22"/>
        </w:rPr>
      </w:pPr>
    </w:p>
    <w:p w14:paraId="58572257" w14:textId="6B73E4D9" w:rsidR="0076100D" w:rsidRPr="00B93AD2" w:rsidRDefault="00DB2079" w:rsidP="0076100D">
      <w:pPr>
        <w:widowControl w:val="0"/>
        <w:autoSpaceDE w:val="0"/>
        <w:autoSpaceDN w:val="0"/>
        <w:ind w:left="107"/>
        <w:rPr>
          <w:rFonts w:ascii="Calibri" w:eastAsia="Calibri" w:hAnsi="Calibri" w:cs="Calibri"/>
          <w:bCs/>
          <w:sz w:val="22"/>
          <w:szCs w:val="22"/>
        </w:rPr>
      </w:pPr>
      <w:r w:rsidRPr="00B93AD2">
        <w:rPr>
          <w:rFonts w:ascii="Calibri" w:eastAsia="Calibri" w:hAnsi="Calibri" w:cs="Calibri"/>
          <w:bCs/>
          <w:sz w:val="22"/>
          <w:szCs w:val="22"/>
        </w:rPr>
        <w:t>Ou</w:t>
      </w:r>
      <w:r w:rsidR="00B93AD2" w:rsidRPr="00B93AD2">
        <w:rPr>
          <w:rFonts w:ascii="Calibri" w:eastAsia="Calibri" w:hAnsi="Calibri" w:cs="Calibri"/>
          <w:bCs/>
          <w:sz w:val="22"/>
          <w:szCs w:val="22"/>
        </w:rPr>
        <w:t>r princip</w:t>
      </w:r>
      <w:r w:rsidRPr="00B93AD2">
        <w:rPr>
          <w:rFonts w:ascii="Calibri" w:eastAsia="Calibri" w:hAnsi="Calibri" w:cs="Calibri"/>
          <w:bCs/>
          <w:sz w:val="22"/>
          <w:szCs w:val="22"/>
        </w:rPr>
        <w:t>l</w:t>
      </w:r>
      <w:r w:rsidR="00B93AD2" w:rsidRPr="00B93AD2">
        <w:rPr>
          <w:rFonts w:ascii="Calibri" w:eastAsia="Calibri" w:hAnsi="Calibri" w:cs="Calibri"/>
          <w:bCs/>
          <w:sz w:val="22"/>
          <w:szCs w:val="22"/>
        </w:rPr>
        <w:t>e</w:t>
      </w:r>
      <w:r w:rsidRPr="00B93AD2">
        <w:rPr>
          <w:rFonts w:ascii="Calibri" w:eastAsia="Calibri" w:hAnsi="Calibri" w:cs="Calibri"/>
          <w:bCs/>
          <w:sz w:val="22"/>
          <w:szCs w:val="22"/>
        </w:rPr>
        <w:t xml:space="preserve"> approach to ensuring that families have the opportunity to engage with the school regarding their students’ needs is through developing a strong working relationship between family and teacher.  All teachers meet with families one-on-one prior to the school year </w:t>
      </w:r>
      <w:r w:rsidR="00CD5700">
        <w:rPr>
          <w:rFonts w:ascii="Calibri" w:eastAsia="Calibri" w:hAnsi="Calibri" w:cs="Calibri"/>
          <w:bCs/>
          <w:sz w:val="22"/>
          <w:szCs w:val="22"/>
        </w:rPr>
        <w:t>in order to allow t</w:t>
      </w:r>
      <w:r w:rsidRPr="00B93AD2">
        <w:rPr>
          <w:rFonts w:ascii="Calibri" w:eastAsia="Calibri" w:hAnsi="Calibri" w:cs="Calibri"/>
          <w:bCs/>
          <w:sz w:val="22"/>
          <w:szCs w:val="22"/>
        </w:rPr>
        <w:t>eacher</w:t>
      </w:r>
      <w:r w:rsidR="00CD5700">
        <w:rPr>
          <w:rFonts w:ascii="Calibri" w:eastAsia="Calibri" w:hAnsi="Calibri" w:cs="Calibri"/>
          <w:bCs/>
          <w:sz w:val="22"/>
          <w:szCs w:val="22"/>
        </w:rPr>
        <w:t>s</w:t>
      </w:r>
      <w:r w:rsidRPr="00B93AD2">
        <w:rPr>
          <w:rFonts w:ascii="Calibri" w:eastAsia="Calibri" w:hAnsi="Calibri" w:cs="Calibri"/>
          <w:bCs/>
          <w:sz w:val="22"/>
          <w:szCs w:val="22"/>
        </w:rPr>
        <w:t xml:space="preserve"> </w:t>
      </w:r>
      <w:r w:rsidR="00CD5700">
        <w:rPr>
          <w:rFonts w:ascii="Calibri" w:eastAsia="Calibri" w:hAnsi="Calibri" w:cs="Calibri"/>
          <w:bCs/>
          <w:sz w:val="22"/>
          <w:szCs w:val="22"/>
        </w:rPr>
        <w:t xml:space="preserve">the opportunity </w:t>
      </w:r>
      <w:r w:rsidRPr="00B93AD2">
        <w:rPr>
          <w:rFonts w:ascii="Calibri" w:eastAsia="Calibri" w:hAnsi="Calibri" w:cs="Calibri"/>
          <w:bCs/>
          <w:sz w:val="22"/>
          <w:szCs w:val="22"/>
        </w:rPr>
        <w:t>to listen to parents’ analysis of their kids’ current strengths and weaknesses, and their hopes and concerns for</w:t>
      </w:r>
      <w:r w:rsidR="00CD5700">
        <w:rPr>
          <w:rFonts w:ascii="Calibri" w:eastAsia="Calibri" w:hAnsi="Calibri" w:cs="Calibri"/>
          <w:bCs/>
          <w:sz w:val="22"/>
          <w:szCs w:val="22"/>
        </w:rPr>
        <w:t xml:space="preserve"> their childrens’</w:t>
      </w:r>
      <w:r w:rsidRPr="00B93AD2">
        <w:rPr>
          <w:rFonts w:ascii="Calibri" w:eastAsia="Calibri" w:hAnsi="Calibri" w:cs="Calibri"/>
          <w:bCs/>
          <w:sz w:val="22"/>
          <w:szCs w:val="22"/>
        </w:rPr>
        <w:t xml:space="preserve"> further growth.  All families commit to attending parent conferences with teachers at the end of each term.  And teachers commit to proactively communicating with families throughout the year.  Improving our approach in these areas means doing all of these things better, with an</w:t>
      </w:r>
      <w:r w:rsidR="00CD5700">
        <w:rPr>
          <w:rFonts w:ascii="Calibri" w:eastAsia="Calibri" w:hAnsi="Calibri" w:cs="Calibri"/>
          <w:bCs/>
          <w:sz w:val="22"/>
          <w:szCs w:val="22"/>
        </w:rPr>
        <w:t xml:space="preserve"> even higher rate of parent part</w:t>
      </w:r>
      <w:r w:rsidRPr="00B93AD2">
        <w:rPr>
          <w:rFonts w:ascii="Calibri" w:eastAsia="Calibri" w:hAnsi="Calibri" w:cs="Calibri"/>
          <w:bCs/>
          <w:sz w:val="22"/>
          <w:szCs w:val="22"/>
        </w:rPr>
        <w:t>icipation.</w:t>
      </w: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53893885"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697E9E06" w:rsidR="0076100D" w:rsidRPr="008C2C6F" w:rsidRDefault="0045594A"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0"/>
            <w14:checkedState w14:val="2612" w14:font="MS Gothic"/>
            <w14:uncheckedState w14:val="2610" w14:font="MS Gothic"/>
          </w14:checkbox>
        </w:sdtPr>
        <w:sdtEndPr/>
        <w:sdtContent>
          <w:r w:rsidR="0076100D">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40882DC2" w14:textId="0C41CC0B" w:rsidR="0076100D" w:rsidRPr="008C2C6F" w:rsidRDefault="00DB2079" w:rsidP="0076100D">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Families have the opportunity to provide input on our approach to the evidence-based strategies described above through our school-based parent involvement councils</w:t>
      </w:r>
      <w:r w:rsidR="00A065EA">
        <w:rPr>
          <w:rFonts w:ascii="Calibri" w:eastAsia="Calibri" w:hAnsi="Calibri" w:cs="Calibri"/>
          <w:sz w:val="22"/>
          <w:szCs w:val="22"/>
        </w:rPr>
        <w:t>.  Each year, each council has the opportunity to provide input on our Title I Schoolwide Plan, which features the approaches described.  We have not yet presented this SOA template formally to families for their input and feedback, as it does not represent a departure as of yet from current practice.</w:t>
      </w:r>
    </w:p>
    <w:p w14:paraId="027CFB84" w14:textId="315FF0A8"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2236662F" w:rsidR="0076100D" w:rsidRPr="008C2C6F" w:rsidRDefault="0045594A"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5247E1">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the [insert name of charter school’s]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77777777"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p>
    <w:p w14:paraId="58703012" w14:textId="3C6DFB54" w:rsidR="0076100D" w:rsidRDefault="0076100D" w:rsidP="0076100D"/>
    <w:p w14:paraId="03B46BF1" w14:textId="7C73760C" w:rsidR="005247E1" w:rsidRDefault="00A065EA" w:rsidP="0076100D">
      <w:r>
        <w:t xml:space="preserve">Board vote </w:t>
      </w:r>
      <w:r w:rsidR="005247E1">
        <w:t>on</w:t>
      </w:r>
      <w:r>
        <w:t xml:space="preserve"> Wed, February 10</w:t>
      </w:r>
      <w:r w:rsidRPr="00A065EA">
        <w:rPr>
          <w:vertAlign w:val="superscript"/>
        </w:rPr>
        <w:t>th</w:t>
      </w:r>
      <w:r>
        <w:t>.</w:t>
      </w:r>
      <w:r w:rsidR="005247E1">
        <w:t xml:space="preserve">  Approved unanimously.</w:t>
      </w:r>
    </w:p>
    <w:p w14:paraId="62F100F2" w14:textId="77777777" w:rsidR="0076100D" w:rsidRDefault="0076100D" w:rsidP="0076100D"/>
    <w:sectPr w:rsidR="0076100D" w:rsidSect="00625226">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CB77C" w14:textId="77777777" w:rsidR="0045594A" w:rsidRDefault="0045594A" w:rsidP="0076100D">
      <w:r>
        <w:separator/>
      </w:r>
    </w:p>
  </w:endnote>
  <w:endnote w:type="continuationSeparator" w:id="0">
    <w:p w14:paraId="1703A37D" w14:textId="77777777" w:rsidR="0045594A" w:rsidRDefault="0045594A"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5030F5B9" w:rsidR="0062728C" w:rsidRDefault="0062728C">
        <w:pPr>
          <w:pStyle w:val="Footer"/>
          <w:jc w:val="right"/>
        </w:pPr>
        <w:r>
          <w:fldChar w:fldCharType="begin"/>
        </w:r>
        <w:r>
          <w:instrText xml:space="preserve"> PAGE   \* MERGEFORMAT </w:instrText>
        </w:r>
        <w:r>
          <w:fldChar w:fldCharType="separate"/>
        </w:r>
        <w:r w:rsidR="005247E1">
          <w:rPr>
            <w:noProof/>
          </w:rPr>
          <w:t>3</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45594A" w:rsidP="00181660">
    <w:pPr>
      <w:pStyle w:val="Footer"/>
    </w:pPr>
  </w:p>
  <w:p w14:paraId="12B1045B" w14:textId="77777777" w:rsidR="00075697" w:rsidRDefault="00455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B24B" w14:textId="77777777" w:rsidR="0045594A" w:rsidRDefault="0045594A" w:rsidP="0076100D">
      <w:r>
        <w:separator/>
      </w:r>
    </w:p>
  </w:footnote>
  <w:footnote w:type="continuationSeparator" w:id="0">
    <w:p w14:paraId="7F90B3D3" w14:textId="77777777" w:rsidR="0045594A" w:rsidRDefault="0045594A"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0962B44"/>
    <w:multiLevelType w:val="hybridMultilevel"/>
    <w:tmpl w:val="309C593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05E44"/>
    <w:multiLevelType w:val="hybridMultilevel"/>
    <w:tmpl w:val="63F630A2"/>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3"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5"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6"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6"/>
  </w:num>
  <w:num w:numId="4">
    <w:abstractNumId w:val="4"/>
  </w:num>
  <w:num w:numId="5">
    <w:abstractNumId w:val="14"/>
  </w:num>
  <w:num w:numId="6">
    <w:abstractNumId w:val="2"/>
  </w:num>
  <w:num w:numId="7">
    <w:abstractNumId w:val="7"/>
  </w:num>
  <w:num w:numId="8">
    <w:abstractNumId w:val="15"/>
  </w:num>
  <w:num w:numId="9">
    <w:abstractNumId w:val="3"/>
  </w:num>
  <w:num w:numId="10">
    <w:abstractNumId w:val="9"/>
  </w:num>
  <w:num w:numId="11">
    <w:abstractNumId w:val="12"/>
  </w:num>
  <w:num w:numId="12">
    <w:abstractNumId w:val="13"/>
  </w:num>
  <w:num w:numId="13">
    <w:abstractNumId w:val="6"/>
  </w:num>
  <w:num w:numId="14">
    <w:abstractNumId w:val="8"/>
  </w:num>
  <w:num w:numId="15">
    <w:abstractNumId w:val="0"/>
  </w:num>
  <w:num w:numId="16">
    <w:abstractNumId w:val="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70D2"/>
    <w:rsid w:val="00066CCA"/>
    <w:rsid w:val="00096696"/>
    <w:rsid w:val="000A1211"/>
    <w:rsid w:val="000C7159"/>
    <w:rsid w:val="001124A7"/>
    <w:rsid w:val="0011707D"/>
    <w:rsid w:val="00153932"/>
    <w:rsid w:val="00176AF1"/>
    <w:rsid w:val="00177F9D"/>
    <w:rsid w:val="00181660"/>
    <w:rsid w:val="001911EC"/>
    <w:rsid w:val="0019508F"/>
    <w:rsid w:val="001E21CB"/>
    <w:rsid w:val="0021382A"/>
    <w:rsid w:val="0022417B"/>
    <w:rsid w:val="002C45B0"/>
    <w:rsid w:val="002F400F"/>
    <w:rsid w:val="00300C51"/>
    <w:rsid w:val="00321117"/>
    <w:rsid w:val="00332156"/>
    <w:rsid w:val="00333793"/>
    <w:rsid w:val="00380274"/>
    <w:rsid w:val="00386344"/>
    <w:rsid w:val="003A1225"/>
    <w:rsid w:val="004049F2"/>
    <w:rsid w:val="00405B74"/>
    <w:rsid w:val="0042778C"/>
    <w:rsid w:val="0045594A"/>
    <w:rsid w:val="0047667C"/>
    <w:rsid w:val="004C43DB"/>
    <w:rsid w:val="004F3CCC"/>
    <w:rsid w:val="00520329"/>
    <w:rsid w:val="005247E1"/>
    <w:rsid w:val="005811B6"/>
    <w:rsid w:val="005D29E9"/>
    <w:rsid w:val="00625226"/>
    <w:rsid w:val="0062728C"/>
    <w:rsid w:val="006B4A80"/>
    <w:rsid w:val="007251C8"/>
    <w:rsid w:val="00735B09"/>
    <w:rsid w:val="0075491A"/>
    <w:rsid w:val="0076100D"/>
    <w:rsid w:val="007A22C9"/>
    <w:rsid w:val="007C65AD"/>
    <w:rsid w:val="007C7F89"/>
    <w:rsid w:val="00833A09"/>
    <w:rsid w:val="00860FAC"/>
    <w:rsid w:val="00867425"/>
    <w:rsid w:val="008B2BF6"/>
    <w:rsid w:val="00906A10"/>
    <w:rsid w:val="009A4C78"/>
    <w:rsid w:val="009A76D6"/>
    <w:rsid w:val="009B33D4"/>
    <w:rsid w:val="009D27A4"/>
    <w:rsid w:val="009E2077"/>
    <w:rsid w:val="00A065EA"/>
    <w:rsid w:val="00AA30AB"/>
    <w:rsid w:val="00AC2B8C"/>
    <w:rsid w:val="00AE6B3C"/>
    <w:rsid w:val="00B32DBB"/>
    <w:rsid w:val="00B93AD2"/>
    <w:rsid w:val="00BB489B"/>
    <w:rsid w:val="00BE5AED"/>
    <w:rsid w:val="00CD5700"/>
    <w:rsid w:val="00CE204E"/>
    <w:rsid w:val="00D72178"/>
    <w:rsid w:val="00DA3ECB"/>
    <w:rsid w:val="00DB2079"/>
    <w:rsid w:val="00DB4065"/>
    <w:rsid w:val="00DE1B60"/>
    <w:rsid w:val="00E42932"/>
    <w:rsid w:val="00E51674"/>
    <w:rsid w:val="00EC188F"/>
    <w:rsid w:val="00F04B23"/>
    <w:rsid w:val="00F313DF"/>
    <w:rsid w:val="00F56862"/>
    <w:rsid w:val="00F64FD8"/>
    <w:rsid w:val="00FC532D"/>
    <w:rsid w:val="00FE68D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7C873-5EF1-4654-8648-55035746CC27}">
  <ds:schemaRefs>
    <ds:schemaRef ds:uri="http://schemas.openxmlformats.org/officeDocument/2006/bibliography"/>
  </ds:schemaRefs>
</ds:datastoreItem>
</file>

<file path=customXml/itemProps2.xml><?xml version="1.0" encoding="utf-8"?>
<ds:datastoreItem xmlns:ds="http://schemas.openxmlformats.org/officeDocument/2006/customXml" ds:itemID="{7403B2BF-D1F3-4A47-982D-C6C50881CDBE}"/>
</file>

<file path=customXml/itemProps3.xml><?xml version="1.0" encoding="utf-8"?>
<ds:datastoreItem xmlns:ds="http://schemas.openxmlformats.org/officeDocument/2006/customXml" ds:itemID="{7DE64949-520B-4FB7-91EF-977DEF0677BA}"/>
</file>

<file path=customXml/itemProps4.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Brooke Charter School Student Opportunity Act Plan: SY 2021-2023</vt:lpstr>
    </vt:vector>
  </TitlesOfParts>
  <Company>EOE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Charter School Student Opportunity Act Plan: SY 2021-2023</dc:title>
  <dc:subject/>
  <dc:creator>DESE</dc:creator>
  <cp:keywords/>
  <dc:description/>
  <cp:lastModifiedBy>DeLorenzo, Lee E (DESE)</cp:lastModifiedBy>
  <cp:revision>3</cp:revision>
  <dcterms:created xsi:type="dcterms:W3CDTF">2021-03-22T16:43:00Z</dcterms:created>
  <dcterms:modified xsi:type="dcterms:W3CDTF">2021-03-24T15:14:00Z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