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1805" w14:textId="4683E462" w:rsidR="00DD7F31" w:rsidRDefault="002D1511" w:rsidP="00B049FE">
      <w:pPr>
        <w:widowControl w:val="0"/>
        <w:jc w:val="center"/>
        <w:rPr>
          <w:rFonts w:ascii="Calibri" w:eastAsia="Calibri" w:hAnsi="Calibri" w:cs="Calibri"/>
          <w:b/>
          <w:color w:val="1F3863"/>
          <w:sz w:val="32"/>
          <w:szCs w:val="32"/>
        </w:rPr>
      </w:pPr>
      <w:r>
        <w:rPr>
          <w:rFonts w:ascii="Calibri" w:eastAsia="Calibri" w:hAnsi="Calibri" w:cs="Calibri"/>
          <w:b/>
          <w:color w:val="1F3863"/>
          <w:sz w:val="32"/>
          <w:szCs w:val="32"/>
        </w:rPr>
        <w:t>Student Opportunity Act Plan: SY 2021-2023</w:t>
      </w:r>
    </w:p>
    <w:p w14:paraId="4CDD5B1E" w14:textId="47705134" w:rsidR="00B049FE" w:rsidRDefault="00B049FE" w:rsidP="00B049FE">
      <w:pPr>
        <w:widowControl w:val="0"/>
        <w:jc w:val="center"/>
        <w:rPr>
          <w:rFonts w:ascii="Calibri" w:eastAsia="Calibri" w:hAnsi="Calibri" w:cs="Calibri"/>
          <w:b/>
          <w:i/>
          <w:sz w:val="28"/>
          <w:szCs w:val="28"/>
        </w:rPr>
      </w:pPr>
      <w:r>
        <w:rPr>
          <w:rFonts w:ascii="Calibri" w:eastAsia="Calibri" w:hAnsi="Calibri" w:cs="Calibri"/>
          <w:b/>
          <w:i/>
          <w:color w:val="2D74B5"/>
          <w:sz w:val="32"/>
          <w:szCs w:val="32"/>
        </w:rPr>
        <w:t>Boston Green Academy Charter School</w:t>
      </w:r>
    </w:p>
    <w:p w14:paraId="74325DA4" w14:textId="77777777" w:rsidR="00DD7F31" w:rsidRDefault="00DD7F31">
      <w:pPr>
        <w:widowControl w:val="0"/>
        <w:spacing w:before="7"/>
        <w:rPr>
          <w:rFonts w:ascii="Calibri" w:eastAsia="Calibri" w:hAnsi="Calibri" w:cs="Calibri"/>
          <w:b/>
          <w:sz w:val="17"/>
          <w:szCs w:val="17"/>
        </w:rPr>
      </w:pPr>
    </w:p>
    <w:p w14:paraId="4B3F5703" w14:textId="77777777" w:rsidR="00DD7F31" w:rsidRDefault="002D1511">
      <w:pPr>
        <w:widowControl w:val="0"/>
        <w:spacing w:before="85"/>
        <w:ind w:left="107"/>
        <w:rPr>
          <w:rFonts w:ascii="Calibri" w:eastAsia="Calibri" w:hAnsi="Calibri" w:cs="Calibri"/>
          <w:b/>
          <w:sz w:val="26"/>
          <w:szCs w:val="26"/>
        </w:rPr>
      </w:pPr>
      <w:r>
        <w:rPr>
          <w:rFonts w:ascii="Calibri" w:eastAsia="Calibri" w:hAnsi="Calibri" w:cs="Calibri"/>
          <w:color w:val="2D74B5"/>
          <w:sz w:val="26"/>
          <w:szCs w:val="26"/>
        </w:rPr>
        <w:t xml:space="preserve">→ </w:t>
      </w:r>
      <w:r>
        <w:rPr>
          <w:rFonts w:ascii="Calibri" w:eastAsia="Calibri" w:hAnsi="Calibri" w:cs="Calibri"/>
          <w:b/>
          <w:color w:val="2D74B5"/>
          <w:sz w:val="26"/>
          <w:szCs w:val="26"/>
        </w:rPr>
        <w:t>Commitment 1: Focusing on Student Subgroups</w:t>
      </w:r>
    </w:p>
    <w:p w14:paraId="57F9E06F" w14:textId="77777777" w:rsidR="00DD7F31" w:rsidRDefault="002D1511">
      <w:pPr>
        <w:widowControl w:val="0"/>
        <w:spacing w:before="70"/>
        <w:ind w:left="107" w:right="890"/>
        <w:rPr>
          <w:rFonts w:ascii="Calibri" w:eastAsia="Calibri" w:hAnsi="Calibri" w:cs="Calibri"/>
          <w:color w:val="000000"/>
          <w:sz w:val="21"/>
          <w:szCs w:val="21"/>
        </w:rPr>
      </w:pPr>
      <w:r>
        <w:rPr>
          <w:rFonts w:ascii="Calibri" w:eastAsia="Calibri" w:hAnsi="Calibri" w:cs="Calibri"/>
          <w:b/>
          <w:color w:val="1F3863"/>
          <w:sz w:val="23"/>
          <w:szCs w:val="23"/>
        </w:rPr>
        <w:t>Which student groups will require focused support to ensure all students achieve at high levels in school and are successfully prepared for life?</w:t>
      </w:r>
    </w:p>
    <w:p w14:paraId="2823F411" w14:textId="77777777" w:rsidR="00DD7F31" w:rsidRDefault="00DD7F31">
      <w:pPr>
        <w:widowControl w:val="0"/>
        <w:spacing w:before="11"/>
        <w:rPr>
          <w:rFonts w:ascii="Calibri" w:eastAsia="Calibri" w:hAnsi="Calibri" w:cs="Calibri"/>
          <w:b/>
          <w:sz w:val="21"/>
          <w:szCs w:val="21"/>
        </w:rPr>
      </w:pPr>
    </w:p>
    <w:p w14:paraId="0656FFAE" w14:textId="77777777" w:rsidR="00DD7F31" w:rsidRDefault="002D1511">
      <w:pPr>
        <w:widowControl w:val="0"/>
        <w:spacing w:before="1"/>
        <w:rPr>
          <w:rFonts w:ascii="Calibri" w:eastAsia="Calibri" w:hAnsi="Calibri" w:cs="Calibri"/>
          <w:sz w:val="22"/>
          <w:szCs w:val="22"/>
        </w:rPr>
      </w:pPr>
      <w:r>
        <w:rPr>
          <w:rFonts w:ascii="Calibri" w:eastAsia="Calibri" w:hAnsi="Calibri" w:cs="Calibri"/>
          <w:sz w:val="22"/>
          <w:szCs w:val="22"/>
        </w:rPr>
        <w:t>At Boston Green Academy (BGA), our focused work to improve student achievement has focused on two student groups: Hispanic/Latino students and Students with Disabilities. Our SOA plan will focus on these two student subgroups.</w:t>
      </w:r>
    </w:p>
    <w:p w14:paraId="529B5EF9" w14:textId="77777777" w:rsidR="00DD7F31" w:rsidRDefault="00DD7F31">
      <w:pPr>
        <w:widowControl w:val="0"/>
        <w:spacing w:before="1"/>
        <w:rPr>
          <w:rFonts w:ascii="Calibri" w:eastAsia="Calibri" w:hAnsi="Calibri" w:cs="Calibri"/>
          <w:sz w:val="22"/>
          <w:szCs w:val="22"/>
        </w:rPr>
      </w:pPr>
    </w:p>
    <w:p w14:paraId="2D97491B" w14:textId="77777777" w:rsidR="00DD7F31" w:rsidRDefault="002D1511">
      <w:pPr>
        <w:widowControl w:val="0"/>
        <w:spacing w:before="1"/>
        <w:rPr>
          <w:rFonts w:ascii="Calibri" w:eastAsia="Calibri" w:hAnsi="Calibri" w:cs="Calibri"/>
          <w:sz w:val="22"/>
          <w:szCs w:val="22"/>
        </w:rPr>
      </w:pPr>
      <w:r>
        <w:rPr>
          <w:rFonts w:ascii="Calibri" w:eastAsia="Calibri" w:hAnsi="Calibri" w:cs="Calibri"/>
          <w:sz w:val="22"/>
          <w:szCs w:val="22"/>
        </w:rPr>
        <w:t xml:space="preserve">BGA’s DESE accountability data has shown that in both 2018 and 2019 Hispanic/Latino students were our lowest performing subgroup (performing in the lowest 10% of our accountability category, K-12/Middle-High School). In both years for this group chronic absenteeism increased and achievement on MCAS in most grades in ELA and Math was the lowest of any racial/ethnic subgroup. BGA’s local measures (Attendance, Behavior and Course Performance- ABC data) similarly show that attendance rates and course performance are the lowest for Hispanic/Latino students among any subgroups and are lowest in our high school grades. While ELLs do struggle on some indicators, our analysis shows that non-ELL Hispanic/Latino students at BGA are struggling the most (American-both Latinos, usually males). </w:t>
      </w:r>
    </w:p>
    <w:p w14:paraId="1FDC51B3" w14:textId="77777777" w:rsidR="00DD7F31" w:rsidRDefault="00DD7F31">
      <w:pPr>
        <w:widowControl w:val="0"/>
        <w:spacing w:before="1"/>
        <w:rPr>
          <w:rFonts w:ascii="Calibri" w:eastAsia="Calibri" w:hAnsi="Calibri" w:cs="Calibri"/>
          <w:sz w:val="22"/>
          <w:szCs w:val="22"/>
        </w:rPr>
      </w:pPr>
    </w:p>
    <w:p w14:paraId="6236FF0A" w14:textId="77777777" w:rsidR="00DD7F31" w:rsidRDefault="002D1511">
      <w:pPr>
        <w:widowControl w:val="0"/>
        <w:spacing w:before="1"/>
        <w:rPr>
          <w:rFonts w:ascii="Calibri" w:eastAsia="Calibri" w:hAnsi="Calibri" w:cs="Calibri"/>
          <w:sz w:val="22"/>
          <w:szCs w:val="22"/>
        </w:rPr>
      </w:pPr>
      <w:r>
        <w:rPr>
          <w:rFonts w:ascii="Calibri" w:eastAsia="Calibri" w:hAnsi="Calibri" w:cs="Calibri"/>
          <w:sz w:val="22"/>
          <w:szCs w:val="22"/>
        </w:rPr>
        <w:t>BGA also enrolls a relatively high percentage of Students with Disabilities (SWDs), 32% in 2019. Due to our lottery, this includes an extremely diverse group of disability profiles. These students represent a significant percentage of our DESE Lowest Performing Quartile on MCAS (approx. 75% in both middle and high school grades). Likewise, the ABC data for SWDs shows that they have higher rates of behavior issues and lower rates of course performance than their non-disabled peers (they do have better attendance). For BGA’s MCAS and accountability performance to improve, we must strengthen outcomes for this subgroup.</w:t>
      </w:r>
    </w:p>
    <w:p w14:paraId="72E3199E" w14:textId="77777777" w:rsidR="00DD7F31" w:rsidRDefault="00DD7F31">
      <w:pPr>
        <w:widowControl w:val="0"/>
        <w:spacing w:before="1"/>
        <w:rPr>
          <w:rFonts w:ascii="Calibri" w:eastAsia="Calibri" w:hAnsi="Calibri" w:cs="Calibri"/>
          <w:sz w:val="22"/>
          <w:szCs w:val="22"/>
        </w:rPr>
      </w:pPr>
    </w:p>
    <w:p w14:paraId="0D5AAD53" w14:textId="77777777" w:rsidR="00DD7F31" w:rsidRDefault="002D1511">
      <w:pPr>
        <w:widowControl w:val="0"/>
        <w:spacing w:before="1"/>
        <w:rPr>
          <w:rFonts w:ascii="Calibri" w:eastAsia="Calibri" w:hAnsi="Calibri" w:cs="Calibri"/>
          <w:sz w:val="22"/>
          <w:szCs w:val="22"/>
        </w:rPr>
      </w:pPr>
      <w:r>
        <w:rPr>
          <w:rFonts w:ascii="Calibri" w:eastAsia="Calibri" w:hAnsi="Calibri" w:cs="Calibri"/>
          <w:sz w:val="22"/>
          <w:szCs w:val="22"/>
        </w:rPr>
        <w:t>For these reasons we believe our SOA plan and other school improvement plans should focus on these two subgroups.</w:t>
      </w:r>
    </w:p>
    <w:p w14:paraId="6AB8046B" w14:textId="77777777" w:rsidR="00DD7F31" w:rsidRDefault="00DD7F31">
      <w:pPr>
        <w:widowControl w:val="0"/>
        <w:spacing w:before="1"/>
        <w:rPr>
          <w:rFonts w:ascii="Calibri" w:eastAsia="Calibri" w:hAnsi="Calibri" w:cs="Calibri"/>
          <w:sz w:val="22"/>
          <w:szCs w:val="22"/>
        </w:rPr>
      </w:pPr>
    </w:p>
    <w:p w14:paraId="308E70B6" w14:textId="77777777" w:rsidR="00DD7F31" w:rsidRDefault="002D1511">
      <w:pPr>
        <w:widowControl w:val="0"/>
        <w:ind w:left="107"/>
        <w:rPr>
          <w:rFonts w:ascii="Calibri" w:eastAsia="Calibri" w:hAnsi="Calibri" w:cs="Calibri"/>
          <w:b/>
          <w:sz w:val="26"/>
          <w:szCs w:val="26"/>
        </w:rPr>
      </w:pPr>
      <w:r>
        <w:rPr>
          <w:rFonts w:ascii="Calibri" w:eastAsia="Calibri" w:hAnsi="Calibri" w:cs="Calibri"/>
          <w:color w:val="2D74B5"/>
          <w:sz w:val="26"/>
          <w:szCs w:val="26"/>
        </w:rPr>
        <w:t xml:space="preserve">→ </w:t>
      </w:r>
      <w:r>
        <w:rPr>
          <w:rFonts w:ascii="Calibri" w:eastAsia="Calibri" w:hAnsi="Calibri" w:cs="Calibri"/>
          <w:b/>
          <w:color w:val="2D74B5"/>
          <w:sz w:val="26"/>
          <w:szCs w:val="26"/>
        </w:rPr>
        <w:t>Commitment 2: Using Evidence-Based Programs to Close Gaps</w:t>
      </w:r>
    </w:p>
    <w:p w14:paraId="6386C8E9" w14:textId="77777777" w:rsidR="00DD7F31" w:rsidRDefault="002D1511">
      <w:pPr>
        <w:widowControl w:val="0"/>
        <w:spacing w:before="73"/>
        <w:ind w:left="107" w:right="344"/>
        <w:rPr>
          <w:rFonts w:ascii="Calibri" w:eastAsia="Calibri" w:hAnsi="Calibri" w:cs="Calibri"/>
          <w:color w:val="000000"/>
          <w:sz w:val="21"/>
          <w:szCs w:val="21"/>
        </w:rPr>
      </w:pPr>
      <w:r>
        <w:rPr>
          <w:rFonts w:ascii="Calibri" w:eastAsia="Calibri" w:hAnsi="Calibri" w:cs="Calibri"/>
          <w:b/>
          <w:color w:val="1F3863"/>
          <w:sz w:val="23"/>
          <w:szCs w:val="23"/>
        </w:rPr>
        <w:t>What evidence-based programs will your charter school adopt, deepen, or continue to best support the closure of achievement and opportunity gaps? What resources will be allocated to these programs?</w:t>
      </w:r>
    </w:p>
    <w:p w14:paraId="44D687D5" w14:textId="77777777" w:rsidR="00DD7F31" w:rsidRDefault="00DD7F31">
      <w:pPr>
        <w:widowControl w:val="0"/>
        <w:pBdr>
          <w:top w:val="nil"/>
          <w:left w:val="nil"/>
          <w:bottom w:val="nil"/>
          <w:right w:val="nil"/>
          <w:between w:val="nil"/>
        </w:pBdr>
        <w:tabs>
          <w:tab w:val="left" w:pos="1548"/>
          <w:tab w:val="left" w:pos="1549"/>
        </w:tabs>
        <w:ind w:right="298"/>
        <w:rPr>
          <w:rFonts w:ascii="Calibri" w:eastAsia="Calibri" w:hAnsi="Calibri" w:cs="Calibri"/>
          <w:sz w:val="21"/>
          <w:szCs w:val="21"/>
        </w:rPr>
      </w:pPr>
    </w:p>
    <w:p w14:paraId="7525D383"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Boston Green Academy, as a Horace Mann Charter School, does not receive Chapter 70 funds. Any SOA funds intended for our school would flow through the Boston Public Schools, which controls budgeting of them as our host district. The examples below are the best approximation of how BGA will use other non-SOA funds to support these SOA initiatives. Should the Department wish to reconsider the policy which prevents Horace Mann Charters from receiving SOA funds, we would be happy to join in and support that discussion.</w:t>
      </w:r>
    </w:p>
    <w:p w14:paraId="47304053" w14:textId="77777777" w:rsidR="00DD7F31" w:rsidRDefault="00DD7F31">
      <w:pPr>
        <w:tabs>
          <w:tab w:val="left" w:pos="1548"/>
          <w:tab w:val="left" w:pos="1549"/>
        </w:tabs>
        <w:rPr>
          <w:rFonts w:ascii="Calibri" w:eastAsia="Calibri" w:hAnsi="Calibri" w:cs="Calibri"/>
          <w:sz w:val="22"/>
          <w:szCs w:val="22"/>
        </w:rPr>
      </w:pPr>
    </w:p>
    <w:p w14:paraId="2120942F" w14:textId="77777777" w:rsidR="00DD7F31" w:rsidRDefault="002D1511">
      <w:pPr>
        <w:tabs>
          <w:tab w:val="left" w:pos="1548"/>
          <w:tab w:val="left" w:pos="1549"/>
        </w:tabs>
        <w:rPr>
          <w:rFonts w:ascii="Calibri" w:eastAsia="Calibri" w:hAnsi="Calibri" w:cs="Calibri"/>
          <w:sz w:val="22"/>
          <w:szCs w:val="22"/>
        </w:rPr>
      </w:pPr>
      <w:r>
        <w:rPr>
          <w:rFonts w:ascii="Calibri" w:eastAsia="Calibri" w:hAnsi="Calibri" w:cs="Calibri"/>
          <w:sz w:val="22"/>
          <w:szCs w:val="22"/>
        </w:rPr>
        <w:t>To support these two subgroups in improving student outcomes, BGA has adopted the following strategies:</w:t>
      </w:r>
    </w:p>
    <w:p w14:paraId="79E1955B" w14:textId="77777777" w:rsidR="00DD7F31" w:rsidRDefault="00DD7F31">
      <w:pPr>
        <w:tabs>
          <w:tab w:val="left" w:pos="1548"/>
          <w:tab w:val="left" w:pos="1549"/>
        </w:tabs>
        <w:rPr>
          <w:rFonts w:ascii="Calibri" w:eastAsia="Calibri" w:hAnsi="Calibri" w:cs="Calibri"/>
          <w:sz w:val="22"/>
          <w:szCs w:val="22"/>
        </w:rPr>
      </w:pPr>
    </w:p>
    <w:p w14:paraId="5E2BAC6F" w14:textId="135FF705" w:rsidR="00DD7F31" w:rsidRDefault="002D1511">
      <w:pPr>
        <w:numPr>
          <w:ilvl w:val="0"/>
          <w:numId w:val="1"/>
        </w:numPr>
        <w:tabs>
          <w:tab w:val="left" w:pos="1548"/>
          <w:tab w:val="left" w:pos="1549"/>
        </w:tabs>
        <w:rPr>
          <w:rFonts w:ascii="Calibri" w:eastAsia="Calibri" w:hAnsi="Calibri" w:cs="Calibri"/>
          <w:sz w:val="22"/>
          <w:szCs w:val="22"/>
        </w:rPr>
      </w:pPr>
      <w:r>
        <w:rPr>
          <w:rFonts w:ascii="Calibri" w:eastAsia="Calibri" w:hAnsi="Calibri" w:cs="Calibri"/>
          <w:b/>
          <w:sz w:val="22"/>
          <w:szCs w:val="22"/>
        </w:rPr>
        <w:t>Supporting educators to implement high-quality, aligned curriculum</w:t>
      </w:r>
    </w:p>
    <w:p w14:paraId="4C82F936" w14:textId="77777777" w:rsidR="00DD7F31" w:rsidRDefault="002D1511">
      <w:pPr>
        <w:numPr>
          <w:ilvl w:val="1"/>
          <w:numId w:val="1"/>
        </w:numPr>
        <w:tabs>
          <w:tab w:val="left" w:pos="1548"/>
          <w:tab w:val="left" w:pos="1549"/>
        </w:tabs>
        <w:rPr>
          <w:rFonts w:ascii="Calibri" w:eastAsia="Calibri" w:hAnsi="Calibri" w:cs="Calibri"/>
          <w:sz w:val="22"/>
          <w:szCs w:val="22"/>
        </w:rPr>
      </w:pPr>
      <w:r>
        <w:rPr>
          <w:rFonts w:ascii="Calibri" w:eastAsia="Calibri" w:hAnsi="Calibri" w:cs="Calibri"/>
          <w:sz w:val="22"/>
          <w:szCs w:val="22"/>
        </w:rPr>
        <w:t xml:space="preserve">Starting in FY21 BGA purchased </w:t>
      </w:r>
      <w:proofErr w:type="spellStart"/>
      <w:r>
        <w:rPr>
          <w:rFonts w:ascii="Calibri" w:eastAsia="Calibri" w:hAnsi="Calibri" w:cs="Calibri"/>
          <w:sz w:val="22"/>
          <w:szCs w:val="22"/>
        </w:rPr>
        <w:t>Goalbook</w:t>
      </w:r>
      <w:proofErr w:type="spellEnd"/>
      <w:r>
        <w:rPr>
          <w:rFonts w:ascii="Calibri" w:eastAsia="Calibri" w:hAnsi="Calibri" w:cs="Calibri"/>
          <w:sz w:val="22"/>
          <w:szCs w:val="22"/>
        </w:rPr>
        <w:t xml:space="preserve"> Pathways, a standards-aligned online platform to support teachers in developing rigorous grade-level assignments in all core course areas. This was rolled out after being piloted with our special education teachers and spread to the entire staff this year. We will continue to use this platform over the next two years to support this work and have aligned our evaluation student performance and professional practice goals and professional development to this work. This will benefit our Students with Disabilities and Hispanic/Latino students in all courses. This is one of the evidence-based practices identified by the Department. </w:t>
      </w:r>
    </w:p>
    <w:p w14:paraId="579F731E" w14:textId="77777777" w:rsidR="00DD7F31" w:rsidRDefault="00DD7F31">
      <w:pPr>
        <w:widowControl w:val="0"/>
        <w:rPr>
          <w:rFonts w:ascii="Calibri" w:eastAsia="Calibri" w:hAnsi="Calibri" w:cs="Calibri"/>
          <w:sz w:val="22"/>
          <w:szCs w:val="22"/>
        </w:rPr>
      </w:pPr>
    </w:p>
    <w:tbl>
      <w:tblPr>
        <w:tblW w:w="10503" w:type="dxa"/>
        <w:jc w:val="center"/>
        <w:tblLayout w:type="fixed"/>
        <w:tblLook w:val="04A0" w:firstRow="1" w:lastRow="0" w:firstColumn="1" w:lastColumn="0" w:noHBand="0" w:noVBand="1"/>
      </w:tblPr>
      <w:tblGrid>
        <w:gridCol w:w="3081"/>
        <w:gridCol w:w="1760"/>
        <w:gridCol w:w="5662"/>
      </w:tblGrid>
      <w:tr w:rsidR="00DD7F31" w14:paraId="2CFE3494" w14:textId="77777777" w:rsidTr="00404BDF">
        <w:trPr>
          <w:trHeight w:val="291"/>
          <w:jc w:val="center"/>
        </w:trPr>
        <w:tc>
          <w:tcPr>
            <w:tcW w:w="3081" w:type="dxa"/>
          </w:tcPr>
          <w:p w14:paraId="1B103252" w14:textId="77777777" w:rsidR="00DD7F31" w:rsidRDefault="002D1511">
            <w:pPr>
              <w:widowControl w:val="0"/>
              <w:spacing w:line="219" w:lineRule="auto"/>
              <w:ind w:left="100"/>
              <w:rPr>
                <w:rFonts w:ascii="Calibri" w:eastAsia="Calibri" w:hAnsi="Calibri" w:cs="Calibri"/>
                <w:b/>
                <w:sz w:val="22"/>
                <w:szCs w:val="22"/>
              </w:rPr>
            </w:pPr>
            <w:r>
              <w:rPr>
                <w:rFonts w:ascii="Calibri" w:eastAsia="Calibri" w:hAnsi="Calibri" w:cs="Calibri"/>
                <w:b/>
                <w:sz w:val="22"/>
                <w:szCs w:val="22"/>
              </w:rPr>
              <w:lastRenderedPageBreak/>
              <w:t>FY21 budget item</w:t>
            </w:r>
          </w:p>
        </w:tc>
        <w:tc>
          <w:tcPr>
            <w:tcW w:w="1760" w:type="dxa"/>
          </w:tcPr>
          <w:p w14:paraId="57674742" w14:textId="77777777" w:rsidR="00DD7F31" w:rsidRDefault="002D1511">
            <w:pPr>
              <w:widowControl w:val="0"/>
              <w:spacing w:line="219" w:lineRule="auto"/>
              <w:ind w:left="103"/>
              <w:rPr>
                <w:rFonts w:ascii="Calibri" w:eastAsia="Calibri" w:hAnsi="Calibri" w:cs="Calibri"/>
                <w:b/>
                <w:sz w:val="22"/>
                <w:szCs w:val="22"/>
              </w:rPr>
            </w:pPr>
            <w:r>
              <w:rPr>
                <w:rFonts w:ascii="Calibri" w:eastAsia="Calibri" w:hAnsi="Calibri" w:cs="Calibri"/>
                <w:b/>
                <w:sz w:val="22"/>
                <w:szCs w:val="22"/>
              </w:rPr>
              <w:t>Amount</w:t>
            </w:r>
          </w:p>
        </w:tc>
        <w:tc>
          <w:tcPr>
            <w:tcW w:w="5662" w:type="dxa"/>
          </w:tcPr>
          <w:p w14:paraId="30259627" w14:textId="77777777" w:rsidR="00DD7F31" w:rsidRDefault="002D1511">
            <w:pPr>
              <w:widowControl w:val="0"/>
              <w:spacing w:line="219" w:lineRule="auto"/>
              <w:ind w:left="105"/>
              <w:rPr>
                <w:rFonts w:ascii="Calibri" w:eastAsia="Calibri" w:hAnsi="Calibri" w:cs="Calibri"/>
                <w:b/>
                <w:sz w:val="22"/>
                <w:szCs w:val="22"/>
              </w:rPr>
            </w:pPr>
            <w:r>
              <w:rPr>
                <w:rFonts w:ascii="Calibri" w:eastAsia="Calibri" w:hAnsi="Calibri" w:cs="Calibri"/>
                <w:b/>
                <w:sz w:val="22"/>
                <w:szCs w:val="22"/>
              </w:rPr>
              <w:t>Foundation Category</w:t>
            </w:r>
          </w:p>
        </w:tc>
      </w:tr>
      <w:tr w:rsidR="00DD7F31" w14:paraId="66BD9FEA" w14:textId="77777777" w:rsidTr="00404BDF">
        <w:trPr>
          <w:trHeight w:val="292"/>
          <w:jc w:val="center"/>
        </w:trPr>
        <w:tc>
          <w:tcPr>
            <w:tcW w:w="3081" w:type="dxa"/>
          </w:tcPr>
          <w:p w14:paraId="2F33E683"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 xml:space="preserve">Purchase of </w:t>
            </w:r>
            <w:proofErr w:type="spellStart"/>
            <w:r>
              <w:rPr>
                <w:rFonts w:ascii="Calibri" w:eastAsia="Calibri" w:hAnsi="Calibri" w:cs="Calibri"/>
                <w:sz w:val="22"/>
                <w:szCs w:val="22"/>
              </w:rPr>
              <w:t>Goalbook</w:t>
            </w:r>
            <w:proofErr w:type="spellEnd"/>
            <w:r>
              <w:rPr>
                <w:rFonts w:ascii="Calibri" w:eastAsia="Calibri" w:hAnsi="Calibri" w:cs="Calibri"/>
                <w:sz w:val="22"/>
                <w:szCs w:val="22"/>
              </w:rPr>
              <w:t xml:space="preserve"> Pathways online platform</w:t>
            </w:r>
          </w:p>
        </w:tc>
        <w:tc>
          <w:tcPr>
            <w:tcW w:w="1760" w:type="dxa"/>
          </w:tcPr>
          <w:p w14:paraId="751EF3C6"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$12,500</w:t>
            </w:r>
          </w:p>
        </w:tc>
        <w:tc>
          <w:tcPr>
            <w:tcW w:w="5662" w:type="dxa"/>
          </w:tcPr>
          <w:p w14:paraId="3F7AD802"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Instructional Materials</w:t>
            </w:r>
          </w:p>
        </w:tc>
      </w:tr>
      <w:tr w:rsidR="00DD7F31" w14:paraId="75DE3EB7" w14:textId="77777777" w:rsidTr="00404BDF">
        <w:trPr>
          <w:trHeight w:val="292"/>
          <w:jc w:val="center"/>
        </w:trPr>
        <w:tc>
          <w:tcPr>
            <w:tcW w:w="3081" w:type="dxa"/>
          </w:tcPr>
          <w:p w14:paraId="13ACB006" w14:textId="77777777" w:rsidR="00DD7F31" w:rsidRDefault="00DD7F31">
            <w:pPr>
              <w:widowControl w:val="0"/>
              <w:rPr>
                <w:rFonts w:ascii="Calibri" w:eastAsia="Calibri" w:hAnsi="Calibri" w:cs="Calibri"/>
                <w:sz w:val="22"/>
                <w:szCs w:val="22"/>
              </w:rPr>
            </w:pPr>
          </w:p>
        </w:tc>
        <w:tc>
          <w:tcPr>
            <w:tcW w:w="1760" w:type="dxa"/>
          </w:tcPr>
          <w:p w14:paraId="62E98BC0" w14:textId="77777777" w:rsidR="00DD7F31" w:rsidRDefault="00DD7F31">
            <w:pPr>
              <w:widowControl w:val="0"/>
              <w:rPr>
                <w:rFonts w:ascii="Calibri" w:eastAsia="Calibri" w:hAnsi="Calibri" w:cs="Calibri"/>
                <w:sz w:val="22"/>
                <w:szCs w:val="22"/>
              </w:rPr>
            </w:pPr>
          </w:p>
        </w:tc>
        <w:tc>
          <w:tcPr>
            <w:tcW w:w="5662" w:type="dxa"/>
          </w:tcPr>
          <w:p w14:paraId="34A34015" w14:textId="77777777" w:rsidR="00DD7F31" w:rsidRDefault="00DD7F31">
            <w:pPr>
              <w:widowControl w:val="0"/>
              <w:rPr>
                <w:rFonts w:ascii="Calibri" w:eastAsia="Calibri" w:hAnsi="Calibri" w:cs="Calibri"/>
                <w:sz w:val="22"/>
                <w:szCs w:val="22"/>
              </w:rPr>
            </w:pPr>
          </w:p>
        </w:tc>
      </w:tr>
      <w:tr w:rsidR="00DD7F31" w14:paraId="6F06FDF9" w14:textId="77777777" w:rsidTr="00404BDF">
        <w:trPr>
          <w:trHeight w:val="299"/>
          <w:jc w:val="center"/>
        </w:trPr>
        <w:tc>
          <w:tcPr>
            <w:tcW w:w="3081" w:type="dxa"/>
          </w:tcPr>
          <w:p w14:paraId="6A18F18E" w14:textId="77777777" w:rsidR="00DD7F31" w:rsidRDefault="00DD7F31">
            <w:pPr>
              <w:widowControl w:val="0"/>
              <w:rPr>
                <w:rFonts w:ascii="Calibri" w:eastAsia="Calibri" w:hAnsi="Calibri" w:cs="Calibri"/>
                <w:sz w:val="22"/>
                <w:szCs w:val="22"/>
              </w:rPr>
            </w:pPr>
          </w:p>
        </w:tc>
        <w:tc>
          <w:tcPr>
            <w:tcW w:w="1760" w:type="dxa"/>
          </w:tcPr>
          <w:p w14:paraId="59F7D72F" w14:textId="77777777" w:rsidR="00DD7F31" w:rsidRDefault="00DD7F31">
            <w:pPr>
              <w:widowControl w:val="0"/>
              <w:rPr>
                <w:rFonts w:ascii="Calibri" w:eastAsia="Calibri" w:hAnsi="Calibri" w:cs="Calibri"/>
                <w:sz w:val="22"/>
                <w:szCs w:val="22"/>
              </w:rPr>
            </w:pPr>
          </w:p>
        </w:tc>
        <w:tc>
          <w:tcPr>
            <w:tcW w:w="5662" w:type="dxa"/>
          </w:tcPr>
          <w:p w14:paraId="140716EB" w14:textId="77777777" w:rsidR="00DD7F31" w:rsidRDefault="00DD7F31">
            <w:pPr>
              <w:widowControl w:val="0"/>
              <w:rPr>
                <w:rFonts w:ascii="Calibri" w:eastAsia="Calibri" w:hAnsi="Calibri" w:cs="Calibri"/>
                <w:sz w:val="22"/>
                <w:szCs w:val="22"/>
              </w:rPr>
            </w:pPr>
          </w:p>
        </w:tc>
      </w:tr>
      <w:tr w:rsidR="00DD7F31" w14:paraId="2024A919" w14:textId="77777777" w:rsidTr="00404BDF">
        <w:trPr>
          <w:trHeight w:val="297"/>
          <w:jc w:val="center"/>
        </w:trPr>
        <w:tc>
          <w:tcPr>
            <w:tcW w:w="4841" w:type="dxa"/>
            <w:gridSpan w:val="2"/>
          </w:tcPr>
          <w:p w14:paraId="7A4A3A08" w14:textId="77777777" w:rsidR="00DD7F31" w:rsidRDefault="002D1511">
            <w:pPr>
              <w:widowControl w:val="0"/>
              <w:spacing w:line="219" w:lineRule="auto"/>
              <w:ind w:left="100"/>
              <w:rPr>
                <w:rFonts w:ascii="Calibri" w:eastAsia="Calibri" w:hAnsi="Calibri" w:cs="Calibri"/>
                <w:b/>
                <w:sz w:val="22"/>
                <w:szCs w:val="22"/>
              </w:rPr>
            </w:pPr>
            <w:r>
              <w:rPr>
                <w:rFonts w:ascii="Calibri" w:eastAsia="Calibri" w:hAnsi="Calibri" w:cs="Calibri"/>
                <w:b/>
                <w:sz w:val="22"/>
                <w:szCs w:val="22"/>
              </w:rPr>
              <w:t>Evidence-based program identified by the Department:</w:t>
            </w:r>
          </w:p>
        </w:tc>
        <w:tc>
          <w:tcPr>
            <w:tcW w:w="5662" w:type="dxa"/>
          </w:tcPr>
          <w:p w14:paraId="0CA1396C" w14:textId="38036F11" w:rsidR="00DD7F31" w:rsidRDefault="002D1511">
            <w:pPr>
              <w:widowControl w:val="0"/>
              <w:spacing w:line="256" w:lineRule="auto"/>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Supporting</w:t>
            </w:r>
            <w:r w:rsidR="008D08C5">
              <w:rPr>
                <w:rFonts w:ascii="Calibri" w:eastAsia="Calibri" w:hAnsi="Calibri" w:cs="Calibri"/>
                <w:b/>
                <w:sz w:val="22"/>
                <w:szCs w:val="22"/>
              </w:rPr>
              <w:t xml:space="preserve"> </w:t>
            </w:r>
            <w:r>
              <w:rPr>
                <w:rFonts w:ascii="Calibri" w:eastAsia="Calibri" w:hAnsi="Calibri" w:cs="Calibri"/>
                <w:b/>
                <w:sz w:val="22"/>
                <w:szCs w:val="22"/>
              </w:rPr>
              <w:t>educators to implement high-quality, aligned curriculum</w:t>
            </w:r>
          </w:p>
        </w:tc>
      </w:tr>
      <w:tr w:rsidR="00DD7F31" w14:paraId="1D951133" w14:textId="77777777" w:rsidTr="00404BDF">
        <w:trPr>
          <w:trHeight w:val="294"/>
          <w:jc w:val="center"/>
        </w:trPr>
        <w:tc>
          <w:tcPr>
            <w:tcW w:w="4841" w:type="dxa"/>
            <w:gridSpan w:val="2"/>
          </w:tcPr>
          <w:p w14:paraId="3977D4C9" w14:textId="77777777" w:rsidR="00DD7F31" w:rsidRDefault="002D1511">
            <w:pPr>
              <w:widowControl w:val="0"/>
              <w:spacing w:before="2" w:line="256" w:lineRule="auto"/>
              <w:ind w:left="100"/>
              <w:rPr>
                <w:rFonts w:ascii="Calibri" w:eastAsia="Calibri" w:hAnsi="Calibri" w:cs="Calibri"/>
                <w:b/>
                <w:sz w:val="22"/>
                <w:szCs w:val="22"/>
              </w:rPr>
            </w:pPr>
            <w:r>
              <w:rPr>
                <w:rFonts w:ascii="Calibri" w:eastAsia="Calibri" w:hAnsi="Calibri" w:cs="Calibri"/>
                <w:b/>
                <w:sz w:val="22"/>
                <w:szCs w:val="22"/>
              </w:rPr>
              <w:t>SOA program categories:</w:t>
            </w:r>
          </w:p>
        </w:tc>
        <w:tc>
          <w:tcPr>
            <w:tcW w:w="5662" w:type="dxa"/>
          </w:tcPr>
          <w:p w14:paraId="452AFF68" w14:textId="77777777" w:rsidR="00DD7F31" w:rsidRDefault="002D1511">
            <w:pPr>
              <w:widowControl w:val="0"/>
              <w:spacing w:line="256" w:lineRule="auto"/>
              <w:rPr>
                <w:rFonts w:ascii="Calibri" w:eastAsia="Calibri" w:hAnsi="Calibri" w:cs="Calibri"/>
                <w:sz w:val="22"/>
                <w:szCs w:val="22"/>
              </w:rPr>
            </w:pPr>
            <w:r>
              <w:rPr>
                <w:rFonts w:ascii="Calibri" w:eastAsia="Calibri" w:hAnsi="Calibri" w:cs="Calibri"/>
                <w:sz w:val="22"/>
                <w:szCs w:val="22"/>
              </w:rPr>
              <w:t>E and F</w:t>
            </w:r>
          </w:p>
        </w:tc>
      </w:tr>
    </w:tbl>
    <w:p w14:paraId="7AC191E3" w14:textId="77777777" w:rsidR="00DD7F31" w:rsidRDefault="00DD7F31">
      <w:pPr>
        <w:widowControl w:val="0"/>
        <w:rPr>
          <w:rFonts w:ascii="Calibri" w:eastAsia="Calibri" w:hAnsi="Calibri" w:cs="Calibri"/>
          <w:sz w:val="22"/>
          <w:szCs w:val="22"/>
        </w:rPr>
      </w:pPr>
    </w:p>
    <w:p w14:paraId="6F06B2CA" w14:textId="77777777" w:rsidR="00DD7F31" w:rsidRDefault="00DD7F31">
      <w:pPr>
        <w:tabs>
          <w:tab w:val="left" w:pos="1548"/>
          <w:tab w:val="left" w:pos="1549"/>
        </w:tabs>
        <w:rPr>
          <w:rFonts w:ascii="Calibri" w:eastAsia="Calibri" w:hAnsi="Calibri" w:cs="Calibri"/>
          <w:sz w:val="22"/>
          <w:szCs w:val="22"/>
        </w:rPr>
      </w:pPr>
    </w:p>
    <w:p w14:paraId="6F05DD00" w14:textId="77777777" w:rsidR="00DD7F31" w:rsidRDefault="002D1511">
      <w:pPr>
        <w:numPr>
          <w:ilvl w:val="0"/>
          <w:numId w:val="1"/>
        </w:numPr>
        <w:tabs>
          <w:tab w:val="left" w:pos="1548"/>
          <w:tab w:val="left" w:pos="1549"/>
        </w:tabs>
        <w:rPr>
          <w:rFonts w:ascii="Calibri" w:eastAsia="Calibri" w:hAnsi="Calibri" w:cs="Calibri"/>
          <w:b/>
          <w:sz w:val="22"/>
          <w:szCs w:val="22"/>
        </w:rPr>
      </w:pPr>
      <w:r>
        <w:rPr>
          <w:rFonts w:ascii="Calibri" w:eastAsia="Calibri" w:hAnsi="Calibri" w:cs="Calibri"/>
          <w:b/>
          <w:sz w:val="22"/>
          <w:szCs w:val="22"/>
        </w:rPr>
        <w:t>Increased personnel and services to support holistic student needs</w:t>
      </w:r>
    </w:p>
    <w:p w14:paraId="4EFC3F50" w14:textId="77777777" w:rsidR="00DD7F31" w:rsidRDefault="002D1511">
      <w:pPr>
        <w:numPr>
          <w:ilvl w:val="1"/>
          <w:numId w:val="1"/>
        </w:numPr>
        <w:tabs>
          <w:tab w:val="left" w:pos="1548"/>
          <w:tab w:val="left" w:pos="1549"/>
        </w:tabs>
        <w:rPr>
          <w:rFonts w:ascii="Calibri" w:eastAsia="Calibri" w:hAnsi="Calibri" w:cs="Calibri"/>
          <w:b/>
          <w:sz w:val="22"/>
          <w:szCs w:val="22"/>
        </w:rPr>
      </w:pPr>
      <w:r>
        <w:rPr>
          <w:rFonts w:ascii="Calibri" w:eastAsia="Calibri" w:hAnsi="Calibri" w:cs="Calibri"/>
          <w:sz w:val="22"/>
          <w:szCs w:val="22"/>
        </w:rPr>
        <w:t xml:space="preserve">In FY21 BGA expanded our staffing in key areas to support key student groups and will expand this in FY22 and beyond. In FY21 BGA increased our ESL FTE from 3.0 to 4.0 in order to better serve the ELL subset of our Hispanic/Latino students. We also added an dual certified SPED/ESL teacher to provide academic interventions for students on the DESE Lowest Performing Quartile list (a caseload of approximately sixty students across the school). Finally, we added stipends for tutoring specifically for ELLs and SWDs. In FY22 we will add a Family &amp; Community Outreach position (1.0 FTE) specifically for our Latino students and families who comprise </w:t>
      </w:r>
      <w:proofErr w:type="spellStart"/>
      <w:r>
        <w:rPr>
          <w:rFonts w:ascii="Calibri" w:eastAsia="Calibri" w:hAnsi="Calibri" w:cs="Calibri"/>
          <w:sz w:val="22"/>
          <w:szCs w:val="22"/>
        </w:rPr>
        <w:t>approx</w:t>
      </w:r>
      <w:proofErr w:type="spellEnd"/>
      <w:r>
        <w:rPr>
          <w:rFonts w:ascii="Calibri" w:eastAsia="Calibri" w:hAnsi="Calibri" w:cs="Calibri"/>
          <w:sz w:val="22"/>
          <w:szCs w:val="22"/>
        </w:rPr>
        <w:t xml:space="preserve"> 43% of our student population. The person hired will be a bilingual Spanish speaker. We will also hire a new Director of Special Education position in FY22 to oversee and lead our entire special education program with a focus on the quality of instruction and outcomes in addition to compliance. These moves will benefit our Latino and SWD populations and are one of the evidence-based practices identified by the Department.</w:t>
      </w:r>
    </w:p>
    <w:p w14:paraId="3E15B2B5" w14:textId="77777777" w:rsidR="00DD7F31" w:rsidRDefault="00DD7F31">
      <w:pPr>
        <w:widowControl w:val="0"/>
        <w:rPr>
          <w:rFonts w:ascii="Calibri" w:eastAsia="Calibri" w:hAnsi="Calibri" w:cs="Calibri"/>
          <w:sz w:val="22"/>
          <w:szCs w:val="22"/>
        </w:rPr>
      </w:pPr>
    </w:p>
    <w:tbl>
      <w:tblPr>
        <w:tblStyle w:val="a0"/>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81"/>
        <w:gridCol w:w="1760"/>
        <w:gridCol w:w="5662"/>
      </w:tblGrid>
      <w:tr w:rsidR="00DD7F31" w14:paraId="69EC41DD" w14:textId="77777777" w:rsidTr="00404BDF">
        <w:trPr>
          <w:trHeight w:val="291"/>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D9D9D9"/>
          </w:tcPr>
          <w:p w14:paraId="6175B101" w14:textId="77777777" w:rsidR="00DD7F31" w:rsidRDefault="002D1511">
            <w:pPr>
              <w:widowControl w:val="0"/>
              <w:spacing w:line="219" w:lineRule="auto"/>
              <w:ind w:left="100"/>
              <w:rPr>
                <w:rFonts w:ascii="Calibri" w:eastAsia="Calibri" w:hAnsi="Calibri" w:cs="Calibri"/>
                <w:b/>
                <w:sz w:val="22"/>
                <w:szCs w:val="22"/>
              </w:rPr>
            </w:pPr>
            <w:r>
              <w:rPr>
                <w:rFonts w:ascii="Calibri" w:eastAsia="Calibri" w:hAnsi="Calibri" w:cs="Calibri"/>
                <w:b/>
                <w:sz w:val="22"/>
                <w:szCs w:val="22"/>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Pr>
          <w:p w14:paraId="7B1458BD" w14:textId="77777777" w:rsidR="00DD7F31" w:rsidRDefault="002D1511">
            <w:pPr>
              <w:widowControl w:val="0"/>
              <w:spacing w:line="219" w:lineRule="auto"/>
              <w:ind w:left="103"/>
              <w:rPr>
                <w:rFonts w:ascii="Calibri" w:eastAsia="Calibri" w:hAnsi="Calibri" w:cs="Calibri"/>
                <w:b/>
                <w:sz w:val="22"/>
                <w:szCs w:val="22"/>
              </w:rPr>
            </w:pPr>
            <w:r>
              <w:rPr>
                <w:rFonts w:ascii="Calibri" w:eastAsia="Calibri" w:hAnsi="Calibri" w:cs="Calibri"/>
                <w:b/>
                <w:sz w:val="22"/>
                <w:szCs w:val="22"/>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cPr>
          <w:p w14:paraId="569D41A5" w14:textId="77777777" w:rsidR="00DD7F31" w:rsidRDefault="002D1511">
            <w:pPr>
              <w:widowControl w:val="0"/>
              <w:spacing w:line="219" w:lineRule="auto"/>
              <w:ind w:left="105"/>
              <w:rPr>
                <w:rFonts w:ascii="Calibri" w:eastAsia="Calibri" w:hAnsi="Calibri" w:cs="Calibri"/>
                <w:b/>
                <w:sz w:val="22"/>
                <w:szCs w:val="22"/>
              </w:rPr>
            </w:pPr>
            <w:r>
              <w:rPr>
                <w:rFonts w:ascii="Calibri" w:eastAsia="Calibri" w:hAnsi="Calibri" w:cs="Calibri"/>
                <w:b/>
                <w:sz w:val="22"/>
                <w:szCs w:val="22"/>
              </w:rPr>
              <w:t>Foundation Category</w:t>
            </w:r>
          </w:p>
        </w:tc>
      </w:tr>
      <w:tr w:rsidR="00DD7F31" w14:paraId="46086A1C" w14:textId="77777777" w:rsidTr="00404BDF">
        <w:trPr>
          <w:trHeight w:val="292"/>
          <w:jc w:val="center"/>
        </w:trPr>
        <w:tc>
          <w:tcPr>
            <w:tcW w:w="3081" w:type="dxa"/>
            <w:tcBorders>
              <w:top w:val="single" w:sz="4" w:space="0" w:color="000000"/>
              <w:left w:val="single" w:sz="4" w:space="0" w:color="000000"/>
              <w:bottom w:val="single" w:sz="4" w:space="0" w:color="000000"/>
              <w:right w:val="single" w:sz="4" w:space="0" w:color="000000"/>
            </w:tcBorders>
          </w:tcPr>
          <w:p w14:paraId="27A79CD8"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 xml:space="preserve">1.0 FTE Interventions Teacher </w:t>
            </w:r>
          </w:p>
        </w:tc>
        <w:tc>
          <w:tcPr>
            <w:tcW w:w="1760" w:type="dxa"/>
            <w:tcBorders>
              <w:top w:val="single" w:sz="4" w:space="0" w:color="000000"/>
              <w:left w:val="single" w:sz="4" w:space="0" w:color="000000"/>
              <w:bottom w:val="single" w:sz="4" w:space="0" w:color="000000"/>
              <w:right w:val="single" w:sz="4" w:space="0" w:color="000000"/>
            </w:tcBorders>
          </w:tcPr>
          <w:p w14:paraId="6438D0F9"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$67,000</w:t>
            </w:r>
          </w:p>
        </w:tc>
        <w:tc>
          <w:tcPr>
            <w:tcW w:w="5662" w:type="dxa"/>
            <w:tcBorders>
              <w:top w:val="single" w:sz="4" w:space="0" w:color="000000"/>
              <w:left w:val="single" w:sz="4" w:space="0" w:color="000000"/>
              <w:bottom w:val="single" w:sz="4" w:space="0" w:color="000000"/>
              <w:right w:val="single" w:sz="4" w:space="0" w:color="000000"/>
            </w:tcBorders>
          </w:tcPr>
          <w:p w14:paraId="72B5DDBC"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Classroom and Specialist Teachers</w:t>
            </w:r>
          </w:p>
        </w:tc>
      </w:tr>
      <w:tr w:rsidR="00DD7F31" w14:paraId="5063DA18" w14:textId="77777777" w:rsidTr="00404BDF">
        <w:trPr>
          <w:trHeight w:val="292"/>
          <w:jc w:val="center"/>
        </w:trPr>
        <w:tc>
          <w:tcPr>
            <w:tcW w:w="3081" w:type="dxa"/>
            <w:tcBorders>
              <w:top w:val="single" w:sz="4" w:space="0" w:color="000000"/>
              <w:left w:val="single" w:sz="4" w:space="0" w:color="000000"/>
              <w:bottom w:val="single" w:sz="4" w:space="0" w:color="000000"/>
              <w:right w:val="single" w:sz="4" w:space="0" w:color="000000"/>
            </w:tcBorders>
          </w:tcPr>
          <w:p w14:paraId="4BDB94E7"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1.0 FTE ESL Teacher</w:t>
            </w:r>
          </w:p>
          <w:p w14:paraId="41EC4EDD" w14:textId="77777777" w:rsidR="00DD7F31" w:rsidRDefault="00DD7F31">
            <w:pPr>
              <w:widowControl w:val="0"/>
              <w:rPr>
                <w:rFonts w:ascii="Calibri" w:eastAsia="Calibri" w:hAnsi="Calibri" w:cs="Calibri"/>
                <w:sz w:val="22"/>
                <w:szCs w:val="22"/>
              </w:rPr>
            </w:pPr>
          </w:p>
        </w:tc>
        <w:tc>
          <w:tcPr>
            <w:tcW w:w="1760" w:type="dxa"/>
            <w:tcBorders>
              <w:top w:val="single" w:sz="4" w:space="0" w:color="000000"/>
              <w:left w:val="single" w:sz="4" w:space="0" w:color="000000"/>
              <w:bottom w:val="single" w:sz="4" w:space="0" w:color="000000"/>
              <w:right w:val="single" w:sz="4" w:space="0" w:color="000000"/>
            </w:tcBorders>
          </w:tcPr>
          <w:p w14:paraId="219A522C"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$85,000</w:t>
            </w:r>
          </w:p>
        </w:tc>
        <w:tc>
          <w:tcPr>
            <w:tcW w:w="5662" w:type="dxa"/>
            <w:tcBorders>
              <w:top w:val="single" w:sz="4" w:space="0" w:color="000000"/>
              <w:left w:val="single" w:sz="4" w:space="0" w:color="000000"/>
              <w:bottom w:val="single" w:sz="4" w:space="0" w:color="000000"/>
              <w:right w:val="single" w:sz="4" w:space="0" w:color="000000"/>
            </w:tcBorders>
          </w:tcPr>
          <w:p w14:paraId="384F2C50"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Classroom and Specialist Teachers</w:t>
            </w:r>
          </w:p>
        </w:tc>
      </w:tr>
      <w:tr w:rsidR="00DD7F31" w14:paraId="605F31B6" w14:textId="77777777" w:rsidTr="00404BDF">
        <w:trPr>
          <w:trHeight w:val="292"/>
          <w:jc w:val="center"/>
        </w:trPr>
        <w:tc>
          <w:tcPr>
            <w:tcW w:w="3081" w:type="dxa"/>
            <w:tcBorders>
              <w:top w:val="single" w:sz="4" w:space="0" w:color="000000"/>
              <w:left w:val="single" w:sz="4" w:space="0" w:color="000000"/>
              <w:bottom w:val="single" w:sz="4" w:space="0" w:color="000000"/>
              <w:right w:val="single" w:sz="4" w:space="0" w:color="000000"/>
            </w:tcBorders>
          </w:tcPr>
          <w:p w14:paraId="21B2AD2D"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1.0 FTE Family &amp; Community Outreach position</w:t>
            </w:r>
          </w:p>
        </w:tc>
        <w:tc>
          <w:tcPr>
            <w:tcW w:w="1760" w:type="dxa"/>
            <w:tcBorders>
              <w:top w:val="single" w:sz="4" w:space="0" w:color="000000"/>
              <w:left w:val="single" w:sz="4" w:space="0" w:color="000000"/>
              <w:bottom w:val="single" w:sz="4" w:space="0" w:color="000000"/>
              <w:right w:val="single" w:sz="4" w:space="0" w:color="000000"/>
            </w:tcBorders>
          </w:tcPr>
          <w:p w14:paraId="5EAA64BF"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$75,000</w:t>
            </w:r>
          </w:p>
        </w:tc>
        <w:tc>
          <w:tcPr>
            <w:tcW w:w="5662" w:type="dxa"/>
            <w:tcBorders>
              <w:top w:val="single" w:sz="4" w:space="0" w:color="000000"/>
              <w:left w:val="single" w:sz="4" w:space="0" w:color="000000"/>
              <w:bottom w:val="single" w:sz="4" w:space="0" w:color="000000"/>
              <w:right w:val="single" w:sz="4" w:space="0" w:color="000000"/>
            </w:tcBorders>
          </w:tcPr>
          <w:p w14:paraId="49E7E594"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Guidance and Psychological</w:t>
            </w:r>
          </w:p>
        </w:tc>
      </w:tr>
      <w:tr w:rsidR="00DD7F31" w14:paraId="24EA7C4C" w14:textId="77777777" w:rsidTr="00404BDF">
        <w:trPr>
          <w:trHeight w:val="299"/>
          <w:jc w:val="center"/>
        </w:trPr>
        <w:tc>
          <w:tcPr>
            <w:tcW w:w="3081" w:type="dxa"/>
            <w:tcBorders>
              <w:top w:val="single" w:sz="4" w:space="0" w:color="000000"/>
              <w:left w:val="single" w:sz="4" w:space="0" w:color="000000"/>
              <w:bottom w:val="single" w:sz="8" w:space="0" w:color="000000"/>
              <w:right w:val="single" w:sz="4" w:space="0" w:color="000000"/>
            </w:tcBorders>
          </w:tcPr>
          <w:p w14:paraId="3F02EFE1"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1.0 FTE Dir. of Special Education</w:t>
            </w:r>
          </w:p>
        </w:tc>
        <w:tc>
          <w:tcPr>
            <w:tcW w:w="1760" w:type="dxa"/>
            <w:tcBorders>
              <w:top w:val="single" w:sz="4" w:space="0" w:color="000000"/>
              <w:left w:val="single" w:sz="4" w:space="0" w:color="000000"/>
              <w:bottom w:val="single" w:sz="8" w:space="0" w:color="000000"/>
              <w:right w:val="single" w:sz="4" w:space="0" w:color="000000"/>
            </w:tcBorders>
          </w:tcPr>
          <w:p w14:paraId="6EB95FA1"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$110,000</w:t>
            </w:r>
          </w:p>
        </w:tc>
        <w:tc>
          <w:tcPr>
            <w:tcW w:w="5662" w:type="dxa"/>
            <w:tcBorders>
              <w:top w:val="single" w:sz="4" w:space="0" w:color="000000"/>
              <w:left w:val="single" w:sz="4" w:space="0" w:color="000000"/>
              <w:bottom w:val="single" w:sz="8" w:space="0" w:color="000000"/>
              <w:right w:val="single" w:sz="4" w:space="0" w:color="000000"/>
            </w:tcBorders>
          </w:tcPr>
          <w:p w14:paraId="58969BF9"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Administration</w:t>
            </w:r>
          </w:p>
        </w:tc>
      </w:tr>
      <w:tr w:rsidR="00DD7F31" w14:paraId="4B158232" w14:textId="77777777" w:rsidTr="00404BDF">
        <w:trPr>
          <w:trHeight w:val="297"/>
          <w:jc w:val="center"/>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cPr>
          <w:p w14:paraId="52AF251B" w14:textId="77777777" w:rsidR="00DD7F31" w:rsidRDefault="002D1511">
            <w:pPr>
              <w:widowControl w:val="0"/>
              <w:spacing w:line="219" w:lineRule="auto"/>
              <w:ind w:left="100"/>
              <w:rPr>
                <w:rFonts w:ascii="Calibri" w:eastAsia="Calibri" w:hAnsi="Calibri" w:cs="Calibri"/>
                <w:b/>
                <w:sz w:val="22"/>
                <w:szCs w:val="22"/>
              </w:rPr>
            </w:pPr>
            <w:r>
              <w:rPr>
                <w:rFonts w:ascii="Calibri" w:eastAsia="Calibri" w:hAnsi="Calibri" w:cs="Calibri"/>
                <w:b/>
                <w:sz w:val="22"/>
                <w:szCs w:val="22"/>
              </w:rPr>
              <w:t>Evidence-based program identified by the Department:</w:t>
            </w:r>
          </w:p>
        </w:tc>
        <w:tc>
          <w:tcPr>
            <w:tcW w:w="5662" w:type="dxa"/>
            <w:tcBorders>
              <w:top w:val="single" w:sz="8" w:space="0" w:color="000000"/>
              <w:left w:val="single" w:sz="4" w:space="0" w:color="000000"/>
              <w:bottom w:val="single" w:sz="4" w:space="0" w:color="000000"/>
              <w:right w:val="single" w:sz="4" w:space="0" w:color="000000"/>
            </w:tcBorders>
          </w:tcPr>
          <w:p w14:paraId="242F712D" w14:textId="77777777" w:rsidR="00DD7F31" w:rsidRDefault="002D1511">
            <w:pPr>
              <w:tabs>
                <w:tab w:val="left" w:pos="1548"/>
                <w:tab w:val="left" w:pos="1549"/>
              </w:tabs>
              <w:rPr>
                <w:rFonts w:ascii="Calibri" w:eastAsia="Calibri" w:hAnsi="Calibri" w:cs="Calibri"/>
                <w:sz w:val="22"/>
                <w:szCs w:val="22"/>
              </w:rPr>
            </w:pPr>
            <w:r>
              <w:rPr>
                <w:rFonts w:ascii="Calibri" w:eastAsia="Calibri" w:hAnsi="Calibri" w:cs="Calibri"/>
                <w:b/>
                <w:sz w:val="22"/>
                <w:szCs w:val="22"/>
              </w:rPr>
              <w:t>Increased personnel and services to support holistic student needs</w:t>
            </w:r>
          </w:p>
        </w:tc>
      </w:tr>
      <w:tr w:rsidR="00DD7F31" w14:paraId="1900A6D9" w14:textId="77777777" w:rsidTr="00404BDF">
        <w:trPr>
          <w:trHeight w:val="294"/>
          <w:jc w:val="center"/>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309082" w14:textId="77777777" w:rsidR="00DD7F31" w:rsidRDefault="002D1511">
            <w:pPr>
              <w:widowControl w:val="0"/>
              <w:spacing w:before="2" w:line="256" w:lineRule="auto"/>
              <w:ind w:left="100"/>
              <w:rPr>
                <w:rFonts w:ascii="Calibri" w:eastAsia="Calibri" w:hAnsi="Calibri" w:cs="Calibri"/>
                <w:b/>
                <w:sz w:val="22"/>
                <w:szCs w:val="22"/>
              </w:rPr>
            </w:pPr>
            <w:r>
              <w:rPr>
                <w:rFonts w:ascii="Calibri" w:eastAsia="Calibri" w:hAnsi="Calibri" w:cs="Calibri"/>
                <w:b/>
                <w:sz w:val="22"/>
                <w:szCs w:val="22"/>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4924849F" w14:textId="77777777" w:rsidR="00DD7F31" w:rsidRDefault="002D1511">
            <w:pPr>
              <w:widowControl w:val="0"/>
              <w:spacing w:line="256" w:lineRule="auto"/>
              <w:rPr>
                <w:rFonts w:ascii="Calibri" w:eastAsia="Calibri" w:hAnsi="Calibri" w:cs="Calibri"/>
                <w:sz w:val="22"/>
                <w:szCs w:val="22"/>
              </w:rPr>
            </w:pPr>
            <w:r>
              <w:rPr>
                <w:rFonts w:ascii="Calibri" w:eastAsia="Calibri" w:hAnsi="Calibri" w:cs="Calibri"/>
                <w:sz w:val="22"/>
                <w:szCs w:val="22"/>
              </w:rPr>
              <w:t>C and D</w:t>
            </w:r>
          </w:p>
        </w:tc>
      </w:tr>
    </w:tbl>
    <w:p w14:paraId="490D9990" w14:textId="77777777" w:rsidR="00DD7F31" w:rsidRDefault="00DD7F31">
      <w:pPr>
        <w:widowControl w:val="0"/>
        <w:rPr>
          <w:rFonts w:ascii="Calibri" w:eastAsia="Calibri" w:hAnsi="Calibri" w:cs="Calibri"/>
          <w:sz w:val="22"/>
          <w:szCs w:val="22"/>
        </w:rPr>
      </w:pPr>
    </w:p>
    <w:p w14:paraId="29C91523" w14:textId="77777777" w:rsidR="00DD7F31" w:rsidRDefault="00DD7F31">
      <w:pPr>
        <w:tabs>
          <w:tab w:val="left" w:pos="1548"/>
          <w:tab w:val="left" w:pos="1549"/>
        </w:tabs>
        <w:rPr>
          <w:rFonts w:ascii="Calibri" w:eastAsia="Calibri" w:hAnsi="Calibri" w:cs="Calibri"/>
          <w:sz w:val="22"/>
          <w:szCs w:val="22"/>
        </w:rPr>
      </w:pPr>
    </w:p>
    <w:p w14:paraId="3640F407" w14:textId="77777777" w:rsidR="00DD7F31" w:rsidRDefault="00DD7F31">
      <w:pPr>
        <w:tabs>
          <w:tab w:val="left" w:pos="1548"/>
          <w:tab w:val="left" w:pos="1549"/>
        </w:tabs>
        <w:rPr>
          <w:rFonts w:ascii="Calibri" w:eastAsia="Calibri" w:hAnsi="Calibri" w:cs="Calibri"/>
          <w:sz w:val="22"/>
          <w:szCs w:val="22"/>
        </w:rPr>
      </w:pPr>
    </w:p>
    <w:p w14:paraId="74DE7B18" w14:textId="77777777" w:rsidR="00DD7F31" w:rsidRDefault="002D1511">
      <w:pPr>
        <w:numPr>
          <w:ilvl w:val="0"/>
          <w:numId w:val="1"/>
        </w:numPr>
        <w:tabs>
          <w:tab w:val="left" w:pos="1548"/>
          <w:tab w:val="left" w:pos="1549"/>
        </w:tabs>
        <w:rPr>
          <w:rFonts w:ascii="Calibri" w:eastAsia="Calibri" w:hAnsi="Calibri" w:cs="Calibri"/>
          <w:b/>
          <w:sz w:val="22"/>
          <w:szCs w:val="22"/>
        </w:rPr>
      </w:pPr>
      <w:r>
        <w:rPr>
          <w:rFonts w:ascii="Calibri" w:eastAsia="Calibri" w:hAnsi="Calibri" w:cs="Calibri"/>
          <w:b/>
          <w:sz w:val="22"/>
          <w:szCs w:val="22"/>
        </w:rPr>
        <w:t>Inclusion/co-teaching for students with disabilities and English learners</w:t>
      </w:r>
    </w:p>
    <w:p w14:paraId="16253DA9" w14:textId="77777777" w:rsidR="00DD7F31" w:rsidRDefault="002D1511">
      <w:pPr>
        <w:numPr>
          <w:ilvl w:val="1"/>
          <w:numId w:val="1"/>
        </w:numPr>
        <w:tabs>
          <w:tab w:val="left" w:pos="1548"/>
          <w:tab w:val="left" w:pos="1549"/>
        </w:tabs>
        <w:rPr>
          <w:rFonts w:ascii="Calibri" w:eastAsia="Calibri" w:hAnsi="Calibri" w:cs="Calibri"/>
          <w:sz w:val="22"/>
          <w:szCs w:val="22"/>
        </w:rPr>
      </w:pPr>
      <w:r>
        <w:rPr>
          <w:rFonts w:ascii="Calibri" w:eastAsia="Calibri" w:hAnsi="Calibri" w:cs="Calibri"/>
          <w:sz w:val="22"/>
          <w:szCs w:val="22"/>
        </w:rPr>
        <w:t xml:space="preserve">As mentioned above, the SPED/ESL Interventions teacher will provide inclusion/co-teaching with SPED and ESL teachers to support SWDs and ELLs, a subset of our Latino students. This will benefit our Latino and SWD populations and is one of the evidence-based practices identified by the Department. </w:t>
      </w:r>
    </w:p>
    <w:p w14:paraId="2DBB2C46" w14:textId="77777777" w:rsidR="00DD7F31" w:rsidRDefault="00DD7F31">
      <w:pPr>
        <w:tabs>
          <w:tab w:val="left" w:pos="1548"/>
          <w:tab w:val="left" w:pos="1549"/>
        </w:tabs>
        <w:rPr>
          <w:rFonts w:ascii="Calibri" w:eastAsia="Calibri" w:hAnsi="Calibri" w:cs="Calibri"/>
          <w:sz w:val="22"/>
          <w:szCs w:val="22"/>
        </w:rPr>
      </w:pPr>
    </w:p>
    <w:tbl>
      <w:tblPr>
        <w:tblStyle w:val="a1"/>
        <w:tblpPr w:leftFromText="180" w:rightFromText="180" w:vertAnchor="text" w:horzAnchor="margin" w:tblpXSpec="center" w:tblpY="193"/>
        <w:tblW w:w="10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81"/>
        <w:gridCol w:w="1760"/>
        <w:gridCol w:w="5662"/>
      </w:tblGrid>
      <w:tr w:rsidR="0070233A" w14:paraId="6A10FAB7" w14:textId="77777777" w:rsidTr="0070233A">
        <w:trPr>
          <w:trHeigh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cPr>
          <w:p w14:paraId="0CD004B9" w14:textId="77777777" w:rsidR="0070233A" w:rsidRDefault="0070233A" w:rsidP="0070233A">
            <w:pPr>
              <w:widowControl w:val="0"/>
              <w:spacing w:line="219" w:lineRule="auto"/>
              <w:ind w:left="100"/>
              <w:rPr>
                <w:rFonts w:ascii="Calibri" w:eastAsia="Calibri" w:hAnsi="Calibri" w:cs="Calibri"/>
                <w:b/>
                <w:sz w:val="22"/>
                <w:szCs w:val="22"/>
              </w:rPr>
            </w:pPr>
            <w:r>
              <w:rPr>
                <w:rFonts w:ascii="Calibri" w:eastAsia="Calibri" w:hAnsi="Calibri" w:cs="Calibri"/>
                <w:b/>
                <w:sz w:val="22"/>
                <w:szCs w:val="22"/>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Pr>
          <w:p w14:paraId="2351E52E" w14:textId="77777777" w:rsidR="0070233A" w:rsidRDefault="0070233A" w:rsidP="0070233A">
            <w:pPr>
              <w:widowControl w:val="0"/>
              <w:spacing w:line="219" w:lineRule="auto"/>
              <w:ind w:left="103"/>
              <w:rPr>
                <w:rFonts w:ascii="Calibri" w:eastAsia="Calibri" w:hAnsi="Calibri" w:cs="Calibri"/>
                <w:b/>
                <w:sz w:val="22"/>
                <w:szCs w:val="22"/>
              </w:rPr>
            </w:pPr>
            <w:r>
              <w:rPr>
                <w:rFonts w:ascii="Calibri" w:eastAsia="Calibri" w:hAnsi="Calibri" w:cs="Calibri"/>
                <w:b/>
                <w:sz w:val="22"/>
                <w:szCs w:val="22"/>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cPr>
          <w:p w14:paraId="17D1E37D" w14:textId="77777777" w:rsidR="0070233A" w:rsidRDefault="0070233A" w:rsidP="0070233A">
            <w:pPr>
              <w:widowControl w:val="0"/>
              <w:spacing w:line="219" w:lineRule="auto"/>
              <w:ind w:left="105"/>
              <w:rPr>
                <w:rFonts w:ascii="Calibri" w:eastAsia="Calibri" w:hAnsi="Calibri" w:cs="Calibri"/>
                <w:b/>
                <w:sz w:val="22"/>
                <w:szCs w:val="22"/>
              </w:rPr>
            </w:pPr>
            <w:r>
              <w:rPr>
                <w:rFonts w:ascii="Calibri" w:eastAsia="Calibri" w:hAnsi="Calibri" w:cs="Calibri"/>
                <w:b/>
                <w:sz w:val="22"/>
                <w:szCs w:val="22"/>
              </w:rPr>
              <w:t>Foundation Category</w:t>
            </w:r>
          </w:p>
        </w:tc>
      </w:tr>
      <w:tr w:rsidR="0070233A" w14:paraId="2D28329B" w14:textId="77777777" w:rsidTr="0070233A">
        <w:trPr>
          <w:trHeight w:val="292"/>
        </w:trPr>
        <w:tc>
          <w:tcPr>
            <w:tcW w:w="3081" w:type="dxa"/>
            <w:tcBorders>
              <w:top w:val="single" w:sz="4" w:space="0" w:color="000000"/>
              <w:left w:val="single" w:sz="4" w:space="0" w:color="000000"/>
              <w:bottom w:val="single" w:sz="4" w:space="0" w:color="000000"/>
              <w:right w:val="single" w:sz="4" w:space="0" w:color="000000"/>
            </w:tcBorders>
          </w:tcPr>
          <w:p w14:paraId="286F2330" w14:textId="77777777" w:rsidR="0070233A" w:rsidRDefault="0070233A" w:rsidP="0070233A">
            <w:pPr>
              <w:widowControl w:val="0"/>
              <w:rPr>
                <w:rFonts w:ascii="Calibri" w:eastAsia="Calibri" w:hAnsi="Calibri" w:cs="Calibri"/>
                <w:sz w:val="22"/>
                <w:szCs w:val="22"/>
              </w:rPr>
            </w:pPr>
            <w:r>
              <w:rPr>
                <w:rFonts w:ascii="Calibri" w:eastAsia="Calibri" w:hAnsi="Calibri" w:cs="Calibri"/>
                <w:sz w:val="22"/>
                <w:szCs w:val="22"/>
              </w:rPr>
              <w:t xml:space="preserve">1.0 FTE Interventions Teacher </w:t>
            </w:r>
          </w:p>
        </w:tc>
        <w:tc>
          <w:tcPr>
            <w:tcW w:w="1760" w:type="dxa"/>
            <w:tcBorders>
              <w:top w:val="single" w:sz="4" w:space="0" w:color="000000"/>
              <w:left w:val="single" w:sz="4" w:space="0" w:color="000000"/>
              <w:bottom w:val="single" w:sz="4" w:space="0" w:color="000000"/>
              <w:right w:val="single" w:sz="4" w:space="0" w:color="000000"/>
            </w:tcBorders>
          </w:tcPr>
          <w:p w14:paraId="4AA5A0B5" w14:textId="77777777" w:rsidR="0070233A" w:rsidRDefault="0070233A" w:rsidP="0070233A">
            <w:pPr>
              <w:widowControl w:val="0"/>
              <w:rPr>
                <w:rFonts w:ascii="Calibri" w:eastAsia="Calibri" w:hAnsi="Calibri" w:cs="Calibri"/>
                <w:sz w:val="22"/>
                <w:szCs w:val="22"/>
              </w:rPr>
            </w:pPr>
            <w:r>
              <w:rPr>
                <w:rFonts w:ascii="Calibri" w:eastAsia="Calibri" w:hAnsi="Calibri" w:cs="Calibri"/>
                <w:sz w:val="22"/>
                <w:szCs w:val="22"/>
              </w:rPr>
              <w:t>$67,000</w:t>
            </w:r>
          </w:p>
        </w:tc>
        <w:tc>
          <w:tcPr>
            <w:tcW w:w="5662" w:type="dxa"/>
            <w:tcBorders>
              <w:top w:val="single" w:sz="4" w:space="0" w:color="000000"/>
              <w:left w:val="single" w:sz="4" w:space="0" w:color="000000"/>
              <w:bottom w:val="single" w:sz="4" w:space="0" w:color="000000"/>
              <w:right w:val="single" w:sz="4" w:space="0" w:color="000000"/>
            </w:tcBorders>
          </w:tcPr>
          <w:p w14:paraId="4F132967" w14:textId="77777777" w:rsidR="0070233A" w:rsidRDefault="0070233A" w:rsidP="0070233A">
            <w:pPr>
              <w:widowControl w:val="0"/>
              <w:rPr>
                <w:rFonts w:ascii="Calibri" w:eastAsia="Calibri" w:hAnsi="Calibri" w:cs="Calibri"/>
                <w:sz w:val="22"/>
                <w:szCs w:val="22"/>
              </w:rPr>
            </w:pPr>
            <w:r>
              <w:rPr>
                <w:rFonts w:ascii="Calibri" w:eastAsia="Calibri" w:hAnsi="Calibri" w:cs="Calibri"/>
                <w:sz w:val="22"/>
                <w:szCs w:val="22"/>
              </w:rPr>
              <w:t>Classroom and Specialist Teachers</w:t>
            </w:r>
          </w:p>
        </w:tc>
      </w:tr>
      <w:tr w:rsidR="0070233A" w14:paraId="42724BDA" w14:textId="77777777" w:rsidTr="0070233A">
        <w:trPr>
          <w:trHeight w:val="292"/>
        </w:trPr>
        <w:tc>
          <w:tcPr>
            <w:tcW w:w="3081" w:type="dxa"/>
            <w:tcBorders>
              <w:top w:val="single" w:sz="4" w:space="0" w:color="000000"/>
              <w:left w:val="single" w:sz="4" w:space="0" w:color="000000"/>
              <w:bottom w:val="single" w:sz="4" w:space="0" w:color="000000"/>
              <w:right w:val="single" w:sz="4" w:space="0" w:color="000000"/>
            </w:tcBorders>
          </w:tcPr>
          <w:p w14:paraId="7A2A2425" w14:textId="77777777" w:rsidR="0070233A" w:rsidRDefault="0070233A" w:rsidP="0070233A">
            <w:pPr>
              <w:widowControl w:val="0"/>
              <w:rPr>
                <w:rFonts w:ascii="Calibri" w:eastAsia="Calibri" w:hAnsi="Calibri" w:cs="Calibri"/>
                <w:sz w:val="22"/>
                <w:szCs w:val="22"/>
              </w:rPr>
            </w:pPr>
          </w:p>
        </w:tc>
        <w:tc>
          <w:tcPr>
            <w:tcW w:w="1760" w:type="dxa"/>
            <w:tcBorders>
              <w:top w:val="single" w:sz="4" w:space="0" w:color="000000"/>
              <w:left w:val="single" w:sz="4" w:space="0" w:color="000000"/>
              <w:bottom w:val="single" w:sz="4" w:space="0" w:color="000000"/>
              <w:right w:val="single" w:sz="4" w:space="0" w:color="000000"/>
            </w:tcBorders>
          </w:tcPr>
          <w:p w14:paraId="3DB9965A" w14:textId="77777777" w:rsidR="0070233A" w:rsidRDefault="0070233A" w:rsidP="0070233A">
            <w:pPr>
              <w:widowControl w:val="0"/>
              <w:rPr>
                <w:rFonts w:ascii="Calibri" w:eastAsia="Calibri" w:hAnsi="Calibri" w:cs="Calibri"/>
                <w:sz w:val="22"/>
                <w:szCs w:val="22"/>
              </w:rPr>
            </w:pPr>
          </w:p>
        </w:tc>
        <w:tc>
          <w:tcPr>
            <w:tcW w:w="5662" w:type="dxa"/>
            <w:tcBorders>
              <w:top w:val="single" w:sz="4" w:space="0" w:color="000000"/>
              <w:left w:val="single" w:sz="4" w:space="0" w:color="000000"/>
              <w:bottom w:val="single" w:sz="4" w:space="0" w:color="000000"/>
              <w:right w:val="single" w:sz="4" w:space="0" w:color="000000"/>
            </w:tcBorders>
          </w:tcPr>
          <w:p w14:paraId="13C9DEBA" w14:textId="77777777" w:rsidR="0070233A" w:rsidRDefault="0070233A" w:rsidP="0070233A">
            <w:pPr>
              <w:widowControl w:val="0"/>
              <w:rPr>
                <w:rFonts w:ascii="Calibri" w:eastAsia="Calibri" w:hAnsi="Calibri" w:cs="Calibri"/>
                <w:sz w:val="22"/>
                <w:szCs w:val="22"/>
              </w:rPr>
            </w:pPr>
          </w:p>
        </w:tc>
      </w:tr>
      <w:tr w:rsidR="0070233A" w14:paraId="1BBBDF1D" w14:textId="77777777" w:rsidTr="0070233A">
        <w:trPr>
          <w:trHeight w:val="299"/>
        </w:trPr>
        <w:tc>
          <w:tcPr>
            <w:tcW w:w="3081" w:type="dxa"/>
            <w:tcBorders>
              <w:top w:val="single" w:sz="4" w:space="0" w:color="000000"/>
              <w:left w:val="single" w:sz="4" w:space="0" w:color="000000"/>
              <w:bottom w:val="single" w:sz="8" w:space="0" w:color="000000"/>
              <w:right w:val="single" w:sz="4" w:space="0" w:color="000000"/>
            </w:tcBorders>
          </w:tcPr>
          <w:p w14:paraId="35D4D292" w14:textId="77777777" w:rsidR="0070233A" w:rsidRDefault="0070233A" w:rsidP="0070233A">
            <w:pPr>
              <w:widowControl w:val="0"/>
              <w:rPr>
                <w:rFonts w:ascii="Calibri" w:eastAsia="Calibri" w:hAnsi="Calibri" w:cs="Calibri"/>
                <w:sz w:val="22"/>
                <w:szCs w:val="22"/>
              </w:rPr>
            </w:pPr>
          </w:p>
        </w:tc>
        <w:tc>
          <w:tcPr>
            <w:tcW w:w="1760" w:type="dxa"/>
            <w:tcBorders>
              <w:top w:val="single" w:sz="4" w:space="0" w:color="000000"/>
              <w:left w:val="single" w:sz="4" w:space="0" w:color="000000"/>
              <w:bottom w:val="single" w:sz="8" w:space="0" w:color="000000"/>
              <w:right w:val="single" w:sz="4" w:space="0" w:color="000000"/>
            </w:tcBorders>
          </w:tcPr>
          <w:p w14:paraId="409F05DA" w14:textId="77777777" w:rsidR="0070233A" w:rsidRDefault="0070233A" w:rsidP="0070233A">
            <w:pPr>
              <w:widowControl w:val="0"/>
              <w:rPr>
                <w:rFonts w:ascii="Calibri" w:eastAsia="Calibri" w:hAnsi="Calibri" w:cs="Calibri"/>
                <w:sz w:val="22"/>
                <w:szCs w:val="22"/>
              </w:rPr>
            </w:pPr>
          </w:p>
        </w:tc>
        <w:tc>
          <w:tcPr>
            <w:tcW w:w="5662" w:type="dxa"/>
            <w:tcBorders>
              <w:top w:val="single" w:sz="4" w:space="0" w:color="000000"/>
              <w:left w:val="single" w:sz="4" w:space="0" w:color="000000"/>
              <w:bottom w:val="single" w:sz="8" w:space="0" w:color="000000"/>
              <w:right w:val="single" w:sz="4" w:space="0" w:color="000000"/>
            </w:tcBorders>
          </w:tcPr>
          <w:p w14:paraId="2FB05BBB" w14:textId="77777777" w:rsidR="0070233A" w:rsidRDefault="0070233A" w:rsidP="0070233A">
            <w:pPr>
              <w:widowControl w:val="0"/>
              <w:rPr>
                <w:rFonts w:ascii="Calibri" w:eastAsia="Calibri" w:hAnsi="Calibri" w:cs="Calibri"/>
                <w:sz w:val="22"/>
                <w:szCs w:val="22"/>
              </w:rPr>
            </w:pPr>
          </w:p>
        </w:tc>
      </w:tr>
      <w:tr w:rsidR="0070233A" w14:paraId="17481B18" w14:textId="77777777" w:rsidTr="0070233A">
        <w:trPr>
          <w:trHeigh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cPr>
          <w:p w14:paraId="116B2EA2" w14:textId="77777777" w:rsidR="0070233A" w:rsidRDefault="0070233A" w:rsidP="0070233A">
            <w:pPr>
              <w:widowControl w:val="0"/>
              <w:spacing w:line="219" w:lineRule="auto"/>
              <w:ind w:left="100"/>
              <w:rPr>
                <w:rFonts w:ascii="Calibri" w:eastAsia="Calibri" w:hAnsi="Calibri" w:cs="Calibri"/>
                <w:b/>
                <w:sz w:val="22"/>
                <w:szCs w:val="22"/>
              </w:rPr>
            </w:pPr>
            <w:r>
              <w:rPr>
                <w:rFonts w:ascii="Calibri" w:eastAsia="Calibri" w:hAnsi="Calibri" w:cs="Calibri"/>
                <w:b/>
                <w:sz w:val="22"/>
                <w:szCs w:val="22"/>
              </w:rPr>
              <w:t>Evidence-based program identified by the Department:</w:t>
            </w:r>
          </w:p>
        </w:tc>
        <w:tc>
          <w:tcPr>
            <w:tcW w:w="5662" w:type="dxa"/>
            <w:tcBorders>
              <w:top w:val="single" w:sz="8" w:space="0" w:color="000000"/>
              <w:left w:val="single" w:sz="4" w:space="0" w:color="000000"/>
              <w:bottom w:val="single" w:sz="4" w:space="0" w:color="000000"/>
              <w:right w:val="single" w:sz="4" w:space="0" w:color="000000"/>
            </w:tcBorders>
          </w:tcPr>
          <w:p w14:paraId="57E8C12F" w14:textId="77777777" w:rsidR="0070233A" w:rsidRDefault="0070233A" w:rsidP="0070233A">
            <w:pPr>
              <w:tabs>
                <w:tab w:val="left" w:pos="1548"/>
                <w:tab w:val="left" w:pos="1549"/>
              </w:tabs>
              <w:rPr>
                <w:rFonts w:ascii="Calibri" w:eastAsia="Calibri" w:hAnsi="Calibri" w:cs="Calibri"/>
                <w:sz w:val="22"/>
                <w:szCs w:val="22"/>
              </w:rPr>
            </w:pPr>
            <w:r>
              <w:rPr>
                <w:rFonts w:ascii="Calibri" w:eastAsia="Calibri" w:hAnsi="Calibri" w:cs="Calibri"/>
                <w:b/>
                <w:sz w:val="22"/>
                <w:szCs w:val="22"/>
              </w:rPr>
              <w:t>Inclusion/co-teaching for students with disabilities and English learners</w:t>
            </w:r>
          </w:p>
        </w:tc>
      </w:tr>
      <w:tr w:rsidR="0070233A" w14:paraId="6C1B594C" w14:textId="77777777" w:rsidTr="0070233A">
        <w:trPr>
          <w:trHeigh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44143A" w14:textId="77777777" w:rsidR="0070233A" w:rsidRDefault="0070233A" w:rsidP="0070233A">
            <w:pPr>
              <w:widowControl w:val="0"/>
              <w:spacing w:before="2" w:line="256" w:lineRule="auto"/>
              <w:ind w:left="100"/>
              <w:rPr>
                <w:rFonts w:ascii="Calibri" w:eastAsia="Calibri" w:hAnsi="Calibri" w:cs="Calibri"/>
                <w:b/>
                <w:sz w:val="22"/>
                <w:szCs w:val="22"/>
              </w:rPr>
            </w:pPr>
            <w:r>
              <w:rPr>
                <w:rFonts w:ascii="Calibri" w:eastAsia="Calibri" w:hAnsi="Calibri" w:cs="Calibri"/>
                <w:b/>
                <w:sz w:val="22"/>
                <w:szCs w:val="22"/>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02C8CADE" w14:textId="77777777" w:rsidR="0070233A" w:rsidRDefault="0070233A" w:rsidP="0070233A">
            <w:pPr>
              <w:widowControl w:val="0"/>
              <w:spacing w:line="256" w:lineRule="auto"/>
              <w:rPr>
                <w:rFonts w:ascii="Calibri" w:eastAsia="Calibri" w:hAnsi="Calibri" w:cs="Calibri"/>
                <w:sz w:val="22"/>
                <w:szCs w:val="22"/>
              </w:rPr>
            </w:pPr>
            <w:r>
              <w:rPr>
                <w:rFonts w:ascii="Calibri" w:eastAsia="Calibri" w:hAnsi="Calibri" w:cs="Calibri"/>
                <w:sz w:val="22"/>
                <w:szCs w:val="22"/>
              </w:rPr>
              <w:t>D and E</w:t>
            </w:r>
          </w:p>
        </w:tc>
      </w:tr>
    </w:tbl>
    <w:p w14:paraId="009E55E5" w14:textId="77777777" w:rsidR="00DD7F31" w:rsidRDefault="00DD7F31">
      <w:pPr>
        <w:widowControl w:val="0"/>
        <w:rPr>
          <w:rFonts w:ascii="Calibri" w:eastAsia="Calibri" w:hAnsi="Calibri" w:cs="Calibri"/>
          <w:sz w:val="22"/>
          <w:szCs w:val="22"/>
        </w:rPr>
      </w:pPr>
    </w:p>
    <w:p w14:paraId="3811E61D" w14:textId="77777777" w:rsidR="00DD7F31" w:rsidRDefault="00DD7F31">
      <w:pPr>
        <w:widowControl w:val="0"/>
        <w:rPr>
          <w:rFonts w:ascii="Calibri" w:eastAsia="Calibri" w:hAnsi="Calibri" w:cs="Calibri"/>
          <w:sz w:val="22"/>
          <w:szCs w:val="22"/>
        </w:rPr>
      </w:pPr>
    </w:p>
    <w:p w14:paraId="21B5B849" w14:textId="77777777" w:rsidR="00DD7F31" w:rsidRDefault="00DD7F31">
      <w:pPr>
        <w:tabs>
          <w:tab w:val="left" w:pos="1548"/>
          <w:tab w:val="left" w:pos="1549"/>
        </w:tabs>
        <w:rPr>
          <w:rFonts w:ascii="Calibri" w:eastAsia="Calibri" w:hAnsi="Calibri" w:cs="Calibri"/>
          <w:sz w:val="22"/>
          <w:szCs w:val="22"/>
        </w:rPr>
      </w:pPr>
    </w:p>
    <w:p w14:paraId="536B8283" w14:textId="77777777" w:rsidR="00DD7F31" w:rsidRDefault="002D1511">
      <w:pPr>
        <w:numPr>
          <w:ilvl w:val="0"/>
          <w:numId w:val="1"/>
        </w:numPr>
        <w:tabs>
          <w:tab w:val="left" w:pos="1548"/>
          <w:tab w:val="left" w:pos="1549"/>
        </w:tabs>
        <w:rPr>
          <w:rFonts w:ascii="Calibri" w:eastAsia="Calibri" w:hAnsi="Calibri" w:cs="Calibri"/>
          <w:b/>
          <w:sz w:val="22"/>
          <w:szCs w:val="22"/>
        </w:rPr>
      </w:pPr>
      <w:r>
        <w:rPr>
          <w:rFonts w:ascii="Calibri" w:eastAsia="Calibri" w:hAnsi="Calibri" w:cs="Calibri"/>
          <w:b/>
          <w:sz w:val="22"/>
          <w:szCs w:val="22"/>
        </w:rPr>
        <w:t>Acceleration Academies and/or summer learning to support skill development and accelerate advanced learners</w:t>
      </w:r>
    </w:p>
    <w:p w14:paraId="5E7ACC0E" w14:textId="77777777" w:rsidR="00DD7F31" w:rsidRDefault="002D1511">
      <w:pPr>
        <w:numPr>
          <w:ilvl w:val="1"/>
          <w:numId w:val="1"/>
        </w:numPr>
        <w:tabs>
          <w:tab w:val="left" w:pos="1548"/>
          <w:tab w:val="left" w:pos="1549"/>
        </w:tabs>
        <w:rPr>
          <w:rFonts w:ascii="Calibri" w:eastAsia="Calibri" w:hAnsi="Calibri" w:cs="Calibri"/>
          <w:sz w:val="22"/>
          <w:szCs w:val="22"/>
        </w:rPr>
      </w:pPr>
      <w:r>
        <w:rPr>
          <w:rFonts w:ascii="Calibri" w:eastAsia="Calibri" w:hAnsi="Calibri" w:cs="Calibri"/>
          <w:sz w:val="22"/>
          <w:szCs w:val="22"/>
        </w:rPr>
        <w:t xml:space="preserve">In FY21, as in previous years, BGA held a vacation Acceleration Academy in February and a summer academy for students in grades 6-10 in math and ELA. Students who needed the extra supports were invited to attend, with a focus on Latino students and SWDs. In FY22 and beyond we will be running them during February and April vacation and the summer. This will benefit our Latino and SWD populations and is one of the evidence-based practices identified by the Department. </w:t>
      </w:r>
    </w:p>
    <w:p w14:paraId="27F32794" w14:textId="77777777" w:rsidR="00DD7F31" w:rsidRDefault="00DD7F31">
      <w:pPr>
        <w:tabs>
          <w:tab w:val="left" w:pos="1548"/>
          <w:tab w:val="left" w:pos="1549"/>
        </w:tabs>
        <w:rPr>
          <w:rFonts w:ascii="Calibri" w:eastAsia="Calibri" w:hAnsi="Calibri" w:cs="Calibri"/>
          <w:sz w:val="22"/>
          <w:szCs w:val="22"/>
        </w:rPr>
      </w:pPr>
    </w:p>
    <w:tbl>
      <w:tblPr>
        <w:tblStyle w:val="a2"/>
        <w:tblpPr w:leftFromText="180" w:rightFromText="180" w:vertAnchor="text" w:horzAnchor="margin" w:tblpXSpec="center" w:tblpY="12"/>
        <w:tblW w:w="10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81"/>
        <w:gridCol w:w="1760"/>
        <w:gridCol w:w="5662"/>
      </w:tblGrid>
      <w:tr w:rsidR="0070233A" w14:paraId="08B93453" w14:textId="77777777" w:rsidTr="0070233A">
        <w:trPr>
          <w:trHeigh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cPr>
          <w:p w14:paraId="7FCC00DE" w14:textId="77777777" w:rsidR="0070233A" w:rsidRDefault="0070233A" w:rsidP="0070233A">
            <w:pPr>
              <w:widowControl w:val="0"/>
              <w:spacing w:line="219" w:lineRule="auto"/>
              <w:ind w:left="100"/>
              <w:rPr>
                <w:rFonts w:ascii="Calibri" w:eastAsia="Calibri" w:hAnsi="Calibri" w:cs="Calibri"/>
                <w:b/>
                <w:sz w:val="22"/>
                <w:szCs w:val="22"/>
              </w:rPr>
            </w:pPr>
            <w:r>
              <w:rPr>
                <w:rFonts w:ascii="Calibri" w:eastAsia="Calibri" w:hAnsi="Calibri" w:cs="Calibri"/>
                <w:b/>
                <w:sz w:val="22"/>
                <w:szCs w:val="22"/>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Pr>
          <w:p w14:paraId="504A3F3B" w14:textId="77777777" w:rsidR="0070233A" w:rsidRDefault="0070233A" w:rsidP="0070233A">
            <w:pPr>
              <w:widowControl w:val="0"/>
              <w:spacing w:line="219" w:lineRule="auto"/>
              <w:ind w:left="103"/>
              <w:rPr>
                <w:rFonts w:ascii="Calibri" w:eastAsia="Calibri" w:hAnsi="Calibri" w:cs="Calibri"/>
                <w:b/>
                <w:sz w:val="22"/>
                <w:szCs w:val="22"/>
              </w:rPr>
            </w:pPr>
            <w:r>
              <w:rPr>
                <w:rFonts w:ascii="Calibri" w:eastAsia="Calibri" w:hAnsi="Calibri" w:cs="Calibri"/>
                <w:b/>
                <w:sz w:val="22"/>
                <w:szCs w:val="22"/>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cPr>
          <w:p w14:paraId="4B68A61B" w14:textId="77777777" w:rsidR="0070233A" w:rsidRDefault="0070233A" w:rsidP="0070233A">
            <w:pPr>
              <w:widowControl w:val="0"/>
              <w:spacing w:line="219" w:lineRule="auto"/>
              <w:ind w:left="105"/>
              <w:rPr>
                <w:rFonts w:ascii="Calibri" w:eastAsia="Calibri" w:hAnsi="Calibri" w:cs="Calibri"/>
                <w:b/>
                <w:sz w:val="22"/>
                <w:szCs w:val="22"/>
              </w:rPr>
            </w:pPr>
            <w:r>
              <w:rPr>
                <w:rFonts w:ascii="Calibri" w:eastAsia="Calibri" w:hAnsi="Calibri" w:cs="Calibri"/>
                <w:b/>
                <w:sz w:val="22"/>
                <w:szCs w:val="22"/>
              </w:rPr>
              <w:t>Foundation Category</w:t>
            </w:r>
          </w:p>
        </w:tc>
      </w:tr>
      <w:tr w:rsidR="0070233A" w14:paraId="56B6D58B" w14:textId="77777777" w:rsidTr="0070233A">
        <w:trPr>
          <w:trHeight w:val="292"/>
        </w:trPr>
        <w:tc>
          <w:tcPr>
            <w:tcW w:w="3081" w:type="dxa"/>
            <w:tcBorders>
              <w:top w:val="single" w:sz="4" w:space="0" w:color="000000"/>
              <w:left w:val="single" w:sz="4" w:space="0" w:color="000000"/>
              <w:bottom w:val="single" w:sz="4" w:space="0" w:color="000000"/>
              <w:right w:val="single" w:sz="4" w:space="0" w:color="000000"/>
            </w:tcBorders>
          </w:tcPr>
          <w:p w14:paraId="441917D0" w14:textId="77777777" w:rsidR="0070233A" w:rsidRDefault="0070233A" w:rsidP="0070233A">
            <w:pPr>
              <w:widowControl w:val="0"/>
              <w:rPr>
                <w:rFonts w:ascii="Calibri" w:eastAsia="Calibri" w:hAnsi="Calibri" w:cs="Calibri"/>
                <w:sz w:val="22"/>
                <w:szCs w:val="22"/>
              </w:rPr>
            </w:pPr>
            <w:r>
              <w:rPr>
                <w:rFonts w:ascii="Calibri" w:eastAsia="Calibri" w:hAnsi="Calibri" w:cs="Calibri"/>
                <w:sz w:val="22"/>
                <w:szCs w:val="22"/>
              </w:rPr>
              <w:t>February Acceleration Academy- Stipends</w:t>
            </w:r>
          </w:p>
        </w:tc>
        <w:tc>
          <w:tcPr>
            <w:tcW w:w="1760" w:type="dxa"/>
            <w:tcBorders>
              <w:top w:val="single" w:sz="4" w:space="0" w:color="000000"/>
              <w:left w:val="single" w:sz="4" w:space="0" w:color="000000"/>
              <w:bottom w:val="single" w:sz="4" w:space="0" w:color="000000"/>
              <w:right w:val="single" w:sz="4" w:space="0" w:color="000000"/>
            </w:tcBorders>
          </w:tcPr>
          <w:p w14:paraId="11B3613B" w14:textId="77777777" w:rsidR="0070233A" w:rsidRDefault="0070233A" w:rsidP="0070233A">
            <w:pPr>
              <w:widowControl w:val="0"/>
              <w:rPr>
                <w:rFonts w:ascii="Calibri" w:eastAsia="Calibri" w:hAnsi="Calibri" w:cs="Calibri"/>
                <w:sz w:val="22"/>
                <w:szCs w:val="22"/>
              </w:rPr>
            </w:pPr>
            <w:r>
              <w:rPr>
                <w:rFonts w:ascii="Calibri" w:eastAsia="Calibri" w:hAnsi="Calibri" w:cs="Calibri"/>
                <w:sz w:val="22"/>
                <w:szCs w:val="22"/>
              </w:rPr>
              <w:t>$50,000</w:t>
            </w:r>
          </w:p>
        </w:tc>
        <w:tc>
          <w:tcPr>
            <w:tcW w:w="5662" w:type="dxa"/>
            <w:tcBorders>
              <w:top w:val="single" w:sz="4" w:space="0" w:color="000000"/>
              <w:left w:val="single" w:sz="4" w:space="0" w:color="000000"/>
              <w:bottom w:val="single" w:sz="4" w:space="0" w:color="000000"/>
              <w:right w:val="single" w:sz="4" w:space="0" w:color="000000"/>
            </w:tcBorders>
          </w:tcPr>
          <w:p w14:paraId="29A5BFAB" w14:textId="77777777" w:rsidR="0070233A" w:rsidRDefault="0070233A" w:rsidP="0070233A">
            <w:pPr>
              <w:widowControl w:val="0"/>
              <w:rPr>
                <w:rFonts w:ascii="Calibri" w:eastAsia="Calibri" w:hAnsi="Calibri" w:cs="Calibri"/>
                <w:sz w:val="22"/>
                <w:szCs w:val="22"/>
              </w:rPr>
            </w:pPr>
            <w:r>
              <w:rPr>
                <w:rFonts w:ascii="Calibri" w:eastAsia="Calibri" w:hAnsi="Calibri" w:cs="Calibri"/>
                <w:sz w:val="22"/>
                <w:szCs w:val="22"/>
              </w:rPr>
              <w:t>Other Teaching Services</w:t>
            </w:r>
          </w:p>
        </w:tc>
      </w:tr>
      <w:tr w:rsidR="0070233A" w14:paraId="18126415" w14:textId="77777777" w:rsidTr="0070233A">
        <w:trPr>
          <w:trHeight w:val="292"/>
        </w:trPr>
        <w:tc>
          <w:tcPr>
            <w:tcW w:w="3081" w:type="dxa"/>
            <w:tcBorders>
              <w:top w:val="single" w:sz="4" w:space="0" w:color="000000"/>
              <w:left w:val="single" w:sz="4" w:space="0" w:color="000000"/>
              <w:bottom w:val="single" w:sz="4" w:space="0" w:color="000000"/>
              <w:right w:val="single" w:sz="4" w:space="0" w:color="000000"/>
            </w:tcBorders>
          </w:tcPr>
          <w:p w14:paraId="3F2B07D8" w14:textId="77777777" w:rsidR="0070233A" w:rsidRDefault="0070233A" w:rsidP="0070233A">
            <w:pPr>
              <w:widowControl w:val="0"/>
              <w:rPr>
                <w:rFonts w:ascii="Calibri" w:eastAsia="Calibri" w:hAnsi="Calibri" w:cs="Calibri"/>
                <w:sz w:val="22"/>
                <w:szCs w:val="22"/>
              </w:rPr>
            </w:pPr>
            <w:r>
              <w:rPr>
                <w:rFonts w:ascii="Calibri" w:eastAsia="Calibri" w:hAnsi="Calibri" w:cs="Calibri"/>
                <w:sz w:val="22"/>
                <w:szCs w:val="22"/>
              </w:rPr>
              <w:t>April Acceleration Academy- Stipends</w:t>
            </w:r>
          </w:p>
        </w:tc>
        <w:tc>
          <w:tcPr>
            <w:tcW w:w="1760" w:type="dxa"/>
            <w:tcBorders>
              <w:top w:val="single" w:sz="4" w:space="0" w:color="000000"/>
              <w:left w:val="single" w:sz="4" w:space="0" w:color="000000"/>
              <w:bottom w:val="single" w:sz="4" w:space="0" w:color="000000"/>
              <w:right w:val="single" w:sz="4" w:space="0" w:color="000000"/>
            </w:tcBorders>
          </w:tcPr>
          <w:p w14:paraId="70D8B4D8" w14:textId="77777777" w:rsidR="0070233A" w:rsidRDefault="0070233A" w:rsidP="0070233A">
            <w:pPr>
              <w:widowControl w:val="0"/>
              <w:rPr>
                <w:rFonts w:ascii="Calibri" w:eastAsia="Calibri" w:hAnsi="Calibri" w:cs="Calibri"/>
                <w:sz w:val="22"/>
                <w:szCs w:val="22"/>
              </w:rPr>
            </w:pPr>
            <w:r>
              <w:rPr>
                <w:rFonts w:ascii="Calibri" w:eastAsia="Calibri" w:hAnsi="Calibri" w:cs="Calibri"/>
                <w:sz w:val="22"/>
                <w:szCs w:val="22"/>
              </w:rPr>
              <w:t>$50,000</w:t>
            </w:r>
          </w:p>
        </w:tc>
        <w:tc>
          <w:tcPr>
            <w:tcW w:w="5662" w:type="dxa"/>
            <w:tcBorders>
              <w:top w:val="single" w:sz="4" w:space="0" w:color="000000"/>
              <w:left w:val="single" w:sz="4" w:space="0" w:color="000000"/>
              <w:bottom w:val="single" w:sz="4" w:space="0" w:color="000000"/>
              <w:right w:val="single" w:sz="4" w:space="0" w:color="000000"/>
            </w:tcBorders>
          </w:tcPr>
          <w:p w14:paraId="449EB855" w14:textId="77777777" w:rsidR="0070233A" w:rsidRDefault="0070233A" w:rsidP="0070233A">
            <w:pPr>
              <w:widowControl w:val="0"/>
              <w:rPr>
                <w:rFonts w:ascii="Calibri" w:eastAsia="Calibri" w:hAnsi="Calibri" w:cs="Calibri"/>
                <w:sz w:val="22"/>
                <w:szCs w:val="22"/>
              </w:rPr>
            </w:pPr>
            <w:r>
              <w:rPr>
                <w:rFonts w:ascii="Calibri" w:eastAsia="Calibri" w:hAnsi="Calibri" w:cs="Calibri"/>
                <w:sz w:val="22"/>
                <w:szCs w:val="22"/>
              </w:rPr>
              <w:t>Other Teaching Services</w:t>
            </w:r>
          </w:p>
        </w:tc>
      </w:tr>
      <w:tr w:rsidR="0070233A" w14:paraId="77B54484" w14:textId="77777777" w:rsidTr="0070233A">
        <w:trPr>
          <w:trHeight w:val="299"/>
        </w:trPr>
        <w:tc>
          <w:tcPr>
            <w:tcW w:w="3081" w:type="dxa"/>
            <w:tcBorders>
              <w:top w:val="single" w:sz="4" w:space="0" w:color="000000"/>
              <w:left w:val="single" w:sz="4" w:space="0" w:color="000000"/>
              <w:bottom w:val="single" w:sz="8" w:space="0" w:color="000000"/>
              <w:right w:val="single" w:sz="4" w:space="0" w:color="000000"/>
            </w:tcBorders>
          </w:tcPr>
          <w:p w14:paraId="14962CE2" w14:textId="77777777" w:rsidR="0070233A" w:rsidRDefault="0070233A" w:rsidP="0070233A">
            <w:pPr>
              <w:widowControl w:val="0"/>
              <w:rPr>
                <w:rFonts w:ascii="Calibri" w:eastAsia="Calibri" w:hAnsi="Calibri" w:cs="Calibri"/>
                <w:sz w:val="22"/>
                <w:szCs w:val="22"/>
              </w:rPr>
            </w:pPr>
            <w:r>
              <w:rPr>
                <w:rFonts w:ascii="Calibri" w:eastAsia="Calibri" w:hAnsi="Calibri" w:cs="Calibri"/>
                <w:sz w:val="22"/>
                <w:szCs w:val="22"/>
              </w:rPr>
              <w:t>Summer Acceleration Academy- Stipends</w:t>
            </w:r>
          </w:p>
        </w:tc>
        <w:tc>
          <w:tcPr>
            <w:tcW w:w="1760" w:type="dxa"/>
            <w:tcBorders>
              <w:top w:val="single" w:sz="4" w:space="0" w:color="000000"/>
              <w:left w:val="single" w:sz="4" w:space="0" w:color="000000"/>
              <w:bottom w:val="single" w:sz="8" w:space="0" w:color="000000"/>
              <w:right w:val="single" w:sz="4" w:space="0" w:color="000000"/>
            </w:tcBorders>
          </w:tcPr>
          <w:p w14:paraId="604496DE" w14:textId="77777777" w:rsidR="0070233A" w:rsidRDefault="0070233A" w:rsidP="0070233A">
            <w:pPr>
              <w:widowControl w:val="0"/>
              <w:rPr>
                <w:rFonts w:ascii="Calibri" w:eastAsia="Calibri" w:hAnsi="Calibri" w:cs="Calibri"/>
                <w:sz w:val="22"/>
                <w:szCs w:val="22"/>
              </w:rPr>
            </w:pPr>
            <w:r>
              <w:rPr>
                <w:rFonts w:ascii="Calibri" w:eastAsia="Calibri" w:hAnsi="Calibri" w:cs="Calibri"/>
                <w:sz w:val="22"/>
                <w:szCs w:val="22"/>
              </w:rPr>
              <w:t>$75,000</w:t>
            </w:r>
          </w:p>
        </w:tc>
        <w:tc>
          <w:tcPr>
            <w:tcW w:w="5662" w:type="dxa"/>
            <w:tcBorders>
              <w:top w:val="single" w:sz="4" w:space="0" w:color="000000"/>
              <w:left w:val="single" w:sz="4" w:space="0" w:color="000000"/>
              <w:bottom w:val="single" w:sz="8" w:space="0" w:color="000000"/>
              <w:right w:val="single" w:sz="4" w:space="0" w:color="000000"/>
            </w:tcBorders>
          </w:tcPr>
          <w:p w14:paraId="425CA867" w14:textId="77777777" w:rsidR="0070233A" w:rsidRDefault="0070233A" w:rsidP="0070233A">
            <w:pPr>
              <w:widowControl w:val="0"/>
              <w:rPr>
                <w:rFonts w:ascii="Calibri" w:eastAsia="Calibri" w:hAnsi="Calibri" w:cs="Calibri"/>
                <w:sz w:val="22"/>
                <w:szCs w:val="22"/>
              </w:rPr>
            </w:pPr>
            <w:r>
              <w:rPr>
                <w:rFonts w:ascii="Calibri" w:eastAsia="Calibri" w:hAnsi="Calibri" w:cs="Calibri"/>
                <w:sz w:val="22"/>
                <w:szCs w:val="22"/>
              </w:rPr>
              <w:t>Other Teaching Services</w:t>
            </w:r>
          </w:p>
        </w:tc>
      </w:tr>
      <w:tr w:rsidR="0070233A" w14:paraId="34EC1F6C" w14:textId="77777777" w:rsidTr="0070233A">
        <w:trPr>
          <w:trHeigh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cPr>
          <w:p w14:paraId="001278A3" w14:textId="77777777" w:rsidR="0070233A" w:rsidRDefault="0070233A" w:rsidP="0070233A">
            <w:pPr>
              <w:widowControl w:val="0"/>
              <w:spacing w:line="219" w:lineRule="auto"/>
              <w:ind w:left="100"/>
              <w:rPr>
                <w:rFonts w:ascii="Calibri" w:eastAsia="Calibri" w:hAnsi="Calibri" w:cs="Calibri"/>
                <w:b/>
                <w:sz w:val="22"/>
                <w:szCs w:val="22"/>
              </w:rPr>
            </w:pPr>
            <w:r>
              <w:rPr>
                <w:rFonts w:ascii="Calibri" w:eastAsia="Calibri" w:hAnsi="Calibri" w:cs="Calibri"/>
                <w:b/>
                <w:sz w:val="22"/>
                <w:szCs w:val="22"/>
              </w:rPr>
              <w:t>Evidence-based program identified by the Department:</w:t>
            </w:r>
          </w:p>
        </w:tc>
        <w:tc>
          <w:tcPr>
            <w:tcW w:w="5662" w:type="dxa"/>
            <w:tcBorders>
              <w:top w:val="single" w:sz="8" w:space="0" w:color="000000"/>
              <w:left w:val="single" w:sz="4" w:space="0" w:color="000000"/>
              <w:bottom w:val="single" w:sz="4" w:space="0" w:color="000000"/>
              <w:right w:val="single" w:sz="4" w:space="0" w:color="000000"/>
            </w:tcBorders>
          </w:tcPr>
          <w:p w14:paraId="5FAAC248" w14:textId="77777777" w:rsidR="0070233A" w:rsidRDefault="0070233A" w:rsidP="0070233A">
            <w:pPr>
              <w:tabs>
                <w:tab w:val="left" w:pos="1548"/>
                <w:tab w:val="left" w:pos="1549"/>
              </w:tabs>
              <w:rPr>
                <w:rFonts w:ascii="Calibri" w:eastAsia="Calibri" w:hAnsi="Calibri" w:cs="Calibri"/>
                <w:sz w:val="22"/>
                <w:szCs w:val="22"/>
              </w:rPr>
            </w:pPr>
            <w:r>
              <w:rPr>
                <w:rFonts w:ascii="Calibri" w:eastAsia="Calibri" w:hAnsi="Calibri" w:cs="Calibri"/>
                <w:b/>
                <w:sz w:val="22"/>
                <w:szCs w:val="22"/>
              </w:rPr>
              <w:t>Acceleration Academies and/or summer learning to support skill development and accelerate advanced learners</w:t>
            </w:r>
          </w:p>
        </w:tc>
      </w:tr>
      <w:tr w:rsidR="0070233A" w14:paraId="281F4589" w14:textId="77777777" w:rsidTr="0070233A">
        <w:trPr>
          <w:trHeigh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7E3C7D" w14:textId="77777777" w:rsidR="0070233A" w:rsidRDefault="0070233A" w:rsidP="0070233A">
            <w:pPr>
              <w:widowControl w:val="0"/>
              <w:spacing w:before="2" w:line="256" w:lineRule="auto"/>
              <w:ind w:left="100"/>
              <w:rPr>
                <w:rFonts w:ascii="Calibri" w:eastAsia="Calibri" w:hAnsi="Calibri" w:cs="Calibri"/>
                <w:b/>
                <w:sz w:val="22"/>
                <w:szCs w:val="22"/>
              </w:rPr>
            </w:pPr>
            <w:r>
              <w:rPr>
                <w:rFonts w:ascii="Calibri" w:eastAsia="Calibri" w:hAnsi="Calibri" w:cs="Calibri"/>
                <w:b/>
                <w:sz w:val="22"/>
                <w:szCs w:val="22"/>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42E36179" w14:textId="77777777" w:rsidR="0070233A" w:rsidRDefault="0070233A" w:rsidP="0070233A">
            <w:pPr>
              <w:widowControl w:val="0"/>
              <w:spacing w:line="256" w:lineRule="auto"/>
              <w:rPr>
                <w:rFonts w:ascii="Calibri" w:eastAsia="Calibri" w:hAnsi="Calibri" w:cs="Calibri"/>
                <w:sz w:val="22"/>
                <w:szCs w:val="22"/>
              </w:rPr>
            </w:pPr>
            <w:r>
              <w:rPr>
                <w:rFonts w:ascii="Calibri" w:eastAsia="Calibri" w:hAnsi="Calibri" w:cs="Calibri"/>
                <w:sz w:val="22"/>
                <w:szCs w:val="22"/>
              </w:rPr>
              <w:t>A and E</w:t>
            </w:r>
          </w:p>
        </w:tc>
      </w:tr>
    </w:tbl>
    <w:p w14:paraId="36422139" w14:textId="77777777" w:rsidR="00DD7F31" w:rsidRDefault="00DD7F31">
      <w:pPr>
        <w:widowControl w:val="0"/>
        <w:rPr>
          <w:rFonts w:ascii="Calibri" w:eastAsia="Calibri" w:hAnsi="Calibri" w:cs="Calibri"/>
          <w:sz w:val="22"/>
          <w:szCs w:val="22"/>
        </w:rPr>
      </w:pPr>
    </w:p>
    <w:p w14:paraId="39299D71" w14:textId="77777777" w:rsidR="00DD7F31" w:rsidRDefault="00DD7F31">
      <w:pPr>
        <w:widowControl w:val="0"/>
        <w:rPr>
          <w:rFonts w:ascii="Calibri" w:eastAsia="Calibri" w:hAnsi="Calibri" w:cs="Calibri"/>
          <w:sz w:val="22"/>
          <w:szCs w:val="22"/>
        </w:rPr>
      </w:pPr>
    </w:p>
    <w:p w14:paraId="0C89B7BE" w14:textId="77777777" w:rsidR="00DD7F31" w:rsidRDefault="00DD7F31">
      <w:pPr>
        <w:tabs>
          <w:tab w:val="left" w:pos="1548"/>
          <w:tab w:val="left" w:pos="1549"/>
        </w:tabs>
        <w:ind w:left="720"/>
        <w:rPr>
          <w:rFonts w:ascii="Calibri" w:eastAsia="Calibri" w:hAnsi="Calibri" w:cs="Calibri"/>
          <w:sz w:val="22"/>
          <w:szCs w:val="22"/>
        </w:rPr>
      </w:pPr>
    </w:p>
    <w:p w14:paraId="1A5AB6A3" w14:textId="77777777" w:rsidR="00DD7F31" w:rsidRDefault="002D1511">
      <w:pPr>
        <w:numPr>
          <w:ilvl w:val="0"/>
          <w:numId w:val="1"/>
        </w:numPr>
        <w:tabs>
          <w:tab w:val="left" w:pos="1548"/>
          <w:tab w:val="left" w:pos="1549"/>
        </w:tabs>
        <w:rPr>
          <w:rFonts w:ascii="Calibri" w:eastAsia="Calibri" w:hAnsi="Calibri" w:cs="Calibri"/>
          <w:b/>
          <w:sz w:val="22"/>
          <w:szCs w:val="22"/>
        </w:rPr>
      </w:pPr>
      <w:r>
        <w:rPr>
          <w:rFonts w:ascii="Calibri" w:eastAsia="Calibri" w:hAnsi="Calibri" w:cs="Calibri"/>
          <w:b/>
          <w:sz w:val="22"/>
          <w:szCs w:val="22"/>
        </w:rPr>
        <w:t>Parent-teacher home visiting programs</w:t>
      </w:r>
    </w:p>
    <w:p w14:paraId="251D510D" w14:textId="77777777" w:rsidR="00DD7F31" w:rsidRDefault="002D1511">
      <w:pPr>
        <w:numPr>
          <w:ilvl w:val="1"/>
          <w:numId w:val="1"/>
        </w:numPr>
        <w:tabs>
          <w:tab w:val="left" w:pos="1548"/>
          <w:tab w:val="left" w:pos="1549"/>
        </w:tabs>
        <w:rPr>
          <w:rFonts w:ascii="Calibri" w:eastAsia="Calibri" w:hAnsi="Calibri" w:cs="Calibri"/>
          <w:sz w:val="22"/>
          <w:szCs w:val="22"/>
        </w:rPr>
      </w:pPr>
      <w:r>
        <w:rPr>
          <w:rFonts w:ascii="Calibri" w:eastAsia="Calibri" w:hAnsi="Calibri" w:cs="Calibri"/>
          <w:sz w:val="22"/>
          <w:szCs w:val="22"/>
        </w:rPr>
        <w:t xml:space="preserve">In the summer of 2019, BGA’s Student Support Team began a pilot program of summer home visits with 25 of our most high-needs students as identified by our ABC data. In Summer 2020 this was expanded to include 60 students and families in the wake of COVID closure. In Fall 2020 the program was expanded again to include any family who met certain criteria on our ABC data (low online attendance, poor grades, etc.). So far we have visited almost 100 families this year, many multiple times. This program will continue in the next two years and beyond. This will benefit our Latino and SWD populations, as they are highly represented in our lowest ABC data, and is one of the evidence-based practices identified by the Department. </w:t>
      </w:r>
    </w:p>
    <w:p w14:paraId="70BB1E49" w14:textId="77777777" w:rsidR="00DD7F31" w:rsidRDefault="00DD7F31">
      <w:pPr>
        <w:tabs>
          <w:tab w:val="left" w:pos="1548"/>
          <w:tab w:val="left" w:pos="1549"/>
        </w:tabs>
        <w:rPr>
          <w:rFonts w:ascii="Calibri" w:eastAsia="Calibri" w:hAnsi="Calibri" w:cs="Calibri"/>
          <w:sz w:val="22"/>
          <w:szCs w:val="22"/>
        </w:rPr>
      </w:pPr>
    </w:p>
    <w:p w14:paraId="5585CA0F" w14:textId="77777777" w:rsidR="00DD7F31" w:rsidRDefault="00DD7F31">
      <w:pPr>
        <w:widowControl w:val="0"/>
        <w:rPr>
          <w:rFonts w:ascii="Calibri" w:eastAsia="Calibri" w:hAnsi="Calibri" w:cs="Calibri"/>
          <w:sz w:val="22"/>
          <w:szCs w:val="22"/>
        </w:rPr>
      </w:pPr>
    </w:p>
    <w:tbl>
      <w:tblPr>
        <w:tblStyle w:val="a3"/>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81"/>
        <w:gridCol w:w="1760"/>
        <w:gridCol w:w="5662"/>
      </w:tblGrid>
      <w:tr w:rsidR="00DD7F31" w14:paraId="7E077DC6" w14:textId="77777777" w:rsidTr="00404BDF">
        <w:trPr>
          <w:trHeight w:val="291"/>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D9D9D9"/>
          </w:tcPr>
          <w:p w14:paraId="08A57EE3" w14:textId="77777777" w:rsidR="00DD7F31" w:rsidRDefault="002D1511">
            <w:pPr>
              <w:widowControl w:val="0"/>
              <w:spacing w:line="219" w:lineRule="auto"/>
              <w:ind w:left="100"/>
              <w:rPr>
                <w:rFonts w:ascii="Calibri" w:eastAsia="Calibri" w:hAnsi="Calibri" w:cs="Calibri"/>
                <w:b/>
                <w:sz w:val="22"/>
                <w:szCs w:val="22"/>
              </w:rPr>
            </w:pPr>
            <w:r>
              <w:rPr>
                <w:rFonts w:ascii="Calibri" w:eastAsia="Calibri" w:hAnsi="Calibri" w:cs="Calibri"/>
                <w:b/>
                <w:sz w:val="22"/>
                <w:szCs w:val="22"/>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Pr>
          <w:p w14:paraId="50019159" w14:textId="77777777" w:rsidR="00DD7F31" w:rsidRDefault="002D1511">
            <w:pPr>
              <w:widowControl w:val="0"/>
              <w:spacing w:line="219" w:lineRule="auto"/>
              <w:ind w:left="103"/>
              <w:rPr>
                <w:rFonts w:ascii="Calibri" w:eastAsia="Calibri" w:hAnsi="Calibri" w:cs="Calibri"/>
                <w:b/>
                <w:sz w:val="22"/>
                <w:szCs w:val="22"/>
              </w:rPr>
            </w:pPr>
            <w:r>
              <w:rPr>
                <w:rFonts w:ascii="Calibri" w:eastAsia="Calibri" w:hAnsi="Calibri" w:cs="Calibri"/>
                <w:b/>
                <w:sz w:val="22"/>
                <w:szCs w:val="22"/>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cPr>
          <w:p w14:paraId="6731D6BA" w14:textId="77777777" w:rsidR="00DD7F31" w:rsidRDefault="002D1511">
            <w:pPr>
              <w:widowControl w:val="0"/>
              <w:spacing w:line="219" w:lineRule="auto"/>
              <w:ind w:left="105"/>
              <w:rPr>
                <w:rFonts w:ascii="Calibri" w:eastAsia="Calibri" w:hAnsi="Calibri" w:cs="Calibri"/>
                <w:b/>
                <w:sz w:val="22"/>
                <w:szCs w:val="22"/>
              </w:rPr>
            </w:pPr>
            <w:r>
              <w:rPr>
                <w:rFonts w:ascii="Calibri" w:eastAsia="Calibri" w:hAnsi="Calibri" w:cs="Calibri"/>
                <w:b/>
                <w:sz w:val="22"/>
                <w:szCs w:val="22"/>
              </w:rPr>
              <w:t>Foundation Category</w:t>
            </w:r>
          </w:p>
        </w:tc>
      </w:tr>
      <w:tr w:rsidR="00DD7F31" w14:paraId="20C6022E" w14:textId="77777777" w:rsidTr="00404BDF">
        <w:trPr>
          <w:trHeight w:val="292"/>
          <w:jc w:val="center"/>
        </w:trPr>
        <w:tc>
          <w:tcPr>
            <w:tcW w:w="3081" w:type="dxa"/>
            <w:tcBorders>
              <w:top w:val="single" w:sz="4" w:space="0" w:color="000000"/>
              <w:left w:val="single" w:sz="4" w:space="0" w:color="000000"/>
              <w:bottom w:val="single" w:sz="4" w:space="0" w:color="000000"/>
              <w:right w:val="single" w:sz="4" w:space="0" w:color="000000"/>
            </w:tcBorders>
          </w:tcPr>
          <w:p w14:paraId="00711DD4"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7.0 FTE Student Support Personnel assigned to home visits (20% of time total, 1.4FTE)</w:t>
            </w:r>
          </w:p>
        </w:tc>
        <w:tc>
          <w:tcPr>
            <w:tcW w:w="1760" w:type="dxa"/>
            <w:tcBorders>
              <w:top w:val="single" w:sz="4" w:space="0" w:color="000000"/>
              <w:left w:val="single" w:sz="4" w:space="0" w:color="000000"/>
              <w:bottom w:val="single" w:sz="4" w:space="0" w:color="000000"/>
              <w:right w:val="single" w:sz="4" w:space="0" w:color="000000"/>
            </w:tcBorders>
          </w:tcPr>
          <w:p w14:paraId="0E91FC1A"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$140,000</w:t>
            </w:r>
          </w:p>
        </w:tc>
        <w:tc>
          <w:tcPr>
            <w:tcW w:w="5662" w:type="dxa"/>
            <w:tcBorders>
              <w:top w:val="single" w:sz="4" w:space="0" w:color="000000"/>
              <w:left w:val="single" w:sz="4" w:space="0" w:color="000000"/>
              <w:bottom w:val="single" w:sz="4" w:space="0" w:color="000000"/>
              <w:right w:val="single" w:sz="4" w:space="0" w:color="000000"/>
            </w:tcBorders>
          </w:tcPr>
          <w:p w14:paraId="118119C3"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Pupil Services</w:t>
            </w:r>
          </w:p>
        </w:tc>
      </w:tr>
      <w:tr w:rsidR="00DD7F31" w14:paraId="435E1581" w14:textId="77777777" w:rsidTr="00404BDF">
        <w:trPr>
          <w:trHeight w:val="292"/>
          <w:jc w:val="center"/>
        </w:trPr>
        <w:tc>
          <w:tcPr>
            <w:tcW w:w="3081" w:type="dxa"/>
            <w:tcBorders>
              <w:top w:val="single" w:sz="4" w:space="0" w:color="000000"/>
              <w:left w:val="single" w:sz="4" w:space="0" w:color="000000"/>
              <w:bottom w:val="single" w:sz="4" w:space="0" w:color="000000"/>
              <w:right w:val="single" w:sz="4" w:space="0" w:color="000000"/>
            </w:tcBorders>
          </w:tcPr>
          <w:p w14:paraId="674E609C" w14:textId="77777777" w:rsidR="00DD7F31" w:rsidRDefault="00DD7F31">
            <w:pPr>
              <w:widowControl w:val="0"/>
              <w:rPr>
                <w:rFonts w:ascii="Calibri" w:eastAsia="Calibri" w:hAnsi="Calibri" w:cs="Calibri"/>
                <w:sz w:val="22"/>
                <w:szCs w:val="22"/>
              </w:rPr>
            </w:pPr>
          </w:p>
        </w:tc>
        <w:tc>
          <w:tcPr>
            <w:tcW w:w="1760" w:type="dxa"/>
            <w:tcBorders>
              <w:top w:val="single" w:sz="4" w:space="0" w:color="000000"/>
              <w:left w:val="single" w:sz="4" w:space="0" w:color="000000"/>
              <w:bottom w:val="single" w:sz="4" w:space="0" w:color="000000"/>
              <w:right w:val="single" w:sz="4" w:space="0" w:color="000000"/>
            </w:tcBorders>
          </w:tcPr>
          <w:p w14:paraId="44DD2437" w14:textId="77777777" w:rsidR="00DD7F31" w:rsidRDefault="00DD7F31">
            <w:pPr>
              <w:widowControl w:val="0"/>
              <w:rPr>
                <w:rFonts w:ascii="Calibri" w:eastAsia="Calibri" w:hAnsi="Calibri" w:cs="Calibri"/>
                <w:sz w:val="22"/>
                <w:szCs w:val="22"/>
              </w:rPr>
            </w:pPr>
          </w:p>
        </w:tc>
        <w:tc>
          <w:tcPr>
            <w:tcW w:w="5662" w:type="dxa"/>
            <w:tcBorders>
              <w:top w:val="single" w:sz="4" w:space="0" w:color="000000"/>
              <w:left w:val="single" w:sz="4" w:space="0" w:color="000000"/>
              <w:bottom w:val="single" w:sz="4" w:space="0" w:color="000000"/>
              <w:right w:val="single" w:sz="4" w:space="0" w:color="000000"/>
            </w:tcBorders>
          </w:tcPr>
          <w:p w14:paraId="72C3248C" w14:textId="77777777" w:rsidR="00DD7F31" w:rsidRDefault="00DD7F31">
            <w:pPr>
              <w:widowControl w:val="0"/>
              <w:rPr>
                <w:rFonts w:ascii="Calibri" w:eastAsia="Calibri" w:hAnsi="Calibri" w:cs="Calibri"/>
                <w:sz w:val="22"/>
                <w:szCs w:val="22"/>
              </w:rPr>
            </w:pPr>
          </w:p>
        </w:tc>
      </w:tr>
      <w:tr w:rsidR="00DD7F31" w14:paraId="1F82B4B3" w14:textId="77777777" w:rsidTr="00404BDF">
        <w:trPr>
          <w:trHeight w:val="299"/>
          <w:jc w:val="center"/>
        </w:trPr>
        <w:tc>
          <w:tcPr>
            <w:tcW w:w="3081" w:type="dxa"/>
            <w:tcBorders>
              <w:top w:val="single" w:sz="4" w:space="0" w:color="000000"/>
              <w:left w:val="single" w:sz="4" w:space="0" w:color="000000"/>
              <w:bottom w:val="single" w:sz="8" w:space="0" w:color="000000"/>
              <w:right w:val="single" w:sz="4" w:space="0" w:color="000000"/>
            </w:tcBorders>
          </w:tcPr>
          <w:p w14:paraId="0B6BDF71" w14:textId="77777777" w:rsidR="00DD7F31" w:rsidRDefault="00DD7F31">
            <w:pPr>
              <w:widowControl w:val="0"/>
              <w:rPr>
                <w:rFonts w:ascii="Calibri" w:eastAsia="Calibri" w:hAnsi="Calibri" w:cs="Calibri"/>
                <w:sz w:val="22"/>
                <w:szCs w:val="22"/>
              </w:rPr>
            </w:pPr>
          </w:p>
        </w:tc>
        <w:tc>
          <w:tcPr>
            <w:tcW w:w="1760" w:type="dxa"/>
            <w:tcBorders>
              <w:top w:val="single" w:sz="4" w:space="0" w:color="000000"/>
              <w:left w:val="single" w:sz="4" w:space="0" w:color="000000"/>
              <w:bottom w:val="single" w:sz="8" w:space="0" w:color="000000"/>
              <w:right w:val="single" w:sz="4" w:space="0" w:color="000000"/>
            </w:tcBorders>
          </w:tcPr>
          <w:p w14:paraId="4467A2E7" w14:textId="77777777" w:rsidR="00DD7F31" w:rsidRDefault="00DD7F31">
            <w:pPr>
              <w:widowControl w:val="0"/>
              <w:rPr>
                <w:rFonts w:ascii="Calibri" w:eastAsia="Calibri" w:hAnsi="Calibri" w:cs="Calibri"/>
                <w:sz w:val="22"/>
                <w:szCs w:val="22"/>
              </w:rPr>
            </w:pPr>
          </w:p>
        </w:tc>
        <w:tc>
          <w:tcPr>
            <w:tcW w:w="5662" w:type="dxa"/>
            <w:tcBorders>
              <w:top w:val="single" w:sz="4" w:space="0" w:color="000000"/>
              <w:left w:val="single" w:sz="4" w:space="0" w:color="000000"/>
              <w:bottom w:val="single" w:sz="8" w:space="0" w:color="000000"/>
              <w:right w:val="single" w:sz="4" w:space="0" w:color="000000"/>
            </w:tcBorders>
          </w:tcPr>
          <w:p w14:paraId="56E1623D" w14:textId="77777777" w:rsidR="00DD7F31" w:rsidRDefault="00DD7F31">
            <w:pPr>
              <w:widowControl w:val="0"/>
              <w:rPr>
                <w:rFonts w:ascii="Calibri" w:eastAsia="Calibri" w:hAnsi="Calibri" w:cs="Calibri"/>
                <w:sz w:val="22"/>
                <w:szCs w:val="22"/>
              </w:rPr>
            </w:pPr>
          </w:p>
        </w:tc>
      </w:tr>
      <w:tr w:rsidR="00DD7F31" w14:paraId="31A63143" w14:textId="77777777" w:rsidTr="00404BDF">
        <w:trPr>
          <w:trHeight w:val="297"/>
          <w:jc w:val="center"/>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cPr>
          <w:p w14:paraId="745AF823" w14:textId="77777777" w:rsidR="00DD7F31" w:rsidRDefault="002D1511">
            <w:pPr>
              <w:widowControl w:val="0"/>
              <w:spacing w:line="219" w:lineRule="auto"/>
              <w:ind w:left="100"/>
              <w:rPr>
                <w:rFonts w:ascii="Calibri" w:eastAsia="Calibri" w:hAnsi="Calibri" w:cs="Calibri"/>
                <w:b/>
                <w:sz w:val="22"/>
                <w:szCs w:val="22"/>
              </w:rPr>
            </w:pPr>
            <w:r>
              <w:rPr>
                <w:rFonts w:ascii="Calibri" w:eastAsia="Calibri" w:hAnsi="Calibri" w:cs="Calibri"/>
                <w:b/>
                <w:sz w:val="22"/>
                <w:szCs w:val="22"/>
              </w:rPr>
              <w:t>Evidence-based program identified by the Department:</w:t>
            </w:r>
          </w:p>
        </w:tc>
        <w:tc>
          <w:tcPr>
            <w:tcW w:w="5662" w:type="dxa"/>
            <w:tcBorders>
              <w:top w:val="single" w:sz="8" w:space="0" w:color="000000"/>
              <w:left w:val="single" w:sz="4" w:space="0" w:color="000000"/>
              <w:bottom w:val="single" w:sz="4" w:space="0" w:color="000000"/>
              <w:right w:val="single" w:sz="4" w:space="0" w:color="000000"/>
            </w:tcBorders>
          </w:tcPr>
          <w:p w14:paraId="60EE50FF" w14:textId="77777777" w:rsidR="00DD7F31" w:rsidRDefault="002D1511">
            <w:pPr>
              <w:tabs>
                <w:tab w:val="left" w:pos="1548"/>
                <w:tab w:val="left" w:pos="1549"/>
              </w:tabs>
              <w:rPr>
                <w:rFonts w:ascii="Calibri" w:eastAsia="Calibri" w:hAnsi="Calibri" w:cs="Calibri"/>
                <w:sz w:val="22"/>
                <w:szCs w:val="22"/>
              </w:rPr>
            </w:pPr>
            <w:r>
              <w:rPr>
                <w:rFonts w:ascii="Calibri" w:eastAsia="Calibri" w:hAnsi="Calibri" w:cs="Calibri"/>
                <w:b/>
                <w:sz w:val="22"/>
                <w:szCs w:val="22"/>
              </w:rPr>
              <w:t>Parent-teacher home visiting programs</w:t>
            </w:r>
          </w:p>
        </w:tc>
      </w:tr>
      <w:tr w:rsidR="00DD7F31" w14:paraId="771F5B66" w14:textId="77777777" w:rsidTr="00404BDF">
        <w:trPr>
          <w:trHeight w:val="294"/>
          <w:jc w:val="center"/>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BC9D06" w14:textId="77777777" w:rsidR="00DD7F31" w:rsidRDefault="002D1511">
            <w:pPr>
              <w:widowControl w:val="0"/>
              <w:spacing w:before="2" w:line="256" w:lineRule="auto"/>
              <w:ind w:left="100"/>
              <w:rPr>
                <w:rFonts w:ascii="Calibri" w:eastAsia="Calibri" w:hAnsi="Calibri" w:cs="Calibri"/>
                <w:b/>
                <w:sz w:val="22"/>
                <w:szCs w:val="22"/>
              </w:rPr>
            </w:pPr>
            <w:r>
              <w:rPr>
                <w:rFonts w:ascii="Calibri" w:eastAsia="Calibri" w:hAnsi="Calibri" w:cs="Calibri"/>
                <w:b/>
                <w:sz w:val="22"/>
                <w:szCs w:val="22"/>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11E0C62D" w14:textId="77777777" w:rsidR="00DD7F31" w:rsidRDefault="002D1511">
            <w:pPr>
              <w:widowControl w:val="0"/>
              <w:spacing w:line="256" w:lineRule="auto"/>
              <w:rPr>
                <w:rFonts w:ascii="Calibri" w:eastAsia="Calibri" w:hAnsi="Calibri" w:cs="Calibri"/>
                <w:sz w:val="22"/>
                <w:szCs w:val="22"/>
              </w:rPr>
            </w:pPr>
            <w:r>
              <w:rPr>
                <w:rFonts w:ascii="Calibri" w:eastAsia="Calibri" w:hAnsi="Calibri" w:cs="Calibri"/>
                <w:sz w:val="22"/>
                <w:szCs w:val="22"/>
              </w:rPr>
              <w:t>E</w:t>
            </w:r>
          </w:p>
        </w:tc>
      </w:tr>
    </w:tbl>
    <w:p w14:paraId="09025AF5" w14:textId="77777777" w:rsidR="00DD7F31" w:rsidRDefault="00DD7F31">
      <w:pPr>
        <w:widowControl w:val="0"/>
        <w:rPr>
          <w:rFonts w:ascii="Calibri" w:eastAsia="Calibri" w:hAnsi="Calibri" w:cs="Calibri"/>
          <w:sz w:val="22"/>
          <w:szCs w:val="22"/>
        </w:rPr>
      </w:pPr>
    </w:p>
    <w:p w14:paraId="3A682911" w14:textId="76C8B351" w:rsidR="008D08C5" w:rsidRDefault="008D08C5">
      <w:pPr>
        <w:rPr>
          <w:rFonts w:ascii="Calibri" w:eastAsia="Calibri" w:hAnsi="Calibri" w:cs="Calibri"/>
          <w:sz w:val="22"/>
          <w:szCs w:val="22"/>
        </w:rPr>
      </w:pPr>
      <w:r>
        <w:rPr>
          <w:rFonts w:ascii="Calibri" w:eastAsia="Calibri" w:hAnsi="Calibri" w:cs="Calibri"/>
          <w:sz w:val="22"/>
          <w:szCs w:val="22"/>
        </w:rPr>
        <w:br w:type="page"/>
      </w:r>
    </w:p>
    <w:p w14:paraId="0C9429F5" w14:textId="77777777" w:rsidR="00DD7F31" w:rsidRDefault="00DD7F31">
      <w:pPr>
        <w:tabs>
          <w:tab w:val="left" w:pos="1548"/>
          <w:tab w:val="left" w:pos="1549"/>
        </w:tabs>
        <w:rPr>
          <w:rFonts w:ascii="Calibri" w:eastAsia="Calibri" w:hAnsi="Calibri" w:cs="Calibri"/>
          <w:sz w:val="22"/>
          <w:szCs w:val="22"/>
        </w:rPr>
      </w:pPr>
    </w:p>
    <w:p w14:paraId="48FC56A1" w14:textId="77777777" w:rsidR="00DD7F31" w:rsidRDefault="002D1511">
      <w:pPr>
        <w:widowControl w:val="0"/>
        <w:spacing w:before="86"/>
        <w:rPr>
          <w:rFonts w:ascii="Calibri" w:eastAsia="Calibri" w:hAnsi="Calibri" w:cs="Calibri"/>
          <w:b/>
          <w:sz w:val="22"/>
          <w:szCs w:val="22"/>
        </w:rPr>
      </w:pPr>
      <w:r>
        <w:rPr>
          <w:rFonts w:ascii="Calibri" w:eastAsia="Calibri" w:hAnsi="Calibri" w:cs="Calibri"/>
          <w:color w:val="2D74B5"/>
          <w:sz w:val="22"/>
          <w:szCs w:val="22"/>
        </w:rPr>
        <w:t xml:space="preserve">→ </w:t>
      </w:r>
      <w:r>
        <w:rPr>
          <w:rFonts w:ascii="Calibri" w:eastAsia="Calibri" w:hAnsi="Calibri" w:cs="Calibri"/>
          <w:b/>
          <w:color w:val="2D74B5"/>
          <w:sz w:val="22"/>
          <w:szCs w:val="22"/>
        </w:rPr>
        <w:t>Commitment 3: Monitoring Success with Outcome Metrics and Targets</w:t>
      </w:r>
    </w:p>
    <w:p w14:paraId="13943615" w14:textId="77777777" w:rsidR="00DD7F31" w:rsidRDefault="002D1511">
      <w:pPr>
        <w:widowControl w:val="0"/>
        <w:spacing w:before="148"/>
        <w:ind w:left="107" w:right="358"/>
        <w:rPr>
          <w:rFonts w:ascii="Calibri" w:eastAsia="Calibri" w:hAnsi="Calibri" w:cs="Calibri"/>
          <w:i/>
          <w:sz w:val="22"/>
          <w:szCs w:val="22"/>
        </w:rPr>
      </w:pPr>
      <w:r>
        <w:rPr>
          <w:rFonts w:ascii="Calibri" w:eastAsia="Calibri" w:hAnsi="Calibri" w:cs="Calibri"/>
          <w:b/>
          <w:color w:val="1F3863"/>
          <w:sz w:val="22"/>
          <w:szCs w:val="22"/>
        </w:rPr>
        <w:t xml:space="preserve">What metrics will your charter school use to monitor success in reducing disparities in achievement among student subgroups? Select from the list of Department metrics or provide your own. </w:t>
      </w:r>
    </w:p>
    <w:p w14:paraId="37EB8411" w14:textId="77777777" w:rsidR="00DD7F31" w:rsidRDefault="00DD7F31">
      <w:pPr>
        <w:widowControl w:val="0"/>
        <w:spacing w:before="8"/>
        <w:rPr>
          <w:rFonts w:ascii="Calibri" w:eastAsia="Calibri" w:hAnsi="Calibri" w:cs="Calibri"/>
          <w:i/>
          <w:sz w:val="22"/>
          <w:szCs w:val="22"/>
        </w:rPr>
      </w:pPr>
    </w:p>
    <w:tbl>
      <w:tblPr>
        <w:tblStyle w:val="a4"/>
        <w:tblW w:w="816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025"/>
        <w:gridCol w:w="4140"/>
      </w:tblGrid>
      <w:tr w:rsidR="00DD7F31" w14:paraId="442DB5C1" w14:textId="77777777" w:rsidTr="00111AE5">
        <w:trPr>
          <w:trHeight w:val="1028"/>
        </w:trPr>
        <w:tc>
          <w:tcPr>
            <w:tcW w:w="4025" w:type="dxa"/>
          </w:tcPr>
          <w:p w14:paraId="6136621B" w14:textId="77777777" w:rsidR="00DD7F31" w:rsidRDefault="002D1511">
            <w:pPr>
              <w:widowControl w:val="0"/>
              <w:numPr>
                <w:ilvl w:val="0"/>
                <w:numId w:val="2"/>
              </w:numPr>
              <w:tabs>
                <w:tab w:val="left" w:pos="442"/>
              </w:tabs>
              <w:spacing w:line="211" w:lineRule="auto"/>
              <w:jc w:val="both"/>
              <w:rPr>
                <w:sz w:val="22"/>
                <w:szCs w:val="22"/>
              </w:rPr>
            </w:pPr>
            <w:r>
              <w:rPr>
                <w:rFonts w:ascii="Calibri" w:eastAsia="Calibri" w:hAnsi="Calibri" w:cs="Calibri"/>
                <w:b/>
                <w:sz w:val="22"/>
                <w:szCs w:val="22"/>
              </w:rPr>
              <w:t>Department outcome metrics:</w:t>
            </w:r>
          </w:p>
          <w:p w14:paraId="7E5E8F27" w14:textId="77777777" w:rsidR="00DD7F31" w:rsidRDefault="002D1511">
            <w:pPr>
              <w:widowControl w:val="0"/>
              <w:numPr>
                <w:ilvl w:val="1"/>
                <w:numId w:val="2"/>
              </w:numPr>
              <w:tabs>
                <w:tab w:val="left" w:pos="800"/>
              </w:tabs>
              <w:spacing w:line="269" w:lineRule="auto"/>
              <w:rPr>
                <w:rFonts w:ascii="Calibri" w:eastAsia="Calibri" w:hAnsi="Calibri" w:cs="Calibri"/>
              </w:rPr>
            </w:pPr>
            <w:r>
              <w:rPr>
                <w:rFonts w:ascii="Calibri" w:eastAsia="Calibri" w:hAnsi="Calibri" w:cs="Calibri"/>
                <w:sz w:val="22"/>
                <w:szCs w:val="22"/>
              </w:rPr>
              <w:t>Improved average student achievement (MCAS Next Gen scaled score) for both groups identified in ELA, Math and Science</w:t>
            </w:r>
          </w:p>
          <w:p w14:paraId="0CA6DA36" w14:textId="77777777" w:rsidR="00DD7F31" w:rsidRDefault="002D1511">
            <w:pPr>
              <w:widowControl w:val="0"/>
              <w:numPr>
                <w:ilvl w:val="1"/>
                <w:numId w:val="2"/>
              </w:numPr>
              <w:tabs>
                <w:tab w:val="left" w:pos="800"/>
              </w:tabs>
              <w:spacing w:line="269" w:lineRule="auto"/>
              <w:rPr>
                <w:rFonts w:ascii="Calibri" w:eastAsia="Calibri" w:hAnsi="Calibri" w:cs="Calibri"/>
              </w:rPr>
            </w:pPr>
            <w:r>
              <w:rPr>
                <w:rFonts w:ascii="Calibri" w:eastAsia="Calibri" w:hAnsi="Calibri" w:cs="Calibri"/>
                <w:sz w:val="22"/>
                <w:szCs w:val="22"/>
              </w:rPr>
              <w:t>Improved SGP for both groups identified in Math, ELA and Science</w:t>
            </w:r>
          </w:p>
          <w:p w14:paraId="780DF3A6" w14:textId="77777777" w:rsidR="00DD7F31" w:rsidRDefault="002D1511">
            <w:pPr>
              <w:widowControl w:val="0"/>
              <w:numPr>
                <w:ilvl w:val="1"/>
                <w:numId w:val="2"/>
              </w:numPr>
              <w:tabs>
                <w:tab w:val="left" w:pos="800"/>
              </w:tabs>
              <w:spacing w:line="269" w:lineRule="auto"/>
              <w:rPr>
                <w:rFonts w:ascii="Calibri" w:eastAsia="Calibri" w:hAnsi="Calibri" w:cs="Calibri"/>
              </w:rPr>
            </w:pPr>
            <w:r>
              <w:rPr>
                <w:rFonts w:ascii="Calibri" w:eastAsia="Calibri" w:hAnsi="Calibri" w:cs="Calibri"/>
                <w:sz w:val="22"/>
                <w:szCs w:val="22"/>
              </w:rPr>
              <w:t>Decreased chronic absenteeism for Hispanic/Latino students</w:t>
            </w:r>
          </w:p>
          <w:p w14:paraId="4A4923AF" w14:textId="77777777" w:rsidR="00DD7F31" w:rsidRDefault="00DD7F31">
            <w:pPr>
              <w:widowControl w:val="0"/>
              <w:spacing w:line="278" w:lineRule="auto"/>
              <w:ind w:left="531"/>
              <w:rPr>
                <w:rFonts w:ascii="Calibri" w:eastAsia="Calibri" w:hAnsi="Calibri" w:cs="Calibri"/>
                <w:sz w:val="22"/>
                <w:szCs w:val="22"/>
              </w:rPr>
            </w:pPr>
          </w:p>
        </w:tc>
        <w:tc>
          <w:tcPr>
            <w:tcW w:w="4140" w:type="dxa"/>
          </w:tcPr>
          <w:p w14:paraId="72EADE7E" w14:textId="77777777" w:rsidR="00DD7F31" w:rsidRDefault="002D1511">
            <w:pPr>
              <w:widowControl w:val="0"/>
              <w:spacing w:line="211" w:lineRule="auto"/>
              <w:rPr>
                <w:rFonts w:ascii="Calibri" w:eastAsia="Calibri" w:hAnsi="Calibri" w:cs="Calibri"/>
                <w:b/>
                <w:sz w:val="22"/>
                <w:szCs w:val="22"/>
              </w:rPr>
            </w:pPr>
            <w:r>
              <w:rPr>
                <w:rFonts w:ascii="Calibri" w:eastAsia="Calibri" w:hAnsi="Calibri" w:cs="Calibri"/>
                <w:b/>
                <w:sz w:val="22"/>
                <w:szCs w:val="22"/>
              </w:rPr>
              <w:t xml:space="preserve">    2) Custom metrics (must include targets as well):</w:t>
            </w:r>
          </w:p>
          <w:p w14:paraId="37667385" w14:textId="77777777" w:rsidR="00DD7F31" w:rsidRDefault="002D1511">
            <w:pPr>
              <w:widowControl w:val="0"/>
              <w:numPr>
                <w:ilvl w:val="1"/>
                <w:numId w:val="2"/>
              </w:numPr>
              <w:tabs>
                <w:tab w:val="left" w:pos="800"/>
              </w:tabs>
              <w:spacing w:line="269" w:lineRule="auto"/>
              <w:rPr>
                <w:rFonts w:ascii="Calibri" w:eastAsia="Calibri" w:hAnsi="Calibri" w:cs="Calibri"/>
              </w:rPr>
            </w:pPr>
            <w:r>
              <w:rPr>
                <w:rFonts w:ascii="Calibri" w:eastAsia="Calibri" w:hAnsi="Calibri" w:cs="Calibri"/>
                <w:sz w:val="22"/>
                <w:szCs w:val="22"/>
              </w:rPr>
              <w:t>Improved ABC data in each term and EOY for both groups identified</w:t>
            </w:r>
          </w:p>
          <w:p w14:paraId="706A96F2" w14:textId="77777777" w:rsidR="00DD7F31" w:rsidRDefault="00DD7F31">
            <w:pPr>
              <w:widowControl w:val="0"/>
              <w:spacing w:line="264" w:lineRule="auto"/>
              <w:ind w:left="1177"/>
              <w:rPr>
                <w:rFonts w:ascii="Calibri" w:eastAsia="Calibri" w:hAnsi="Calibri" w:cs="Calibri"/>
                <w:sz w:val="22"/>
                <w:szCs w:val="22"/>
              </w:rPr>
            </w:pPr>
          </w:p>
        </w:tc>
      </w:tr>
    </w:tbl>
    <w:p w14:paraId="28A28010" w14:textId="77777777" w:rsidR="00DD7F31" w:rsidRDefault="00DD7F31">
      <w:pPr>
        <w:widowControl w:val="0"/>
        <w:spacing w:before="12"/>
        <w:rPr>
          <w:rFonts w:ascii="Calibri" w:eastAsia="Calibri" w:hAnsi="Calibri" w:cs="Calibri"/>
          <w:i/>
          <w:sz w:val="30"/>
          <w:szCs w:val="30"/>
        </w:rPr>
      </w:pPr>
    </w:p>
    <w:p w14:paraId="7D179C35" w14:textId="77777777" w:rsidR="00DD7F31" w:rsidRDefault="002D1511">
      <w:pPr>
        <w:widowControl w:val="0"/>
        <w:ind w:left="107"/>
        <w:rPr>
          <w:rFonts w:ascii="Calibri" w:eastAsia="Calibri" w:hAnsi="Calibri" w:cs="Calibri"/>
          <w:b/>
          <w:sz w:val="26"/>
          <w:szCs w:val="26"/>
        </w:rPr>
      </w:pPr>
      <w:r>
        <w:rPr>
          <w:rFonts w:ascii="Calibri" w:eastAsia="Calibri" w:hAnsi="Calibri" w:cs="Calibri"/>
          <w:color w:val="2D74B5"/>
          <w:sz w:val="26"/>
          <w:szCs w:val="26"/>
        </w:rPr>
        <w:t xml:space="preserve">→ </w:t>
      </w:r>
      <w:r>
        <w:rPr>
          <w:rFonts w:ascii="Calibri" w:eastAsia="Calibri" w:hAnsi="Calibri" w:cs="Calibri"/>
          <w:b/>
          <w:color w:val="2D74B5"/>
          <w:sz w:val="26"/>
          <w:szCs w:val="26"/>
        </w:rPr>
        <w:t>Commitment 4: Engaging All Families</w:t>
      </w:r>
    </w:p>
    <w:p w14:paraId="0DD09884" w14:textId="77777777" w:rsidR="00DD7F31" w:rsidRDefault="002D1511">
      <w:pPr>
        <w:widowControl w:val="0"/>
        <w:spacing w:before="73"/>
        <w:ind w:left="107" w:right="221"/>
        <w:rPr>
          <w:rFonts w:ascii="Calibri" w:eastAsia="Calibri" w:hAnsi="Calibri" w:cs="Calibri"/>
          <w:color w:val="000000"/>
          <w:sz w:val="21"/>
          <w:szCs w:val="21"/>
        </w:rPr>
      </w:pPr>
      <w:r>
        <w:rPr>
          <w:rFonts w:ascii="Calibri" w:eastAsia="Calibri" w:hAnsi="Calibri" w:cs="Calibri"/>
          <w:b/>
          <w:color w:val="1F3863"/>
          <w:sz w:val="23"/>
          <w:szCs w:val="23"/>
        </w:rPr>
        <w:t>How will your charter school ensure that all families, particularly those representing the student subgroups most in need of support, have the opportunity to meaningfully engage with the charter school regarding their students’ needs?</w:t>
      </w:r>
    </w:p>
    <w:p w14:paraId="1677ABCA" w14:textId="77777777" w:rsidR="00DD7F31" w:rsidRDefault="00DD7F31">
      <w:pPr>
        <w:widowControl w:val="0"/>
        <w:rPr>
          <w:rFonts w:ascii="Calibri" w:eastAsia="Calibri" w:hAnsi="Calibri" w:cs="Calibri"/>
          <w:b/>
          <w:sz w:val="22"/>
          <w:szCs w:val="22"/>
        </w:rPr>
      </w:pPr>
    </w:p>
    <w:p w14:paraId="080621D4"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 xml:space="preserve">BGA continues to work to strengthen our engagement with the families of students in these two subgroups (Hispanic/Latino students and ELLs). Over the last several years we have increased our staffing in both areas, diversified our staff to add more Spanish-speaking staff, embarked on a five-year plan to dual-certify all core classroom teachers (it is now 39 of 42, 93%), and to strengthen our instructional platforms to ensure full access to rigorous, standards-based lessons in all classes. Families have appreciated this but have uneven degrees of engagement. Our families of SWDs are highly engaged around the IEP process and with many teachers, but struggle at times to support their students at home. Likewise, our Hispanic/Latino families care deeply for their students but struggle to engage with the school around their academic performance. </w:t>
      </w:r>
    </w:p>
    <w:p w14:paraId="6E4C7364" w14:textId="77777777" w:rsidR="00DD7F31" w:rsidRDefault="00DD7F31">
      <w:pPr>
        <w:widowControl w:val="0"/>
        <w:rPr>
          <w:rFonts w:ascii="Calibri" w:eastAsia="Calibri" w:hAnsi="Calibri" w:cs="Calibri"/>
          <w:sz w:val="22"/>
          <w:szCs w:val="22"/>
        </w:rPr>
      </w:pPr>
    </w:p>
    <w:p w14:paraId="05F3B812" w14:textId="77777777" w:rsidR="00DD7F31" w:rsidRDefault="002D1511">
      <w:pPr>
        <w:widowControl w:val="0"/>
        <w:rPr>
          <w:rFonts w:ascii="Calibri" w:eastAsia="Calibri" w:hAnsi="Calibri" w:cs="Calibri"/>
          <w:sz w:val="22"/>
          <w:szCs w:val="22"/>
        </w:rPr>
      </w:pPr>
      <w:r>
        <w:rPr>
          <w:rFonts w:ascii="Calibri" w:eastAsia="Calibri" w:hAnsi="Calibri" w:cs="Calibri"/>
          <w:sz w:val="22"/>
          <w:szCs w:val="22"/>
        </w:rPr>
        <w:t xml:space="preserve">We have established both a SPED PAC and ELL PAC to help engage them specifically beyond the traditional family council opportunities. We also have added staff this year and will do so again next year, especially the Director of Special Education and the Bilingual Family and Community Outreach position. As always, all students will continue to have an Advisor (supporting 8-10 students on average all year) who can act as advisor and primary contact for families. We will measure the engagement of our families using BPS surveys and track our own touchpoints and connections in our student information systems, while also monitoring our outcomes. We continue to refine our efforts to support these subgroups and look forward to further progress. </w:t>
      </w:r>
    </w:p>
    <w:p w14:paraId="1580516C" w14:textId="77777777" w:rsidR="00DD7F31" w:rsidRDefault="00DD7F31">
      <w:pPr>
        <w:widowControl w:val="0"/>
        <w:rPr>
          <w:rFonts w:ascii="Calibri" w:eastAsia="Calibri" w:hAnsi="Calibri" w:cs="Calibri"/>
          <w:sz w:val="22"/>
          <w:szCs w:val="22"/>
        </w:rPr>
      </w:pPr>
    </w:p>
    <w:p w14:paraId="33F65563" w14:textId="45F82948" w:rsidR="0070233A" w:rsidRDefault="0070233A">
      <w:pPr>
        <w:rPr>
          <w:rFonts w:ascii="Calibri" w:eastAsia="Calibri" w:hAnsi="Calibri" w:cs="Calibri"/>
          <w:b/>
          <w:color w:val="2D74B5"/>
          <w:sz w:val="26"/>
          <w:szCs w:val="26"/>
        </w:rPr>
      </w:pPr>
      <w:r>
        <w:rPr>
          <w:rFonts w:ascii="Calibri" w:eastAsia="Calibri" w:hAnsi="Calibri" w:cs="Calibri"/>
          <w:b/>
          <w:color w:val="2D74B5"/>
          <w:sz w:val="26"/>
          <w:szCs w:val="26"/>
        </w:rPr>
        <w:br w:type="page"/>
      </w:r>
    </w:p>
    <w:p w14:paraId="5C549369" w14:textId="77777777" w:rsidR="008D08C5" w:rsidRDefault="008D08C5">
      <w:pPr>
        <w:rPr>
          <w:rFonts w:ascii="Calibri" w:eastAsia="Calibri" w:hAnsi="Calibri" w:cs="Calibri"/>
          <w:b/>
          <w:color w:val="2D74B5"/>
          <w:sz w:val="26"/>
          <w:szCs w:val="26"/>
        </w:rPr>
      </w:pPr>
    </w:p>
    <w:p w14:paraId="76C05FBE" w14:textId="24ADA096" w:rsidR="00DD7F31" w:rsidRDefault="002D1511" w:rsidP="008D08C5">
      <w:pPr>
        <w:widowControl w:val="0"/>
        <w:rPr>
          <w:rFonts w:ascii="Calibri" w:eastAsia="Calibri" w:hAnsi="Calibri" w:cs="Calibri"/>
          <w:b/>
          <w:sz w:val="26"/>
          <w:szCs w:val="26"/>
        </w:rPr>
      </w:pPr>
      <w:r>
        <w:rPr>
          <w:rFonts w:ascii="Calibri" w:eastAsia="Calibri" w:hAnsi="Calibri" w:cs="Calibri"/>
          <w:b/>
          <w:color w:val="2D74B5"/>
          <w:sz w:val="26"/>
          <w:szCs w:val="26"/>
        </w:rPr>
        <w:t>Certifications:</w:t>
      </w:r>
    </w:p>
    <w:p w14:paraId="4D25EF1D" w14:textId="77777777" w:rsidR="00DD7F31" w:rsidRDefault="002D1511" w:rsidP="008D08C5">
      <w:pPr>
        <w:widowControl w:val="0"/>
        <w:tabs>
          <w:tab w:val="left" w:pos="466"/>
        </w:tabs>
        <w:spacing w:before="114"/>
        <w:ind w:right="467"/>
        <w:rPr>
          <w:rFonts w:ascii="Calibri" w:eastAsia="Calibri" w:hAnsi="Calibri" w:cs="Calibri"/>
          <w:b/>
          <w:sz w:val="32"/>
          <w:szCs w:val="32"/>
        </w:rPr>
      </w:pPr>
      <w:r>
        <w:rPr>
          <w:rFonts w:ascii="Calibri" w:eastAsia="Calibri" w:hAnsi="Calibri" w:cs="Calibri"/>
          <w:b/>
          <w:color w:val="1F3863"/>
          <w:sz w:val="22"/>
          <w:szCs w:val="22"/>
        </w:rPr>
        <w:t>X By checking here, I certify that our charter school has engaged stakeholders in our community in accordance with the Student Opportunity Act</w:t>
      </w:r>
    </w:p>
    <w:p w14:paraId="43530560" w14:textId="77777777" w:rsidR="00DD7F31" w:rsidRDefault="002D1511" w:rsidP="008D08C5">
      <w:pPr>
        <w:widowControl w:val="0"/>
        <w:spacing w:before="194"/>
        <w:rPr>
          <w:rFonts w:ascii="Calibri" w:eastAsia="Calibri" w:hAnsi="Calibri" w:cs="Calibri"/>
          <w:b/>
          <w:sz w:val="22"/>
          <w:szCs w:val="22"/>
        </w:rPr>
      </w:pPr>
      <w:r>
        <w:rPr>
          <w:rFonts w:ascii="Calibri" w:eastAsia="Calibri" w:hAnsi="Calibri" w:cs="Calibri"/>
          <w:b/>
          <w:color w:val="1F3863"/>
          <w:sz w:val="22"/>
          <w:szCs w:val="22"/>
        </w:rPr>
        <w:t>Please summarize your stakeholder engagement process, including specific groups that were engaged:</w:t>
      </w:r>
    </w:p>
    <w:p w14:paraId="6302058C" w14:textId="77777777" w:rsidR="00DD7F31" w:rsidRDefault="002D1511" w:rsidP="008D08C5">
      <w:pPr>
        <w:widowControl w:val="0"/>
        <w:spacing w:before="74"/>
        <w:rPr>
          <w:rFonts w:ascii="Calibri" w:eastAsia="Calibri" w:hAnsi="Calibri" w:cs="Calibri"/>
          <w:sz w:val="22"/>
          <w:szCs w:val="22"/>
        </w:rPr>
      </w:pPr>
      <w:r>
        <w:rPr>
          <w:rFonts w:ascii="Calibri" w:eastAsia="Calibri" w:hAnsi="Calibri" w:cs="Calibri"/>
          <w:sz w:val="22"/>
          <w:szCs w:val="22"/>
        </w:rPr>
        <w:t xml:space="preserve">BGA’s Family Council, Board of Trustees, Leadership Team, and Equity Team were all involved in the creation of these initiatives and the budgets that support them. </w:t>
      </w:r>
    </w:p>
    <w:p w14:paraId="5F9BA53F" w14:textId="77777777" w:rsidR="00DD7F31" w:rsidRDefault="00DD7F31" w:rsidP="008D08C5">
      <w:pPr>
        <w:widowControl w:val="0"/>
        <w:rPr>
          <w:rFonts w:ascii="Calibri" w:eastAsia="Calibri" w:hAnsi="Calibri" w:cs="Calibri"/>
          <w:sz w:val="22"/>
          <w:szCs w:val="22"/>
        </w:rPr>
      </w:pPr>
    </w:p>
    <w:p w14:paraId="711F5679" w14:textId="77777777" w:rsidR="00DD7F31" w:rsidRDefault="00DD7F31" w:rsidP="008D08C5">
      <w:pPr>
        <w:widowControl w:val="0"/>
        <w:rPr>
          <w:rFonts w:ascii="Calibri" w:eastAsia="Calibri" w:hAnsi="Calibri" w:cs="Calibri"/>
          <w:sz w:val="22"/>
          <w:szCs w:val="22"/>
        </w:rPr>
      </w:pPr>
    </w:p>
    <w:p w14:paraId="5A455212" w14:textId="77777777" w:rsidR="00DD7F31" w:rsidRDefault="00DD7F31" w:rsidP="008D08C5">
      <w:pPr>
        <w:widowControl w:val="0"/>
        <w:spacing w:before="4"/>
        <w:rPr>
          <w:rFonts w:ascii="Calibri" w:eastAsia="Calibri" w:hAnsi="Calibri" w:cs="Calibri"/>
          <w:sz w:val="21"/>
          <w:szCs w:val="21"/>
        </w:rPr>
      </w:pPr>
    </w:p>
    <w:p w14:paraId="306A6EF5" w14:textId="77777777" w:rsidR="00DD7F31" w:rsidRDefault="002D1511" w:rsidP="008D08C5">
      <w:pPr>
        <w:widowControl w:val="0"/>
        <w:tabs>
          <w:tab w:val="left" w:pos="476"/>
        </w:tabs>
        <w:spacing w:before="1"/>
        <w:rPr>
          <w:rFonts w:ascii="Calibri" w:eastAsia="Calibri" w:hAnsi="Calibri" w:cs="Calibri"/>
          <w:b/>
          <w:color w:val="1F3863"/>
          <w:sz w:val="22"/>
          <w:szCs w:val="22"/>
        </w:rPr>
      </w:pPr>
      <w:r>
        <w:rPr>
          <w:rFonts w:ascii="Calibri" w:eastAsia="Calibri" w:hAnsi="Calibri" w:cs="Calibri"/>
          <w:b/>
          <w:color w:val="1F3863"/>
          <w:sz w:val="22"/>
          <w:szCs w:val="22"/>
        </w:rPr>
        <w:t>X  By checking here, I certify that the Boston Green Academy’s Board of Trustees voted on our Student Opportunity Act Plan.</w:t>
      </w:r>
    </w:p>
    <w:p w14:paraId="7E2F6E7D" w14:textId="77777777" w:rsidR="00DD7F31" w:rsidRDefault="00DD7F31" w:rsidP="008D08C5">
      <w:pPr>
        <w:widowControl w:val="0"/>
        <w:tabs>
          <w:tab w:val="left" w:pos="476"/>
        </w:tabs>
        <w:spacing w:before="1"/>
        <w:rPr>
          <w:rFonts w:ascii="Calibri" w:eastAsia="Calibri" w:hAnsi="Calibri" w:cs="Calibri"/>
          <w:b/>
          <w:color w:val="1F3863"/>
          <w:sz w:val="22"/>
          <w:szCs w:val="22"/>
        </w:rPr>
      </w:pPr>
    </w:p>
    <w:p w14:paraId="7CAEA82B" w14:textId="77777777" w:rsidR="00DD7F31" w:rsidRDefault="002D1511" w:rsidP="008D08C5">
      <w:pPr>
        <w:tabs>
          <w:tab w:val="left" w:pos="829"/>
          <w:tab w:val="left" w:pos="2988"/>
        </w:tabs>
        <w:rPr>
          <w:rFonts w:ascii="Calibri" w:eastAsia="Calibri" w:hAnsi="Calibri" w:cs="Calibri"/>
          <w:sz w:val="22"/>
          <w:szCs w:val="22"/>
        </w:rPr>
      </w:pPr>
      <w:r>
        <w:rPr>
          <w:rFonts w:ascii="Calibri" w:eastAsia="Calibri" w:hAnsi="Calibri" w:cs="Calibri"/>
          <w:sz w:val="22"/>
          <w:szCs w:val="22"/>
        </w:rPr>
        <w:t>The BGA Board of Trustees approved the BGA Student Opportunity Act plan at their meeting on February 2, 2021.</w:t>
      </w:r>
    </w:p>
    <w:p w14:paraId="53767613" w14:textId="77777777" w:rsidR="00DD7F31" w:rsidRDefault="00DD7F31">
      <w:pPr>
        <w:rPr>
          <w:rFonts w:ascii="Calibri" w:eastAsia="Calibri" w:hAnsi="Calibri" w:cs="Calibri"/>
        </w:rPr>
      </w:pPr>
    </w:p>
    <w:p w14:paraId="029CABDF" w14:textId="77777777" w:rsidR="00DD7F31" w:rsidRDefault="00DD7F31">
      <w:pPr>
        <w:rPr>
          <w:rFonts w:ascii="Calibri" w:eastAsia="Calibri" w:hAnsi="Calibri" w:cs="Calibri"/>
        </w:rPr>
      </w:pPr>
    </w:p>
    <w:p w14:paraId="4F7A2BE1" w14:textId="77777777" w:rsidR="00DD7F31" w:rsidRDefault="00DD7F31">
      <w:pPr>
        <w:rPr>
          <w:rFonts w:ascii="Calibri" w:eastAsia="Calibri" w:hAnsi="Calibri" w:cs="Calibri"/>
        </w:rPr>
      </w:pPr>
    </w:p>
    <w:sectPr w:rsidR="00DD7F31" w:rsidSect="00404BDF">
      <w:footerReference w:type="default" r:id="rId8"/>
      <w:footerReference w:type="first" r:id="rId9"/>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99582" w14:textId="77777777" w:rsidR="00C80C1E" w:rsidRDefault="00C80C1E">
      <w:r>
        <w:separator/>
      </w:r>
    </w:p>
  </w:endnote>
  <w:endnote w:type="continuationSeparator" w:id="0">
    <w:p w14:paraId="6B97804D" w14:textId="77777777" w:rsidR="00C80C1E" w:rsidRDefault="00C8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B545" w14:textId="77777777" w:rsidR="00DD7F31" w:rsidRDefault="002D1511">
    <w:pPr>
      <w:pBdr>
        <w:top w:val="nil"/>
        <w:left w:val="nil"/>
        <w:bottom w:val="nil"/>
        <w:right w:val="nil"/>
        <w:between w:val="nil"/>
      </w:pBdr>
      <w:tabs>
        <w:tab w:val="right" w:pos="9360"/>
      </w:tabs>
      <w:jc w:val="right"/>
      <w:rPr>
        <w:rFonts w:ascii="Calibri" w:eastAsia="Calibri" w:hAnsi="Calibri" w:cs="Calibri"/>
        <w:i/>
        <w:color w:val="000000"/>
        <w:sz w:val="20"/>
        <w:szCs w:val="20"/>
      </w:rPr>
    </w:pP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3069FE">
      <w:rPr>
        <w:rFonts w:ascii="Calibri" w:eastAsia="Calibri" w:hAnsi="Calibri" w:cs="Calibri"/>
        <w:i/>
        <w:noProof/>
        <w:color w:val="000000"/>
        <w:sz w:val="20"/>
        <w:szCs w:val="20"/>
      </w:rPr>
      <w:t>2</w:t>
    </w:r>
    <w:r>
      <w:rPr>
        <w:rFonts w:ascii="Calibri" w:eastAsia="Calibri" w:hAnsi="Calibri" w:cs="Calibri"/>
        <w:i/>
        <w:color w:val="000000"/>
        <w:sz w:val="20"/>
        <w:szCs w:val="20"/>
      </w:rPr>
      <w:fldChar w:fldCharType="end"/>
    </w:r>
  </w:p>
  <w:p w14:paraId="68A8D2CF" w14:textId="77777777" w:rsidR="00DD7F31" w:rsidRDefault="00DD7F31">
    <w:pPr>
      <w:pBdr>
        <w:top w:val="nil"/>
        <w:left w:val="nil"/>
        <w:bottom w:val="nil"/>
        <w:right w:val="nil"/>
        <w:between w:val="nil"/>
      </w:pBdr>
      <w:tabs>
        <w:tab w:val="right" w:pos="9360"/>
      </w:tabs>
      <w:rPr>
        <w:rFonts w:ascii="Calibri" w:eastAsia="Calibri" w:hAnsi="Calibri" w:cs="Calibri"/>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51B67" w14:textId="77777777" w:rsidR="00DD7F31" w:rsidRDefault="00DD7F31">
    <w:pPr>
      <w:pBdr>
        <w:top w:val="nil"/>
        <w:left w:val="nil"/>
        <w:bottom w:val="nil"/>
        <w:right w:val="nil"/>
        <w:between w:val="nil"/>
      </w:pBdr>
      <w:tabs>
        <w:tab w:val="right" w:pos="9360"/>
      </w:tabs>
      <w:rPr>
        <w:rFonts w:ascii="Calibri" w:eastAsia="Calibri" w:hAnsi="Calibri" w:cs="Calibri"/>
        <w:i/>
        <w:color w:val="000000"/>
        <w:sz w:val="20"/>
        <w:szCs w:val="20"/>
      </w:rPr>
    </w:pPr>
  </w:p>
  <w:p w14:paraId="47F930FC" w14:textId="77777777" w:rsidR="00DD7F31" w:rsidRDefault="00DD7F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27FDA" w14:textId="77777777" w:rsidR="00C80C1E" w:rsidRDefault="00C80C1E">
      <w:r>
        <w:separator/>
      </w:r>
    </w:p>
  </w:footnote>
  <w:footnote w:type="continuationSeparator" w:id="0">
    <w:p w14:paraId="6EABD599" w14:textId="77777777" w:rsidR="00C80C1E" w:rsidRDefault="00C80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026DA"/>
    <w:multiLevelType w:val="multilevel"/>
    <w:tmpl w:val="5E541E66"/>
    <w:lvl w:ilvl="0">
      <w:start w:val="1"/>
      <w:numFmt w:val="decimal"/>
      <w:lvlText w:val="%1)"/>
      <w:lvlJc w:val="left"/>
      <w:pPr>
        <w:ind w:left="441" w:hanging="241"/>
      </w:pPr>
      <w:rPr>
        <w:rFonts w:ascii="Calibri" w:eastAsia="Calibri" w:hAnsi="Calibri" w:cs="Calibri"/>
        <w:b/>
        <w:sz w:val="23"/>
        <w:szCs w:val="23"/>
      </w:rPr>
    </w:lvl>
    <w:lvl w:ilvl="1">
      <w:start w:val="1"/>
      <w:numFmt w:val="bullet"/>
      <w:lvlText w:val="✓"/>
      <w:lvlJc w:val="left"/>
      <w:pPr>
        <w:ind w:left="799" w:hanging="268"/>
      </w:pPr>
      <w:rPr>
        <w:rFonts w:ascii="MS UI Gothic" w:eastAsia="MS UI Gothic" w:hAnsi="MS UI Gothic" w:cs="MS UI Gothic"/>
        <w:b w:val="0"/>
        <w:sz w:val="22"/>
        <w:szCs w:val="22"/>
      </w:rPr>
    </w:lvl>
    <w:lvl w:ilvl="2">
      <w:start w:val="1"/>
      <w:numFmt w:val="bullet"/>
      <w:lvlText w:val="•"/>
      <w:lvlJc w:val="left"/>
      <w:pPr>
        <w:ind w:left="1098" w:hanging="269"/>
      </w:pPr>
    </w:lvl>
    <w:lvl w:ilvl="3">
      <w:start w:val="1"/>
      <w:numFmt w:val="bullet"/>
      <w:lvlText w:val="•"/>
      <w:lvlJc w:val="left"/>
      <w:pPr>
        <w:ind w:left="1397" w:hanging="269"/>
      </w:pPr>
    </w:lvl>
    <w:lvl w:ilvl="4">
      <w:start w:val="1"/>
      <w:numFmt w:val="bullet"/>
      <w:lvlText w:val="•"/>
      <w:lvlJc w:val="left"/>
      <w:pPr>
        <w:ind w:left="1696" w:hanging="269"/>
      </w:pPr>
    </w:lvl>
    <w:lvl w:ilvl="5">
      <w:start w:val="1"/>
      <w:numFmt w:val="bullet"/>
      <w:lvlText w:val="•"/>
      <w:lvlJc w:val="left"/>
      <w:pPr>
        <w:ind w:left="1995" w:hanging="269"/>
      </w:pPr>
    </w:lvl>
    <w:lvl w:ilvl="6">
      <w:start w:val="1"/>
      <w:numFmt w:val="bullet"/>
      <w:lvlText w:val="•"/>
      <w:lvlJc w:val="left"/>
      <w:pPr>
        <w:ind w:left="2294" w:hanging="269"/>
      </w:pPr>
    </w:lvl>
    <w:lvl w:ilvl="7">
      <w:start w:val="1"/>
      <w:numFmt w:val="bullet"/>
      <w:lvlText w:val="•"/>
      <w:lvlJc w:val="left"/>
      <w:pPr>
        <w:ind w:left="2593" w:hanging="269"/>
      </w:pPr>
    </w:lvl>
    <w:lvl w:ilvl="8">
      <w:start w:val="1"/>
      <w:numFmt w:val="bullet"/>
      <w:lvlText w:val="•"/>
      <w:lvlJc w:val="left"/>
      <w:pPr>
        <w:ind w:left="2891" w:hanging="268"/>
      </w:pPr>
    </w:lvl>
  </w:abstractNum>
  <w:abstractNum w:abstractNumId="1" w15:restartNumberingAfterBreak="0">
    <w:nsid w:val="73282522"/>
    <w:multiLevelType w:val="multilevel"/>
    <w:tmpl w:val="892A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31"/>
    <w:rsid w:val="00111AE5"/>
    <w:rsid w:val="00117F96"/>
    <w:rsid w:val="001E36D0"/>
    <w:rsid w:val="002D1511"/>
    <w:rsid w:val="003069FE"/>
    <w:rsid w:val="00404BDF"/>
    <w:rsid w:val="0070233A"/>
    <w:rsid w:val="008C2314"/>
    <w:rsid w:val="008D08C5"/>
    <w:rsid w:val="008E1F55"/>
    <w:rsid w:val="009311D0"/>
    <w:rsid w:val="00B049FE"/>
    <w:rsid w:val="00C80C1E"/>
    <w:rsid w:val="00DD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9A8E"/>
  <w15:docId w15:val="{2B95CC73-0377-40F4-904E-BE95C8AE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8D08C5"/>
    <w:pPr>
      <w:tabs>
        <w:tab w:val="center" w:pos="4680"/>
        <w:tab w:val="right" w:pos="9360"/>
      </w:tabs>
    </w:pPr>
  </w:style>
  <w:style w:type="character" w:customStyle="1" w:styleId="HeaderChar">
    <w:name w:val="Header Char"/>
    <w:basedOn w:val="DefaultParagraphFont"/>
    <w:link w:val="Header"/>
    <w:uiPriority w:val="99"/>
    <w:rsid w:val="008D08C5"/>
  </w:style>
  <w:style w:type="paragraph" w:styleId="Footer">
    <w:name w:val="footer"/>
    <w:basedOn w:val="Normal"/>
    <w:link w:val="FooterChar"/>
    <w:uiPriority w:val="99"/>
    <w:unhideWhenUsed/>
    <w:rsid w:val="008D08C5"/>
    <w:pPr>
      <w:tabs>
        <w:tab w:val="center" w:pos="4680"/>
        <w:tab w:val="right" w:pos="9360"/>
      </w:tabs>
    </w:pPr>
  </w:style>
  <w:style w:type="character" w:customStyle="1" w:styleId="FooterChar">
    <w:name w:val="Footer Char"/>
    <w:basedOn w:val="DefaultParagraphFont"/>
    <w:link w:val="Footer"/>
    <w:uiPriority w:val="99"/>
    <w:rsid w:val="008D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DA3E7-99EC-4277-92E0-7224AEDBF4FB}">
  <ds:schemaRefs>
    <ds:schemaRef ds:uri="http://schemas.openxmlformats.org/officeDocument/2006/bibliography"/>
  </ds:schemaRefs>
</ds:datastoreItem>
</file>

<file path=customXml/itemProps2.xml><?xml version="1.0" encoding="utf-8"?>
<ds:datastoreItem xmlns:ds="http://schemas.openxmlformats.org/officeDocument/2006/customXml" ds:itemID="{0A769553-99E5-4A39-A2D1-1A330F8024F4}"/>
</file>

<file path=customXml/itemProps3.xml><?xml version="1.0" encoding="utf-8"?>
<ds:datastoreItem xmlns:ds="http://schemas.openxmlformats.org/officeDocument/2006/customXml" ds:itemID="{18541FDD-7D89-46F9-9330-A9400403C774}"/>
</file>

<file path=customXml/itemProps4.xml><?xml version="1.0" encoding="utf-8"?>
<ds:datastoreItem xmlns:ds="http://schemas.openxmlformats.org/officeDocument/2006/customXml" ds:itemID="{43741192-60B6-4B23-B8E4-B58D8AB29827}"/>
</file>

<file path=docProps/app.xml><?xml version="1.0" encoding="utf-8"?>
<Properties xmlns="http://schemas.openxmlformats.org/officeDocument/2006/extended-properties" xmlns:vt="http://schemas.openxmlformats.org/officeDocument/2006/docPropsVTypes">
  <Template>Normal</Template>
  <TotalTime>10</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Boston Green Academy Charter School Student Opportunity Act Plan: SY 2021-2023</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Green Academy Charter School Student Opportunity Act Plan: SY 2021-2023</dc:title>
  <dc:creator>DeLorenzo, Lee E (DESE)</dc:creator>
  <cp:lastModifiedBy>DeLorenzo, Lee E (DESE)</cp:lastModifiedBy>
  <cp:revision>8</cp:revision>
  <dcterms:created xsi:type="dcterms:W3CDTF">2021-03-08T14:37:00Z</dcterms:created>
  <dcterms:modified xsi:type="dcterms:W3CDTF">2021-03-24T15:15:00Z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