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037BA" w14:textId="1550AEE7" w:rsidR="0076100D" w:rsidRDefault="0076100D" w:rsidP="00574AC6">
      <w:pPr>
        <w:jc w:val="center"/>
        <w:rPr>
          <w:rFonts w:ascii="Calibri" w:eastAsia="Calibri" w:hAnsi="Calibri" w:cs="Calibri"/>
          <w:b/>
          <w:bCs/>
          <w:color w:val="1F3863"/>
          <w:sz w:val="32"/>
          <w:szCs w:val="32"/>
        </w:rPr>
      </w:pPr>
      <w:r w:rsidRPr="35B77E35">
        <w:rPr>
          <w:rFonts w:ascii="Calibri" w:eastAsia="Calibri" w:hAnsi="Calibri" w:cs="Calibri"/>
          <w:b/>
          <w:bCs/>
          <w:color w:val="1F3863"/>
          <w:sz w:val="32"/>
          <w:szCs w:val="32"/>
        </w:rPr>
        <w:t>Student Opportunity Act Plan: SY 2021-2023</w:t>
      </w:r>
    </w:p>
    <w:p w14:paraId="53528F8F" w14:textId="215A5145" w:rsidR="00574AC6" w:rsidRPr="008C2C6F" w:rsidRDefault="00574AC6" w:rsidP="00574AC6">
      <w:pPr>
        <w:jc w:val="center"/>
        <w:rPr>
          <w:rFonts w:ascii="Calibri" w:eastAsia="Calibri" w:hAnsi="Calibri" w:cs="Calibri"/>
          <w:b/>
          <w:bCs/>
          <w:i/>
          <w:iCs/>
          <w:sz w:val="28"/>
          <w:szCs w:val="28"/>
        </w:rPr>
      </w:pPr>
      <w:r w:rsidRPr="35B77E35">
        <w:rPr>
          <w:rFonts w:ascii="Calibri" w:eastAsia="Calibri" w:hAnsi="Calibri" w:cs="Calibri"/>
          <w:b/>
          <w:bCs/>
          <w:i/>
          <w:iCs/>
          <w:color w:val="2D74B5"/>
          <w:sz w:val="32"/>
          <w:szCs w:val="32"/>
        </w:rPr>
        <w:t>Holyoke Community Charter School</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15E602DE" w14:textId="650D3F6C" w:rsidR="0076100D" w:rsidRPr="008C2C6F" w:rsidRDefault="0076100D" w:rsidP="0076100D">
      <w:pPr>
        <w:widowControl w:val="0"/>
        <w:autoSpaceDE w:val="0"/>
        <w:autoSpaceDN w:val="0"/>
        <w:spacing w:before="70"/>
        <w:ind w:left="107" w:right="890"/>
        <w:outlineLvl w:val="5"/>
        <w:rPr>
          <w:rFonts w:ascii="Calibri" w:eastAsia="Calibri" w:hAnsi="Calibri" w:cs="Calibri"/>
          <w:b/>
          <w:bCs/>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65378C8F" w14:textId="77777777" w:rsidR="00894197" w:rsidRDefault="00894197" w:rsidP="003F511F">
      <w:pPr>
        <w:widowControl w:val="0"/>
        <w:tabs>
          <w:tab w:val="left" w:pos="828"/>
          <w:tab w:val="left" w:pos="829"/>
        </w:tabs>
        <w:autoSpaceDE w:val="0"/>
        <w:autoSpaceDN w:val="0"/>
        <w:spacing w:before="2"/>
        <w:ind w:right="400"/>
        <w:rPr>
          <w:rFonts w:asciiTheme="minorHAnsi" w:hAnsiTheme="minorHAnsi"/>
          <w:color w:val="FF0000"/>
          <w:sz w:val="21"/>
        </w:rPr>
      </w:pPr>
    </w:p>
    <w:p w14:paraId="0293E712" w14:textId="235DC100" w:rsidR="008E42E4" w:rsidRPr="008E42E4" w:rsidRDefault="003F511F" w:rsidP="008E42E4">
      <w:pPr>
        <w:widowControl w:val="0"/>
        <w:autoSpaceDE w:val="0"/>
        <w:autoSpaceDN w:val="0"/>
        <w:ind w:left="107" w:right="376"/>
        <w:rPr>
          <w:rFonts w:asciiTheme="minorHAnsi" w:hAnsiTheme="minorHAnsi"/>
          <w:i/>
          <w:iCs/>
          <w:color w:val="000000" w:themeColor="text1"/>
          <w:sz w:val="21"/>
        </w:rPr>
      </w:pPr>
      <w:r w:rsidRPr="00661BA6">
        <w:rPr>
          <w:rFonts w:asciiTheme="minorHAnsi" w:hAnsiTheme="minorHAnsi"/>
          <w:color w:val="000000" w:themeColor="text1"/>
          <w:sz w:val="21"/>
        </w:rPr>
        <w:t>Holyoke Community Charter</w:t>
      </w:r>
      <w:r w:rsidR="00D57A71" w:rsidRPr="00661BA6">
        <w:rPr>
          <w:rFonts w:asciiTheme="minorHAnsi" w:hAnsiTheme="minorHAnsi"/>
          <w:color w:val="000000" w:themeColor="text1"/>
          <w:sz w:val="21"/>
        </w:rPr>
        <w:t xml:space="preserve"> School (HCCS) </w:t>
      </w:r>
      <w:r w:rsidR="00A016CE" w:rsidRPr="00661BA6">
        <w:rPr>
          <w:rFonts w:asciiTheme="minorHAnsi" w:hAnsiTheme="minorHAnsi"/>
          <w:color w:val="000000" w:themeColor="text1"/>
          <w:sz w:val="21"/>
        </w:rPr>
        <w:t>has determined that the two student groups who require the most focused support to achieve at high leve</w:t>
      </w:r>
      <w:r w:rsidR="00CC4263" w:rsidRPr="00661BA6">
        <w:rPr>
          <w:rFonts w:asciiTheme="minorHAnsi" w:hAnsiTheme="minorHAnsi"/>
          <w:color w:val="000000" w:themeColor="text1"/>
          <w:sz w:val="21"/>
        </w:rPr>
        <w:t xml:space="preserve">ls are Students with Disabilities (SWD) and English Learners (ELs).  By </w:t>
      </w:r>
      <w:r w:rsidR="00BB605E" w:rsidRPr="00661BA6">
        <w:rPr>
          <w:rFonts w:asciiTheme="minorHAnsi" w:hAnsiTheme="minorHAnsi"/>
          <w:color w:val="000000" w:themeColor="text1"/>
          <w:sz w:val="21"/>
        </w:rPr>
        <w:t xml:space="preserve">reviewing the Department of Elementary and Education’s (DESE) accountability system, </w:t>
      </w:r>
      <w:r w:rsidR="00AE428C" w:rsidRPr="00661BA6">
        <w:rPr>
          <w:rFonts w:asciiTheme="minorHAnsi" w:hAnsiTheme="minorHAnsi"/>
          <w:color w:val="000000" w:themeColor="text1"/>
          <w:sz w:val="21"/>
        </w:rPr>
        <w:t>both of these student groups</w:t>
      </w:r>
      <w:r w:rsidR="008D6DFC" w:rsidRPr="00661BA6">
        <w:rPr>
          <w:rFonts w:asciiTheme="minorHAnsi" w:hAnsiTheme="minorHAnsi"/>
          <w:color w:val="000000" w:themeColor="text1"/>
          <w:sz w:val="21"/>
        </w:rPr>
        <w:t xml:space="preserve"> at HCCS</w:t>
      </w:r>
      <w:r w:rsidR="00AE428C" w:rsidRPr="00661BA6">
        <w:rPr>
          <w:rFonts w:asciiTheme="minorHAnsi" w:hAnsiTheme="minorHAnsi"/>
          <w:color w:val="000000" w:themeColor="text1"/>
          <w:sz w:val="21"/>
        </w:rPr>
        <w:t xml:space="preserve"> are underperforming when compared to students in the aggregate</w:t>
      </w:r>
      <w:r w:rsidR="008E42E4">
        <w:rPr>
          <w:rFonts w:asciiTheme="minorHAnsi" w:hAnsiTheme="minorHAnsi"/>
          <w:color w:val="000000" w:themeColor="text1"/>
          <w:sz w:val="21"/>
        </w:rPr>
        <w:t xml:space="preserve"> (</w:t>
      </w:r>
      <w:r w:rsidR="008E42E4">
        <w:rPr>
          <w:rFonts w:asciiTheme="minorHAnsi" w:hAnsiTheme="minorHAnsi"/>
          <w:i/>
          <w:iCs/>
          <w:color w:val="000000" w:themeColor="text1"/>
          <w:sz w:val="21"/>
        </w:rPr>
        <w:t xml:space="preserve">see </w:t>
      </w:r>
      <w:r w:rsidR="00990B09">
        <w:rPr>
          <w:rFonts w:asciiTheme="minorHAnsi" w:hAnsiTheme="minorHAnsi"/>
          <w:i/>
          <w:iCs/>
          <w:color w:val="000000" w:themeColor="text1"/>
          <w:sz w:val="21"/>
        </w:rPr>
        <w:t>data overview and figures 1 &amp; 2 below).</w:t>
      </w:r>
    </w:p>
    <w:p w14:paraId="4C0CDA41" w14:textId="77777777" w:rsidR="008E42E4" w:rsidRDefault="008E42E4" w:rsidP="008E42E4">
      <w:pPr>
        <w:widowControl w:val="0"/>
        <w:autoSpaceDE w:val="0"/>
        <w:autoSpaceDN w:val="0"/>
        <w:ind w:left="107" w:right="376"/>
        <w:rPr>
          <w:rFonts w:asciiTheme="minorHAnsi" w:hAnsiTheme="minorHAnsi"/>
          <w:color w:val="000000" w:themeColor="text1"/>
          <w:sz w:val="21"/>
        </w:rPr>
      </w:pPr>
    </w:p>
    <w:p w14:paraId="13753CD9" w14:textId="186E4134" w:rsidR="008E42E4" w:rsidRPr="00BD1F14" w:rsidRDefault="008E42E4" w:rsidP="008E42E4">
      <w:pPr>
        <w:widowControl w:val="0"/>
        <w:autoSpaceDE w:val="0"/>
        <w:autoSpaceDN w:val="0"/>
        <w:ind w:left="107" w:right="376"/>
        <w:rPr>
          <w:rFonts w:asciiTheme="minorHAnsi" w:hAnsiTheme="minorHAnsi"/>
          <w:color w:val="000000" w:themeColor="text1"/>
          <w:sz w:val="21"/>
        </w:rPr>
      </w:pPr>
      <w:r w:rsidRPr="00BD1F14">
        <w:rPr>
          <w:rFonts w:asciiTheme="minorHAnsi" w:hAnsiTheme="minorHAnsi"/>
          <w:color w:val="000000" w:themeColor="text1"/>
          <w:sz w:val="21"/>
        </w:rPr>
        <w:t xml:space="preserve">Through the SOA plan, HCCS is will increase supports for Students with Disabilities and English Learners to ensure they have </w:t>
      </w:r>
      <w:r w:rsidR="00C0671E" w:rsidRPr="00BD1F14">
        <w:rPr>
          <w:rFonts w:asciiTheme="minorHAnsi" w:hAnsiTheme="minorHAnsi"/>
          <w:color w:val="000000" w:themeColor="text1"/>
          <w:sz w:val="21"/>
        </w:rPr>
        <w:t xml:space="preserve">equity and </w:t>
      </w:r>
      <w:r w:rsidRPr="00BD1F14">
        <w:rPr>
          <w:rFonts w:asciiTheme="minorHAnsi" w:hAnsiTheme="minorHAnsi"/>
          <w:color w:val="000000" w:themeColor="text1"/>
          <w:sz w:val="21"/>
        </w:rPr>
        <w:t>access to the school’s high</w:t>
      </w:r>
      <w:r w:rsidR="00990B09" w:rsidRPr="00BD1F14">
        <w:rPr>
          <w:rFonts w:asciiTheme="minorHAnsi" w:hAnsiTheme="minorHAnsi"/>
          <w:color w:val="000000" w:themeColor="text1"/>
          <w:sz w:val="21"/>
        </w:rPr>
        <w:t>-</w:t>
      </w:r>
      <w:r w:rsidRPr="00BD1F14">
        <w:rPr>
          <w:rFonts w:asciiTheme="minorHAnsi" w:hAnsiTheme="minorHAnsi"/>
          <w:color w:val="000000" w:themeColor="text1"/>
          <w:sz w:val="21"/>
        </w:rPr>
        <w:t>quality education.  The school is committed to closing achievement and opportunity gaps for these student sub-groups and to underscore the school’s mission to prepare all children for success as students, citizens, and workers.</w:t>
      </w:r>
    </w:p>
    <w:p w14:paraId="721E636C" w14:textId="13AC1971" w:rsidR="003F511F" w:rsidRPr="00661BA6" w:rsidRDefault="003F511F" w:rsidP="003F511F">
      <w:pPr>
        <w:widowControl w:val="0"/>
        <w:tabs>
          <w:tab w:val="left" w:pos="828"/>
          <w:tab w:val="left" w:pos="829"/>
        </w:tabs>
        <w:autoSpaceDE w:val="0"/>
        <w:autoSpaceDN w:val="0"/>
        <w:spacing w:before="2"/>
        <w:ind w:right="400"/>
        <w:rPr>
          <w:rFonts w:asciiTheme="minorHAnsi" w:hAnsiTheme="minorHAnsi"/>
          <w:color w:val="000000" w:themeColor="text1"/>
          <w:sz w:val="21"/>
        </w:rPr>
      </w:pPr>
    </w:p>
    <w:p w14:paraId="5BA75534" w14:textId="16B266DA" w:rsidR="00AE428C" w:rsidRDefault="00990B09" w:rsidP="00990B09">
      <w:pPr>
        <w:widowControl w:val="0"/>
        <w:tabs>
          <w:tab w:val="left" w:pos="828"/>
          <w:tab w:val="left" w:pos="829"/>
        </w:tabs>
        <w:autoSpaceDE w:val="0"/>
        <w:autoSpaceDN w:val="0"/>
        <w:spacing w:before="2"/>
        <w:ind w:left="107" w:right="400"/>
        <w:rPr>
          <w:rFonts w:asciiTheme="minorHAnsi" w:hAnsiTheme="minorHAnsi"/>
          <w:i/>
          <w:iCs/>
          <w:color w:val="000000" w:themeColor="text1"/>
          <w:sz w:val="22"/>
          <w:szCs w:val="28"/>
        </w:rPr>
      </w:pPr>
      <w:r w:rsidRPr="00990B09">
        <w:rPr>
          <w:rFonts w:asciiTheme="minorHAnsi" w:hAnsiTheme="minorHAnsi"/>
          <w:i/>
          <w:iCs/>
          <w:color w:val="000000" w:themeColor="text1"/>
          <w:sz w:val="22"/>
          <w:szCs w:val="28"/>
        </w:rPr>
        <w:t>Data Overview</w:t>
      </w:r>
    </w:p>
    <w:p w14:paraId="55207A15" w14:textId="77777777" w:rsidR="00990B09" w:rsidRPr="00990B09" w:rsidRDefault="00990B09" w:rsidP="00990B09">
      <w:pPr>
        <w:widowControl w:val="0"/>
        <w:tabs>
          <w:tab w:val="left" w:pos="828"/>
          <w:tab w:val="left" w:pos="829"/>
        </w:tabs>
        <w:autoSpaceDE w:val="0"/>
        <w:autoSpaceDN w:val="0"/>
        <w:spacing w:before="2"/>
        <w:ind w:left="107" w:right="400"/>
        <w:rPr>
          <w:rFonts w:asciiTheme="minorHAnsi" w:hAnsiTheme="minorHAnsi"/>
          <w:i/>
          <w:iCs/>
          <w:color w:val="000000" w:themeColor="text1"/>
          <w:sz w:val="22"/>
          <w:szCs w:val="28"/>
        </w:rPr>
      </w:pPr>
    </w:p>
    <w:p w14:paraId="6DE0E011" w14:textId="62404702" w:rsidR="00AE428C" w:rsidRPr="00661BA6" w:rsidRDefault="00AE428C" w:rsidP="00990B09">
      <w:pPr>
        <w:widowControl w:val="0"/>
        <w:tabs>
          <w:tab w:val="left" w:pos="828"/>
          <w:tab w:val="left" w:pos="829"/>
        </w:tabs>
        <w:autoSpaceDE w:val="0"/>
        <w:autoSpaceDN w:val="0"/>
        <w:spacing w:before="2"/>
        <w:ind w:left="107" w:right="400"/>
        <w:rPr>
          <w:rFonts w:asciiTheme="minorHAnsi" w:hAnsiTheme="minorHAnsi"/>
          <w:b/>
          <w:bCs/>
          <w:color w:val="000000" w:themeColor="text1"/>
          <w:sz w:val="22"/>
          <w:szCs w:val="28"/>
        </w:rPr>
      </w:pPr>
      <w:r w:rsidRPr="00661BA6">
        <w:rPr>
          <w:rFonts w:asciiTheme="minorHAnsi" w:hAnsiTheme="minorHAnsi"/>
          <w:b/>
          <w:bCs/>
          <w:color w:val="000000" w:themeColor="text1"/>
          <w:sz w:val="22"/>
          <w:szCs w:val="28"/>
        </w:rPr>
        <w:t>Students with Disabilities (SWD)</w:t>
      </w:r>
    </w:p>
    <w:p w14:paraId="47D0AB2B" w14:textId="1C910880" w:rsidR="000218C7" w:rsidRPr="00661BA6" w:rsidRDefault="000218C7" w:rsidP="00990B09">
      <w:pPr>
        <w:pStyle w:val="ListParagraph"/>
        <w:widowControl w:val="0"/>
        <w:numPr>
          <w:ilvl w:val="0"/>
          <w:numId w:val="17"/>
        </w:numPr>
        <w:tabs>
          <w:tab w:val="left" w:pos="828"/>
          <w:tab w:val="left" w:pos="829"/>
        </w:tabs>
        <w:autoSpaceDE w:val="0"/>
        <w:autoSpaceDN w:val="0"/>
        <w:spacing w:before="2"/>
        <w:ind w:left="868" w:right="400"/>
        <w:rPr>
          <w:rFonts w:asciiTheme="minorHAnsi" w:hAnsiTheme="minorHAnsi"/>
          <w:color w:val="000000" w:themeColor="text1"/>
          <w:sz w:val="21"/>
        </w:rPr>
      </w:pPr>
      <w:r w:rsidRPr="00661BA6">
        <w:rPr>
          <w:rFonts w:asciiTheme="minorHAnsi" w:hAnsiTheme="minorHAnsi"/>
          <w:b/>
          <w:bCs/>
          <w:color w:val="000000" w:themeColor="text1"/>
          <w:sz w:val="21"/>
        </w:rPr>
        <w:t>English Language Arts</w:t>
      </w:r>
      <w:r w:rsidRPr="00661BA6">
        <w:rPr>
          <w:rFonts w:asciiTheme="minorHAnsi" w:hAnsiTheme="minorHAnsi"/>
          <w:color w:val="000000" w:themeColor="text1"/>
          <w:sz w:val="21"/>
        </w:rPr>
        <w:t xml:space="preserve"> Next Generation MCAS Performance </w:t>
      </w:r>
      <w:r w:rsidR="007439E9" w:rsidRPr="00661BA6">
        <w:rPr>
          <w:rFonts w:asciiTheme="minorHAnsi" w:hAnsiTheme="minorHAnsi"/>
          <w:color w:val="000000" w:themeColor="text1"/>
          <w:sz w:val="21"/>
        </w:rPr>
        <w:t xml:space="preserve">averaged </w:t>
      </w:r>
      <w:r w:rsidRPr="00661BA6">
        <w:rPr>
          <w:rFonts w:asciiTheme="minorHAnsi" w:hAnsiTheme="minorHAnsi"/>
          <w:color w:val="000000" w:themeColor="text1"/>
          <w:sz w:val="21"/>
        </w:rPr>
        <w:t>over a three-year period (2017-2019)</w:t>
      </w:r>
    </w:p>
    <w:p w14:paraId="150929F8" w14:textId="6C161871" w:rsidR="00894197" w:rsidRPr="00661BA6" w:rsidRDefault="000218C7"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O</w:t>
      </w:r>
      <w:r w:rsidR="005340B7" w:rsidRPr="00661BA6">
        <w:rPr>
          <w:rFonts w:asciiTheme="minorHAnsi" w:hAnsiTheme="minorHAnsi"/>
          <w:color w:val="000000" w:themeColor="text1"/>
          <w:sz w:val="21"/>
        </w:rPr>
        <w:t>n average</w:t>
      </w:r>
      <w:r w:rsidR="004248B9" w:rsidRPr="00661BA6">
        <w:rPr>
          <w:rFonts w:asciiTheme="minorHAnsi" w:hAnsiTheme="minorHAnsi"/>
          <w:color w:val="000000" w:themeColor="text1"/>
          <w:sz w:val="21"/>
        </w:rPr>
        <w:t>,</w:t>
      </w:r>
      <w:r w:rsidR="005340B7" w:rsidRPr="00661BA6">
        <w:rPr>
          <w:rFonts w:asciiTheme="minorHAnsi" w:hAnsiTheme="minorHAnsi"/>
          <w:color w:val="000000" w:themeColor="text1"/>
          <w:sz w:val="21"/>
        </w:rPr>
        <w:t xml:space="preserve"> 7.3% of SWD</w:t>
      </w:r>
      <w:r w:rsidRPr="00661BA6">
        <w:rPr>
          <w:rFonts w:asciiTheme="minorHAnsi" w:hAnsiTheme="minorHAnsi"/>
          <w:color w:val="000000" w:themeColor="text1"/>
          <w:sz w:val="21"/>
        </w:rPr>
        <w:t>s</w:t>
      </w:r>
      <w:r w:rsidR="005340B7" w:rsidRPr="00661BA6">
        <w:rPr>
          <w:rFonts w:asciiTheme="minorHAnsi" w:hAnsiTheme="minorHAnsi"/>
          <w:color w:val="000000" w:themeColor="text1"/>
          <w:sz w:val="21"/>
        </w:rPr>
        <w:t xml:space="preserve"> have scored </w:t>
      </w:r>
      <w:r w:rsidRPr="00661BA6">
        <w:rPr>
          <w:rFonts w:asciiTheme="minorHAnsi" w:hAnsiTheme="minorHAnsi"/>
          <w:color w:val="000000" w:themeColor="text1"/>
          <w:sz w:val="21"/>
        </w:rPr>
        <w:t>“</w:t>
      </w:r>
      <w:r w:rsidR="005340B7" w:rsidRPr="00661BA6">
        <w:rPr>
          <w:rFonts w:asciiTheme="minorHAnsi" w:hAnsiTheme="minorHAnsi"/>
          <w:color w:val="000000" w:themeColor="text1"/>
          <w:sz w:val="21"/>
        </w:rPr>
        <w:t>meet or exceed expectations</w:t>
      </w:r>
      <w:r w:rsidRPr="00661BA6">
        <w:rPr>
          <w:rFonts w:asciiTheme="minorHAnsi" w:hAnsiTheme="minorHAnsi"/>
          <w:color w:val="000000" w:themeColor="text1"/>
          <w:sz w:val="21"/>
        </w:rPr>
        <w:t>”</w:t>
      </w:r>
      <w:r w:rsidR="005340B7" w:rsidRPr="00661BA6">
        <w:rPr>
          <w:rFonts w:asciiTheme="minorHAnsi" w:hAnsiTheme="minorHAnsi"/>
          <w:color w:val="000000" w:themeColor="text1"/>
          <w:sz w:val="21"/>
        </w:rPr>
        <w:t xml:space="preserve"> </w:t>
      </w:r>
      <w:r w:rsidRPr="00661BA6">
        <w:rPr>
          <w:rFonts w:asciiTheme="minorHAnsi" w:hAnsiTheme="minorHAnsi"/>
          <w:color w:val="000000" w:themeColor="text1"/>
          <w:sz w:val="21"/>
        </w:rPr>
        <w:t>whereas</w:t>
      </w:r>
      <w:r w:rsidR="005340B7" w:rsidRPr="00661BA6">
        <w:rPr>
          <w:rFonts w:asciiTheme="minorHAnsi" w:hAnsiTheme="minorHAnsi"/>
          <w:color w:val="000000" w:themeColor="text1"/>
          <w:sz w:val="21"/>
        </w:rPr>
        <w:t xml:space="preserve"> 32% of ALL students have scored </w:t>
      </w:r>
      <w:r w:rsidRPr="00661BA6">
        <w:rPr>
          <w:rFonts w:asciiTheme="minorHAnsi" w:hAnsiTheme="minorHAnsi"/>
          <w:color w:val="000000" w:themeColor="text1"/>
          <w:sz w:val="21"/>
        </w:rPr>
        <w:t>“</w:t>
      </w:r>
      <w:r w:rsidR="005340B7" w:rsidRPr="00661BA6">
        <w:rPr>
          <w:rFonts w:asciiTheme="minorHAnsi" w:hAnsiTheme="minorHAnsi"/>
          <w:color w:val="000000" w:themeColor="text1"/>
          <w:sz w:val="21"/>
        </w:rPr>
        <w:t>meet or exceed expectations</w:t>
      </w:r>
      <w:r w:rsidRPr="00661BA6">
        <w:rPr>
          <w:rFonts w:asciiTheme="minorHAnsi" w:hAnsiTheme="minorHAnsi"/>
          <w:color w:val="000000" w:themeColor="text1"/>
          <w:sz w:val="21"/>
        </w:rPr>
        <w:t>”.  This is a</w:t>
      </w:r>
      <w:r w:rsidR="005340B7" w:rsidRPr="00661BA6">
        <w:rPr>
          <w:rFonts w:asciiTheme="minorHAnsi" w:hAnsiTheme="minorHAnsi"/>
          <w:color w:val="000000" w:themeColor="text1"/>
          <w:sz w:val="21"/>
        </w:rPr>
        <w:t xml:space="preserve"> difference of 24.7% percent. </w:t>
      </w:r>
    </w:p>
    <w:p w14:paraId="5F8F8B9D" w14:textId="387142A2" w:rsidR="00894197" w:rsidRPr="00661BA6" w:rsidRDefault="00894197"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O</w:t>
      </w:r>
      <w:r w:rsidR="005340B7" w:rsidRPr="00661BA6">
        <w:rPr>
          <w:rFonts w:asciiTheme="minorHAnsi" w:hAnsiTheme="minorHAnsi"/>
          <w:color w:val="000000" w:themeColor="text1"/>
          <w:sz w:val="21"/>
        </w:rPr>
        <w:t>n average</w:t>
      </w:r>
      <w:r w:rsidR="004248B9" w:rsidRPr="00661BA6">
        <w:rPr>
          <w:rFonts w:asciiTheme="minorHAnsi" w:hAnsiTheme="minorHAnsi"/>
          <w:color w:val="000000" w:themeColor="text1"/>
          <w:sz w:val="21"/>
        </w:rPr>
        <w:t>,</w:t>
      </w:r>
      <w:r w:rsidR="005340B7" w:rsidRPr="00661BA6">
        <w:rPr>
          <w:rFonts w:asciiTheme="minorHAnsi" w:hAnsiTheme="minorHAnsi"/>
          <w:color w:val="000000" w:themeColor="text1"/>
          <w:sz w:val="21"/>
        </w:rPr>
        <w:t xml:space="preserve"> 42.3% of SWD have scored </w:t>
      </w:r>
      <w:r w:rsidRPr="00661BA6">
        <w:rPr>
          <w:rFonts w:asciiTheme="minorHAnsi" w:hAnsiTheme="minorHAnsi"/>
          <w:color w:val="000000" w:themeColor="text1"/>
          <w:sz w:val="21"/>
        </w:rPr>
        <w:t>“</w:t>
      </w:r>
      <w:r w:rsidR="005340B7" w:rsidRPr="00661BA6">
        <w:rPr>
          <w:rFonts w:asciiTheme="minorHAnsi" w:hAnsiTheme="minorHAnsi"/>
          <w:color w:val="000000" w:themeColor="text1"/>
          <w:sz w:val="21"/>
        </w:rPr>
        <w:t>not meeting expectations</w:t>
      </w:r>
      <w:r w:rsidRPr="00661BA6">
        <w:rPr>
          <w:rFonts w:asciiTheme="minorHAnsi" w:hAnsiTheme="minorHAnsi"/>
          <w:color w:val="000000" w:themeColor="text1"/>
          <w:sz w:val="21"/>
        </w:rPr>
        <w:t xml:space="preserve">”, whereas </w:t>
      </w:r>
      <w:r w:rsidR="005340B7" w:rsidRPr="00661BA6">
        <w:rPr>
          <w:rFonts w:asciiTheme="minorHAnsi" w:hAnsiTheme="minorHAnsi"/>
          <w:color w:val="000000" w:themeColor="text1"/>
          <w:sz w:val="21"/>
        </w:rPr>
        <w:t xml:space="preserve">13% of ALL students have scored </w:t>
      </w:r>
      <w:r w:rsidRPr="00661BA6">
        <w:rPr>
          <w:rFonts w:asciiTheme="minorHAnsi" w:hAnsiTheme="minorHAnsi"/>
          <w:color w:val="000000" w:themeColor="text1"/>
          <w:sz w:val="21"/>
        </w:rPr>
        <w:t>“</w:t>
      </w:r>
      <w:r w:rsidR="005340B7" w:rsidRPr="00661BA6">
        <w:rPr>
          <w:rFonts w:asciiTheme="minorHAnsi" w:hAnsiTheme="minorHAnsi"/>
          <w:color w:val="000000" w:themeColor="text1"/>
          <w:sz w:val="21"/>
        </w:rPr>
        <w:t>not meeting expectations</w:t>
      </w:r>
      <w:r w:rsidRPr="00661BA6">
        <w:rPr>
          <w:rFonts w:asciiTheme="minorHAnsi" w:hAnsiTheme="minorHAnsi"/>
          <w:color w:val="000000" w:themeColor="text1"/>
          <w:sz w:val="21"/>
        </w:rPr>
        <w:t>”.  This is a</w:t>
      </w:r>
      <w:r w:rsidR="005340B7" w:rsidRPr="00661BA6">
        <w:rPr>
          <w:rFonts w:asciiTheme="minorHAnsi" w:hAnsiTheme="minorHAnsi"/>
          <w:color w:val="000000" w:themeColor="text1"/>
          <w:sz w:val="21"/>
        </w:rPr>
        <w:t xml:space="preserve"> difference of 29.3% percent. </w:t>
      </w:r>
    </w:p>
    <w:p w14:paraId="4736660F" w14:textId="1322E5E8" w:rsidR="005340B7" w:rsidRPr="00661BA6" w:rsidRDefault="00894197"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O</w:t>
      </w:r>
      <w:r w:rsidR="005340B7" w:rsidRPr="00661BA6">
        <w:rPr>
          <w:rFonts w:asciiTheme="minorHAnsi" w:hAnsiTheme="minorHAnsi"/>
          <w:color w:val="000000" w:themeColor="text1"/>
          <w:sz w:val="21"/>
        </w:rPr>
        <w:t>n average</w:t>
      </w:r>
      <w:r w:rsidR="004248B9" w:rsidRPr="00661BA6">
        <w:rPr>
          <w:rFonts w:asciiTheme="minorHAnsi" w:hAnsiTheme="minorHAnsi"/>
          <w:color w:val="000000" w:themeColor="text1"/>
          <w:sz w:val="21"/>
        </w:rPr>
        <w:t>,</w:t>
      </w:r>
      <w:r w:rsidR="005340B7" w:rsidRPr="00661BA6">
        <w:rPr>
          <w:rFonts w:asciiTheme="minorHAnsi" w:hAnsiTheme="minorHAnsi"/>
          <w:color w:val="000000" w:themeColor="text1"/>
          <w:sz w:val="21"/>
        </w:rPr>
        <w:t xml:space="preserve"> SWD have scored 476.9 scale</w:t>
      </w:r>
      <w:r w:rsidRPr="00661BA6">
        <w:rPr>
          <w:rFonts w:asciiTheme="minorHAnsi" w:hAnsiTheme="minorHAnsi"/>
          <w:color w:val="000000" w:themeColor="text1"/>
          <w:sz w:val="21"/>
        </w:rPr>
        <w:t>d</w:t>
      </w:r>
      <w:r w:rsidR="005340B7" w:rsidRPr="00661BA6">
        <w:rPr>
          <w:rFonts w:asciiTheme="minorHAnsi" w:hAnsiTheme="minorHAnsi"/>
          <w:color w:val="000000" w:themeColor="text1"/>
          <w:sz w:val="21"/>
        </w:rPr>
        <w:t xml:space="preserve"> points</w:t>
      </w:r>
      <w:r w:rsidRPr="00661BA6">
        <w:rPr>
          <w:rFonts w:asciiTheme="minorHAnsi" w:hAnsiTheme="minorHAnsi"/>
          <w:color w:val="000000" w:themeColor="text1"/>
          <w:sz w:val="21"/>
        </w:rPr>
        <w:t xml:space="preserve">, whereas </w:t>
      </w:r>
      <w:r w:rsidR="005340B7" w:rsidRPr="00661BA6">
        <w:rPr>
          <w:rFonts w:asciiTheme="minorHAnsi" w:hAnsiTheme="minorHAnsi"/>
          <w:color w:val="000000" w:themeColor="text1"/>
          <w:sz w:val="21"/>
        </w:rPr>
        <w:t>ALL students have scored 491.8</w:t>
      </w:r>
      <w:r w:rsidRPr="00661BA6">
        <w:rPr>
          <w:rFonts w:asciiTheme="minorHAnsi" w:hAnsiTheme="minorHAnsi"/>
          <w:color w:val="000000" w:themeColor="text1"/>
          <w:sz w:val="21"/>
        </w:rPr>
        <w:t>.  This is a</w:t>
      </w:r>
      <w:r w:rsidR="005340B7" w:rsidRPr="00661BA6">
        <w:rPr>
          <w:rFonts w:asciiTheme="minorHAnsi" w:hAnsiTheme="minorHAnsi"/>
          <w:color w:val="000000" w:themeColor="text1"/>
          <w:sz w:val="21"/>
        </w:rPr>
        <w:t xml:space="preserve"> difference of 14.9 scale</w:t>
      </w:r>
      <w:r w:rsidR="00665E6B" w:rsidRPr="00661BA6">
        <w:rPr>
          <w:rFonts w:asciiTheme="minorHAnsi" w:hAnsiTheme="minorHAnsi"/>
          <w:color w:val="000000" w:themeColor="text1"/>
          <w:sz w:val="21"/>
        </w:rPr>
        <w:t>d</w:t>
      </w:r>
      <w:r w:rsidR="005340B7" w:rsidRPr="00661BA6">
        <w:rPr>
          <w:rFonts w:asciiTheme="minorHAnsi" w:hAnsiTheme="minorHAnsi"/>
          <w:color w:val="000000" w:themeColor="text1"/>
          <w:sz w:val="21"/>
        </w:rPr>
        <w:t xml:space="preserve"> point</w:t>
      </w:r>
      <w:r w:rsidR="00665E6B" w:rsidRPr="00661BA6">
        <w:rPr>
          <w:rFonts w:asciiTheme="minorHAnsi" w:hAnsiTheme="minorHAnsi"/>
          <w:color w:val="000000" w:themeColor="text1"/>
          <w:sz w:val="21"/>
        </w:rPr>
        <w:t>s</w:t>
      </w:r>
      <w:r w:rsidR="005340B7" w:rsidRPr="00661BA6">
        <w:rPr>
          <w:rFonts w:asciiTheme="minorHAnsi" w:hAnsiTheme="minorHAnsi"/>
          <w:color w:val="000000" w:themeColor="text1"/>
          <w:sz w:val="21"/>
        </w:rPr>
        <w:t xml:space="preserve">. </w:t>
      </w:r>
    </w:p>
    <w:p w14:paraId="51C14F58" w14:textId="1E43C028" w:rsidR="004248B9" w:rsidRPr="00661BA6" w:rsidRDefault="00894197" w:rsidP="00990B09">
      <w:pPr>
        <w:pStyle w:val="ListParagraph"/>
        <w:widowControl w:val="0"/>
        <w:numPr>
          <w:ilvl w:val="0"/>
          <w:numId w:val="17"/>
        </w:numPr>
        <w:tabs>
          <w:tab w:val="left" w:pos="828"/>
          <w:tab w:val="left" w:pos="829"/>
        </w:tabs>
        <w:autoSpaceDE w:val="0"/>
        <w:autoSpaceDN w:val="0"/>
        <w:spacing w:before="2"/>
        <w:ind w:left="868" w:right="400"/>
        <w:rPr>
          <w:rFonts w:asciiTheme="minorHAnsi" w:hAnsiTheme="minorHAnsi"/>
          <w:color w:val="000000" w:themeColor="text1"/>
          <w:sz w:val="21"/>
        </w:rPr>
      </w:pPr>
      <w:r w:rsidRPr="00661BA6">
        <w:rPr>
          <w:rFonts w:asciiTheme="minorHAnsi" w:hAnsiTheme="minorHAnsi"/>
          <w:b/>
          <w:bCs/>
          <w:color w:val="000000" w:themeColor="text1"/>
          <w:sz w:val="21"/>
        </w:rPr>
        <w:t>Mathematics</w:t>
      </w:r>
      <w:r w:rsidRPr="00661BA6">
        <w:rPr>
          <w:rFonts w:asciiTheme="minorHAnsi" w:hAnsiTheme="minorHAnsi"/>
          <w:color w:val="000000" w:themeColor="text1"/>
          <w:sz w:val="21"/>
        </w:rPr>
        <w:t xml:space="preserve"> Next Generation MCAS Performance </w:t>
      </w:r>
      <w:r w:rsidR="00810C0E">
        <w:rPr>
          <w:rFonts w:asciiTheme="minorHAnsi" w:hAnsiTheme="minorHAnsi"/>
          <w:color w:val="000000" w:themeColor="text1"/>
          <w:sz w:val="21"/>
        </w:rPr>
        <w:t xml:space="preserve">averaged </w:t>
      </w:r>
      <w:r w:rsidRPr="00661BA6">
        <w:rPr>
          <w:rFonts w:asciiTheme="minorHAnsi" w:hAnsiTheme="minorHAnsi"/>
          <w:color w:val="000000" w:themeColor="text1"/>
          <w:sz w:val="21"/>
        </w:rPr>
        <w:t>over a three-year period (2017-2019)</w:t>
      </w:r>
    </w:p>
    <w:p w14:paraId="32E90430" w14:textId="77777777" w:rsidR="004248B9" w:rsidRPr="00661BA6" w:rsidRDefault="004248B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2.7% of SWD have scored “meet or exceed expectations” whereas 23.3% of ALL students have scored “meet or exceed expectations”.  This is a difference of 20.6% percent. </w:t>
      </w:r>
    </w:p>
    <w:p w14:paraId="5CCE2C92" w14:textId="77777777" w:rsidR="00665E6B" w:rsidRPr="00661BA6" w:rsidRDefault="004248B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44.7% of SWD have scored “not meeting expectations”, whereas 16% of ALL students have scored </w:t>
      </w:r>
      <w:r w:rsidR="00665E6B" w:rsidRPr="00661BA6">
        <w:rPr>
          <w:rFonts w:asciiTheme="minorHAnsi" w:hAnsiTheme="minorHAnsi"/>
          <w:color w:val="000000" w:themeColor="text1"/>
          <w:sz w:val="21"/>
        </w:rPr>
        <w:t>“</w:t>
      </w:r>
      <w:r w:rsidRPr="00661BA6">
        <w:rPr>
          <w:rFonts w:asciiTheme="minorHAnsi" w:hAnsiTheme="minorHAnsi"/>
          <w:color w:val="000000" w:themeColor="text1"/>
          <w:sz w:val="21"/>
        </w:rPr>
        <w:t>not meeting expectations</w:t>
      </w:r>
      <w:r w:rsidR="00665E6B" w:rsidRPr="00661BA6">
        <w:rPr>
          <w:rFonts w:asciiTheme="minorHAnsi" w:hAnsiTheme="minorHAnsi"/>
          <w:color w:val="000000" w:themeColor="text1"/>
          <w:sz w:val="21"/>
        </w:rPr>
        <w:t>"</w:t>
      </w:r>
      <w:r w:rsidRPr="00661BA6">
        <w:rPr>
          <w:rFonts w:asciiTheme="minorHAnsi" w:hAnsiTheme="minorHAnsi"/>
          <w:color w:val="000000" w:themeColor="text1"/>
          <w:sz w:val="21"/>
        </w:rPr>
        <w:t xml:space="preserve">. </w:t>
      </w:r>
      <w:r w:rsidR="00665E6B" w:rsidRPr="00661BA6">
        <w:rPr>
          <w:rFonts w:asciiTheme="minorHAnsi" w:hAnsiTheme="minorHAnsi"/>
          <w:color w:val="000000" w:themeColor="text1"/>
          <w:sz w:val="21"/>
        </w:rPr>
        <w:t xml:space="preserve"> This is a</w:t>
      </w:r>
      <w:r w:rsidRPr="00661BA6">
        <w:rPr>
          <w:rFonts w:asciiTheme="minorHAnsi" w:hAnsiTheme="minorHAnsi"/>
          <w:color w:val="000000" w:themeColor="text1"/>
          <w:sz w:val="21"/>
        </w:rPr>
        <w:t xml:space="preserve"> difference of 28.7% percent. </w:t>
      </w:r>
    </w:p>
    <w:p w14:paraId="1BC23414" w14:textId="107779A8" w:rsidR="00F241BF" w:rsidRPr="008E42E4" w:rsidRDefault="00665E6B"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O</w:t>
      </w:r>
      <w:r w:rsidR="004248B9" w:rsidRPr="00661BA6">
        <w:rPr>
          <w:rFonts w:asciiTheme="minorHAnsi" w:hAnsiTheme="minorHAnsi"/>
          <w:color w:val="000000" w:themeColor="text1"/>
          <w:sz w:val="21"/>
        </w:rPr>
        <w:t>n average</w:t>
      </w:r>
      <w:r w:rsidRPr="00661BA6">
        <w:rPr>
          <w:rFonts w:asciiTheme="minorHAnsi" w:hAnsiTheme="minorHAnsi"/>
          <w:color w:val="000000" w:themeColor="text1"/>
          <w:sz w:val="21"/>
        </w:rPr>
        <w:t>,</w:t>
      </w:r>
      <w:r w:rsidR="004248B9" w:rsidRPr="00661BA6">
        <w:rPr>
          <w:rFonts w:asciiTheme="minorHAnsi" w:hAnsiTheme="minorHAnsi"/>
          <w:color w:val="000000" w:themeColor="text1"/>
          <w:sz w:val="21"/>
        </w:rPr>
        <w:t xml:space="preserve"> SWD have scored 473.7 scale</w:t>
      </w:r>
      <w:r w:rsidRPr="00661BA6">
        <w:rPr>
          <w:rFonts w:asciiTheme="minorHAnsi" w:hAnsiTheme="minorHAnsi"/>
          <w:color w:val="000000" w:themeColor="text1"/>
          <w:sz w:val="21"/>
        </w:rPr>
        <w:t>d</w:t>
      </w:r>
      <w:r w:rsidR="004248B9" w:rsidRPr="00661BA6">
        <w:rPr>
          <w:rFonts w:asciiTheme="minorHAnsi" w:hAnsiTheme="minorHAnsi"/>
          <w:color w:val="000000" w:themeColor="text1"/>
          <w:sz w:val="21"/>
        </w:rPr>
        <w:t xml:space="preserve"> point</w:t>
      </w:r>
      <w:r w:rsidRPr="00661BA6">
        <w:rPr>
          <w:rFonts w:asciiTheme="minorHAnsi" w:hAnsiTheme="minorHAnsi"/>
          <w:color w:val="000000" w:themeColor="text1"/>
          <w:sz w:val="21"/>
        </w:rPr>
        <w:t>s, whereas</w:t>
      </w:r>
      <w:r w:rsidR="004248B9" w:rsidRPr="00661BA6">
        <w:rPr>
          <w:rFonts w:asciiTheme="minorHAnsi" w:hAnsiTheme="minorHAnsi"/>
          <w:color w:val="000000" w:themeColor="text1"/>
          <w:sz w:val="21"/>
        </w:rPr>
        <w:t xml:space="preserve"> ALL students have scored 488.2</w:t>
      </w:r>
      <w:r w:rsidRPr="00661BA6">
        <w:rPr>
          <w:rFonts w:asciiTheme="minorHAnsi" w:hAnsiTheme="minorHAnsi"/>
          <w:color w:val="000000" w:themeColor="text1"/>
          <w:sz w:val="21"/>
        </w:rPr>
        <w:t>.  This is a</w:t>
      </w:r>
      <w:r w:rsidR="004248B9" w:rsidRPr="00661BA6">
        <w:rPr>
          <w:rFonts w:asciiTheme="minorHAnsi" w:hAnsiTheme="minorHAnsi"/>
          <w:color w:val="000000" w:themeColor="text1"/>
          <w:sz w:val="21"/>
        </w:rPr>
        <w:t xml:space="preserve"> difference of 14.5 scale</w:t>
      </w:r>
      <w:r w:rsidRPr="00661BA6">
        <w:rPr>
          <w:rFonts w:asciiTheme="minorHAnsi" w:hAnsiTheme="minorHAnsi"/>
          <w:color w:val="000000" w:themeColor="text1"/>
          <w:sz w:val="21"/>
        </w:rPr>
        <w:t>d</w:t>
      </w:r>
      <w:r w:rsidR="004248B9" w:rsidRPr="00661BA6">
        <w:rPr>
          <w:rFonts w:asciiTheme="minorHAnsi" w:hAnsiTheme="minorHAnsi"/>
          <w:color w:val="000000" w:themeColor="text1"/>
          <w:sz w:val="21"/>
        </w:rPr>
        <w:t xml:space="preserve"> point</w:t>
      </w:r>
      <w:r w:rsidRPr="00661BA6">
        <w:rPr>
          <w:rFonts w:asciiTheme="minorHAnsi" w:hAnsiTheme="minorHAnsi"/>
          <w:color w:val="000000" w:themeColor="text1"/>
          <w:sz w:val="21"/>
        </w:rPr>
        <w:t>s</w:t>
      </w:r>
      <w:r w:rsidR="004248B9" w:rsidRPr="00661BA6">
        <w:rPr>
          <w:rFonts w:asciiTheme="minorHAnsi" w:hAnsiTheme="minorHAnsi"/>
          <w:color w:val="000000" w:themeColor="text1"/>
          <w:sz w:val="21"/>
        </w:rPr>
        <w:t xml:space="preserve">. </w:t>
      </w:r>
    </w:p>
    <w:p w14:paraId="2B74CD0E" w14:textId="43983F7F" w:rsidR="00665E6B" w:rsidRPr="00661BA6" w:rsidRDefault="00665E6B" w:rsidP="00990B09">
      <w:pPr>
        <w:widowControl w:val="0"/>
        <w:tabs>
          <w:tab w:val="left" w:pos="828"/>
          <w:tab w:val="left" w:pos="829"/>
        </w:tabs>
        <w:autoSpaceDE w:val="0"/>
        <w:autoSpaceDN w:val="0"/>
        <w:spacing w:before="2"/>
        <w:ind w:left="107" w:right="400"/>
        <w:rPr>
          <w:rFonts w:asciiTheme="minorHAnsi" w:hAnsiTheme="minorHAnsi"/>
          <w:color w:val="000000" w:themeColor="text1"/>
          <w:sz w:val="21"/>
        </w:rPr>
      </w:pPr>
    </w:p>
    <w:p w14:paraId="221D66D5" w14:textId="56F10845" w:rsidR="008D60D9" w:rsidRPr="00661BA6" w:rsidRDefault="008D60D9" w:rsidP="00990B09">
      <w:pPr>
        <w:widowControl w:val="0"/>
        <w:tabs>
          <w:tab w:val="left" w:pos="828"/>
          <w:tab w:val="left" w:pos="829"/>
        </w:tabs>
        <w:autoSpaceDE w:val="0"/>
        <w:autoSpaceDN w:val="0"/>
        <w:spacing w:before="2"/>
        <w:ind w:left="107" w:right="400"/>
        <w:rPr>
          <w:rFonts w:asciiTheme="minorHAnsi" w:hAnsiTheme="minorHAnsi"/>
          <w:b/>
          <w:bCs/>
          <w:color w:val="000000" w:themeColor="text1"/>
          <w:sz w:val="22"/>
          <w:szCs w:val="28"/>
        </w:rPr>
      </w:pPr>
      <w:r w:rsidRPr="00661BA6">
        <w:rPr>
          <w:rFonts w:asciiTheme="minorHAnsi" w:hAnsiTheme="minorHAnsi"/>
          <w:b/>
          <w:bCs/>
          <w:color w:val="000000" w:themeColor="text1"/>
          <w:sz w:val="22"/>
          <w:szCs w:val="28"/>
        </w:rPr>
        <w:t xml:space="preserve">English Learners (ELs) </w:t>
      </w:r>
    </w:p>
    <w:p w14:paraId="31CF9882" w14:textId="77777777" w:rsidR="008D60D9" w:rsidRPr="00661BA6" w:rsidRDefault="008D60D9" w:rsidP="00990B09">
      <w:pPr>
        <w:pStyle w:val="ListParagraph"/>
        <w:widowControl w:val="0"/>
        <w:numPr>
          <w:ilvl w:val="0"/>
          <w:numId w:val="17"/>
        </w:numPr>
        <w:tabs>
          <w:tab w:val="left" w:pos="828"/>
          <w:tab w:val="left" w:pos="829"/>
        </w:tabs>
        <w:autoSpaceDE w:val="0"/>
        <w:autoSpaceDN w:val="0"/>
        <w:spacing w:before="2"/>
        <w:ind w:left="868" w:right="400"/>
        <w:rPr>
          <w:rFonts w:asciiTheme="minorHAnsi" w:hAnsiTheme="minorHAnsi"/>
          <w:color w:val="000000" w:themeColor="text1"/>
          <w:sz w:val="21"/>
        </w:rPr>
      </w:pPr>
      <w:r w:rsidRPr="00661BA6">
        <w:rPr>
          <w:rFonts w:asciiTheme="minorHAnsi" w:hAnsiTheme="minorHAnsi"/>
          <w:b/>
          <w:bCs/>
          <w:color w:val="000000" w:themeColor="text1"/>
          <w:sz w:val="21"/>
        </w:rPr>
        <w:t>English Language Arts</w:t>
      </w:r>
      <w:r w:rsidRPr="00661BA6">
        <w:rPr>
          <w:rFonts w:asciiTheme="minorHAnsi" w:hAnsiTheme="minorHAnsi"/>
          <w:color w:val="000000" w:themeColor="text1"/>
          <w:sz w:val="21"/>
        </w:rPr>
        <w:t xml:space="preserve"> Next Generation MCAS Performance averaged over a three-year period (2017-2019)</w:t>
      </w:r>
    </w:p>
    <w:p w14:paraId="1BF16B7E" w14:textId="49630DF7" w:rsidR="00D568F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D568F9" w:rsidRPr="00661BA6">
        <w:rPr>
          <w:rFonts w:asciiTheme="minorHAnsi" w:hAnsiTheme="minorHAnsi"/>
          <w:color w:val="000000" w:themeColor="text1"/>
          <w:sz w:val="21"/>
        </w:rPr>
        <w:t>12.3% of ELs</w:t>
      </w:r>
      <w:r w:rsidRPr="00661BA6">
        <w:rPr>
          <w:rFonts w:asciiTheme="minorHAnsi" w:hAnsiTheme="minorHAnsi"/>
          <w:color w:val="000000" w:themeColor="text1"/>
          <w:sz w:val="21"/>
        </w:rPr>
        <w:t xml:space="preserve"> have scored “meet or exceed expectations” whereas 32% of ALL students have scored “meet or exceed expectations”.  This is a difference of </w:t>
      </w:r>
      <w:r w:rsidR="00D568F9" w:rsidRPr="00661BA6">
        <w:rPr>
          <w:rFonts w:asciiTheme="minorHAnsi" w:hAnsiTheme="minorHAnsi"/>
          <w:color w:val="000000" w:themeColor="text1"/>
          <w:sz w:val="21"/>
        </w:rPr>
        <w:t>19.7</w:t>
      </w:r>
      <w:r w:rsidRPr="00661BA6">
        <w:rPr>
          <w:rFonts w:asciiTheme="minorHAnsi" w:hAnsiTheme="minorHAnsi"/>
          <w:color w:val="000000" w:themeColor="text1"/>
          <w:sz w:val="21"/>
        </w:rPr>
        <w:t xml:space="preserve">% percent. </w:t>
      </w:r>
    </w:p>
    <w:p w14:paraId="0632FE6D" w14:textId="0F8827BC" w:rsidR="008D60D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F37E6F" w:rsidRPr="00661BA6">
        <w:rPr>
          <w:rFonts w:asciiTheme="minorHAnsi" w:hAnsiTheme="minorHAnsi"/>
          <w:color w:val="000000" w:themeColor="text1"/>
          <w:sz w:val="21"/>
        </w:rPr>
        <w:t>31.3</w:t>
      </w:r>
      <w:r w:rsidRPr="00661BA6">
        <w:rPr>
          <w:rFonts w:asciiTheme="minorHAnsi" w:hAnsiTheme="minorHAnsi"/>
          <w:color w:val="000000" w:themeColor="text1"/>
          <w:sz w:val="21"/>
        </w:rPr>
        <w:t xml:space="preserve">% of </w:t>
      </w:r>
      <w:r w:rsidR="00F37E6F" w:rsidRPr="00661BA6">
        <w:rPr>
          <w:rFonts w:asciiTheme="minorHAnsi" w:hAnsiTheme="minorHAnsi"/>
          <w:color w:val="000000" w:themeColor="text1"/>
          <w:sz w:val="21"/>
        </w:rPr>
        <w:t>ELs</w:t>
      </w:r>
      <w:r w:rsidRPr="00661BA6">
        <w:rPr>
          <w:rFonts w:asciiTheme="minorHAnsi" w:hAnsiTheme="minorHAnsi"/>
          <w:color w:val="000000" w:themeColor="text1"/>
          <w:sz w:val="21"/>
        </w:rPr>
        <w:t xml:space="preserve"> have scored “not meeting expectations”, whereas 13% of ALL students have scored “not meeting expectations”.  This is a difference of </w:t>
      </w:r>
      <w:r w:rsidR="000D1984">
        <w:rPr>
          <w:rFonts w:asciiTheme="minorHAnsi" w:hAnsiTheme="minorHAnsi"/>
          <w:color w:val="000000" w:themeColor="text1"/>
          <w:sz w:val="21"/>
        </w:rPr>
        <w:t>18.3</w:t>
      </w:r>
      <w:r w:rsidRPr="00661BA6">
        <w:rPr>
          <w:rFonts w:asciiTheme="minorHAnsi" w:hAnsiTheme="minorHAnsi"/>
          <w:color w:val="000000" w:themeColor="text1"/>
          <w:sz w:val="21"/>
        </w:rPr>
        <w:t xml:space="preserve">% percent. </w:t>
      </w:r>
    </w:p>
    <w:p w14:paraId="6D5749AD" w14:textId="061C0243" w:rsidR="008D60D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1A2799" w:rsidRPr="00661BA6">
        <w:rPr>
          <w:rFonts w:asciiTheme="minorHAnsi" w:hAnsiTheme="minorHAnsi"/>
          <w:color w:val="000000" w:themeColor="text1"/>
          <w:sz w:val="21"/>
        </w:rPr>
        <w:t>ELs</w:t>
      </w:r>
      <w:r w:rsidRPr="00661BA6">
        <w:rPr>
          <w:rFonts w:asciiTheme="minorHAnsi" w:hAnsiTheme="minorHAnsi"/>
          <w:color w:val="000000" w:themeColor="text1"/>
          <w:sz w:val="21"/>
        </w:rPr>
        <w:t xml:space="preserve"> have scored </w:t>
      </w:r>
      <w:r w:rsidR="001A2799" w:rsidRPr="00661BA6">
        <w:rPr>
          <w:rFonts w:asciiTheme="minorHAnsi" w:hAnsiTheme="minorHAnsi"/>
          <w:color w:val="000000" w:themeColor="text1"/>
          <w:sz w:val="21"/>
        </w:rPr>
        <w:t>481.3</w:t>
      </w:r>
      <w:r w:rsidRPr="00661BA6">
        <w:rPr>
          <w:rFonts w:asciiTheme="minorHAnsi" w:hAnsiTheme="minorHAnsi"/>
          <w:color w:val="000000" w:themeColor="text1"/>
          <w:sz w:val="21"/>
        </w:rPr>
        <w:t xml:space="preserve"> scaled points, whereas ALL students have scored 491.8.  This is a difference of </w:t>
      </w:r>
      <w:r w:rsidR="001A2799" w:rsidRPr="00661BA6">
        <w:rPr>
          <w:rFonts w:asciiTheme="minorHAnsi" w:hAnsiTheme="minorHAnsi"/>
          <w:color w:val="000000" w:themeColor="text1"/>
          <w:sz w:val="21"/>
        </w:rPr>
        <w:t>10.5</w:t>
      </w:r>
      <w:r w:rsidRPr="00661BA6">
        <w:rPr>
          <w:rFonts w:asciiTheme="minorHAnsi" w:hAnsiTheme="minorHAnsi"/>
          <w:color w:val="000000" w:themeColor="text1"/>
          <w:sz w:val="21"/>
        </w:rPr>
        <w:t xml:space="preserve"> scaled points. </w:t>
      </w:r>
    </w:p>
    <w:p w14:paraId="48B266E3" w14:textId="6179CD06" w:rsidR="008D60D9" w:rsidRPr="00661BA6" w:rsidRDefault="008D60D9" w:rsidP="00990B09">
      <w:pPr>
        <w:pStyle w:val="ListParagraph"/>
        <w:widowControl w:val="0"/>
        <w:numPr>
          <w:ilvl w:val="0"/>
          <w:numId w:val="17"/>
        </w:numPr>
        <w:tabs>
          <w:tab w:val="left" w:pos="828"/>
          <w:tab w:val="left" w:pos="829"/>
        </w:tabs>
        <w:autoSpaceDE w:val="0"/>
        <w:autoSpaceDN w:val="0"/>
        <w:spacing w:before="2"/>
        <w:ind w:left="868" w:right="400"/>
        <w:rPr>
          <w:rFonts w:asciiTheme="minorHAnsi" w:hAnsiTheme="minorHAnsi"/>
          <w:color w:val="000000" w:themeColor="text1"/>
          <w:sz w:val="21"/>
        </w:rPr>
      </w:pPr>
      <w:r w:rsidRPr="00661BA6">
        <w:rPr>
          <w:rFonts w:asciiTheme="minorHAnsi" w:hAnsiTheme="minorHAnsi"/>
          <w:b/>
          <w:bCs/>
          <w:color w:val="000000" w:themeColor="text1"/>
          <w:sz w:val="21"/>
        </w:rPr>
        <w:t>Mathematics</w:t>
      </w:r>
      <w:r w:rsidRPr="00661BA6">
        <w:rPr>
          <w:rFonts w:asciiTheme="minorHAnsi" w:hAnsiTheme="minorHAnsi"/>
          <w:color w:val="000000" w:themeColor="text1"/>
          <w:sz w:val="21"/>
        </w:rPr>
        <w:t xml:space="preserve"> Next Generation MCAS Performance</w:t>
      </w:r>
      <w:r w:rsidR="00810C0E">
        <w:rPr>
          <w:rFonts w:asciiTheme="minorHAnsi" w:hAnsiTheme="minorHAnsi"/>
          <w:color w:val="000000" w:themeColor="text1"/>
          <w:sz w:val="21"/>
        </w:rPr>
        <w:t xml:space="preserve"> averaged</w:t>
      </w:r>
      <w:r w:rsidRPr="00661BA6">
        <w:rPr>
          <w:rFonts w:asciiTheme="minorHAnsi" w:hAnsiTheme="minorHAnsi"/>
          <w:color w:val="000000" w:themeColor="text1"/>
          <w:sz w:val="21"/>
        </w:rPr>
        <w:t xml:space="preserve"> over a three-year period (2017-2019)</w:t>
      </w:r>
    </w:p>
    <w:p w14:paraId="7F21E1CF" w14:textId="59BF9A9B" w:rsidR="008D60D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660152" w:rsidRPr="00661BA6">
        <w:rPr>
          <w:rFonts w:asciiTheme="minorHAnsi" w:hAnsiTheme="minorHAnsi"/>
          <w:color w:val="000000" w:themeColor="text1"/>
          <w:sz w:val="21"/>
        </w:rPr>
        <w:t>7</w:t>
      </w:r>
      <w:r w:rsidRPr="00661BA6">
        <w:rPr>
          <w:rFonts w:asciiTheme="minorHAnsi" w:hAnsiTheme="minorHAnsi"/>
          <w:color w:val="000000" w:themeColor="text1"/>
          <w:sz w:val="21"/>
        </w:rPr>
        <w:t xml:space="preserve">% of </w:t>
      </w:r>
      <w:r w:rsidR="00660152" w:rsidRPr="00661BA6">
        <w:rPr>
          <w:rFonts w:asciiTheme="minorHAnsi" w:hAnsiTheme="minorHAnsi"/>
          <w:color w:val="000000" w:themeColor="text1"/>
          <w:sz w:val="21"/>
        </w:rPr>
        <w:t>ELs</w:t>
      </w:r>
      <w:r w:rsidRPr="00661BA6">
        <w:rPr>
          <w:rFonts w:asciiTheme="minorHAnsi" w:hAnsiTheme="minorHAnsi"/>
          <w:color w:val="000000" w:themeColor="text1"/>
          <w:sz w:val="21"/>
        </w:rPr>
        <w:t xml:space="preserve"> have scored “meet or exceed expectations” whereas 23.3% of ALL students have scored “meet or exceed expectations”.  This is a difference of </w:t>
      </w:r>
      <w:r w:rsidR="009B7279" w:rsidRPr="00661BA6">
        <w:rPr>
          <w:rFonts w:asciiTheme="minorHAnsi" w:hAnsiTheme="minorHAnsi"/>
          <w:color w:val="000000" w:themeColor="text1"/>
          <w:sz w:val="21"/>
        </w:rPr>
        <w:t>16.3</w:t>
      </w:r>
      <w:r w:rsidRPr="00661BA6">
        <w:rPr>
          <w:rFonts w:asciiTheme="minorHAnsi" w:hAnsiTheme="minorHAnsi"/>
          <w:color w:val="000000" w:themeColor="text1"/>
          <w:sz w:val="21"/>
        </w:rPr>
        <w:t xml:space="preserve">% percent. </w:t>
      </w:r>
    </w:p>
    <w:p w14:paraId="51E0D01D" w14:textId="23ECBF1D" w:rsidR="008D60D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7F6386" w:rsidRPr="00661BA6">
        <w:rPr>
          <w:rFonts w:asciiTheme="minorHAnsi" w:hAnsiTheme="minorHAnsi"/>
          <w:color w:val="000000" w:themeColor="text1"/>
          <w:sz w:val="21"/>
        </w:rPr>
        <w:t>32.3</w:t>
      </w:r>
      <w:r w:rsidRPr="00661BA6">
        <w:rPr>
          <w:rFonts w:asciiTheme="minorHAnsi" w:hAnsiTheme="minorHAnsi"/>
          <w:color w:val="000000" w:themeColor="text1"/>
          <w:sz w:val="21"/>
        </w:rPr>
        <w:t xml:space="preserve">% of </w:t>
      </w:r>
      <w:r w:rsidR="007F6386" w:rsidRPr="00661BA6">
        <w:rPr>
          <w:rFonts w:asciiTheme="minorHAnsi" w:hAnsiTheme="minorHAnsi"/>
          <w:color w:val="000000" w:themeColor="text1"/>
          <w:sz w:val="21"/>
        </w:rPr>
        <w:t>ELs</w:t>
      </w:r>
      <w:r w:rsidRPr="00661BA6">
        <w:rPr>
          <w:rFonts w:asciiTheme="minorHAnsi" w:hAnsiTheme="minorHAnsi"/>
          <w:color w:val="000000" w:themeColor="text1"/>
          <w:sz w:val="21"/>
        </w:rPr>
        <w:t xml:space="preserve"> have scored “not meeting expectations”, whereas 16% of ALL students have scored “not meeting expectations".  This is a difference of </w:t>
      </w:r>
      <w:r w:rsidR="007F6386" w:rsidRPr="00661BA6">
        <w:rPr>
          <w:rFonts w:asciiTheme="minorHAnsi" w:hAnsiTheme="minorHAnsi"/>
          <w:color w:val="000000" w:themeColor="text1"/>
          <w:sz w:val="21"/>
        </w:rPr>
        <w:t>16.3</w:t>
      </w:r>
      <w:r w:rsidRPr="00661BA6">
        <w:rPr>
          <w:rFonts w:asciiTheme="minorHAnsi" w:hAnsiTheme="minorHAnsi"/>
          <w:color w:val="000000" w:themeColor="text1"/>
          <w:sz w:val="21"/>
        </w:rPr>
        <w:t xml:space="preserve">% percent. </w:t>
      </w:r>
    </w:p>
    <w:p w14:paraId="389CC393" w14:textId="76225E22" w:rsidR="008D60D9" w:rsidRPr="00661BA6" w:rsidRDefault="008D60D9" w:rsidP="00990B09">
      <w:pPr>
        <w:pStyle w:val="ListParagraph"/>
        <w:widowControl w:val="0"/>
        <w:numPr>
          <w:ilvl w:val="1"/>
          <w:numId w:val="17"/>
        </w:numPr>
        <w:tabs>
          <w:tab w:val="left" w:pos="828"/>
          <w:tab w:val="left" w:pos="829"/>
        </w:tabs>
        <w:autoSpaceDE w:val="0"/>
        <w:autoSpaceDN w:val="0"/>
        <w:spacing w:before="2"/>
        <w:ind w:left="1588" w:right="400"/>
        <w:rPr>
          <w:rFonts w:asciiTheme="minorHAnsi" w:hAnsiTheme="minorHAnsi"/>
          <w:color w:val="000000" w:themeColor="text1"/>
          <w:sz w:val="21"/>
        </w:rPr>
      </w:pPr>
      <w:r w:rsidRPr="00661BA6">
        <w:rPr>
          <w:rFonts w:asciiTheme="minorHAnsi" w:hAnsiTheme="minorHAnsi"/>
          <w:color w:val="000000" w:themeColor="text1"/>
          <w:sz w:val="21"/>
        </w:rPr>
        <w:t xml:space="preserve">On average, </w:t>
      </w:r>
      <w:r w:rsidR="007F6386" w:rsidRPr="00661BA6">
        <w:rPr>
          <w:rFonts w:asciiTheme="minorHAnsi" w:hAnsiTheme="minorHAnsi"/>
          <w:color w:val="000000" w:themeColor="text1"/>
          <w:sz w:val="21"/>
        </w:rPr>
        <w:t>ELs</w:t>
      </w:r>
      <w:r w:rsidRPr="00661BA6">
        <w:rPr>
          <w:rFonts w:asciiTheme="minorHAnsi" w:hAnsiTheme="minorHAnsi"/>
          <w:color w:val="000000" w:themeColor="text1"/>
          <w:sz w:val="21"/>
        </w:rPr>
        <w:t xml:space="preserve"> have scored </w:t>
      </w:r>
      <w:r w:rsidR="007F6386" w:rsidRPr="00661BA6">
        <w:rPr>
          <w:rFonts w:asciiTheme="minorHAnsi" w:hAnsiTheme="minorHAnsi"/>
          <w:color w:val="000000" w:themeColor="text1"/>
          <w:sz w:val="21"/>
        </w:rPr>
        <w:t>478.3</w:t>
      </w:r>
      <w:r w:rsidRPr="00661BA6">
        <w:rPr>
          <w:rFonts w:asciiTheme="minorHAnsi" w:hAnsiTheme="minorHAnsi"/>
          <w:color w:val="000000" w:themeColor="text1"/>
          <w:sz w:val="21"/>
        </w:rPr>
        <w:t xml:space="preserve"> scaled points, whereas ALL students have scored 488.2.  This is a difference of </w:t>
      </w:r>
      <w:r w:rsidR="007F6386" w:rsidRPr="00661BA6">
        <w:rPr>
          <w:rFonts w:asciiTheme="minorHAnsi" w:hAnsiTheme="minorHAnsi"/>
          <w:color w:val="000000" w:themeColor="text1"/>
          <w:sz w:val="21"/>
        </w:rPr>
        <w:t>9.9</w:t>
      </w:r>
      <w:r w:rsidRPr="00661BA6">
        <w:rPr>
          <w:rFonts w:asciiTheme="minorHAnsi" w:hAnsiTheme="minorHAnsi"/>
          <w:color w:val="000000" w:themeColor="text1"/>
          <w:sz w:val="21"/>
        </w:rPr>
        <w:t xml:space="preserve"> scaled points. </w:t>
      </w:r>
    </w:p>
    <w:p w14:paraId="7107AC7A" w14:textId="77777777" w:rsidR="008D60D9" w:rsidRDefault="008D60D9" w:rsidP="008D60D9">
      <w:pPr>
        <w:widowControl w:val="0"/>
        <w:tabs>
          <w:tab w:val="left" w:pos="828"/>
          <w:tab w:val="left" w:pos="829"/>
        </w:tabs>
        <w:autoSpaceDE w:val="0"/>
        <w:autoSpaceDN w:val="0"/>
        <w:spacing w:before="2"/>
        <w:ind w:right="400"/>
        <w:rPr>
          <w:rFonts w:asciiTheme="minorHAnsi" w:hAnsiTheme="minorHAnsi"/>
          <w:color w:val="FF0000"/>
          <w:sz w:val="21"/>
        </w:rPr>
      </w:pPr>
    </w:p>
    <w:p w14:paraId="4E70A880" w14:textId="47A08CC1" w:rsidR="008D60D9" w:rsidRDefault="00C55D5F" w:rsidP="00FE56FB">
      <w:pPr>
        <w:widowControl w:val="0"/>
        <w:tabs>
          <w:tab w:val="left" w:pos="828"/>
          <w:tab w:val="left" w:pos="829"/>
        </w:tabs>
        <w:autoSpaceDE w:val="0"/>
        <w:autoSpaceDN w:val="0"/>
        <w:spacing w:before="2"/>
        <w:ind w:right="400"/>
        <w:jc w:val="center"/>
        <w:rPr>
          <w:rFonts w:asciiTheme="minorHAnsi" w:hAnsiTheme="minorHAnsi"/>
          <w:color w:val="FF0000"/>
          <w:sz w:val="21"/>
        </w:rPr>
      </w:pPr>
      <w:r>
        <w:rPr>
          <w:rFonts w:asciiTheme="minorHAnsi" w:hAnsiTheme="minorHAnsi"/>
          <w:noProof/>
          <w:color w:val="FF0000"/>
          <w:sz w:val="21"/>
        </w:rPr>
        <mc:AlternateContent>
          <mc:Choice Requires="wps">
            <w:drawing>
              <wp:anchor distT="0" distB="0" distL="114300" distR="114300" simplePos="0" relativeHeight="251662336" behindDoc="0" locked="0" layoutInCell="1" allowOverlap="1" wp14:anchorId="4188564B" wp14:editId="18795504">
                <wp:simplePos x="0" y="0"/>
                <wp:positionH relativeFrom="column">
                  <wp:posOffset>629728</wp:posOffset>
                </wp:positionH>
                <wp:positionV relativeFrom="paragraph">
                  <wp:posOffset>3372928</wp:posOffset>
                </wp:positionV>
                <wp:extent cx="5347970" cy="405442"/>
                <wp:effectExtent l="0" t="0" r="24130" b="1397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47970" cy="405442"/>
                        </a:xfrm>
                        <a:prstGeom prst="rect">
                          <a:avLst/>
                        </a:prstGeom>
                        <a:solidFill>
                          <a:schemeClr val="lt1"/>
                        </a:solidFill>
                        <a:ln w="12700">
                          <a:solidFill>
                            <a:schemeClr val="tx1"/>
                          </a:solidFill>
                        </a:ln>
                      </wps:spPr>
                      <wps:txbx>
                        <w:txbxContent>
                          <w:p w14:paraId="28E4AE2C" w14:textId="77777777" w:rsidR="008D60D9" w:rsidRPr="00161C80" w:rsidRDefault="008D60D9" w:rsidP="00FE56FB">
                            <w:pPr>
                              <w:rPr>
                                <w:i/>
                                <w:iCs/>
                                <w:sz w:val="22"/>
                                <w:szCs w:val="22"/>
                              </w:rPr>
                            </w:pPr>
                            <w:r w:rsidRPr="00161C80">
                              <w:rPr>
                                <w:rFonts w:asciiTheme="minorHAnsi" w:hAnsiTheme="minorHAnsi"/>
                                <w:i/>
                                <w:iCs/>
                                <w:sz w:val="20"/>
                                <w:szCs w:val="22"/>
                              </w:rPr>
                              <w:t>Figure 1: A comparison of the percentage of students scoring “Meets or Exceeds Expectations” on the Next Generation MCAS (averaged over a three-year period from 2017-2019).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8564B" id="_x0000_t202" coordsize="21600,21600" o:spt="202" path="m,l,21600r21600,l21600,xe">
                <v:stroke joinstyle="miter"/>
                <v:path gradientshapeok="t" o:connecttype="rect"/>
              </v:shapetype>
              <v:shape id="Text Box 6" o:spid="_x0000_s1026" type="#_x0000_t202" alt="&quot;&quot;" style="position:absolute;left:0;text-align:left;margin-left:49.6pt;margin-top:265.6pt;width:421.1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" fillcolor="white [3201]" strokecolor="black [3213]" strokeweight="1pt">
                <v:textbox>
                  <w:txbxContent>
                    <w:p w14:paraId="28E4AE2C" w14:textId="77777777" w:rsidR="008D60D9" w:rsidRPr="00161C80" w:rsidRDefault="008D60D9" w:rsidP="00FE56FB">
                      <w:pPr>
                        <w:rPr>
                          <w:i/>
                          <w:iCs/>
                          <w:sz w:val="22"/>
                          <w:szCs w:val="22"/>
                        </w:rPr>
                      </w:pPr>
                      <w:r w:rsidRPr="00161C80">
                        <w:rPr>
                          <w:rFonts w:asciiTheme="minorHAnsi" w:hAnsiTheme="minorHAnsi"/>
                          <w:i/>
                          <w:iCs/>
                          <w:sz w:val="20"/>
                          <w:szCs w:val="22"/>
                        </w:rPr>
                        <w:t>Figure 1: A comparison of the percentage of students scoring “Meets or Exceeds Expectations” on the Next Generation MCAS (averaged over a three-year period from 2017-2019).</w:t>
                      </w:r>
                    </w:p>
                  </w:txbxContent>
                </v:textbox>
              </v:shape>
            </w:pict>
          </mc:Fallback>
        </mc:AlternateContent>
      </w:r>
      <w:r w:rsidR="008D60D9">
        <w:rPr>
          <w:rFonts w:asciiTheme="minorHAnsi" w:hAnsiTheme="minorHAnsi"/>
          <w:noProof/>
          <w:color w:val="FF0000"/>
          <w:sz w:val="21"/>
        </w:rPr>
        <w:drawing>
          <wp:inline distT="0" distB="0" distL="0" distR="0" wp14:anchorId="28B5613C" wp14:editId="3BB71136">
            <wp:extent cx="5347970" cy="3372928"/>
            <wp:effectExtent l="0" t="0" r="5080" b="18415"/>
            <wp:docPr id="8" name="Chart 8" descr="meets or exceeds expect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FD0ACB" w14:textId="5CB2C593" w:rsidR="008D60D9" w:rsidRPr="004248B9" w:rsidRDefault="008D60D9" w:rsidP="008D60D9">
      <w:pPr>
        <w:widowControl w:val="0"/>
        <w:tabs>
          <w:tab w:val="left" w:pos="828"/>
          <w:tab w:val="left" w:pos="829"/>
        </w:tabs>
        <w:autoSpaceDE w:val="0"/>
        <w:autoSpaceDN w:val="0"/>
        <w:spacing w:before="2"/>
        <w:ind w:right="400"/>
        <w:rPr>
          <w:rFonts w:asciiTheme="minorHAnsi" w:hAnsiTheme="minorHAnsi"/>
          <w:color w:val="FF0000"/>
          <w:sz w:val="21"/>
        </w:rPr>
      </w:pPr>
    </w:p>
    <w:p w14:paraId="5093F4D9" w14:textId="35B9F5FC" w:rsidR="008D60D9" w:rsidRDefault="008D60D9" w:rsidP="008D60D9">
      <w:pPr>
        <w:widowControl w:val="0"/>
        <w:tabs>
          <w:tab w:val="left" w:pos="828"/>
          <w:tab w:val="left" w:pos="829"/>
        </w:tabs>
        <w:autoSpaceDE w:val="0"/>
        <w:autoSpaceDN w:val="0"/>
        <w:spacing w:before="2"/>
        <w:ind w:right="400"/>
        <w:rPr>
          <w:rFonts w:asciiTheme="minorHAnsi" w:hAnsiTheme="minorHAnsi"/>
          <w:color w:val="FF0000"/>
          <w:sz w:val="21"/>
        </w:rPr>
      </w:pPr>
    </w:p>
    <w:p w14:paraId="57250046" w14:textId="5EFA6925" w:rsidR="008D60D9" w:rsidRDefault="008D60D9" w:rsidP="008D60D9">
      <w:pPr>
        <w:widowControl w:val="0"/>
        <w:tabs>
          <w:tab w:val="left" w:pos="828"/>
          <w:tab w:val="left" w:pos="829"/>
        </w:tabs>
        <w:autoSpaceDE w:val="0"/>
        <w:autoSpaceDN w:val="0"/>
        <w:spacing w:before="2"/>
        <w:ind w:right="400"/>
        <w:rPr>
          <w:rFonts w:asciiTheme="minorHAnsi" w:hAnsiTheme="minorHAnsi"/>
          <w:color w:val="FF0000"/>
          <w:sz w:val="21"/>
        </w:rPr>
      </w:pPr>
    </w:p>
    <w:p w14:paraId="5A84874D" w14:textId="7D9D40BD" w:rsidR="00FF6F05" w:rsidRDefault="00FF6F05" w:rsidP="003F511F">
      <w:pPr>
        <w:widowControl w:val="0"/>
        <w:tabs>
          <w:tab w:val="left" w:pos="828"/>
          <w:tab w:val="left" w:pos="829"/>
        </w:tabs>
        <w:autoSpaceDE w:val="0"/>
        <w:autoSpaceDN w:val="0"/>
        <w:spacing w:before="2"/>
        <w:ind w:right="400"/>
        <w:rPr>
          <w:rFonts w:asciiTheme="minorHAnsi" w:hAnsiTheme="minorHAnsi"/>
          <w:color w:val="FF0000"/>
          <w:sz w:val="21"/>
        </w:rPr>
      </w:pPr>
    </w:p>
    <w:p w14:paraId="34591FDD" w14:textId="228B369C" w:rsidR="00FF6F05" w:rsidRPr="003F511F" w:rsidRDefault="00692AC6" w:rsidP="00FE56FB">
      <w:pPr>
        <w:widowControl w:val="0"/>
        <w:tabs>
          <w:tab w:val="left" w:pos="828"/>
          <w:tab w:val="left" w:pos="829"/>
        </w:tabs>
        <w:autoSpaceDE w:val="0"/>
        <w:autoSpaceDN w:val="0"/>
        <w:spacing w:before="2"/>
        <w:ind w:right="400"/>
        <w:jc w:val="center"/>
        <w:rPr>
          <w:rFonts w:asciiTheme="minorHAnsi" w:hAnsiTheme="minorHAnsi"/>
          <w:color w:val="FF0000"/>
          <w:sz w:val="21"/>
        </w:rPr>
      </w:pPr>
      <w:r>
        <w:rPr>
          <w:rFonts w:asciiTheme="minorHAnsi" w:hAnsiTheme="minorHAnsi"/>
          <w:noProof/>
          <w:color w:val="FF0000"/>
          <w:sz w:val="21"/>
        </w:rPr>
        <mc:AlternateContent>
          <mc:Choice Requires="wps">
            <w:drawing>
              <wp:anchor distT="0" distB="0" distL="114300" distR="114300" simplePos="0" relativeHeight="251664384" behindDoc="0" locked="0" layoutInCell="1" allowOverlap="1" wp14:anchorId="1F7C6EC0" wp14:editId="01BF3B92">
                <wp:simplePos x="0" y="0"/>
                <wp:positionH relativeFrom="column">
                  <wp:posOffset>629728</wp:posOffset>
                </wp:positionH>
                <wp:positionV relativeFrom="paragraph">
                  <wp:posOffset>3371862</wp:posOffset>
                </wp:positionV>
                <wp:extent cx="5347970" cy="439947"/>
                <wp:effectExtent l="0" t="0" r="24130" b="1778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347970" cy="439947"/>
                        </a:xfrm>
                        <a:prstGeom prst="rect">
                          <a:avLst/>
                        </a:prstGeom>
                        <a:solidFill>
                          <a:sysClr val="window" lastClr="FFFFFF"/>
                        </a:solidFill>
                        <a:ln w="12700">
                          <a:solidFill>
                            <a:sysClr val="windowText" lastClr="000000"/>
                          </a:solidFill>
                        </a:ln>
                      </wps:spPr>
                      <wps:txbx>
                        <w:txbxContent>
                          <w:p w14:paraId="4458854F" w14:textId="77777777" w:rsidR="00692AC6" w:rsidRPr="00161C80" w:rsidRDefault="00692AC6" w:rsidP="00692AC6">
                            <w:pPr>
                              <w:widowControl w:val="0"/>
                              <w:tabs>
                                <w:tab w:val="left" w:pos="828"/>
                                <w:tab w:val="left" w:pos="829"/>
                              </w:tabs>
                              <w:autoSpaceDE w:val="0"/>
                              <w:autoSpaceDN w:val="0"/>
                              <w:spacing w:before="2"/>
                              <w:ind w:right="400"/>
                              <w:rPr>
                                <w:rFonts w:asciiTheme="minorHAnsi" w:hAnsiTheme="minorHAnsi"/>
                                <w:i/>
                                <w:iCs/>
                                <w:sz w:val="20"/>
                                <w:szCs w:val="22"/>
                              </w:rPr>
                            </w:pPr>
                            <w:r w:rsidRPr="00161C80">
                              <w:rPr>
                                <w:rFonts w:asciiTheme="minorHAnsi" w:hAnsiTheme="minorHAnsi"/>
                                <w:i/>
                                <w:iCs/>
                                <w:sz w:val="20"/>
                                <w:szCs w:val="22"/>
                              </w:rPr>
                              <w:t>Figure 2: A comparison of the percentage of students scoring “Not Meeting Expectations” on the Next Generation MCAS (averaged over a three-year period from 2017-2019).</w:t>
                            </w:r>
                          </w:p>
                          <w:p w14:paraId="12FEF21B" w14:textId="77777777" w:rsidR="00692AC6" w:rsidRDefault="00692AC6" w:rsidP="00692A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C6EC0" id="Text Box 5" o:spid="_x0000_s1027" type="#_x0000_t202" alt="&quot;&quot;" style="position:absolute;left:0;text-align:left;margin-left:49.6pt;margin-top:265.5pt;width:421.1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" fillcolor="window" strokecolor="windowText" strokeweight="1pt">
                <v:textbox>
                  <w:txbxContent>
                    <w:p w14:paraId="4458854F" w14:textId="77777777" w:rsidR="00692AC6" w:rsidRPr="00161C80" w:rsidRDefault="00692AC6" w:rsidP="00692AC6">
                      <w:pPr>
                        <w:widowControl w:val="0"/>
                        <w:tabs>
                          <w:tab w:val="left" w:pos="828"/>
                          <w:tab w:val="left" w:pos="829"/>
                        </w:tabs>
                        <w:autoSpaceDE w:val="0"/>
                        <w:autoSpaceDN w:val="0"/>
                        <w:spacing w:before="2"/>
                        <w:ind w:right="400"/>
                        <w:rPr>
                          <w:rFonts w:asciiTheme="minorHAnsi" w:hAnsiTheme="minorHAnsi"/>
                          <w:i/>
                          <w:iCs/>
                          <w:sz w:val="20"/>
                          <w:szCs w:val="22"/>
                        </w:rPr>
                      </w:pPr>
                      <w:r w:rsidRPr="00161C80">
                        <w:rPr>
                          <w:rFonts w:asciiTheme="minorHAnsi" w:hAnsiTheme="minorHAnsi"/>
                          <w:i/>
                          <w:iCs/>
                          <w:sz w:val="20"/>
                          <w:szCs w:val="22"/>
                        </w:rPr>
                        <w:t>Figure 2: A comparison of the percentage of students scoring “Not Meeting Expectations” on the Next Generation MCAS (averaged over a three-year period from 2017-2019).</w:t>
                      </w:r>
                    </w:p>
                    <w:p w14:paraId="12FEF21B" w14:textId="77777777" w:rsidR="00692AC6" w:rsidRDefault="00692AC6" w:rsidP="00692AC6"/>
                  </w:txbxContent>
                </v:textbox>
              </v:shape>
            </w:pict>
          </mc:Fallback>
        </mc:AlternateContent>
      </w:r>
      <w:r>
        <w:rPr>
          <w:rFonts w:asciiTheme="minorHAnsi" w:hAnsiTheme="minorHAnsi"/>
          <w:noProof/>
          <w:color w:val="FF0000"/>
          <w:sz w:val="21"/>
        </w:rPr>
        <w:drawing>
          <wp:inline distT="0" distB="0" distL="0" distR="0" wp14:anchorId="4CAD008A" wp14:editId="2D7FBCC3">
            <wp:extent cx="5347970" cy="3373755"/>
            <wp:effectExtent l="0" t="0" r="5080" b="17145"/>
            <wp:docPr id="3" name="Chart 3" descr="not meeting expect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6843DF" w14:textId="7C1090AD" w:rsidR="0076100D" w:rsidRPr="008C2C6F" w:rsidRDefault="0076100D" w:rsidP="0076100D">
      <w:pPr>
        <w:widowControl w:val="0"/>
        <w:autoSpaceDE w:val="0"/>
        <w:autoSpaceDN w:val="0"/>
        <w:spacing w:before="11"/>
        <w:rPr>
          <w:rFonts w:ascii="Calibri" w:eastAsia="Calibri" w:hAnsi="Calibri" w:cs="Calibri"/>
          <w:b/>
          <w:sz w:val="21"/>
          <w:szCs w:val="22"/>
        </w:rPr>
      </w:pPr>
    </w:p>
    <w:p w14:paraId="6553D848" w14:textId="0226E186" w:rsidR="0076100D" w:rsidRPr="008C2C6F" w:rsidRDefault="0076100D" w:rsidP="0076100D">
      <w:pPr>
        <w:widowControl w:val="0"/>
        <w:autoSpaceDE w:val="0"/>
        <w:autoSpaceDN w:val="0"/>
        <w:rPr>
          <w:rFonts w:ascii="Calibri" w:eastAsia="Calibri" w:hAnsi="Calibri" w:cs="Calibri"/>
          <w:sz w:val="22"/>
          <w:szCs w:val="22"/>
        </w:rPr>
      </w:pPr>
    </w:p>
    <w:p w14:paraId="5C9D2788" w14:textId="77A37500" w:rsidR="0076100D" w:rsidRDefault="0076100D" w:rsidP="0076100D">
      <w:pPr>
        <w:widowControl w:val="0"/>
        <w:autoSpaceDE w:val="0"/>
        <w:autoSpaceDN w:val="0"/>
        <w:rPr>
          <w:rFonts w:ascii="Calibri" w:eastAsia="Calibri" w:hAnsi="Calibri" w:cs="Calibri"/>
          <w:sz w:val="22"/>
          <w:szCs w:val="22"/>
        </w:rPr>
      </w:pPr>
    </w:p>
    <w:p w14:paraId="54CC6EC5" w14:textId="73E9B99F" w:rsidR="00554C8D" w:rsidRDefault="00554C8D" w:rsidP="0076100D">
      <w:pPr>
        <w:widowControl w:val="0"/>
        <w:autoSpaceDE w:val="0"/>
        <w:autoSpaceDN w:val="0"/>
        <w:rPr>
          <w:rFonts w:ascii="Calibri" w:eastAsia="Calibri" w:hAnsi="Calibri" w:cs="Calibri"/>
          <w:sz w:val="22"/>
          <w:szCs w:val="22"/>
        </w:rPr>
      </w:pPr>
    </w:p>
    <w:p w14:paraId="6F236130" w14:textId="04886569" w:rsidR="00990B09" w:rsidRDefault="00990B09">
      <w:pPr>
        <w:spacing w:after="160" w:line="259" w:lineRule="auto"/>
        <w:rPr>
          <w:rFonts w:ascii="Calibri" w:eastAsia="Calibri" w:hAnsi="Calibri" w:cs="Calibri"/>
          <w:sz w:val="22"/>
          <w:szCs w:val="22"/>
        </w:rPr>
      </w:pPr>
      <w:r>
        <w:rPr>
          <w:rFonts w:ascii="Calibri" w:eastAsia="Calibri" w:hAnsi="Calibri" w:cs="Calibri"/>
          <w:sz w:val="22"/>
          <w:szCs w:val="22"/>
        </w:rPr>
        <w:br w:type="page"/>
      </w:r>
    </w:p>
    <w:p w14:paraId="7FA7100F" w14:textId="77777777" w:rsidR="00554C8D" w:rsidRDefault="00554C8D" w:rsidP="0076100D">
      <w:pPr>
        <w:widowControl w:val="0"/>
        <w:autoSpaceDE w:val="0"/>
        <w:autoSpaceDN w:val="0"/>
        <w:rPr>
          <w:rFonts w:ascii="Calibri" w:eastAsia="Calibri" w:hAnsi="Calibri" w:cs="Calibri"/>
          <w:sz w:val="22"/>
          <w:szCs w:val="22"/>
        </w:rPr>
      </w:pPr>
    </w:p>
    <w:p w14:paraId="2F597005" w14:textId="77777777" w:rsidR="00554C8D" w:rsidRPr="008C2C6F" w:rsidRDefault="00554C8D" w:rsidP="0076100D">
      <w:pPr>
        <w:widowControl w:val="0"/>
        <w:autoSpaceDE w:val="0"/>
        <w:autoSpaceDN w:val="0"/>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1DEB358B" w14:textId="052640DF" w:rsidR="00E42932" w:rsidRPr="001C3F69" w:rsidRDefault="00E42932" w:rsidP="001C3F69">
      <w:pPr>
        <w:widowControl w:val="0"/>
        <w:tabs>
          <w:tab w:val="left" w:pos="1548"/>
          <w:tab w:val="left" w:pos="1549"/>
        </w:tabs>
        <w:autoSpaceDE w:val="0"/>
        <w:autoSpaceDN w:val="0"/>
        <w:ind w:right="298"/>
        <w:rPr>
          <w:rFonts w:ascii="Calibri" w:eastAsia="Calibri" w:hAnsi="Calibri" w:cs="Calibri"/>
          <w:b/>
          <w:bCs/>
          <w:sz w:val="22"/>
          <w:szCs w:val="22"/>
        </w:rPr>
      </w:pPr>
    </w:p>
    <w:p w14:paraId="5F5DF58E" w14:textId="603F8329"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#1: </w:t>
      </w:r>
      <w:r w:rsidR="002F0D67" w:rsidRPr="002F0D67">
        <w:rPr>
          <w:rFonts w:ascii="Calibri" w:eastAsia="Calibri" w:hAnsi="Calibri" w:cs="Calibri"/>
          <w:b/>
          <w:bCs/>
          <w:sz w:val="22"/>
          <w:szCs w:val="22"/>
        </w:rPr>
        <w:t xml:space="preserve">Supporting educators to implement high-quality, aligned </w:t>
      </w:r>
      <w:proofErr w:type="gramStart"/>
      <w:r w:rsidR="002F0D67" w:rsidRPr="002F0D67">
        <w:rPr>
          <w:rFonts w:ascii="Calibri" w:eastAsia="Calibri" w:hAnsi="Calibri" w:cs="Calibri"/>
          <w:b/>
          <w:bCs/>
          <w:sz w:val="22"/>
          <w:szCs w:val="22"/>
        </w:rPr>
        <w:t>curriculum</w:t>
      </w:r>
      <w:proofErr w:type="gramEnd"/>
    </w:p>
    <w:p w14:paraId="14461134" w14:textId="77777777" w:rsidR="002F0D67" w:rsidRDefault="002F0D67" w:rsidP="002F0D67">
      <w:pPr>
        <w:widowControl w:val="0"/>
        <w:autoSpaceDE w:val="0"/>
        <w:autoSpaceDN w:val="0"/>
        <w:rPr>
          <w:rFonts w:ascii="Calibri" w:eastAsia="Calibri" w:hAnsi="Calibri" w:cs="Calibri"/>
          <w:b/>
          <w:bCs/>
          <w:sz w:val="22"/>
          <w:szCs w:val="22"/>
        </w:rPr>
      </w:pPr>
    </w:p>
    <w:p w14:paraId="4A6A327E" w14:textId="0630D1A9" w:rsidR="002F0D67" w:rsidRPr="002F0D67" w:rsidRDefault="002F0D67" w:rsidP="002F0D67">
      <w:pPr>
        <w:widowControl w:val="0"/>
        <w:autoSpaceDE w:val="0"/>
        <w:autoSpaceDN w:val="0"/>
        <w:rPr>
          <w:rFonts w:asciiTheme="minorHAnsi" w:eastAsia="Calibri" w:hAnsiTheme="minorHAnsi" w:cstheme="minorHAnsi"/>
          <w:sz w:val="22"/>
          <w:szCs w:val="22"/>
        </w:rPr>
      </w:pPr>
      <w:r w:rsidRPr="002F0D67">
        <w:rPr>
          <w:rFonts w:asciiTheme="minorHAnsi" w:eastAsia="Calibri" w:hAnsiTheme="minorHAnsi" w:cstheme="minorHAnsi"/>
          <w:sz w:val="22"/>
          <w:szCs w:val="22"/>
        </w:rPr>
        <w:t xml:space="preserve">HCCS implements a curriculum that is </w:t>
      </w:r>
      <w:r w:rsidR="002E5AD7">
        <w:rPr>
          <w:rFonts w:asciiTheme="minorHAnsi" w:eastAsia="Calibri" w:hAnsiTheme="minorHAnsi" w:cstheme="minorHAnsi"/>
          <w:sz w:val="22"/>
          <w:szCs w:val="22"/>
        </w:rPr>
        <w:t>high-quality and standards-aligned</w:t>
      </w:r>
      <w:r w:rsidRPr="002F0D67">
        <w:rPr>
          <w:rFonts w:asciiTheme="minorHAnsi" w:eastAsia="Calibri" w:hAnsiTheme="minorHAnsi" w:cstheme="minorHAnsi"/>
          <w:sz w:val="22"/>
          <w:szCs w:val="22"/>
        </w:rPr>
        <w:t>.  However, to better support SWD and ELs, the school will create Professional Learning Communities (PLCs) to focus on alignment and implementation in the Special Education (SPED) and English Learner Education (ELE) departments.</w:t>
      </w:r>
    </w:p>
    <w:p w14:paraId="671FEB28" w14:textId="77777777" w:rsidR="002F0D67" w:rsidRPr="002F0D67" w:rsidRDefault="002F0D67" w:rsidP="002F0D67">
      <w:pPr>
        <w:widowControl w:val="0"/>
        <w:autoSpaceDE w:val="0"/>
        <w:autoSpaceDN w:val="0"/>
        <w:rPr>
          <w:rFonts w:asciiTheme="minorHAnsi" w:eastAsia="Calibri" w:hAnsiTheme="minorHAnsi" w:cstheme="minorHAnsi"/>
          <w:sz w:val="22"/>
          <w:szCs w:val="22"/>
        </w:rPr>
      </w:pPr>
    </w:p>
    <w:p w14:paraId="4E8D4023" w14:textId="77777777" w:rsidR="002F0D67" w:rsidRPr="002F0D67" w:rsidRDefault="002F0D67" w:rsidP="002F0D67">
      <w:pPr>
        <w:pStyle w:val="ListParagraph"/>
        <w:widowControl w:val="0"/>
        <w:numPr>
          <w:ilvl w:val="0"/>
          <w:numId w:val="20"/>
        </w:numPr>
        <w:autoSpaceDE w:val="0"/>
        <w:autoSpaceDN w:val="0"/>
        <w:rPr>
          <w:rFonts w:asciiTheme="minorHAnsi" w:eastAsia="Calibri" w:hAnsiTheme="minorHAnsi" w:cstheme="minorHAnsi"/>
          <w:sz w:val="22"/>
          <w:szCs w:val="22"/>
        </w:rPr>
      </w:pPr>
      <w:r w:rsidRPr="002F0D67">
        <w:rPr>
          <w:rFonts w:asciiTheme="minorHAnsi" w:eastAsia="Calibri" w:hAnsiTheme="minorHAnsi" w:cstheme="minorHAnsi"/>
          <w:sz w:val="22"/>
          <w:szCs w:val="22"/>
        </w:rPr>
        <w:t>Aligning the English Learner Education Curriculum using the DESE Collaboration Tool</w:t>
      </w:r>
    </w:p>
    <w:p w14:paraId="1BE25A0E" w14:textId="35A67490" w:rsidR="002F0D67" w:rsidRDefault="002F0D67" w:rsidP="002F0D67">
      <w:pPr>
        <w:widowControl w:val="0"/>
        <w:autoSpaceDE w:val="0"/>
        <w:autoSpaceDN w:val="0"/>
        <w:ind w:left="720"/>
        <w:rPr>
          <w:rFonts w:asciiTheme="minorHAnsi" w:hAnsiTheme="minorHAnsi" w:cstheme="minorHAnsi"/>
          <w:sz w:val="22"/>
          <w:szCs w:val="22"/>
        </w:rPr>
      </w:pPr>
      <w:r w:rsidRPr="002F0D67">
        <w:rPr>
          <w:rFonts w:asciiTheme="minorHAnsi" w:eastAsia="Calibri" w:hAnsiTheme="minorHAnsi" w:cstheme="minorHAnsi"/>
          <w:sz w:val="22"/>
          <w:szCs w:val="22"/>
        </w:rPr>
        <w:t xml:space="preserve">Over the past three years, the ELE department has researched, acquired, and implemented a new ESL program and used </w:t>
      </w:r>
      <w:r w:rsidRPr="002F0D67">
        <w:rPr>
          <w:rFonts w:asciiTheme="minorHAnsi" w:hAnsiTheme="minorHAnsi" w:cstheme="minorHAnsi"/>
          <w:sz w:val="22"/>
          <w:szCs w:val="22"/>
        </w:rPr>
        <w:t>DESE Model Curriculum Units to develop an internal unit template.  With the SOA, HCCS would like to continue this work to create an ESL curriculum that is fully aligned to the school’s general education curriculum.  This work will take approximately three years to fully implement.</w:t>
      </w:r>
    </w:p>
    <w:p w14:paraId="4DD28D21" w14:textId="77777777" w:rsidR="002F0D67" w:rsidRPr="002F0D67" w:rsidRDefault="002F0D67" w:rsidP="002F0D67">
      <w:pPr>
        <w:widowControl w:val="0"/>
        <w:autoSpaceDE w:val="0"/>
        <w:autoSpaceDN w:val="0"/>
        <w:ind w:left="720"/>
        <w:rPr>
          <w:rFonts w:asciiTheme="minorHAnsi" w:eastAsia="Calibri" w:hAnsiTheme="minorHAnsi" w:cstheme="minorHAnsi"/>
          <w:sz w:val="22"/>
          <w:szCs w:val="22"/>
        </w:rPr>
      </w:pPr>
    </w:p>
    <w:p w14:paraId="55A58EAC" w14:textId="505BE35A" w:rsidR="000B508B" w:rsidRPr="000B508B" w:rsidRDefault="002F0D67" w:rsidP="002F0D67">
      <w:pPr>
        <w:widowControl w:val="0"/>
        <w:numPr>
          <w:ilvl w:val="2"/>
          <w:numId w:val="20"/>
        </w:numPr>
        <w:autoSpaceDE w:val="0"/>
        <w:autoSpaceDN w:val="0"/>
        <w:rPr>
          <w:rFonts w:asciiTheme="minorHAnsi" w:eastAsia="Calibri" w:hAnsiTheme="minorHAnsi" w:cstheme="minorHAnsi"/>
          <w:sz w:val="22"/>
          <w:szCs w:val="22"/>
        </w:rPr>
      </w:pPr>
      <w:r w:rsidRPr="002F0D67">
        <w:rPr>
          <w:rFonts w:asciiTheme="minorHAnsi" w:eastAsia="Calibri" w:hAnsiTheme="minorHAnsi" w:cstheme="minorHAnsi"/>
          <w:sz w:val="22"/>
          <w:szCs w:val="22"/>
        </w:rPr>
        <w:t xml:space="preserve">In FY21, </w:t>
      </w:r>
      <w:r w:rsidR="000B508B" w:rsidRPr="000B508B">
        <w:rPr>
          <w:rFonts w:asciiTheme="minorHAnsi" w:eastAsia="Calibri" w:hAnsiTheme="minorHAnsi" w:cstheme="minorHAnsi"/>
          <w:sz w:val="22"/>
          <w:szCs w:val="22"/>
        </w:rPr>
        <w:t xml:space="preserve">HCCS will be conducting a PLC </w:t>
      </w:r>
      <w:r w:rsidRPr="002F0D67">
        <w:rPr>
          <w:rFonts w:asciiTheme="minorHAnsi" w:eastAsia="Calibri" w:hAnsiTheme="minorHAnsi" w:cstheme="minorHAnsi"/>
          <w:sz w:val="22"/>
          <w:szCs w:val="22"/>
        </w:rPr>
        <w:t xml:space="preserve">made up of the </w:t>
      </w:r>
      <w:r w:rsidRPr="002F0D67">
        <w:rPr>
          <w:rFonts w:asciiTheme="minorHAnsi" w:hAnsiTheme="minorHAnsi" w:cstheme="minorHAnsi"/>
          <w:sz w:val="22"/>
          <w:szCs w:val="22"/>
        </w:rPr>
        <w:t xml:space="preserve">ESL teachers, Academic Quality Controllers, and the ELE </w:t>
      </w:r>
      <w:r w:rsidR="00586CD1">
        <w:rPr>
          <w:rFonts w:asciiTheme="minorHAnsi" w:hAnsiTheme="minorHAnsi" w:cstheme="minorHAnsi"/>
          <w:sz w:val="22"/>
          <w:szCs w:val="22"/>
        </w:rPr>
        <w:t>Coordinator</w:t>
      </w:r>
      <w:r w:rsidRPr="002F0D67">
        <w:rPr>
          <w:rFonts w:asciiTheme="minorHAnsi" w:hAnsiTheme="minorHAnsi" w:cstheme="minorHAnsi"/>
          <w:sz w:val="22"/>
          <w:szCs w:val="22"/>
        </w:rPr>
        <w:t xml:space="preserve"> </w:t>
      </w:r>
      <w:r w:rsidR="000B508B" w:rsidRPr="000B508B">
        <w:rPr>
          <w:rFonts w:asciiTheme="minorHAnsi" w:eastAsia="Calibri" w:hAnsiTheme="minorHAnsi" w:cstheme="minorHAnsi"/>
          <w:sz w:val="22"/>
          <w:szCs w:val="22"/>
        </w:rPr>
        <w:t xml:space="preserve">to study the DESE Collaboration Tool to support the ESL curriculum planning development. </w:t>
      </w:r>
    </w:p>
    <w:p w14:paraId="4B5F302E" w14:textId="529812BF" w:rsidR="00C42944" w:rsidRDefault="002F0D67" w:rsidP="002F0D67">
      <w:pPr>
        <w:widowControl w:val="0"/>
        <w:numPr>
          <w:ilvl w:val="2"/>
          <w:numId w:val="20"/>
        </w:numPr>
        <w:autoSpaceDE w:val="0"/>
        <w:autoSpaceDN w:val="0"/>
        <w:rPr>
          <w:rFonts w:asciiTheme="minorHAnsi" w:eastAsia="Calibri" w:hAnsiTheme="minorHAnsi" w:cstheme="minorHAnsi"/>
          <w:sz w:val="22"/>
          <w:szCs w:val="22"/>
        </w:rPr>
      </w:pPr>
      <w:r w:rsidRPr="002F0D67">
        <w:rPr>
          <w:rFonts w:asciiTheme="minorHAnsi" w:eastAsia="Calibri" w:hAnsiTheme="minorHAnsi" w:cstheme="minorHAnsi"/>
          <w:sz w:val="22"/>
          <w:szCs w:val="22"/>
        </w:rPr>
        <w:t xml:space="preserve">When that work is complete, </w:t>
      </w:r>
      <w:r w:rsidR="00C42944" w:rsidRPr="00C42944">
        <w:rPr>
          <w:rFonts w:asciiTheme="minorHAnsi" w:eastAsia="Calibri" w:hAnsiTheme="minorHAnsi" w:cstheme="minorHAnsi"/>
          <w:sz w:val="22"/>
          <w:szCs w:val="22"/>
        </w:rPr>
        <w:t>HCCS</w:t>
      </w:r>
      <w:r w:rsidRPr="002F0D67">
        <w:rPr>
          <w:rFonts w:asciiTheme="minorHAnsi" w:eastAsia="Calibri" w:hAnsiTheme="minorHAnsi" w:cstheme="minorHAnsi"/>
          <w:sz w:val="22"/>
          <w:szCs w:val="22"/>
        </w:rPr>
        <w:t xml:space="preserve"> ESL teachers and ELE </w:t>
      </w:r>
      <w:r w:rsidR="00586CD1">
        <w:rPr>
          <w:rFonts w:asciiTheme="minorHAnsi" w:eastAsia="Calibri" w:hAnsiTheme="minorHAnsi" w:cstheme="minorHAnsi"/>
          <w:sz w:val="22"/>
          <w:szCs w:val="22"/>
        </w:rPr>
        <w:t>Coordinator</w:t>
      </w:r>
      <w:r w:rsidRPr="002F0D67">
        <w:rPr>
          <w:rFonts w:asciiTheme="minorHAnsi" w:eastAsia="Calibri" w:hAnsiTheme="minorHAnsi" w:cstheme="minorHAnsi"/>
          <w:sz w:val="22"/>
          <w:szCs w:val="22"/>
        </w:rPr>
        <w:t xml:space="preserve"> will form a PLC to</w:t>
      </w:r>
      <w:r w:rsidR="00C42944" w:rsidRPr="00C42944">
        <w:rPr>
          <w:rFonts w:asciiTheme="minorHAnsi" w:eastAsia="Calibri" w:hAnsiTheme="minorHAnsi" w:cstheme="minorHAnsi"/>
          <w:sz w:val="22"/>
          <w:szCs w:val="22"/>
        </w:rPr>
        <w:t xml:space="preserve"> develop ESL units of instructions aligning </w:t>
      </w:r>
      <w:r w:rsidRPr="002F0D67">
        <w:rPr>
          <w:rFonts w:asciiTheme="minorHAnsi" w:eastAsia="Calibri" w:hAnsiTheme="minorHAnsi" w:cstheme="minorHAnsi"/>
          <w:sz w:val="22"/>
          <w:szCs w:val="22"/>
        </w:rPr>
        <w:t>the ESL Curriculum</w:t>
      </w:r>
      <w:r w:rsidR="00C42944" w:rsidRPr="00C42944">
        <w:rPr>
          <w:rFonts w:asciiTheme="minorHAnsi" w:eastAsia="Calibri" w:hAnsiTheme="minorHAnsi" w:cstheme="minorHAnsi"/>
          <w:sz w:val="22"/>
          <w:szCs w:val="22"/>
        </w:rPr>
        <w:t xml:space="preserve"> to the HCCS General Education Curriculum. </w:t>
      </w:r>
    </w:p>
    <w:p w14:paraId="63F70EB5" w14:textId="77777777" w:rsidR="002F0D67" w:rsidRDefault="002F0D67" w:rsidP="002F0D67">
      <w:pPr>
        <w:widowControl w:val="0"/>
        <w:autoSpaceDE w:val="0"/>
        <w:autoSpaceDN w:val="0"/>
        <w:ind w:left="2160"/>
        <w:rPr>
          <w:rFonts w:asciiTheme="minorHAnsi" w:eastAsia="Calibri" w:hAnsiTheme="minorHAnsi" w:cstheme="minorHAnsi"/>
          <w:sz w:val="22"/>
          <w:szCs w:val="22"/>
        </w:rPr>
      </w:pPr>
    </w:p>
    <w:p w14:paraId="57BB61D2" w14:textId="2F140759" w:rsidR="00C42944" w:rsidRDefault="00FA555C" w:rsidP="002F0D67">
      <w:pPr>
        <w:widowControl w:val="0"/>
        <w:numPr>
          <w:ilvl w:val="0"/>
          <w:numId w:val="20"/>
        </w:numPr>
        <w:autoSpaceDE w:val="0"/>
        <w:autoSpaceDN w:val="0"/>
        <w:rPr>
          <w:rFonts w:asciiTheme="minorHAnsi" w:eastAsia="Calibri" w:hAnsiTheme="minorHAnsi" w:cstheme="minorHAnsi"/>
          <w:sz w:val="22"/>
          <w:szCs w:val="22"/>
        </w:rPr>
      </w:pPr>
      <w:r>
        <w:rPr>
          <w:rFonts w:asciiTheme="minorHAnsi" w:eastAsia="Calibri" w:hAnsiTheme="minorHAnsi" w:cstheme="minorHAnsi"/>
          <w:sz w:val="22"/>
          <w:szCs w:val="22"/>
        </w:rPr>
        <w:t>Provide professional learning</w:t>
      </w:r>
      <w:r w:rsidR="00D27C6B">
        <w:rPr>
          <w:rFonts w:asciiTheme="minorHAnsi" w:eastAsia="Calibri" w:hAnsiTheme="minorHAnsi" w:cstheme="minorHAnsi"/>
          <w:sz w:val="22"/>
          <w:szCs w:val="22"/>
        </w:rPr>
        <w:t xml:space="preserve"> to SPED teachers and paraprofessionals</w:t>
      </w:r>
      <w:r>
        <w:rPr>
          <w:rFonts w:asciiTheme="minorHAnsi" w:eastAsia="Calibri" w:hAnsiTheme="minorHAnsi" w:cstheme="minorHAnsi"/>
          <w:sz w:val="22"/>
          <w:szCs w:val="22"/>
        </w:rPr>
        <w:t xml:space="preserve"> to </w:t>
      </w:r>
      <w:r w:rsidR="009445F0">
        <w:rPr>
          <w:rFonts w:asciiTheme="minorHAnsi" w:eastAsia="Calibri" w:hAnsiTheme="minorHAnsi" w:cstheme="minorHAnsi"/>
          <w:sz w:val="22"/>
          <w:szCs w:val="22"/>
        </w:rPr>
        <w:t xml:space="preserve">better </w:t>
      </w:r>
      <w:r>
        <w:rPr>
          <w:rFonts w:asciiTheme="minorHAnsi" w:eastAsia="Calibri" w:hAnsiTheme="minorHAnsi" w:cstheme="minorHAnsi"/>
          <w:sz w:val="22"/>
          <w:szCs w:val="22"/>
        </w:rPr>
        <w:t>implement</w:t>
      </w:r>
      <w:r w:rsidR="00D27C6B">
        <w:rPr>
          <w:rFonts w:asciiTheme="minorHAnsi" w:eastAsia="Calibri" w:hAnsiTheme="minorHAnsi" w:cstheme="minorHAnsi"/>
          <w:sz w:val="22"/>
          <w:szCs w:val="22"/>
        </w:rPr>
        <w:t>/support</w:t>
      </w:r>
      <w:r>
        <w:rPr>
          <w:rFonts w:asciiTheme="minorHAnsi" w:eastAsia="Calibri" w:hAnsiTheme="minorHAnsi" w:cstheme="minorHAnsi"/>
          <w:sz w:val="22"/>
          <w:szCs w:val="22"/>
        </w:rPr>
        <w:t xml:space="preserve"> high-quality </w:t>
      </w:r>
      <w:r w:rsidR="00D27C6B">
        <w:rPr>
          <w:rFonts w:asciiTheme="minorHAnsi" w:eastAsia="Calibri" w:hAnsiTheme="minorHAnsi" w:cstheme="minorHAnsi"/>
          <w:sz w:val="22"/>
          <w:szCs w:val="22"/>
        </w:rPr>
        <w:t>curriculum and instruction to diverse learners</w:t>
      </w:r>
      <w:r w:rsidR="00586CD1">
        <w:rPr>
          <w:rFonts w:asciiTheme="minorHAnsi" w:eastAsia="Calibri" w:hAnsiTheme="minorHAnsi" w:cstheme="minorHAnsi"/>
          <w:sz w:val="22"/>
          <w:szCs w:val="22"/>
        </w:rPr>
        <w:t>.</w:t>
      </w:r>
    </w:p>
    <w:p w14:paraId="70B59CEB" w14:textId="0251D1D2" w:rsidR="00C42944" w:rsidRDefault="00C42944" w:rsidP="009445F0">
      <w:pPr>
        <w:widowControl w:val="0"/>
        <w:autoSpaceDE w:val="0"/>
        <w:autoSpaceDN w:val="0"/>
        <w:ind w:left="720"/>
        <w:rPr>
          <w:rFonts w:asciiTheme="minorHAnsi" w:eastAsia="Calibri" w:hAnsiTheme="minorHAnsi" w:cstheme="minorHAnsi"/>
          <w:sz w:val="22"/>
          <w:szCs w:val="22"/>
        </w:rPr>
      </w:pPr>
    </w:p>
    <w:p w14:paraId="17EB0EE1" w14:textId="57FB3EDA" w:rsidR="00C42944" w:rsidRDefault="009445F0" w:rsidP="009445F0">
      <w:pPr>
        <w:widowControl w:val="0"/>
        <w:autoSpaceDE w:val="0"/>
        <w:autoSpaceDN w:val="0"/>
        <w:ind w:left="720"/>
        <w:rPr>
          <w:rFonts w:asciiTheme="minorHAnsi" w:eastAsia="Calibri" w:hAnsiTheme="minorHAnsi" w:cstheme="minorHAnsi"/>
          <w:sz w:val="22"/>
          <w:szCs w:val="22"/>
        </w:rPr>
      </w:pPr>
      <w:r>
        <w:rPr>
          <w:rFonts w:asciiTheme="minorHAnsi" w:eastAsia="Calibri" w:hAnsiTheme="minorHAnsi" w:cstheme="minorHAnsi"/>
          <w:sz w:val="22"/>
          <w:szCs w:val="22"/>
        </w:rPr>
        <w:t xml:space="preserve">HCCS will </w:t>
      </w:r>
      <w:r w:rsidR="00EA2C64">
        <w:rPr>
          <w:rFonts w:asciiTheme="minorHAnsi" w:eastAsia="Calibri" w:hAnsiTheme="minorHAnsi" w:cstheme="minorHAnsi"/>
          <w:sz w:val="22"/>
          <w:szCs w:val="22"/>
        </w:rPr>
        <w:t>create a PLC made up of SPED teachers, SPED paraprofessionals</w:t>
      </w:r>
      <w:r w:rsidR="007D4C9A">
        <w:rPr>
          <w:rFonts w:asciiTheme="minorHAnsi" w:eastAsia="Calibri" w:hAnsiTheme="minorHAnsi" w:cstheme="minorHAnsi"/>
          <w:sz w:val="22"/>
          <w:szCs w:val="22"/>
        </w:rPr>
        <w:t xml:space="preserve"> and</w:t>
      </w:r>
      <w:r w:rsidR="00EA2C64">
        <w:rPr>
          <w:rFonts w:asciiTheme="minorHAnsi" w:eastAsia="Calibri" w:hAnsiTheme="minorHAnsi" w:cstheme="minorHAnsi"/>
          <w:sz w:val="22"/>
          <w:szCs w:val="22"/>
        </w:rPr>
        <w:t xml:space="preserve"> Special Education Academic </w:t>
      </w:r>
      <w:r w:rsidR="007D4C9A">
        <w:rPr>
          <w:rFonts w:asciiTheme="minorHAnsi" w:eastAsia="Calibri" w:hAnsiTheme="minorHAnsi" w:cstheme="minorHAnsi"/>
          <w:sz w:val="22"/>
          <w:szCs w:val="22"/>
        </w:rPr>
        <w:t>Coordinator</w:t>
      </w:r>
      <w:r w:rsidR="005131CE">
        <w:rPr>
          <w:rFonts w:asciiTheme="minorHAnsi" w:eastAsia="Calibri" w:hAnsiTheme="minorHAnsi" w:cstheme="minorHAnsi"/>
          <w:sz w:val="22"/>
          <w:szCs w:val="22"/>
        </w:rPr>
        <w:t xml:space="preserve"> to research and </w:t>
      </w:r>
      <w:r w:rsidR="003C7B09">
        <w:rPr>
          <w:rFonts w:asciiTheme="minorHAnsi" w:eastAsia="Calibri" w:hAnsiTheme="minorHAnsi" w:cstheme="minorHAnsi"/>
          <w:sz w:val="22"/>
          <w:szCs w:val="22"/>
        </w:rPr>
        <w:t xml:space="preserve">implement </w:t>
      </w:r>
      <w:r w:rsidR="003E4C56">
        <w:rPr>
          <w:rFonts w:asciiTheme="minorHAnsi" w:eastAsia="Calibri" w:hAnsiTheme="minorHAnsi" w:cstheme="minorHAnsi"/>
          <w:sz w:val="22"/>
          <w:szCs w:val="22"/>
        </w:rPr>
        <w:t xml:space="preserve">best practices for </w:t>
      </w:r>
      <w:r w:rsidR="00124065">
        <w:rPr>
          <w:rFonts w:asciiTheme="minorHAnsi" w:eastAsia="Calibri" w:hAnsiTheme="minorHAnsi" w:cstheme="minorHAnsi"/>
          <w:sz w:val="22"/>
          <w:szCs w:val="22"/>
        </w:rPr>
        <w:t xml:space="preserve">reaching diverse learners.  </w:t>
      </w:r>
      <w:r w:rsidR="002C6941">
        <w:rPr>
          <w:rFonts w:asciiTheme="minorHAnsi" w:eastAsia="Calibri" w:hAnsiTheme="minorHAnsi" w:cstheme="minorHAnsi"/>
          <w:sz w:val="22"/>
          <w:szCs w:val="22"/>
        </w:rPr>
        <w:t>Focus will be placed on inclusion services and collaboration between teachers and paraprofessionals.</w:t>
      </w:r>
    </w:p>
    <w:p w14:paraId="3244A7EE" w14:textId="0EEB2783" w:rsidR="00C42944" w:rsidRDefault="00C42944" w:rsidP="009445F0">
      <w:pPr>
        <w:widowControl w:val="0"/>
        <w:autoSpaceDE w:val="0"/>
        <w:autoSpaceDN w:val="0"/>
        <w:ind w:left="720"/>
        <w:rPr>
          <w:rFonts w:asciiTheme="minorHAnsi" w:eastAsia="Calibri" w:hAnsiTheme="minorHAnsi" w:cstheme="minorHAnsi"/>
          <w:sz w:val="22"/>
          <w:szCs w:val="22"/>
        </w:rPr>
      </w:pPr>
    </w:p>
    <w:p w14:paraId="4FD75741" w14:textId="77777777" w:rsidR="0076100D" w:rsidRPr="008C2C6F" w:rsidRDefault="0076100D"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1440"/>
        <w:gridCol w:w="5662"/>
      </w:tblGrid>
      <w:tr w:rsidR="0076100D" w:rsidRPr="008C2C6F" w14:paraId="3CB1E404" w14:textId="77777777" w:rsidTr="006969DE">
        <w:trPr>
          <w:trHeight w:hRule="exact" w:val="291"/>
        </w:trPr>
        <w:tc>
          <w:tcPr>
            <w:tcW w:w="34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6969DE" w:rsidRPr="008C2C6F" w14:paraId="6E334761" w14:textId="77777777" w:rsidTr="006969DE">
        <w:trPr>
          <w:trHeight w:hRule="exact" w:val="292"/>
        </w:trPr>
        <w:tc>
          <w:tcPr>
            <w:tcW w:w="3401" w:type="dxa"/>
            <w:tcBorders>
              <w:top w:val="single" w:sz="4" w:space="0" w:color="000000"/>
              <w:left w:val="single" w:sz="4" w:space="0" w:color="000000"/>
              <w:bottom w:val="single" w:sz="4" w:space="0" w:color="000000"/>
              <w:right w:val="single" w:sz="4" w:space="0" w:color="000000"/>
            </w:tcBorders>
            <w:vAlign w:val="bottom"/>
          </w:tcPr>
          <w:p w14:paraId="0F852F65" w14:textId="332649CE"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Presenter for EL PLC Sessions</w:t>
            </w:r>
          </w:p>
        </w:tc>
        <w:tc>
          <w:tcPr>
            <w:tcW w:w="1440" w:type="dxa"/>
            <w:tcBorders>
              <w:top w:val="single" w:sz="4" w:space="0" w:color="000000"/>
              <w:left w:val="single" w:sz="4" w:space="0" w:color="000000"/>
              <w:bottom w:val="single" w:sz="4" w:space="0" w:color="000000"/>
              <w:right w:val="single" w:sz="4" w:space="0" w:color="000000"/>
            </w:tcBorders>
            <w:vAlign w:val="bottom"/>
          </w:tcPr>
          <w:p w14:paraId="0377E32D" w14:textId="4A5B72FF"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 xml:space="preserve">          1,200 </w:t>
            </w:r>
          </w:p>
        </w:tc>
        <w:tc>
          <w:tcPr>
            <w:tcW w:w="5662" w:type="dxa"/>
            <w:tcBorders>
              <w:top w:val="single" w:sz="4" w:space="0" w:color="000000"/>
              <w:left w:val="single" w:sz="4" w:space="0" w:color="000000"/>
              <w:bottom w:val="single" w:sz="4" w:space="0" w:color="000000"/>
              <w:right w:val="single" w:sz="4" w:space="0" w:color="000000"/>
            </w:tcBorders>
          </w:tcPr>
          <w:p w14:paraId="2952F2A4" w14:textId="20BBE1FC"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Professional Development</w:t>
            </w:r>
          </w:p>
        </w:tc>
      </w:tr>
      <w:tr w:rsidR="006969DE" w:rsidRPr="008C2C6F" w14:paraId="60D6B116" w14:textId="77777777" w:rsidTr="006969DE">
        <w:trPr>
          <w:trHeight w:hRule="exact" w:val="292"/>
        </w:trPr>
        <w:tc>
          <w:tcPr>
            <w:tcW w:w="3401" w:type="dxa"/>
            <w:tcBorders>
              <w:top w:val="single" w:sz="4" w:space="0" w:color="000000"/>
              <w:left w:val="single" w:sz="4" w:space="0" w:color="000000"/>
              <w:bottom w:val="single" w:sz="4" w:space="0" w:color="000000"/>
              <w:right w:val="single" w:sz="4" w:space="0" w:color="000000"/>
            </w:tcBorders>
            <w:vAlign w:val="bottom"/>
          </w:tcPr>
          <w:p w14:paraId="40465138" w14:textId="25F2DC01"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Staff Stipend for EL PLC Sessions</w:t>
            </w:r>
          </w:p>
        </w:tc>
        <w:tc>
          <w:tcPr>
            <w:tcW w:w="1440" w:type="dxa"/>
            <w:tcBorders>
              <w:top w:val="single" w:sz="4" w:space="0" w:color="000000"/>
              <w:left w:val="single" w:sz="4" w:space="0" w:color="000000"/>
              <w:bottom w:val="single" w:sz="4" w:space="0" w:color="000000"/>
              <w:right w:val="single" w:sz="4" w:space="0" w:color="000000"/>
            </w:tcBorders>
            <w:vAlign w:val="bottom"/>
          </w:tcPr>
          <w:p w14:paraId="64A6AA48" w14:textId="02789DB7"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 xml:space="preserve">          4,800 </w:t>
            </w:r>
          </w:p>
        </w:tc>
        <w:tc>
          <w:tcPr>
            <w:tcW w:w="5662" w:type="dxa"/>
            <w:tcBorders>
              <w:top w:val="single" w:sz="4" w:space="0" w:color="000000"/>
              <w:left w:val="single" w:sz="4" w:space="0" w:color="000000"/>
              <w:bottom w:val="single" w:sz="4" w:space="0" w:color="000000"/>
              <w:right w:val="single" w:sz="4" w:space="0" w:color="000000"/>
            </w:tcBorders>
          </w:tcPr>
          <w:p w14:paraId="68DF7D4C" w14:textId="62D944A8"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Professional Development</w:t>
            </w:r>
          </w:p>
        </w:tc>
      </w:tr>
      <w:tr w:rsidR="006969DE" w:rsidRPr="008C2C6F" w14:paraId="09A1EE23" w14:textId="77777777" w:rsidTr="006969DE">
        <w:trPr>
          <w:trHeight w:hRule="exact" w:val="299"/>
        </w:trPr>
        <w:tc>
          <w:tcPr>
            <w:tcW w:w="3401" w:type="dxa"/>
            <w:tcBorders>
              <w:top w:val="single" w:sz="4" w:space="0" w:color="000000"/>
              <w:left w:val="single" w:sz="4" w:space="0" w:color="000000"/>
              <w:bottom w:val="single" w:sz="8" w:space="0" w:color="000000"/>
              <w:right w:val="single" w:sz="4" w:space="0" w:color="000000"/>
            </w:tcBorders>
            <w:vAlign w:val="bottom"/>
          </w:tcPr>
          <w:p w14:paraId="27548916" w14:textId="2759FCBB"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Fringe Benefits for EL PLC Sessions</w:t>
            </w:r>
          </w:p>
        </w:tc>
        <w:tc>
          <w:tcPr>
            <w:tcW w:w="1440" w:type="dxa"/>
            <w:tcBorders>
              <w:top w:val="single" w:sz="4" w:space="0" w:color="000000"/>
              <w:left w:val="single" w:sz="4" w:space="0" w:color="000000"/>
              <w:bottom w:val="single" w:sz="8" w:space="0" w:color="000000"/>
              <w:right w:val="single" w:sz="4" w:space="0" w:color="000000"/>
            </w:tcBorders>
            <w:vAlign w:val="bottom"/>
          </w:tcPr>
          <w:p w14:paraId="711BE0A3" w14:textId="0B490436" w:rsidR="006969DE" w:rsidRPr="008C2C6F" w:rsidRDefault="006969DE" w:rsidP="006969DE">
            <w:pPr>
              <w:widowControl w:val="0"/>
              <w:autoSpaceDE w:val="0"/>
              <w:autoSpaceDN w:val="0"/>
              <w:rPr>
                <w:rFonts w:ascii="Calibri" w:eastAsia="Calibri" w:hAnsi="Calibri" w:cs="Calibri"/>
                <w:sz w:val="20"/>
              </w:rPr>
            </w:pPr>
            <w:r>
              <w:rPr>
                <w:rFonts w:ascii="Calibri" w:hAnsi="Calibri" w:cs="Calibri"/>
                <w:color w:val="000000"/>
                <w:sz w:val="22"/>
                <w:szCs w:val="22"/>
              </w:rPr>
              <w:t xml:space="preserve">                87 </w:t>
            </w:r>
          </w:p>
        </w:tc>
        <w:tc>
          <w:tcPr>
            <w:tcW w:w="5662" w:type="dxa"/>
            <w:tcBorders>
              <w:top w:val="single" w:sz="4" w:space="0" w:color="000000"/>
              <w:left w:val="single" w:sz="4" w:space="0" w:color="000000"/>
              <w:bottom w:val="single" w:sz="8" w:space="0" w:color="000000"/>
              <w:right w:val="single" w:sz="4" w:space="0" w:color="000000"/>
            </w:tcBorders>
          </w:tcPr>
          <w:p w14:paraId="5585D0A3" w14:textId="0D678BDE"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Employee Benefits/Fixed Charges</w:t>
            </w:r>
          </w:p>
        </w:tc>
      </w:tr>
      <w:tr w:rsidR="006969DE" w:rsidRPr="008C2C6F" w14:paraId="79980CD3" w14:textId="77777777" w:rsidTr="006969DE">
        <w:trPr>
          <w:trHeight w:hRule="exact" w:val="299"/>
        </w:trPr>
        <w:tc>
          <w:tcPr>
            <w:tcW w:w="3401" w:type="dxa"/>
            <w:tcBorders>
              <w:top w:val="single" w:sz="4" w:space="0" w:color="000000"/>
              <w:left w:val="single" w:sz="4" w:space="0" w:color="000000"/>
              <w:bottom w:val="single" w:sz="8" w:space="0" w:color="000000"/>
              <w:right w:val="single" w:sz="4" w:space="0" w:color="000000"/>
            </w:tcBorders>
            <w:vAlign w:val="bottom"/>
          </w:tcPr>
          <w:p w14:paraId="7E15D313" w14:textId="3C94C102"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Presenter for SPED PLC Sessions</w:t>
            </w:r>
          </w:p>
        </w:tc>
        <w:tc>
          <w:tcPr>
            <w:tcW w:w="1440" w:type="dxa"/>
            <w:tcBorders>
              <w:top w:val="single" w:sz="4" w:space="0" w:color="000000"/>
              <w:left w:val="single" w:sz="4" w:space="0" w:color="000000"/>
              <w:bottom w:val="single" w:sz="8" w:space="0" w:color="000000"/>
              <w:right w:val="single" w:sz="4" w:space="0" w:color="000000"/>
            </w:tcBorders>
            <w:vAlign w:val="bottom"/>
          </w:tcPr>
          <w:p w14:paraId="264F8DE5" w14:textId="7BD29583"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 xml:space="preserve">          1,200 </w:t>
            </w:r>
          </w:p>
        </w:tc>
        <w:tc>
          <w:tcPr>
            <w:tcW w:w="5662" w:type="dxa"/>
            <w:tcBorders>
              <w:top w:val="single" w:sz="4" w:space="0" w:color="000000"/>
              <w:left w:val="single" w:sz="4" w:space="0" w:color="000000"/>
              <w:bottom w:val="single" w:sz="8" w:space="0" w:color="000000"/>
              <w:right w:val="single" w:sz="4" w:space="0" w:color="000000"/>
            </w:tcBorders>
          </w:tcPr>
          <w:p w14:paraId="550345C2" w14:textId="442BBF24"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Professional Development</w:t>
            </w:r>
          </w:p>
        </w:tc>
      </w:tr>
      <w:tr w:rsidR="006969DE" w:rsidRPr="008C2C6F" w14:paraId="13CA69ED" w14:textId="77777777" w:rsidTr="006969DE">
        <w:trPr>
          <w:trHeight w:hRule="exact" w:val="299"/>
        </w:trPr>
        <w:tc>
          <w:tcPr>
            <w:tcW w:w="3401" w:type="dxa"/>
            <w:tcBorders>
              <w:top w:val="single" w:sz="4" w:space="0" w:color="000000"/>
              <w:left w:val="single" w:sz="4" w:space="0" w:color="000000"/>
              <w:bottom w:val="single" w:sz="8" w:space="0" w:color="000000"/>
              <w:right w:val="single" w:sz="4" w:space="0" w:color="000000"/>
            </w:tcBorders>
            <w:vAlign w:val="bottom"/>
          </w:tcPr>
          <w:p w14:paraId="5DD16894" w14:textId="12AA04FC"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Staff Stipend for SPED PLC Sessions</w:t>
            </w:r>
          </w:p>
        </w:tc>
        <w:tc>
          <w:tcPr>
            <w:tcW w:w="1440" w:type="dxa"/>
            <w:tcBorders>
              <w:top w:val="single" w:sz="4" w:space="0" w:color="000000"/>
              <w:left w:val="single" w:sz="4" w:space="0" w:color="000000"/>
              <w:bottom w:val="single" w:sz="8" w:space="0" w:color="000000"/>
              <w:right w:val="single" w:sz="4" w:space="0" w:color="000000"/>
            </w:tcBorders>
            <w:vAlign w:val="bottom"/>
          </w:tcPr>
          <w:p w14:paraId="45A5D9A5" w14:textId="260D9C7B"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 xml:space="preserve">          9,000 </w:t>
            </w:r>
          </w:p>
        </w:tc>
        <w:tc>
          <w:tcPr>
            <w:tcW w:w="5662" w:type="dxa"/>
            <w:tcBorders>
              <w:top w:val="single" w:sz="4" w:space="0" w:color="000000"/>
              <w:left w:val="single" w:sz="4" w:space="0" w:color="000000"/>
              <w:bottom w:val="single" w:sz="8" w:space="0" w:color="000000"/>
              <w:right w:val="single" w:sz="4" w:space="0" w:color="000000"/>
            </w:tcBorders>
          </w:tcPr>
          <w:p w14:paraId="069B6DA8" w14:textId="5D50A74F"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Professional Development</w:t>
            </w:r>
          </w:p>
        </w:tc>
      </w:tr>
      <w:tr w:rsidR="006969DE" w:rsidRPr="008C2C6F" w14:paraId="3CE6B627" w14:textId="77777777" w:rsidTr="006969DE">
        <w:trPr>
          <w:trHeight w:hRule="exact" w:val="299"/>
        </w:trPr>
        <w:tc>
          <w:tcPr>
            <w:tcW w:w="3401" w:type="dxa"/>
            <w:tcBorders>
              <w:top w:val="single" w:sz="4" w:space="0" w:color="000000"/>
              <w:left w:val="single" w:sz="4" w:space="0" w:color="000000"/>
              <w:bottom w:val="single" w:sz="8" w:space="0" w:color="000000"/>
              <w:right w:val="single" w:sz="4" w:space="0" w:color="000000"/>
            </w:tcBorders>
            <w:vAlign w:val="bottom"/>
          </w:tcPr>
          <w:p w14:paraId="4B982A0A" w14:textId="2C559F78"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Total Fringe for SPED PLC Sessions</w:t>
            </w:r>
          </w:p>
        </w:tc>
        <w:tc>
          <w:tcPr>
            <w:tcW w:w="1440" w:type="dxa"/>
            <w:tcBorders>
              <w:top w:val="single" w:sz="4" w:space="0" w:color="000000"/>
              <w:left w:val="single" w:sz="4" w:space="0" w:color="000000"/>
              <w:bottom w:val="single" w:sz="8" w:space="0" w:color="000000"/>
              <w:right w:val="single" w:sz="4" w:space="0" w:color="000000"/>
            </w:tcBorders>
            <w:vAlign w:val="bottom"/>
          </w:tcPr>
          <w:p w14:paraId="2791ABBC" w14:textId="6A6B7176" w:rsidR="006969DE" w:rsidRDefault="006969DE" w:rsidP="006969DE">
            <w:pPr>
              <w:widowControl w:val="0"/>
              <w:autoSpaceDE w:val="0"/>
              <w:autoSpaceDN w:val="0"/>
              <w:rPr>
                <w:rFonts w:ascii="Calibri" w:hAnsi="Calibri" w:cs="Calibri"/>
                <w:color w:val="000000"/>
                <w:sz w:val="22"/>
                <w:szCs w:val="22"/>
              </w:rPr>
            </w:pPr>
            <w:r>
              <w:rPr>
                <w:rFonts w:ascii="Calibri" w:hAnsi="Calibri" w:cs="Calibri"/>
                <w:color w:val="000000"/>
                <w:sz w:val="22"/>
                <w:szCs w:val="22"/>
              </w:rPr>
              <w:t xml:space="preserve">              362 </w:t>
            </w:r>
          </w:p>
        </w:tc>
        <w:tc>
          <w:tcPr>
            <w:tcW w:w="5662" w:type="dxa"/>
            <w:tcBorders>
              <w:top w:val="single" w:sz="4" w:space="0" w:color="000000"/>
              <w:left w:val="single" w:sz="4" w:space="0" w:color="000000"/>
              <w:bottom w:val="single" w:sz="8" w:space="0" w:color="000000"/>
              <w:right w:val="single" w:sz="4" w:space="0" w:color="000000"/>
            </w:tcBorders>
          </w:tcPr>
          <w:p w14:paraId="1A760691" w14:textId="586D7EFE" w:rsidR="006969DE" w:rsidRPr="008C2C6F" w:rsidRDefault="006969DE" w:rsidP="006969DE">
            <w:pPr>
              <w:widowControl w:val="0"/>
              <w:autoSpaceDE w:val="0"/>
              <w:autoSpaceDN w:val="0"/>
              <w:rPr>
                <w:rFonts w:ascii="Calibri" w:eastAsia="Calibri" w:hAnsi="Calibri" w:cs="Calibri"/>
                <w:sz w:val="20"/>
              </w:rPr>
            </w:pPr>
            <w:r w:rsidRPr="0021263B">
              <w:rPr>
                <w:rFonts w:asciiTheme="minorHAnsi" w:hAnsiTheme="minorHAnsi"/>
                <w:sz w:val="20"/>
                <w:szCs w:val="20"/>
              </w:rPr>
              <w:t>Employee Benefits/Fixed Charges</w:t>
            </w: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5E906BC6" w:rsidR="00386344" w:rsidRDefault="00BB2C14">
            <w:pPr>
              <w:widowControl w:val="0"/>
              <w:autoSpaceDE w:val="0"/>
              <w:autoSpaceDN w:val="0"/>
              <w:spacing w:line="256" w:lineRule="auto"/>
              <w:rPr>
                <w:rFonts w:ascii="Calibri" w:eastAsia="Calibri" w:hAnsi="Calibri" w:cs="Calibri"/>
                <w:sz w:val="20"/>
              </w:rPr>
            </w:pPr>
            <w:r w:rsidRPr="00BB2C14">
              <w:rPr>
                <w:rFonts w:ascii="Calibri" w:eastAsia="Calibri" w:hAnsi="Calibri" w:cs="Calibri"/>
                <w:sz w:val="20"/>
                <w:szCs w:val="20"/>
              </w:rPr>
              <w:t>Supporting educators to implement high-quality, aligned</w:t>
            </w:r>
            <w:r w:rsidRPr="00BB2C14">
              <w:rPr>
                <w:rFonts w:ascii="Calibri" w:eastAsia="Calibri" w:hAnsi="Calibri" w:cs="Calibri"/>
                <w:b/>
                <w:bCs/>
                <w:sz w:val="20"/>
                <w:szCs w:val="20"/>
              </w:rPr>
              <w:t xml:space="preserve"> </w:t>
            </w:r>
            <w:r w:rsidRPr="00BB2C14">
              <w:rPr>
                <w:rFonts w:ascii="Calibri" w:eastAsia="Calibri" w:hAnsi="Calibri" w:cs="Calibri"/>
                <w:sz w:val="20"/>
                <w:szCs w:val="20"/>
              </w:rPr>
              <w:t>curriculum</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5D30B3D8" w:rsidR="00386344" w:rsidRDefault="00BB2C14">
            <w:pPr>
              <w:widowControl w:val="0"/>
              <w:autoSpaceDE w:val="0"/>
              <w:autoSpaceDN w:val="0"/>
              <w:spacing w:line="256" w:lineRule="auto"/>
              <w:rPr>
                <w:rFonts w:ascii="Calibri" w:eastAsia="Calibri" w:hAnsi="Calibri" w:cs="Calibri"/>
                <w:sz w:val="20"/>
              </w:rPr>
            </w:pPr>
            <w:r>
              <w:rPr>
                <w:rFonts w:asciiTheme="minorHAnsi" w:hAnsiTheme="minorHAnsi"/>
                <w:sz w:val="20"/>
                <w:szCs w:val="20"/>
              </w:rPr>
              <w:t xml:space="preserve">E: </w:t>
            </w:r>
            <w:r w:rsidRPr="0021263B">
              <w:rPr>
                <w:rFonts w:asciiTheme="minorHAnsi" w:hAnsiTheme="minorHAnsi"/>
                <w:sz w:val="20"/>
                <w:szCs w:val="20"/>
              </w:rPr>
              <w:t>Increased or improved professional development</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73A8C709" w14:textId="77777777" w:rsidR="006969DE" w:rsidRDefault="006969DE">
      <w:pPr>
        <w:spacing w:after="160" w:line="259" w:lineRule="auto"/>
        <w:rPr>
          <w:rFonts w:ascii="Calibri" w:eastAsia="Calibri" w:hAnsi="Calibri" w:cs="Calibri"/>
          <w:b/>
          <w:bCs/>
          <w:sz w:val="22"/>
          <w:szCs w:val="22"/>
        </w:rPr>
      </w:pPr>
      <w:r>
        <w:rPr>
          <w:rFonts w:ascii="Calibri" w:eastAsia="Calibri" w:hAnsi="Calibri" w:cs="Calibri"/>
          <w:b/>
          <w:bCs/>
          <w:sz w:val="22"/>
          <w:szCs w:val="22"/>
        </w:rPr>
        <w:br w:type="page"/>
      </w:r>
    </w:p>
    <w:p w14:paraId="32A712D4" w14:textId="259581FE" w:rsidR="0076100D" w:rsidRDefault="0076100D" w:rsidP="0076100D">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lastRenderedPageBreak/>
        <w:t xml:space="preserve">Evidence-based program #2: </w:t>
      </w:r>
      <w:r w:rsidR="001C3F69" w:rsidRPr="001C3F69">
        <w:rPr>
          <w:rFonts w:ascii="Calibri" w:eastAsia="Calibri" w:hAnsi="Calibri" w:cs="Calibri"/>
          <w:b/>
          <w:bCs/>
          <w:sz w:val="22"/>
          <w:szCs w:val="22"/>
        </w:rPr>
        <w:t xml:space="preserve">Increased personnel and services to support holistic student </w:t>
      </w:r>
      <w:proofErr w:type="gramStart"/>
      <w:r w:rsidR="001C3F69" w:rsidRPr="001C3F69">
        <w:rPr>
          <w:rFonts w:ascii="Calibri" w:eastAsia="Calibri" w:hAnsi="Calibri" w:cs="Calibri"/>
          <w:b/>
          <w:bCs/>
          <w:sz w:val="22"/>
          <w:szCs w:val="22"/>
        </w:rPr>
        <w:t>needs</w:t>
      </w:r>
      <w:proofErr w:type="gramEnd"/>
    </w:p>
    <w:p w14:paraId="3A252785" w14:textId="1432E61E" w:rsidR="001C3F69" w:rsidRDefault="001C3F69" w:rsidP="0076100D">
      <w:pPr>
        <w:widowControl w:val="0"/>
        <w:autoSpaceDE w:val="0"/>
        <w:autoSpaceDN w:val="0"/>
        <w:rPr>
          <w:rFonts w:ascii="Calibri" w:eastAsia="Calibri" w:hAnsi="Calibri" w:cs="Calibri"/>
          <w:b/>
          <w:bCs/>
          <w:sz w:val="22"/>
          <w:szCs w:val="22"/>
        </w:rPr>
      </w:pPr>
    </w:p>
    <w:p w14:paraId="593BD717" w14:textId="5B2196EE" w:rsidR="00CF4B9C" w:rsidRPr="00A35614" w:rsidRDefault="00CF4B9C" w:rsidP="00CF4B9C">
      <w:pPr>
        <w:jc w:val="both"/>
        <w:rPr>
          <w:rFonts w:asciiTheme="minorHAnsi" w:hAnsiTheme="minorHAnsi" w:cstheme="minorHAnsi"/>
          <w:sz w:val="22"/>
          <w:szCs w:val="22"/>
        </w:rPr>
      </w:pPr>
      <w:r w:rsidRPr="00A35614">
        <w:rPr>
          <w:rFonts w:asciiTheme="minorHAnsi" w:hAnsiTheme="minorHAnsi" w:cstheme="minorHAnsi"/>
          <w:sz w:val="22"/>
          <w:szCs w:val="22"/>
        </w:rPr>
        <w:t xml:space="preserve">HCCS has fostered distinctive collaboration between the Student Management and Counseling Departments. By forming this collaboration students are supported holistically, with a shared vision of goals, strategies, and interventions consistently understood and applied by students, parents, and administrators.  Student management and counseling staff implements Positive Behavioral Interventions and Supports (PBIS) tiered by school wide/grade level interventions, group interventions, and individual interventions.  </w:t>
      </w:r>
    </w:p>
    <w:p w14:paraId="7BCF6289" w14:textId="5E041F46" w:rsidR="001F2F4A" w:rsidRPr="00A35614" w:rsidRDefault="001F2F4A" w:rsidP="00CF4B9C">
      <w:pPr>
        <w:jc w:val="both"/>
        <w:rPr>
          <w:rFonts w:asciiTheme="minorHAnsi" w:hAnsiTheme="minorHAnsi" w:cstheme="minorHAnsi"/>
          <w:sz w:val="22"/>
          <w:szCs w:val="22"/>
        </w:rPr>
      </w:pPr>
    </w:p>
    <w:p w14:paraId="5F30A3DC" w14:textId="37BEB160" w:rsidR="001F2F4A" w:rsidRPr="00A35614" w:rsidRDefault="00532693" w:rsidP="00CF4B9C">
      <w:pPr>
        <w:jc w:val="both"/>
        <w:rPr>
          <w:rFonts w:asciiTheme="minorHAnsi" w:hAnsiTheme="minorHAnsi" w:cstheme="minorHAnsi"/>
          <w:sz w:val="22"/>
          <w:szCs w:val="22"/>
        </w:rPr>
      </w:pPr>
      <w:r>
        <w:rPr>
          <w:rFonts w:asciiTheme="minorHAnsi" w:hAnsiTheme="minorHAnsi" w:cstheme="minorHAnsi"/>
          <w:sz w:val="22"/>
          <w:szCs w:val="22"/>
        </w:rPr>
        <w:t xml:space="preserve">Through the SOA, HCCS would like to </w:t>
      </w:r>
      <w:r w:rsidR="001D4291">
        <w:rPr>
          <w:rFonts w:asciiTheme="minorHAnsi" w:hAnsiTheme="minorHAnsi" w:cstheme="minorHAnsi"/>
          <w:sz w:val="22"/>
          <w:szCs w:val="22"/>
        </w:rPr>
        <w:t xml:space="preserve">strengthen </w:t>
      </w:r>
      <w:r w:rsidR="00A86354">
        <w:rPr>
          <w:rFonts w:asciiTheme="minorHAnsi" w:hAnsiTheme="minorHAnsi" w:cstheme="minorHAnsi"/>
          <w:sz w:val="22"/>
          <w:szCs w:val="22"/>
        </w:rPr>
        <w:t xml:space="preserve">this </w:t>
      </w:r>
      <w:r w:rsidR="000E298F">
        <w:rPr>
          <w:rFonts w:asciiTheme="minorHAnsi" w:hAnsiTheme="minorHAnsi" w:cstheme="minorHAnsi"/>
          <w:sz w:val="22"/>
          <w:szCs w:val="22"/>
        </w:rPr>
        <w:t xml:space="preserve">collaboration.  </w:t>
      </w:r>
      <w:r w:rsidR="001F2F4A" w:rsidRPr="00A35614">
        <w:rPr>
          <w:rFonts w:asciiTheme="minorHAnsi" w:hAnsiTheme="minorHAnsi" w:cstheme="minorHAnsi"/>
          <w:sz w:val="22"/>
          <w:szCs w:val="22"/>
        </w:rPr>
        <w:t>In order to provide more robust access for SWD and EL</w:t>
      </w:r>
      <w:r w:rsidR="00406D85" w:rsidRPr="00A35614">
        <w:rPr>
          <w:rFonts w:asciiTheme="minorHAnsi" w:hAnsiTheme="minorHAnsi" w:cstheme="minorHAnsi"/>
          <w:sz w:val="22"/>
          <w:szCs w:val="22"/>
        </w:rPr>
        <w:t xml:space="preserve">s to </w:t>
      </w:r>
      <w:r w:rsidR="00F405B9" w:rsidRPr="00A35614">
        <w:rPr>
          <w:rFonts w:asciiTheme="minorHAnsi" w:hAnsiTheme="minorHAnsi" w:cstheme="minorHAnsi"/>
          <w:sz w:val="22"/>
          <w:szCs w:val="22"/>
        </w:rPr>
        <w:t xml:space="preserve">community-based </w:t>
      </w:r>
      <w:r w:rsidR="00406D85" w:rsidRPr="00A35614">
        <w:rPr>
          <w:rFonts w:asciiTheme="minorHAnsi" w:hAnsiTheme="minorHAnsi" w:cstheme="minorHAnsi"/>
          <w:sz w:val="22"/>
          <w:szCs w:val="22"/>
        </w:rPr>
        <w:t>services and supports to meet their indiv</w:t>
      </w:r>
      <w:r w:rsidR="003E7D1D" w:rsidRPr="00A35614">
        <w:rPr>
          <w:rFonts w:asciiTheme="minorHAnsi" w:hAnsiTheme="minorHAnsi" w:cstheme="minorHAnsi"/>
          <w:sz w:val="22"/>
          <w:szCs w:val="22"/>
        </w:rPr>
        <w:t>id</w:t>
      </w:r>
      <w:r w:rsidR="00406D85" w:rsidRPr="00A35614">
        <w:rPr>
          <w:rFonts w:asciiTheme="minorHAnsi" w:hAnsiTheme="minorHAnsi" w:cstheme="minorHAnsi"/>
          <w:sz w:val="22"/>
          <w:szCs w:val="22"/>
        </w:rPr>
        <w:t>ua</w:t>
      </w:r>
      <w:r w:rsidR="003E7D1D" w:rsidRPr="00A35614">
        <w:rPr>
          <w:rFonts w:asciiTheme="minorHAnsi" w:hAnsiTheme="minorHAnsi" w:cstheme="minorHAnsi"/>
          <w:sz w:val="22"/>
          <w:szCs w:val="22"/>
        </w:rPr>
        <w:t>l</w:t>
      </w:r>
      <w:r w:rsidR="00406D85" w:rsidRPr="00A35614">
        <w:rPr>
          <w:rFonts w:asciiTheme="minorHAnsi" w:hAnsiTheme="minorHAnsi" w:cstheme="minorHAnsi"/>
          <w:sz w:val="22"/>
          <w:szCs w:val="22"/>
        </w:rPr>
        <w:t xml:space="preserve"> holistic needs, HCCS will hire a</w:t>
      </w:r>
      <w:r w:rsidR="0076218F" w:rsidRPr="00A35614">
        <w:rPr>
          <w:rFonts w:asciiTheme="minorHAnsi" w:hAnsiTheme="minorHAnsi" w:cstheme="minorHAnsi"/>
          <w:sz w:val="22"/>
          <w:szCs w:val="22"/>
        </w:rPr>
        <w:t>n additional staff</w:t>
      </w:r>
      <w:r w:rsidR="001B531A" w:rsidRPr="00A35614">
        <w:rPr>
          <w:rFonts w:asciiTheme="minorHAnsi" w:hAnsiTheme="minorHAnsi" w:cstheme="minorHAnsi"/>
          <w:sz w:val="22"/>
          <w:szCs w:val="22"/>
        </w:rPr>
        <w:t xml:space="preserve"> in the student services department</w:t>
      </w:r>
      <w:r w:rsidR="0076218F" w:rsidRPr="00A35614">
        <w:rPr>
          <w:rFonts w:asciiTheme="minorHAnsi" w:hAnsiTheme="minorHAnsi" w:cstheme="minorHAnsi"/>
          <w:sz w:val="22"/>
          <w:szCs w:val="22"/>
        </w:rPr>
        <w:t xml:space="preserve"> </w:t>
      </w:r>
      <w:r w:rsidR="00C672FC" w:rsidRPr="00A35614">
        <w:rPr>
          <w:rFonts w:asciiTheme="minorHAnsi" w:hAnsiTheme="minorHAnsi" w:cstheme="minorHAnsi"/>
          <w:sz w:val="22"/>
          <w:szCs w:val="22"/>
        </w:rPr>
        <w:t>to fill the role of community-outreach and support.  Th</w:t>
      </w:r>
      <w:r w:rsidR="009F5885" w:rsidRPr="00A35614">
        <w:rPr>
          <w:rFonts w:asciiTheme="minorHAnsi" w:hAnsiTheme="minorHAnsi" w:cstheme="minorHAnsi"/>
          <w:sz w:val="22"/>
          <w:szCs w:val="22"/>
        </w:rPr>
        <w:t>is individual will</w:t>
      </w:r>
      <w:r w:rsidR="000E298F">
        <w:rPr>
          <w:rFonts w:asciiTheme="minorHAnsi" w:hAnsiTheme="minorHAnsi" w:cstheme="minorHAnsi"/>
          <w:sz w:val="22"/>
          <w:szCs w:val="22"/>
        </w:rPr>
        <w:t xml:space="preserve"> focus on the following</w:t>
      </w:r>
      <w:r w:rsidR="009F5885" w:rsidRPr="00A35614">
        <w:rPr>
          <w:rFonts w:asciiTheme="minorHAnsi" w:hAnsiTheme="minorHAnsi" w:cstheme="minorHAnsi"/>
          <w:sz w:val="22"/>
          <w:szCs w:val="22"/>
        </w:rPr>
        <w:t xml:space="preserve">: </w:t>
      </w:r>
    </w:p>
    <w:p w14:paraId="1BDFF242" w14:textId="2D1D0862" w:rsidR="0076218F" w:rsidRPr="00A35614" w:rsidRDefault="00F405B9" w:rsidP="0076218F">
      <w:pPr>
        <w:pStyle w:val="ListParagraph"/>
        <w:numPr>
          <w:ilvl w:val="0"/>
          <w:numId w:val="24"/>
        </w:numPr>
        <w:rPr>
          <w:rFonts w:asciiTheme="minorHAnsi" w:hAnsiTheme="minorHAnsi" w:cstheme="minorHAnsi"/>
          <w:sz w:val="22"/>
          <w:szCs w:val="22"/>
        </w:rPr>
      </w:pPr>
      <w:r w:rsidRPr="00A35614">
        <w:rPr>
          <w:rFonts w:asciiTheme="minorHAnsi" w:hAnsiTheme="minorHAnsi" w:cstheme="minorHAnsi"/>
          <w:sz w:val="22"/>
          <w:szCs w:val="22"/>
        </w:rPr>
        <w:t xml:space="preserve">Engage community-based partners to provide </w:t>
      </w:r>
      <w:r w:rsidR="00CD06AB" w:rsidRPr="00A35614">
        <w:rPr>
          <w:rFonts w:asciiTheme="minorHAnsi" w:hAnsiTheme="minorHAnsi" w:cstheme="minorHAnsi"/>
          <w:sz w:val="22"/>
          <w:szCs w:val="22"/>
        </w:rPr>
        <w:t xml:space="preserve">needed wrap-around services for individual </w:t>
      </w:r>
      <w:r w:rsidR="003F19B0" w:rsidRPr="00A35614">
        <w:rPr>
          <w:rFonts w:asciiTheme="minorHAnsi" w:hAnsiTheme="minorHAnsi" w:cstheme="minorHAnsi"/>
          <w:sz w:val="22"/>
          <w:szCs w:val="22"/>
        </w:rPr>
        <w:t>SWD and ELs</w:t>
      </w:r>
      <w:r w:rsidR="00CD06AB" w:rsidRPr="00A35614">
        <w:rPr>
          <w:rFonts w:asciiTheme="minorHAnsi" w:hAnsiTheme="minorHAnsi" w:cstheme="minorHAnsi"/>
          <w:sz w:val="22"/>
          <w:szCs w:val="22"/>
        </w:rPr>
        <w:t xml:space="preserve"> and their </w:t>
      </w:r>
      <w:proofErr w:type="gramStart"/>
      <w:r w:rsidR="00CD06AB" w:rsidRPr="00A35614">
        <w:rPr>
          <w:rFonts w:asciiTheme="minorHAnsi" w:hAnsiTheme="minorHAnsi" w:cstheme="minorHAnsi"/>
          <w:sz w:val="22"/>
          <w:szCs w:val="22"/>
        </w:rPr>
        <w:t>families</w:t>
      </w:r>
      <w:proofErr w:type="gramEnd"/>
    </w:p>
    <w:p w14:paraId="61DBE8F7" w14:textId="10925447" w:rsidR="00CD06AB" w:rsidRPr="00A35614" w:rsidRDefault="00CD06AB" w:rsidP="0076218F">
      <w:pPr>
        <w:pStyle w:val="ListParagraph"/>
        <w:numPr>
          <w:ilvl w:val="0"/>
          <w:numId w:val="24"/>
        </w:numPr>
        <w:rPr>
          <w:rFonts w:asciiTheme="minorHAnsi" w:hAnsiTheme="minorHAnsi" w:cstheme="minorHAnsi"/>
          <w:sz w:val="22"/>
          <w:szCs w:val="22"/>
        </w:rPr>
      </w:pPr>
      <w:r w:rsidRPr="00A35614">
        <w:rPr>
          <w:rFonts w:asciiTheme="minorHAnsi" w:hAnsiTheme="minorHAnsi" w:cstheme="minorHAnsi"/>
          <w:sz w:val="22"/>
          <w:szCs w:val="22"/>
        </w:rPr>
        <w:t>Increase arts</w:t>
      </w:r>
      <w:r w:rsidR="00177C26" w:rsidRPr="00A35614">
        <w:rPr>
          <w:rFonts w:asciiTheme="minorHAnsi" w:hAnsiTheme="minorHAnsi" w:cstheme="minorHAnsi"/>
          <w:sz w:val="22"/>
          <w:szCs w:val="22"/>
        </w:rPr>
        <w:t xml:space="preserve"> and sports</w:t>
      </w:r>
      <w:r w:rsidRPr="00A35614">
        <w:rPr>
          <w:rFonts w:asciiTheme="minorHAnsi" w:hAnsiTheme="minorHAnsi" w:cstheme="minorHAnsi"/>
          <w:sz w:val="22"/>
          <w:szCs w:val="22"/>
        </w:rPr>
        <w:t xml:space="preserve"> programming at the school through community-based </w:t>
      </w:r>
      <w:proofErr w:type="gramStart"/>
      <w:r w:rsidRPr="00A35614">
        <w:rPr>
          <w:rFonts w:asciiTheme="minorHAnsi" w:hAnsiTheme="minorHAnsi" w:cstheme="minorHAnsi"/>
          <w:sz w:val="22"/>
          <w:szCs w:val="22"/>
        </w:rPr>
        <w:t>programs</w:t>
      </w:r>
      <w:proofErr w:type="gramEnd"/>
    </w:p>
    <w:p w14:paraId="58B7F1E5" w14:textId="5AEC41B1" w:rsidR="00177C26" w:rsidRDefault="00177C26" w:rsidP="0076218F">
      <w:pPr>
        <w:pStyle w:val="ListParagraph"/>
        <w:numPr>
          <w:ilvl w:val="0"/>
          <w:numId w:val="24"/>
        </w:numPr>
        <w:rPr>
          <w:rFonts w:asciiTheme="minorHAnsi" w:hAnsiTheme="minorHAnsi" w:cstheme="minorHAnsi"/>
          <w:sz w:val="22"/>
          <w:szCs w:val="22"/>
        </w:rPr>
      </w:pPr>
      <w:r w:rsidRPr="00A35614">
        <w:rPr>
          <w:rFonts w:asciiTheme="minorHAnsi" w:hAnsiTheme="minorHAnsi" w:cstheme="minorHAnsi"/>
          <w:sz w:val="22"/>
          <w:szCs w:val="22"/>
        </w:rPr>
        <w:t xml:space="preserve">Coordinate in-school supports </w:t>
      </w:r>
      <w:r w:rsidR="00D36001" w:rsidRPr="00A35614">
        <w:rPr>
          <w:rFonts w:asciiTheme="minorHAnsi" w:hAnsiTheme="minorHAnsi" w:cstheme="minorHAnsi"/>
          <w:sz w:val="22"/>
          <w:szCs w:val="22"/>
        </w:rPr>
        <w:t xml:space="preserve">to provide accommodations for SWD and </w:t>
      </w:r>
      <w:proofErr w:type="gramStart"/>
      <w:r w:rsidR="00D36001" w:rsidRPr="00A35614">
        <w:rPr>
          <w:rFonts w:asciiTheme="minorHAnsi" w:hAnsiTheme="minorHAnsi" w:cstheme="minorHAnsi"/>
          <w:sz w:val="22"/>
          <w:szCs w:val="22"/>
        </w:rPr>
        <w:t>ELs</w:t>
      </w:r>
      <w:proofErr w:type="gramEnd"/>
    </w:p>
    <w:p w14:paraId="34A10DDA" w14:textId="4488387B" w:rsidR="001D0C73" w:rsidRPr="00A35614" w:rsidRDefault="001D0C73" w:rsidP="0076218F">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Coordinate the </w:t>
      </w:r>
      <w:r w:rsidR="00627E08">
        <w:rPr>
          <w:rFonts w:asciiTheme="minorHAnsi" w:hAnsiTheme="minorHAnsi" w:cstheme="minorHAnsi"/>
          <w:sz w:val="22"/>
          <w:szCs w:val="22"/>
        </w:rPr>
        <w:t>Summer Learning Program for SWD and ELs</w:t>
      </w:r>
      <w:r w:rsidR="00774D65">
        <w:rPr>
          <w:rFonts w:asciiTheme="minorHAnsi" w:hAnsiTheme="minorHAnsi" w:cstheme="minorHAnsi"/>
          <w:sz w:val="22"/>
          <w:szCs w:val="22"/>
        </w:rPr>
        <w:t xml:space="preserve"> (see Evidence-based program #3, below)</w:t>
      </w:r>
    </w:p>
    <w:p w14:paraId="52C4293C" w14:textId="67B768B1" w:rsidR="00935C3A" w:rsidRDefault="00935C3A" w:rsidP="00F23AF0">
      <w:pPr>
        <w:rPr>
          <w:rFonts w:asciiTheme="majorHAnsi" w:hAnsiTheme="majorHAnsi" w:cstheme="majorHAnsi"/>
          <w:sz w:val="21"/>
          <w:szCs w:val="21"/>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1C3F69" w:rsidRPr="008C2C6F" w14:paraId="6810C718" w14:textId="77777777" w:rsidTr="00A35614">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C400026" w14:textId="77777777" w:rsidR="001C3F69" w:rsidRPr="008C2C6F" w:rsidRDefault="001C3F69" w:rsidP="00C761FA">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528713" w14:textId="77777777" w:rsidR="001C3F69" w:rsidRPr="008C2C6F" w:rsidRDefault="001C3F69" w:rsidP="00C761FA">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F14B280" w14:textId="77777777" w:rsidR="001C3F69" w:rsidRPr="008C2C6F" w:rsidRDefault="001C3F69" w:rsidP="00C761FA">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4B4D86" w:rsidRPr="008C2C6F" w14:paraId="181FF204" w14:textId="77777777" w:rsidTr="006172C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66B2C174" w14:textId="65483690" w:rsidR="004B4D86" w:rsidRPr="008C2C6F" w:rsidRDefault="00E1546A" w:rsidP="004B4D86">
            <w:pPr>
              <w:widowControl w:val="0"/>
              <w:autoSpaceDE w:val="0"/>
              <w:autoSpaceDN w:val="0"/>
              <w:rPr>
                <w:rFonts w:ascii="Calibri" w:eastAsia="Calibri" w:hAnsi="Calibri" w:cs="Calibri"/>
                <w:sz w:val="20"/>
              </w:rPr>
            </w:pPr>
            <w:r>
              <w:rPr>
                <w:rFonts w:ascii="Calibri" w:hAnsi="Calibri" w:cs="Calibri"/>
                <w:sz w:val="22"/>
                <w:szCs w:val="22"/>
              </w:rPr>
              <w:t>Staff Salary</w:t>
            </w:r>
          </w:p>
        </w:tc>
        <w:tc>
          <w:tcPr>
            <w:tcW w:w="1707" w:type="dxa"/>
            <w:tcBorders>
              <w:top w:val="single" w:sz="4" w:space="0" w:color="000000"/>
              <w:left w:val="single" w:sz="4" w:space="0" w:color="000000"/>
              <w:bottom w:val="single" w:sz="4" w:space="0" w:color="000000"/>
              <w:right w:val="single" w:sz="4" w:space="0" w:color="000000"/>
            </w:tcBorders>
            <w:vAlign w:val="bottom"/>
          </w:tcPr>
          <w:p w14:paraId="72B461E5" w14:textId="2B636552" w:rsidR="004B4D86" w:rsidRPr="008C2C6F" w:rsidRDefault="004B4D86" w:rsidP="004B4D86">
            <w:pPr>
              <w:widowControl w:val="0"/>
              <w:autoSpaceDE w:val="0"/>
              <w:autoSpaceDN w:val="0"/>
              <w:rPr>
                <w:rFonts w:ascii="Calibri" w:eastAsia="Calibri" w:hAnsi="Calibri" w:cs="Calibri"/>
                <w:sz w:val="20"/>
              </w:rPr>
            </w:pPr>
            <w:r>
              <w:rPr>
                <w:rFonts w:ascii="Calibri" w:hAnsi="Calibri" w:cs="Calibri"/>
                <w:color w:val="000000"/>
                <w:sz w:val="22"/>
                <w:szCs w:val="22"/>
              </w:rPr>
              <w:t xml:space="preserve">        45,000 </w:t>
            </w:r>
          </w:p>
        </w:tc>
        <w:tc>
          <w:tcPr>
            <w:tcW w:w="5685" w:type="dxa"/>
            <w:tcBorders>
              <w:top w:val="single" w:sz="4" w:space="0" w:color="000000"/>
              <w:left w:val="single" w:sz="4" w:space="0" w:color="000000"/>
              <w:bottom w:val="single" w:sz="4" w:space="0" w:color="000000"/>
              <w:right w:val="single" w:sz="4" w:space="0" w:color="000000"/>
            </w:tcBorders>
          </w:tcPr>
          <w:p w14:paraId="0D1C7778" w14:textId="2D4ACF6C" w:rsidR="004B4D86" w:rsidRPr="008C2C6F" w:rsidRDefault="009C583F" w:rsidP="004B4D86">
            <w:pPr>
              <w:widowControl w:val="0"/>
              <w:autoSpaceDE w:val="0"/>
              <w:autoSpaceDN w:val="0"/>
              <w:rPr>
                <w:rFonts w:ascii="Calibri" w:eastAsia="Calibri" w:hAnsi="Calibri" w:cs="Calibri"/>
                <w:sz w:val="20"/>
              </w:rPr>
            </w:pPr>
            <w:r w:rsidRPr="0021263B">
              <w:rPr>
                <w:rFonts w:asciiTheme="minorHAnsi" w:hAnsiTheme="minorHAnsi"/>
                <w:sz w:val="20"/>
                <w:szCs w:val="20"/>
              </w:rPr>
              <w:t>Pupil Services</w:t>
            </w:r>
          </w:p>
        </w:tc>
      </w:tr>
      <w:tr w:rsidR="004B4D86" w:rsidRPr="008C2C6F" w14:paraId="6368D2A8" w14:textId="77777777" w:rsidTr="006172C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1C943881" w14:textId="1F32D18F" w:rsidR="004B4D86" w:rsidRPr="008C2C6F" w:rsidRDefault="004B4D86" w:rsidP="004B4D86">
            <w:pPr>
              <w:widowControl w:val="0"/>
              <w:autoSpaceDE w:val="0"/>
              <w:autoSpaceDN w:val="0"/>
              <w:rPr>
                <w:rFonts w:ascii="Calibri" w:eastAsia="Calibri" w:hAnsi="Calibri" w:cs="Calibri"/>
                <w:sz w:val="20"/>
              </w:rPr>
            </w:pPr>
            <w:r>
              <w:rPr>
                <w:rFonts w:ascii="Calibri" w:hAnsi="Calibri" w:cs="Calibri"/>
                <w:color w:val="000000"/>
                <w:sz w:val="22"/>
                <w:szCs w:val="22"/>
              </w:rPr>
              <w:t>Health, Dental, Life Insurance</w:t>
            </w:r>
          </w:p>
        </w:tc>
        <w:tc>
          <w:tcPr>
            <w:tcW w:w="1707" w:type="dxa"/>
            <w:tcBorders>
              <w:top w:val="single" w:sz="4" w:space="0" w:color="000000"/>
              <w:left w:val="single" w:sz="4" w:space="0" w:color="000000"/>
              <w:bottom w:val="single" w:sz="4" w:space="0" w:color="000000"/>
              <w:right w:val="single" w:sz="4" w:space="0" w:color="000000"/>
            </w:tcBorders>
            <w:vAlign w:val="bottom"/>
          </w:tcPr>
          <w:p w14:paraId="7D48776A" w14:textId="7B9E1B76" w:rsidR="004B4D86" w:rsidRPr="008C2C6F" w:rsidRDefault="004B4D86" w:rsidP="004B4D86">
            <w:pPr>
              <w:widowControl w:val="0"/>
              <w:autoSpaceDE w:val="0"/>
              <w:autoSpaceDN w:val="0"/>
              <w:rPr>
                <w:rFonts w:ascii="Calibri" w:eastAsia="Calibri" w:hAnsi="Calibri" w:cs="Calibri"/>
                <w:sz w:val="20"/>
              </w:rPr>
            </w:pPr>
            <w:r>
              <w:rPr>
                <w:rFonts w:ascii="Calibri" w:hAnsi="Calibri" w:cs="Calibri"/>
                <w:color w:val="000000"/>
                <w:sz w:val="22"/>
                <w:szCs w:val="22"/>
              </w:rPr>
              <w:t xml:space="preserve">        15,953 </w:t>
            </w:r>
          </w:p>
        </w:tc>
        <w:tc>
          <w:tcPr>
            <w:tcW w:w="5685" w:type="dxa"/>
            <w:tcBorders>
              <w:top w:val="single" w:sz="4" w:space="0" w:color="000000"/>
              <w:left w:val="single" w:sz="4" w:space="0" w:color="000000"/>
              <w:bottom w:val="single" w:sz="4" w:space="0" w:color="000000"/>
              <w:right w:val="single" w:sz="4" w:space="0" w:color="000000"/>
            </w:tcBorders>
          </w:tcPr>
          <w:p w14:paraId="601A1371" w14:textId="37A06A7B" w:rsidR="004B4D86" w:rsidRPr="008C2C6F" w:rsidRDefault="00E1546A" w:rsidP="004B4D86">
            <w:pPr>
              <w:widowControl w:val="0"/>
              <w:autoSpaceDE w:val="0"/>
              <w:autoSpaceDN w:val="0"/>
              <w:rPr>
                <w:rFonts w:ascii="Calibri" w:eastAsia="Calibri" w:hAnsi="Calibri" w:cs="Calibri"/>
                <w:sz w:val="20"/>
              </w:rPr>
            </w:pPr>
            <w:r w:rsidRPr="0021263B">
              <w:rPr>
                <w:rFonts w:asciiTheme="minorHAnsi" w:hAnsiTheme="minorHAnsi"/>
                <w:sz w:val="20"/>
                <w:szCs w:val="20"/>
              </w:rPr>
              <w:t>Employee Benefits/Fixed Charges</w:t>
            </w:r>
          </w:p>
        </w:tc>
      </w:tr>
      <w:tr w:rsidR="004B4D86" w:rsidRPr="008C2C6F" w14:paraId="3996FF0E" w14:textId="77777777" w:rsidTr="006172CB">
        <w:trPr>
          <w:trHeight w:hRule="exact" w:val="261"/>
        </w:trPr>
        <w:tc>
          <w:tcPr>
            <w:tcW w:w="3069" w:type="dxa"/>
            <w:tcBorders>
              <w:top w:val="single" w:sz="4" w:space="0" w:color="000000"/>
              <w:left w:val="single" w:sz="4" w:space="0" w:color="000000"/>
              <w:bottom w:val="single" w:sz="8" w:space="0" w:color="000000"/>
              <w:right w:val="single" w:sz="4" w:space="0" w:color="000000"/>
            </w:tcBorders>
            <w:vAlign w:val="bottom"/>
          </w:tcPr>
          <w:p w14:paraId="4766537E" w14:textId="7B9066C3" w:rsidR="004B4D86" w:rsidRPr="008C2C6F" w:rsidRDefault="004B4D86" w:rsidP="004B4D86">
            <w:pPr>
              <w:widowControl w:val="0"/>
              <w:autoSpaceDE w:val="0"/>
              <w:autoSpaceDN w:val="0"/>
              <w:rPr>
                <w:rFonts w:ascii="Calibri" w:eastAsia="Calibri" w:hAnsi="Calibri" w:cs="Calibri"/>
                <w:sz w:val="20"/>
              </w:rPr>
            </w:pPr>
            <w:r>
              <w:rPr>
                <w:rFonts w:ascii="Calibri" w:hAnsi="Calibri" w:cs="Calibri"/>
                <w:color w:val="000000"/>
                <w:sz w:val="22"/>
                <w:szCs w:val="22"/>
              </w:rPr>
              <w:t>FICA (Med, SUI, PML)</w:t>
            </w:r>
          </w:p>
        </w:tc>
        <w:tc>
          <w:tcPr>
            <w:tcW w:w="1707" w:type="dxa"/>
            <w:tcBorders>
              <w:top w:val="single" w:sz="4" w:space="0" w:color="000000"/>
              <w:left w:val="single" w:sz="4" w:space="0" w:color="000000"/>
              <w:bottom w:val="single" w:sz="8" w:space="0" w:color="000000"/>
              <w:right w:val="single" w:sz="4" w:space="0" w:color="000000"/>
            </w:tcBorders>
            <w:vAlign w:val="bottom"/>
          </w:tcPr>
          <w:p w14:paraId="3B9DE828" w14:textId="6DC3526E" w:rsidR="004B4D86" w:rsidRPr="008C2C6F" w:rsidRDefault="004B4D86" w:rsidP="004B4D86">
            <w:pPr>
              <w:widowControl w:val="0"/>
              <w:autoSpaceDE w:val="0"/>
              <w:autoSpaceDN w:val="0"/>
              <w:rPr>
                <w:rFonts w:ascii="Calibri" w:eastAsia="Calibri" w:hAnsi="Calibri" w:cs="Calibri"/>
                <w:sz w:val="20"/>
              </w:rPr>
            </w:pPr>
            <w:r>
              <w:rPr>
                <w:rFonts w:ascii="Calibri" w:hAnsi="Calibri" w:cs="Calibri"/>
                <w:color w:val="000000"/>
                <w:sz w:val="22"/>
                <w:szCs w:val="22"/>
              </w:rPr>
              <w:t xml:space="preserve">          1,049 </w:t>
            </w:r>
          </w:p>
        </w:tc>
        <w:tc>
          <w:tcPr>
            <w:tcW w:w="5685" w:type="dxa"/>
            <w:tcBorders>
              <w:top w:val="single" w:sz="4" w:space="0" w:color="000000"/>
              <w:left w:val="single" w:sz="4" w:space="0" w:color="000000"/>
              <w:bottom w:val="single" w:sz="8" w:space="0" w:color="000000"/>
              <w:right w:val="single" w:sz="4" w:space="0" w:color="000000"/>
            </w:tcBorders>
          </w:tcPr>
          <w:p w14:paraId="33E02923" w14:textId="2021BE50" w:rsidR="004B4D86" w:rsidRPr="008C2C6F" w:rsidRDefault="00E1546A" w:rsidP="004B4D86">
            <w:pPr>
              <w:widowControl w:val="0"/>
              <w:autoSpaceDE w:val="0"/>
              <w:autoSpaceDN w:val="0"/>
              <w:rPr>
                <w:rFonts w:ascii="Calibri" w:eastAsia="Calibri" w:hAnsi="Calibri" w:cs="Calibri"/>
                <w:sz w:val="20"/>
              </w:rPr>
            </w:pPr>
            <w:r w:rsidRPr="0021263B">
              <w:rPr>
                <w:rFonts w:asciiTheme="minorHAnsi" w:hAnsiTheme="minorHAnsi"/>
                <w:sz w:val="20"/>
                <w:szCs w:val="20"/>
              </w:rPr>
              <w:t>Employee Benefits/Fixed Charges</w:t>
            </w:r>
          </w:p>
        </w:tc>
      </w:tr>
      <w:tr w:rsidR="001C3F69" w14:paraId="52376381" w14:textId="77777777" w:rsidTr="00C761FA">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70C37FAB" w14:textId="77777777" w:rsidR="001C3F69" w:rsidRDefault="001C3F69" w:rsidP="00C761FA">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 the Department:</w:t>
            </w:r>
          </w:p>
        </w:tc>
        <w:tc>
          <w:tcPr>
            <w:tcW w:w="5685" w:type="dxa"/>
            <w:tcBorders>
              <w:top w:val="single" w:sz="8" w:space="0" w:color="000000"/>
              <w:left w:val="single" w:sz="4" w:space="0" w:color="000000"/>
              <w:bottom w:val="single" w:sz="4" w:space="0" w:color="000000"/>
              <w:right w:val="single" w:sz="4" w:space="0" w:color="000000"/>
            </w:tcBorders>
          </w:tcPr>
          <w:p w14:paraId="1705BD2F" w14:textId="233BB9C3" w:rsidR="001C3F69" w:rsidRDefault="001F46B8" w:rsidP="00C761FA">
            <w:pPr>
              <w:widowControl w:val="0"/>
              <w:autoSpaceDE w:val="0"/>
              <w:autoSpaceDN w:val="0"/>
              <w:spacing w:line="256" w:lineRule="auto"/>
              <w:rPr>
                <w:rFonts w:ascii="Calibri" w:eastAsia="Calibri" w:hAnsi="Calibri" w:cs="Calibri"/>
                <w:sz w:val="20"/>
              </w:rPr>
            </w:pPr>
            <w:r w:rsidRPr="001F46B8">
              <w:rPr>
                <w:rFonts w:ascii="Calibri" w:eastAsia="Calibri" w:hAnsi="Calibri" w:cs="Calibri"/>
                <w:sz w:val="20"/>
                <w:szCs w:val="20"/>
              </w:rPr>
              <w:t>Increased personnel and services to support holistic student needs</w:t>
            </w:r>
          </w:p>
        </w:tc>
      </w:tr>
      <w:tr w:rsidR="001C3F69" w14:paraId="7D467E67" w14:textId="77777777" w:rsidTr="001F46B8">
        <w:trPr>
          <w:trHeight w:hRule="exact" w:val="1081"/>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1F124E1" w14:textId="77777777" w:rsidR="001C3F69" w:rsidRDefault="001C3F69" w:rsidP="00C761FA">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4F44BA4E" w14:textId="6E929D08" w:rsidR="001F46B8" w:rsidRDefault="001F46B8" w:rsidP="00C761FA">
            <w:pPr>
              <w:widowControl w:val="0"/>
              <w:autoSpaceDE w:val="0"/>
              <w:autoSpaceDN w:val="0"/>
              <w:spacing w:line="256" w:lineRule="auto"/>
              <w:rPr>
                <w:rFonts w:asciiTheme="minorHAnsi" w:hAnsiTheme="minorHAnsi"/>
                <w:sz w:val="20"/>
                <w:szCs w:val="20"/>
              </w:rPr>
            </w:pPr>
            <w:r>
              <w:rPr>
                <w:rFonts w:asciiTheme="minorHAnsi" w:hAnsiTheme="minorHAnsi"/>
                <w:sz w:val="20"/>
                <w:szCs w:val="20"/>
              </w:rPr>
              <w:t>C: Social services to support students’ social-emotional and physical health</w:t>
            </w:r>
          </w:p>
          <w:p w14:paraId="0B209D7D" w14:textId="38318534" w:rsidR="001C3F69" w:rsidRDefault="001F46B8" w:rsidP="00C761FA">
            <w:pPr>
              <w:widowControl w:val="0"/>
              <w:autoSpaceDE w:val="0"/>
              <w:autoSpaceDN w:val="0"/>
              <w:spacing w:line="256" w:lineRule="auto"/>
              <w:rPr>
                <w:rFonts w:ascii="Calibri" w:eastAsia="Calibri" w:hAnsi="Calibri" w:cs="Calibri"/>
                <w:sz w:val="20"/>
              </w:rPr>
            </w:pPr>
            <w:r>
              <w:rPr>
                <w:rFonts w:asciiTheme="minorHAnsi" w:hAnsiTheme="minorHAnsi"/>
                <w:sz w:val="20"/>
                <w:szCs w:val="20"/>
              </w:rPr>
              <w:t>D: Hiring school personnel that best support improved student performance</w:t>
            </w:r>
          </w:p>
        </w:tc>
      </w:tr>
    </w:tbl>
    <w:p w14:paraId="255FD046" w14:textId="6DB036BD" w:rsidR="001C3F69" w:rsidRDefault="001C3F69" w:rsidP="001C3F69">
      <w:pPr>
        <w:widowControl w:val="0"/>
        <w:autoSpaceDE w:val="0"/>
        <w:autoSpaceDN w:val="0"/>
        <w:rPr>
          <w:rFonts w:asciiTheme="majorHAnsi" w:hAnsiTheme="majorHAnsi" w:cstheme="majorHAnsi"/>
          <w:b/>
          <w:i/>
          <w:iCs/>
          <w:color w:val="0070C0"/>
          <w:sz w:val="26"/>
          <w:szCs w:val="26"/>
        </w:rPr>
      </w:pPr>
    </w:p>
    <w:p w14:paraId="1E52096B" w14:textId="77777777" w:rsidR="001C3F69" w:rsidRDefault="001C3F69" w:rsidP="001C3F69">
      <w:pPr>
        <w:widowControl w:val="0"/>
        <w:autoSpaceDE w:val="0"/>
        <w:autoSpaceDN w:val="0"/>
        <w:rPr>
          <w:rFonts w:asciiTheme="majorHAnsi" w:hAnsiTheme="majorHAnsi" w:cstheme="majorHAnsi"/>
          <w:b/>
          <w:i/>
          <w:iCs/>
          <w:color w:val="0070C0"/>
          <w:sz w:val="26"/>
          <w:szCs w:val="26"/>
        </w:rPr>
      </w:pPr>
    </w:p>
    <w:p w14:paraId="4DA24AEC" w14:textId="0644A6F3" w:rsidR="001C3F69" w:rsidRDefault="001C3F69" w:rsidP="001C3F69">
      <w:pPr>
        <w:widowControl w:val="0"/>
        <w:autoSpaceDE w:val="0"/>
        <w:autoSpaceDN w:val="0"/>
        <w:rPr>
          <w:rFonts w:ascii="Calibri" w:eastAsia="Calibri" w:hAnsi="Calibri" w:cs="Calibri"/>
          <w:b/>
          <w:bCs/>
          <w:sz w:val="22"/>
          <w:szCs w:val="22"/>
        </w:rPr>
      </w:pPr>
      <w:r>
        <w:rPr>
          <w:rFonts w:ascii="Calibri" w:eastAsia="Calibri" w:hAnsi="Calibri" w:cs="Calibri"/>
          <w:b/>
          <w:bCs/>
          <w:sz w:val="22"/>
          <w:szCs w:val="22"/>
        </w:rPr>
        <w:t xml:space="preserve">Evidence-based program #3: </w:t>
      </w:r>
      <w:r w:rsidR="008F12D3">
        <w:rPr>
          <w:rFonts w:ascii="Calibri" w:eastAsia="Calibri" w:hAnsi="Calibri" w:cs="Calibri"/>
          <w:b/>
          <w:bCs/>
          <w:sz w:val="22"/>
          <w:szCs w:val="22"/>
        </w:rPr>
        <w:t>S</w:t>
      </w:r>
      <w:r w:rsidR="008F12D3" w:rsidRPr="008F12D3">
        <w:rPr>
          <w:rFonts w:ascii="Calibri" w:eastAsia="Calibri" w:hAnsi="Calibri" w:cs="Calibri"/>
          <w:b/>
          <w:bCs/>
          <w:sz w:val="22"/>
          <w:szCs w:val="22"/>
        </w:rPr>
        <w:t xml:space="preserve">ummer learning to support skill </w:t>
      </w:r>
      <w:proofErr w:type="gramStart"/>
      <w:r w:rsidR="008F12D3" w:rsidRPr="008F12D3">
        <w:rPr>
          <w:rFonts w:ascii="Calibri" w:eastAsia="Calibri" w:hAnsi="Calibri" w:cs="Calibri"/>
          <w:b/>
          <w:bCs/>
          <w:sz w:val="22"/>
          <w:szCs w:val="22"/>
        </w:rPr>
        <w:t>development</w:t>
      </w:r>
      <w:proofErr w:type="gramEnd"/>
    </w:p>
    <w:p w14:paraId="2D771D0D" w14:textId="11F67498" w:rsidR="001C3F69" w:rsidRDefault="001C3F69" w:rsidP="001C3F69">
      <w:pPr>
        <w:widowControl w:val="0"/>
        <w:autoSpaceDE w:val="0"/>
        <w:autoSpaceDN w:val="0"/>
        <w:rPr>
          <w:rFonts w:asciiTheme="majorHAnsi" w:hAnsiTheme="majorHAnsi" w:cstheme="majorHAnsi"/>
          <w:b/>
          <w:i/>
          <w:iCs/>
          <w:color w:val="0070C0"/>
          <w:sz w:val="26"/>
          <w:szCs w:val="26"/>
        </w:rPr>
      </w:pPr>
    </w:p>
    <w:p w14:paraId="36E3ACEF" w14:textId="19C79FD2" w:rsidR="00624CE4" w:rsidRDefault="002B051F" w:rsidP="001C3F69">
      <w:pPr>
        <w:widowControl w:val="0"/>
        <w:autoSpaceDE w:val="0"/>
        <w:autoSpaceDN w:val="0"/>
        <w:rPr>
          <w:rFonts w:asciiTheme="minorHAnsi" w:hAnsiTheme="minorHAnsi" w:cstheme="minorHAnsi"/>
          <w:sz w:val="22"/>
          <w:szCs w:val="22"/>
        </w:rPr>
      </w:pPr>
      <w:r w:rsidRPr="00644F92">
        <w:rPr>
          <w:rFonts w:asciiTheme="minorHAnsi" w:hAnsiTheme="minorHAnsi" w:cstheme="minorHAnsi"/>
          <w:sz w:val="22"/>
          <w:szCs w:val="22"/>
        </w:rPr>
        <w:t>Through the SOA, HCCS will create a summer learning program for SWD and ELs</w:t>
      </w:r>
      <w:r w:rsidR="002C5978" w:rsidRPr="00644F92">
        <w:rPr>
          <w:rFonts w:asciiTheme="minorHAnsi" w:hAnsiTheme="minorHAnsi" w:cstheme="minorHAnsi"/>
          <w:sz w:val="22"/>
          <w:szCs w:val="22"/>
        </w:rPr>
        <w:t xml:space="preserve">, offering targeted supports.  </w:t>
      </w:r>
      <w:r w:rsidR="0061527F">
        <w:rPr>
          <w:rFonts w:asciiTheme="minorHAnsi" w:hAnsiTheme="minorHAnsi" w:cstheme="minorHAnsi"/>
          <w:sz w:val="22"/>
          <w:szCs w:val="22"/>
        </w:rPr>
        <w:t>The program will run for four weeks</w:t>
      </w:r>
      <w:r w:rsidR="001E21E8">
        <w:rPr>
          <w:rFonts w:asciiTheme="minorHAnsi" w:hAnsiTheme="minorHAnsi" w:cstheme="minorHAnsi"/>
          <w:sz w:val="22"/>
          <w:szCs w:val="22"/>
        </w:rPr>
        <w:t xml:space="preserve"> </w:t>
      </w:r>
      <w:r w:rsidR="004674DE">
        <w:rPr>
          <w:rFonts w:asciiTheme="minorHAnsi" w:hAnsiTheme="minorHAnsi" w:cstheme="minorHAnsi"/>
          <w:sz w:val="22"/>
          <w:szCs w:val="22"/>
        </w:rPr>
        <w:t>with</w:t>
      </w:r>
      <w:r w:rsidR="001E21E8">
        <w:rPr>
          <w:rFonts w:asciiTheme="minorHAnsi" w:hAnsiTheme="minorHAnsi" w:cstheme="minorHAnsi"/>
          <w:sz w:val="22"/>
          <w:szCs w:val="22"/>
        </w:rPr>
        <w:t xml:space="preserve"> a full day schedule protecting and </w:t>
      </w:r>
      <w:r w:rsidR="004674DE">
        <w:rPr>
          <w:rFonts w:asciiTheme="minorHAnsi" w:hAnsiTheme="minorHAnsi" w:cstheme="minorHAnsi"/>
          <w:sz w:val="22"/>
          <w:szCs w:val="22"/>
        </w:rPr>
        <w:t>prioritizing instructional time</w:t>
      </w:r>
      <w:r w:rsidR="001E21E8">
        <w:rPr>
          <w:rFonts w:asciiTheme="minorHAnsi" w:hAnsiTheme="minorHAnsi" w:cstheme="minorHAnsi"/>
          <w:sz w:val="22"/>
          <w:szCs w:val="22"/>
        </w:rPr>
        <w:t xml:space="preserve">. </w:t>
      </w:r>
      <w:r w:rsidR="00627E08">
        <w:rPr>
          <w:rFonts w:asciiTheme="minorHAnsi" w:hAnsiTheme="minorHAnsi" w:cstheme="minorHAnsi"/>
          <w:sz w:val="22"/>
          <w:szCs w:val="22"/>
        </w:rPr>
        <w:t xml:space="preserve"> The new </w:t>
      </w:r>
      <w:r w:rsidR="00774D65">
        <w:rPr>
          <w:rFonts w:asciiTheme="minorHAnsi" w:hAnsiTheme="minorHAnsi" w:cstheme="minorHAnsi"/>
          <w:sz w:val="22"/>
          <w:szCs w:val="22"/>
        </w:rPr>
        <w:t xml:space="preserve">Community-Outreach and Support </w:t>
      </w:r>
      <w:r w:rsidR="00627E08">
        <w:rPr>
          <w:rFonts w:asciiTheme="minorHAnsi" w:hAnsiTheme="minorHAnsi" w:cstheme="minorHAnsi"/>
          <w:sz w:val="22"/>
          <w:szCs w:val="22"/>
        </w:rPr>
        <w:t xml:space="preserve">staff member hired under </w:t>
      </w:r>
      <w:r w:rsidR="00774D65">
        <w:rPr>
          <w:rFonts w:asciiTheme="minorHAnsi" w:hAnsiTheme="minorHAnsi" w:cstheme="minorHAnsi"/>
          <w:sz w:val="22"/>
          <w:szCs w:val="22"/>
        </w:rPr>
        <w:t>e</w:t>
      </w:r>
      <w:r w:rsidR="00627E08">
        <w:rPr>
          <w:rFonts w:asciiTheme="minorHAnsi" w:hAnsiTheme="minorHAnsi" w:cstheme="minorHAnsi"/>
          <w:sz w:val="22"/>
          <w:szCs w:val="22"/>
        </w:rPr>
        <w:t xml:space="preserve">vidence-based program #2 (see above) will coordinate this summer learning program. </w:t>
      </w:r>
      <w:r w:rsidR="00E851A2">
        <w:rPr>
          <w:rFonts w:asciiTheme="minorHAnsi" w:hAnsiTheme="minorHAnsi" w:cstheme="minorHAnsi"/>
          <w:sz w:val="22"/>
          <w:szCs w:val="22"/>
        </w:rPr>
        <w:t xml:space="preserve"> The Community-Outreach and Support </w:t>
      </w:r>
      <w:r w:rsidR="006A71BA">
        <w:rPr>
          <w:rFonts w:asciiTheme="minorHAnsi" w:hAnsiTheme="minorHAnsi" w:cstheme="minorHAnsi"/>
          <w:sz w:val="22"/>
          <w:szCs w:val="22"/>
        </w:rPr>
        <w:t>staff</w:t>
      </w:r>
      <w:r w:rsidR="00E851A2">
        <w:rPr>
          <w:rFonts w:asciiTheme="minorHAnsi" w:hAnsiTheme="minorHAnsi" w:cstheme="minorHAnsi"/>
          <w:sz w:val="22"/>
          <w:szCs w:val="22"/>
        </w:rPr>
        <w:t xml:space="preserve"> will support </w:t>
      </w:r>
      <w:r w:rsidR="006A71BA">
        <w:rPr>
          <w:rFonts w:asciiTheme="minorHAnsi" w:hAnsiTheme="minorHAnsi" w:cstheme="minorHAnsi"/>
          <w:sz w:val="22"/>
          <w:szCs w:val="22"/>
        </w:rPr>
        <w:t>maximizing attendance rates at the summer learning program</w:t>
      </w:r>
      <w:r w:rsidR="00774D65">
        <w:rPr>
          <w:rFonts w:asciiTheme="minorHAnsi" w:hAnsiTheme="minorHAnsi" w:cstheme="minorHAnsi"/>
          <w:sz w:val="22"/>
          <w:szCs w:val="22"/>
        </w:rPr>
        <w:t xml:space="preserve"> as well as supporting instructional quality with the support of an Academic Quality Controller.</w:t>
      </w:r>
      <w:r w:rsidR="00627E08">
        <w:rPr>
          <w:rFonts w:asciiTheme="minorHAnsi" w:hAnsiTheme="minorHAnsi" w:cstheme="minorHAnsi"/>
          <w:sz w:val="22"/>
          <w:szCs w:val="22"/>
        </w:rPr>
        <w:t xml:space="preserve"> </w:t>
      </w:r>
      <w:r w:rsidR="00FA257B" w:rsidRPr="00644F92">
        <w:rPr>
          <w:rFonts w:asciiTheme="minorHAnsi" w:hAnsiTheme="minorHAnsi" w:cstheme="minorHAnsi"/>
          <w:sz w:val="22"/>
          <w:szCs w:val="22"/>
        </w:rPr>
        <w:t>The school will invest in an evidence-based</w:t>
      </w:r>
      <w:r w:rsidR="0029446C">
        <w:rPr>
          <w:rFonts w:asciiTheme="minorHAnsi" w:hAnsiTheme="minorHAnsi" w:cstheme="minorHAnsi"/>
          <w:sz w:val="22"/>
          <w:szCs w:val="22"/>
        </w:rPr>
        <w:t xml:space="preserve"> intervention</w:t>
      </w:r>
      <w:r w:rsidR="00FA257B" w:rsidRPr="00644F92">
        <w:rPr>
          <w:rFonts w:asciiTheme="minorHAnsi" w:hAnsiTheme="minorHAnsi" w:cstheme="minorHAnsi"/>
          <w:sz w:val="22"/>
          <w:szCs w:val="22"/>
        </w:rPr>
        <w:t xml:space="preserve"> program</w:t>
      </w:r>
      <w:r w:rsidR="0029446C">
        <w:rPr>
          <w:rFonts w:asciiTheme="minorHAnsi" w:hAnsiTheme="minorHAnsi" w:cstheme="minorHAnsi"/>
          <w:sz w:val="22"/>
          <w:szCs w:val="22"/>
        </w:rPr>
        <w:t xml:space="preserve"> in ELA and Math</w:t>
      </w:r>
      <w:r w:rsidR="00FA257B" w:rsidRPr="00644F92">
        <w:rPr>
          <w:rFonts w:asciiTheme="minorHAnsi" w:hAnsiTheme="minorHAnsi" w:cstheme="minorHAnsi"/>
          <w:sz w:val="22"/>
          <w:szCs w:val="22"/>
        </w:rPr>
        <w:t xml:space="preserve"> </w:t>
      </w:r>
      <w:r w:rsidR="00393F17" w:rsidRPr="00644F92">
        <w:rPr>
          <w:rFonts w:asciiTheme="minorHAnsi" w:hAnsiTheme="minorHAnsi" w:cstheme="minorHAnsi"/>
          <w:sz w:val="22"/>
          <w:szCs w:val="22"/>
        </w:rPr>
        <w:t>and implement it using HCCS teachers.  The school will offer transportation</w:t>
      </w:r>
      <w:r w:rsidR="00644F92" w:rsidRPr="00644F92">
        <w:rPr>
          <w:rFonts w:asciiTheme="minorHAnsi" w:hAnsiTheme="minorHAnsi" w:cstheme="minorHAnsi"/>
          <w:sz w:val="22"/>
          <w:szCs w:val="22"/>
        </w:rPr>
        <w:t xml:space="preserve"> and breakfast/lunch to the students.  </w:t>
      </w: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571C2B">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B86915">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B86915">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B86915">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571C2B" w:rsidRPr="008C2C6F" w14:paraId="46A81926" w14:textId="77777777" w:rsidTr="00571C2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04F38D74" w14:textId="4E94AAC7" w:rsidR="00571C2B" w:rsidRPr="008C2C6F" w:rsidRDefault="00571C2B" w:rsidP="00571C2B">
            <w:pPr>
              <w:widowControl w:val="0"/>
              <w:autoSpaceDE w:val="0"/>
              <w:autoSpaceDN w:val="0"/>
              <w:rPr>
                <w:rFonts w:ascii="Calibri" w:eastAsia="Calibri" w:hAnsi="Calibri" w:cs="Calibri"/>
                <w:sz w:val="20"/>
              </w:rPr>
            </w:pPr>
            <w:r>
              <w:rPr>
                <w:rFonts w:ascii="Calibri" w:hAnsi="Calibri" w:cs="Calibri"/>
                <w:color w:val="000000"/>
                <w:sz w:val="22"/>
                <w:szCs w:val="22"/>
              </w:rPr>
              <w:t>School Buses</w:t>
            </w:r>
          </w:p>
        </w:tc>
        <w:tc>
          <w:tcPr>
            <w:tcW w:w="1707" w:type="dxa"/>
            <w:tcBorders>
              <w:top w:val="single" w:sz="4" w:space="0" w:color="000000"/>
              <w:left w:val="single" w:sz="4" w:space="0" w:color="000000"/>
              <w:bottom w:val="single" w:sz="4" w:space="0" w:color="000000"/>
              <w:right w:val="single" w:sz="4" w:space="0" w:color="000000"/>
            </w:tcBorders>
            <w:vAlign w:val="bottom"/>
          </w:tcPr>
          <w:p w14:paraId="0E864E78" w14:textId="0C7D854C" w:rsidR="00571C2B" w:rsidRPr="008C2C6F" w:rsidRDefault="00E27A07" w:rsidP="00FF6DC9">
            <w:pPr>
              <w:widowControl w:val="0"/>
              <w:autoSpaceDE w:val="0"/>
              <w:autoSpaceDN w:val="0"/>
              <w:jc w:val="center"/>
              <w:rPr>
                <w:rFonts w:ascii="Calibri" w:eastAsia="Calibri" w:hAnsi="Calibri" w:cs="Calibri"/>
                <w:sz w:val="20"/>
              </w:rPr>
            </w:pPr>
            <w:r>
              <w:rPr>
                <w:rFonts w:ascii="Calibri" w:hAnsi="Calibri" w:cs="Calibri"/>
                <w:color w:val="000000"/>
                <w:sz w:val="22"/>
                <w:szCs w:val="22"/>
              </w:rPr>
              <w:t>5,258</w:t>
            </w:r>
          </w:p>
        </w:tc>
        <w:tc>
          <w:tcPr>
            <w:tcW w:w="5685" w:type="dxa"/>
            <w:tcBorders>
              <w:top w:val="single" w:sz="4" w:space="0" w:color="000000"/>
              <w:left w:val="single" w:sz="4" w:space="0" w:color="000000"/>
              <w:bottom w:val="single" w:sz="4" w:space="0" w:color="000000"/>
              <w:right w:val="single" w:sz="4" w:space="0" w:color="000000"/>
            </w:tcBorders>
          </w:tcPr>
          <w:p w14:paraId="517D1554" w14:textId="5C450593" w:rsidR="00571C2B" w:rsidRPr="008C2C6F" w:rsidRDefault="00256C94" w:rsidP="00571C2B">
            <w:pPr>
              <w:widowControl w:val="0"/>
              <w:autoSpaceDE w:val="0"/>
              <w:autoSpaceDN w:val="0"/>
              <w:rPr>
                <w:rFonts w:ascii="Calibri" w:eastAsia="Calibri" w:hAnsi="Calibri" w:cs="Calibri"/>
                <w:sz w:val="20"/>
              </w:rPr>
            </w:pPr>
            <w:r w:rsidRPr="0021263B">
              <w:rPr>
                <w:rFonts w:asciiTheme="minorHAnsi" w:hAnsiTheme="minorHAnsi"/>
                <w:sz w:val="20"/>
                <w:szCs w:val="20"/>
              </w:rPr>
              <w:t>Operations and Maintenance</w:t>
            </w:r>
          </w:p>
        </w:tc>
      </w:tr>
      <w:tr w:rsidR="00571C2B" w:rsidRPr="008C2C6F" w14:paraId="1796C934" w14:textId="77777777" w:rsidTr="00571C2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32E41079" w14:textId="6B7E09DE" w:rsidR="00571C2B" w:rsidRPr="008C2C6F" w:rsidRDefault="00571C2B" w:rsidP="00571C2B">
            <w:pPr>
              <w:widowControl w:val="0"/>
              <w:autoSpaceDE w:val="0"/>
              <w:autoSpaceDN w:val="0"/>
              <w:rPr>
                <w:rFonts w:ascii="Calibri" w:eastAsia="Calibri" w:hAnsi="Calibri" w:cs="Calibri"/>
                <w:sz w:val="20"/>
              </w:rPr>
            </w:pPr>
            <w:r>
              <w:rPr>
                <w:rFonts w:ascii="Calibri" w:hAnsi="Calibri" w:cs="Calibri"/>
                <w:color w:val="000000"/>
                <w:sz w:val="22"/>
                <w:szCs w:val="22"/>
              </w:rPr>
              <w:t>Curriculum</w:t>
            </w:r>
          </w:p>
        </w:tc>
        <w:tc>
          <w:tcPr>
            <w:tcW w:w="1707" w:type="dxa"/>
            <w:tcBorders>
              <w:top w:val="single" w:sz="4" w:space="0" w:color="000000"/>
              <w:left w:val="single" w:sz="4" w:space="0" w:color="000000"/>
              <w:bottom w:val="single" w:sz="4" w:space="0" w:color="000000"/>
              <w:right w:val="single" w:sz="4" w:space="0" w:color="000000"/>
            </w:tcBorders>
            <w:vAlign w:val="bottom"/>
          </w:tcPr>
          <w:p w14:paraId="7258CF2A" w14:textId="25680A7C" w:rsidR="00571C2B" w:rsidRPr="008C2C6F" w:rsidRDefault="008C5026" w:rsidP="00FF6DC9">
            <w:pPr>
              <w:widowControl w:val="0"/>
              <w:autoSpaceDE w:val="0"/>
              <w:autoSpaceDN w:val="0"/>
              <w:jc w:val="center"/>
              <w:rPr>
                <w:rFonts w:ascii="Calibri" w:eastAsia="Calibri" w:hAnsi="Calibri" w:cs="Calibri"/>
                <w:sz w:val="20"/>
              </w:rPr>
            </w:pPr>
            <w:r w:rsidRPr="00CE695B">
              <w:rPr>
                <w:rFonts w:ascii="Calibri" w:hAnsi="Calibri" w:cs="Calibri"/>
                <w:color w:val="000000"/>
                <w:sz w:val="22"/>
                <w:szCs w:val="22"/>
              </w:rPr>
              <w:t>10,000</w:t>
            </w:r>
          </w:p>
        </w:tc>
        <w:tc>
          <w:tcPr>
            <w:tcW w:w="5685" w:type="dxa"/>
            <w:tcBorders>
              <w:top w:val="single" w:sz="4" w:space="0" w:color="000000"/>
              <w:left w:val="single" w:sz="4" w:space="0" w:color="000000"/>
              <w:bottom w:val="single" w:sz="4" w:space="0" w:color="000000"/>
              <w:right w:val="single" w:sz="4" w:space="0" w:color="000000"/>
            </w:tcBorders>
          </w:tcPr>
          <w:p w14:paraId="54107CF6" w14:textId="095B7BA0" w:rsidR="00571C2B" w:rsidRPr="008C2C6F" w:rsidRDefault="00256C94" w:rsidP="00571C2B">
            <w:pPr>
              <w:widowControl w:val="0"/>
              <w:autoSpaceDE w:val="0"/>
              <w:autoSpaceDN w:val="0"/>
              <w:rPr>
                <w:rFonts w:ascii="Calibri" w:eastAsia="Calibri" w:hAnsi="Calibri" w:cs="Calibri"/>
                <w:sz w:val="20"/>
              </w:rPr>
            </w:pPr>
            <w:r w:rsidRPr="0021263B">
              <w:rPr>
                <w:rFonts w:asciiTheme="minorHAnsi" w:hAnsiTheme="minorHAnsi"/>
                <w:sz w:val="20"/>
                <w:szCs w:val="20"/>
              </w:rPr>
              <w:t>Instructional Materials, Equipment, and Technology</w:t>
            </w:r>
          </w:p>
        </w:tc>
      </w:tr>
      <w:tr w:rsidR="00571C2B" w:rsidRPr="008C2C6F" w14:paraId="6D70496F" w14:textId="77777777" w:rsidTr="00571C2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7CE60E90" w14:textId="5D4D856E" w:rsidR="00571C2B" w:rsidRPr="008C2C6F" w:rsidRDefault="00571C2B" w:rsidP="00571C2B">
            <w:pPr>
              <w:widowControl w:val="0"/>
              <w:autoSpaceDE w:val="0"/>
              <w:autoSpaceDN w:val="0"/>
              <w:rPr>
                <w:rFonts w:ascii="Calibri" w:eastAsia="Calibri" w:hAnsi="Calibri" w:cs="Calibri"/>
                <w:sz w:val="20"/>
              </w:rPr>
            </w:pPr>
            <w:r>
              <w:rPr>
                <w:rFonts w:ascii="Calibri" w:hAnsi="Calibri" w:cs="Calibri"/>
                <w:color w:val="000000"/>
                <w:sz w:val="22"/>
                <w:szCs w:val="22"/>
              </w:rPr>
              <w:t>Materials</w:t>
            </w:r>
          </w:p>
        </w:tc>
        <w:tc>
          <w:tcPr>
            <w:tcW w:w="1707" w:type="dxa"/>
            <w:tcBorders>
              <w:top w:val="single" w:sz="4" w:space="0" w:color="000000"/>
              <w:left w:val="single" w:sz="4" w:space="0" w:color="000000"/>
              <w:bottom w:val="single" w:sz="4" w:space="0" w:color="000000"/>
              <w:right w:val="single" w:sz="4" w:space="0" w:color="000000"/>
            </w:tcBorders>
            <w:vAlign w:val="bottom"/>
          </w:tcPr>
          <w:p w14:paraId="20C9953D" w14:textId="460F0633" w:rsidR="00571C2B" w:rsidRPr="008C2C6F" w:rsidRDefault="00CE695B" w:rsidP="00FF6DC9">
            <w:pPr>
              <w:widowControl w:val="0"/>
              <w:autoSpaceDE w:val="0"/>
              <w:autoSpaceDN w:val="0"/>
              <w:jc w:val="center"/>
              <w:rPr>
                <w:rFonts w:ascii="Calibri" w:eastAsia="Calibri" w:hAnsi="Calibri" w:cs="Calibri"/>
                <w:sz w:val="20"/>
              </w:rPr>
            </w:pPr>
            <w:r w:rsidRPr="00CE695B">
              <w:rPr>
                <w:rFonts w:ascii="Calibri" w:hAnsi="Calibri" w:cs="Calibri"/>
                <w:color w:val="000000"/>
                <w:sz w:val="22"/>
                <w:szCs w:val="22"/>
              </w:rPr>
              <w:t>5,000</w:t>
            </w:r>
          </w:p>
        </w:tc>
        <w:tc>
          <w:tcPr>
            <w:tcW w:w="5685" w:type="dxa"/>
            <w:tcBorders>
              <w:top w:val="single" w:sz="4" w:space="0" w:color="000000"/>
              <w:left w:val="single" w:sz="4" w:space="0" w:color="000000"/>
              <w:bottom w:val="single" w:sz="4" w:space="0" w:color="000000"/>
              <w:right w:val="single" w:sz="4" w:space="0" w:color="000000"/>
            </w:tcBorders>
          </w:tcPr>
          <w:p w14:paraId="706F006D" w14:textId="15A26692" w:rsidR="00571C2B" w:rsidRPr="008C2C6F" w:rsidRDefault="00256C94" w:rsidP="00571C2B">
            <w:pPr>
              <w:widowControl w:val="0"/>
              <w:autoSpaceDE w:val="0"/>
              <w:autoSpaceDN w:val="0"/>
              <w:rPr>
                <w:rFonts w:ascii="Calibri" w:eastAsia="Calibri" w:hAnsi="Calibri" w:cs="Calibri"/>
                <w:sz w:val="20"/>
              </w:rPr>
            </w:pPr>
            <w:r w:rsidRPr="0021263B">
              <w:rPr>
                <w:rFonts w:asciiTheme="minorHAnsi" w:hAnsiTheme="minorHAnsi"/>
                <w:sz w:val="20"/>
                <w:szCs w:val="20"/>
              </w:rPr>
              <w:t>Instructional Materials, Equipment, and Technology</w:t>
            </w:r>
          </w:p>
        </w:tc>
      </w:tr>
      <w:tr w:rsidR="00571C2B" w:rsidRPr="008C2C6F" w14:paraId="0C1E4284" w14:textId="77777777" w:rsidTr="00571C2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1B956112" w14:textId="7E3B1C3F" w:rsidR="00571C2B" w:rsidRPr="008C2C6F" w:rsidRDefault="00571C2B" w:rsidP="00571C2B">
            <w:pPr>
              <w:widowControl w:val="0"/>
              <w:autoSpaceDE w:val="0"/>
              <w:autoSpaceDN w:val="0"/>
              <w:rPr>
                <w:rFonts w:ascii="Calibri" w:eastAsia="Calibri" w:hAnsi="Calibri" w:cs="Calibri"/>
                <w:sz w:val="20"/>
              </w:rPr>
            </w:pPr>
            <w:r>
              <w:rPr>
                <w:rFonts w:ascii="Calibri" w:hAnsi="Calibri" w:cs="Calibri"/>
                <w:color w:val="000000"/>
                <w:sz w:val="22"/>
                <w:szCs w:val="22"/>
              </w:rPr>
              <w:t>Teacher Salaries</w:t>
            </w:r>
          </w:p>
        </w:tc>
        <w:tc>
          <w:tcPr>
            <w:tcW w:w="1707" w:type="dxa"/>
            <w:tcBorders>
              <w:top w:val="single" w:sz="4" w:space="0" w:color="000000"/>
              <w:left w:val="single" w:sz="4" w:space="0" w:color="000000"/>
              <w:bottom w:val="single" w:sz="4" w:space="0" w:color="000000"/>
              <w:right w:val="single" w:sz="4" w:space="0" w:color="000000"/>
            </w:tcBorders>
            <w:vAlign w:val="bottom"/>
          </w:tcPr>
          <w:p w14:paraId="4CB9A09E" w14:textId="3E8B0FF0" w:rsidR="00571C2B" w:rsidRPr="008C2C6F" w:rsidRDefault="006962AD" w:rsidP="00FF6DC9">
            <w:pPr>
              <w:widowControl w:val="0"/>
              <w:autoSpaceDE w:val="0"/>
              <w:autoSpaceDN w:val="0"/>
              <w:jc w:val="center"/>
              <w:rPr>
                <w:rFonts w:ascii="Calibri" w:eastAsia="Calibri" w:hAnsi="Calibri" w:cs="Calibri"/>
                <w:sz w:val="20"/>
              </w:rPr>
            </w:pPr>
            <w:r>
              <w:rPr>
                <w:rFonts w:ascii="Calibri" w:hAnsi="Calibri" w:cs="Calibri"/>
                <w:color w:val="000000"/>
                <w:sz w:val="22"/>
                <w:szCs w:val="22"/>
              </w:rPr>
              <w:t>14,0</w:t>
            </w:r>
            <w:r w:rsidR="00571C2B">
              <w:rPr>
                <w:rFonts w:ascii="Calibri" w:hAnsi="Calibri" w:cs="Calibri"/>
                <w:color w:val="000000"/>
                <w:sz w:val="22"/>
                <w:szCs w:val="22"/>
              </w:rPr>
              <w:t>00</w:t>
            </w:r>
          </w:p>
        </w:tc>
        <w:tc>
          <w:tcPr>
            <w:tcW w:w="5685" w:type="dxa"/>
            <w:tcBorders>
              <w:top w:val="single" w:sz="4" w:space="0" w:color="000000"/>
              <w:left w:val="single" w:sz="4" w:space="0" w:color="000000"/>
              <w:bottom w:val="single" w:sz="4" w:space="0" w:color="000000"/>
              <w:right w:val="single" w:sz="4" w:space="0" w:color="000000"/>
            </w:tcBorders>
          </w:tcPr>
          <w:p w14:paraId="0853A644" w14:textId="1886E956" w:rsidR="00571C2B" w:rsidRPr="008C2C6F" w:rsidRDefault="00256C94" w:rsidP="00571C2B">
            <w:pPr>
              <w:widowControl w:val="0"/>
              <w:autoSpaceDE w:val="0"/>
              <w:autoSpaceDN w:val="0"/>
              <w:rPr>
                <w:rFonts w:ascii="Calibri" w:eastAsia="Calibri" w:hAnsi="Calibri" w:cs="Calibri"/>
                <w:sz w:val="20"/>
              </w:rPr>
            </w:pPr>
            <w:r w:rsidRPr="0021263B">
              <w:rPr>
                <w:rFonts w:asciiTheme="minorHAnsi" w:hAnsiTheme="minorHAnsi"/>
                <w:sz w:val="20"/>
                <w:szCs w:val="20"/>
              </w:rPr>
              <w:t>Classroom &amp; Specialist Teachers</w:t>
            </w:r>
          </w:p>
        </w:tc>
      </w:tr>
      <w:tr w:rsidR="00571C2B" w:rsidRPr="008C2C6F" w14:paraId="00BD955F" w14:textId="77777777" w:rsidTr="00571C2B">
        <w:trPr>
          <w:trHeight w:hRule="exact" w:val="255"/>
        </w:trPr>
        <w:tc>
          <w:tcPr>
            <w:tcW w:w="3069" w:type="dxa"/>
            <w:tcBorders>
              <w:top w:val="single" w:sz="4" w:space="0" w:color="000000"/>
              <w:left w:val="single" w:sz="4" w:space="0" w:color="000000"/>
              <w:bottom w:val="single" w:sz="4" w:space="0" w:color="000000"/>
              <w:right w:val="single" w:sz="4" w:space="0" w:color="000000"/>
            </w:tcBorders>
            <w:vAlign w:val="bottom"/>
          </w:tcPr>
          <w:p w14:paraId="39D99448" w14:textId="507AC0E5" w:rsidR="00571C2B" w:rsidRPr="008C2C6F" w:rsidRDefault="00571C2B" w:rsidP="00571C2B">
            <w:pPr>
              <w:widowControl w:val="0"/>
              <w:autoSpaceDE w:val="0"/>
              <w:autoSpaceDN w:val="0"/>
              <w:rPr>
                <w:rFonts w:ascii="Calibri" w:eastAsia="Calibri" w:hAnsi="Calibri" w:cs="Calibri"/>
                <w:sz w:val="20"/>
              </w:rPr>
            </w:pPr>
            <w:r>
              <w:rPr>
                <w:rFonts w:ascii="Calibri" w:hAnsi="Calibri" w:cs="Calibri"/>
                <w:color w:val="000000"/>
                <w:sz w:val="22"/>
                <w:szCs w:val="22"/>
              </w:rPr>
              <w:t>Fringe (FICA)</w:t>
            </w:r>
          </w:p>
        </w:tc>
        <w:tc>
          <w:tcPr>
            <w:tcW w:w="1707" w:type="dxa"/>
            <w:tcBorders>
              <w:top w:val="single" w:sz="4" w:space="0" w:color="000000"/>
              <w:left w:val="single" w:sz="4" w:space="0" w:color="000000"/>
              <w:bottom w:val="single" w:sz="4" w:space="0" w:color="000000"/>
              <w:right w:val="single" w:sz="4" w:space="0" w:color="000000"/>
            </w:tcBorders>
            <w:vAlign w:val="bottom"/>
          </w:tcPr>
          <w:p w14:paraId="6B1A60F3" w14:textId="44A3888C" w:rsidR="00571C2B" w:rsidRPr="008C2C6F" w:rsidRDefault="00F27413" w:rsidP="00FF6DC9">
            <w:pPr>
              <w:widowControl w:val="0"/>
              <w:autoSpaceDE w:val="0"/>
              <w:autoSpaceDN w:val="0"/>
              <w:jc w:val="center"/>
              <w:rPr>
                <w:rFonts w:ascii="Calibri" w:eastAsia="Calibri" w:hAnsi="Calibri" w:cs="Calibri"/>
                <w:sz w:val="20"/>
              </w:rPr>
            </w:pPr>
            <w:r>
              <w:rPr>
                <w:rFonts w:ascii="Calibri" w:hAnsi="Calibri" w:cs="Calibri"/>
                <w:color w:val="000000"/>
                <w:sz w:val="22"/>
                <w:szCs w:val="22"/>
              </w:rPr>
              <w:t>202</w:t>
            </w:r>
          </w:p>
        </w:tc>
        <w:tc>
          <w:tcPr>
            <w:tcW w:w="5685" w:type="dxa"/>
            <w:tcBorders>
              <w:top w:val="single" w:sz="4" w:space="0" w:color="000000"/>
              <w:left w:val="single" w:sz="4" w:space="0" w:color="000000"/>
              <w:bottom w:val="single" w:sz="4" w:space="0" w:color="000000"/>
              <w:right w:val="single" w:sz="4" w:space="0" w:color="000000"/>
            </w:tcBorders>
          </w:tcPr>
          <w:p w14:paraId="6E063F76" w14:textId="59E953E3" w:rsidR="00571C2B" w:rsidRPr="008C2C6F" w:rsidRDefault="00256C94" w:rsidP="00571C2B">
            <w:pPr>
              <w:widowControl w:val="0"/>
              <w:autoSpaceDE w:val="0"/>
              <w:autoSpaceDN w:val="0"/>
              <w:rPr>
                <w:rFonts w:ascii="Calibri" w:eastAsia="Calibri" w:hAnsi="Calibri" w:cs="Calibri"/>
                <w:sz w:val="20"/>
              </w:rPr>
            </w:pPr>
            <w:r w:rsidRPr="0021263B">
              <w:rPr>
                <w:rFonts w:asciiTheme="minorHAnsi" w:hAnsiTheme="minorHAnsi"/>
                <w:sz w:val="20"/>
                <w:szCs w:val="20"/>
              </w:rPr>
              <w:t>Employee Benefits/Fixed Charges</w:t>
            </w:r>
          </w:p>
        </w:tc>
      </w:tr>
      <w:tr w:rsidR="00386344" w14:paraId="05CA4D69" w14:textId="77777777" w:rsidTr="00FA7709">
        <w:trPr>
          <w:trHeight w:hRule="exact" w:val="578"/>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36D65792" w:rsidR="00386344" w:rsidRDefault="00FA7709">
            <w:pPr>
              <w:widowControl w:val="0"/>
              <w:autoSpaceDE w:val="0"/>
              <w:autoSpaceDN w:val="0"/>
              <w:spacing w:line="256" w:lineRule="auto"/>
              <w:rPr>
                <w:rFonts w:ascii="Calibri" w:eastAsia="Calibri" w:hAnsi="Calibri" w:cs="Calibri"/>
                <w:sz w:val="20"/>
              </w:rPr>
            </w:pPr>
            <w:r w:rsidRPr="00FA7709">
              <w:rPr>
                <w:rFonts w:ascii="Calibri" w:eastAsia="Calibri" w:hAnsi="Calibri" w:cs="Calibri"/>
                <w:sz w:val="20"/>
                <w:szCs w:val="20"/>
              </w:rPr>
              <w:t>Acceleration Academies and/or summer learning to support skill development and accelerate advanced learners</w:t>
            </w:r>
          </w:p>
        </w:tc>
      </w:tr>
      <w:tr w:rsidR="00386344" w14:paraId="2A8A37AD" w14:textId="77777777" w:rsidTr="00532693">
        <w:trPr>
          <w:trHeight w:hRule="exact" w:val="883"/>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6906C75C" w14:textId="219970EA" w:rsidR="00532693" w:rsidRDefault="00532693">
            <w:pPr>
              <w:widowControl w:val="0"/>
              <w:autoSpaceDE w:val="0"/>
              <w:autoSpaceDN w:val="0"/>
              <w:spacing w:line="256" w:lineRule="auto"/>
              <w:rPr>
                <w:rFonts w:asciiTheme="minorHAnsi" w:hAnsiTheme="minorHAnsi"/>
                <w:sz w:val="20"/>
                <w:szCs w:val="20"/>
              </w:rPr>
            </w:pPr>
            <w:r>
              <w:rPr>
                <w:rFonts w:asciiTheme="minorHAnsi" w:hAnsiTheme="minorHAnsi"/>
                <w:sz w:val="20"/>
                <w:szCs w:val="20"/>
              </w:rPr>
              <w:t>A: Expanded learning time in the form of a longer school day or year</w:t>
            </w:r>
          </w:p>
          <w:p w14:paraId="0446C899" w14:textId="5162EAEE" w:rsidR="00386344" w:rsidRDefault="00A36189">
            <w:pPr>
              <w:widowControl w:val="0"/>
              <w:autoSpaceDE w:val="0"/>
              <w:autoSpaceDN w:val="0"/>
              <w:spacing w:line="256" w:lineRule="auto"/>
              <w:rPr>
                <w:rFonts w:ascii="Calibri" w:eastAsia="Calibri" w:hAnsi="Calibri" w:cs="Calibri"/>
                <w:sz w:val="20"/>
              </w:rPr>
            </w:pPr>
            <w:r>
              <w:rPr>
                <w:rFonts w:asciiTheme="minorHAnsi" w:hAnsiTheme="minorHAnsi"/>
                <w:sz w:val="20"/>
                <w:szCs w:val="20"/>
              </w:rPr>
              <w:t>F</w:t>
            </w:r>
            <w:r w:rsidR="00532693">
              <w:rPr>
                <w:rFonts w:asciiTheme="minorHAnsi" w:hAnsiTheme="minorHAnsi"/>
                <w:sz w:val="20"/>
                <w:szCs w:val="20"/>
              </w:rPr>
              <w:t xml:space="preserve">: </w:t>
            </w:r>
            <w:r>
              <w:rPr>
                <w:rFonts w:asciiTheme="minorHAnsi" w:hAnsiTheme="minorHAnsi"/>
                <w:sz w:val="20"/>
                <w:szCs w:val="20"/>
              </w:rPr>
              <w:t>Purchase of curriculum materials and equipment that are aligned with the statewide curriculum framework</w:t>
            </w:r>
            <w:r w:rsidR="00532693">
              <w:rPr>
                <w:rFonts w:asciiTheme="minorHAnsi" w:hAnsiTheme="minorHAnsi"/>
                <w:sz w:val="20"/>
                <w:szCs w:val="20"/>
              </w:rPr>
              <w:t>s</w:t>
            </w:r>
          </w:p>
        </w:tc>
      </w:tr>
    </w:tbl>
    <w:p w14:paraId="35E2B165" w14:textId="1A158AC1" w:rsidR="0076100D" w:rsidRPr="008C2C6F" w:rsidRDefault="0076100D" w:rsidP="0076100D">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3: Monitoring Success with Outcome Metrics and Targets</w:t>
      </w:r>
    </w:p>
    <w:p w14:paraId="54BC4C3A" w14:textId="2DEAA043" w:rsidR="0076100D" w:rsidRDefault="0076100D" w:rsidP="0076100D">
      <w:pPr>
        <w:widowControl w:val="0"/>
        <w:autoSpaceDE w:val="0"/>
        <w:autoSpaceDN w:val="0"/>
        <w:spacing w:before="148"/>
        <w:ind w:left="107" w:right="358"/>
        <w:rPr>
          <w:rFonts w:ascii="Calibri" w:eastAsia="Calibri" w:hAnsi="Calibri" w:cs="Calibri"/>
          <w:i/>
          <w:color w:val="1F3863"/>
          <w:sz w:val="23"/>
          <w:szCs w:val="22"/>
        </w:rPr>
      </w:pPr>
      <w:r w:rsidRPr="008C2C6F">
        <w:rPr>
          <w:rFonts w:ascii="Calibri" w:eastAsia="Calibri" w:hAnsi="Calibri" w:cs="Calibri"/>
          <w:b/>
          <w:color w:val="1F3863"/>
          <w:sz w:val="23"/>
          <w:szCs w:val="22"/>
        </w:rPr>
        <w:t xml:space="preserve">What metrics will your </w:t>
      </w:r>
      <w:r>
        <w:rPr>
          <w:rFonts w:ascii="Calibri" w:eastAsia="Calibri" w:hAnsi="Calibri" w:cs="Calibri"/>
          <w:b/>
          <w:color w:val="1F3863"/>
          <w:sz w:val="23"/>
          <w:szCs w:val="22"/>
        </w:rPr>
        <w:t>charter school</w:t>
      </w:r>
      <w:r w:rsidRPr="008C2C6F">
        <w:rPr>
          <w:rFonts w:ascii="Calibri" w:eastAsia="Calibri" w:hAnsi="Calibri" w:cs="Calibri"/>
          <w:b/>
          <w:color w:val="1F3863"/>
          <w:sz w:val="23"/>
          <w:szCs w:val="22"/>
        </w:rPr>
        <w:t xml:space="preserve"> use to monitor success in reducing disparities in achievement among student subgroups? Select from the list of</w:t>
      </w:r>
      <w:r w:rsidR="00CE204E">
        <w:rPr>
          <w:rFonts w:ascii="Calibri" w:eastAsia="Calibri" w:hAnsi="Calibri" w:cs="Calibri"/>
          <w:b/>
          <w:color w:val="1F3863"/>
          <w:sz w:val="23"/>
          <w:szCs w:val="22"/>
        </w:rPr>
        <w:t xml:space="preserve"> Department</w:t>
      </w:r>
      <w:r w:rsidRPr="008C2C6F">
        <w:rPr>
          <w:rFonts w:ascii="Calibri" w:eastAsia="Calibri" w:hAnsi="Calibri" w:cs="Calibri"/>
          <w:b/>
          <w:color w:val="1F3863"/>
          <w:sz w:val="23"/>
          <w:szCs w:val="22"/>
        </w:rPr>
        <w:t xml:space="preserve"> metrics or provide your own. </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581D52">
        <w:trPr>
          <w:trHeight w:hRule="exact" w:val="2836"/>
        </w:trPr>
        <w:tc>
          <w:tcPr>
            <w:tcW w:w="4025" w:type="dxa"/>
            <w:hideMark/>
          </w:tcPr>
          <w:p w14:paraId="2753CA86" w14:textId="231D4650" w:rsidR="0076100D" w:rsidRPr="008C2C6F" w:rsidRDefault="00CE204E" w:rsidP="00581D52">
            <w:pPr>
              <w:widowControl w:val="0"/>
              <w:numPr>
                <w:ilvl w:val="0"/>
                <w:numId w:val="1"/>
              </w:numPr>
              <w:tabs>
                <w:tab w:val="left" w:pos="442"/>
              </w:tabs>
              <w:autoSpaceDE w:val="0"/>
              <w:autoSpaceDN w:val="0"/>
              <w:spacing w:line="211" w:lineRule="exact"/>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0DA682DC" w14:textId="77777777" w:rsidR="00581D52" w:rsidRPr="00581D52" w:rsidRDefault="00581D52" w:rsidP="00581D52">
            <w:pPr>
              <w:widowControl w:val="0"/>
              <w:numPr>
                <w:ilvl w:val="1"/>
                <w:numId w:val="1"/>
              </w:numPr>
              <w:tabs>
                <w:tab w:val="left" w:pos="800"/>
              </w:tabs>
              <w:autoSpaceDE w:val="0"/>
              <w:autoSpaceDN w:val="0"/>
              <w:spacing w:line="269" w:lineRule="exact"/>
              <w:rPr>
                <w:rFonts w:ascii="Calibri" w:eastAsia="Arial" w:hAnsi="Arial" w:cs="Arial"/>
                <w:sz w:val="22"/>
                <w:szCs w:val="22"/>
              </w:rPr>
            </w:pPr>
            <w:r w:rsidRPr="00581D52">
              <w:rPr>
                <w:rFonts w:ascii="Calibri" w:eastAsia="Arial" w:hAnsi="Arial" w:cs="Arial"/>
                <w:sz w:val="22"/>
                <w:szCs w:val="22"/>
              </w:rPr>
              <w:t>ELA mean student growth percentile (SGP)</w:t>
            </w:r>
          </w:p>
          <w:p w14:paraId="4C5F6F9A" w14:textId="55B1C8CF" w:rsidR="0076100D" w:rsidRDefault="00581D52" w:rsidP="00581D52">
            <w:pPr>
              <w:widowControl w:val="0"/>
              <w:numPr>
                <w:ilvl w:val="1"/>
                <w:numId w:val="1"/>
              </w:numPr>
              <w:tabs>
                <w:tab w:val="left" w:pos="800"/>
              </w:tabs>
              <w:autoSpaceDE w:val="0"/>
              <w:autoSpaceDN w:val="0"/>
              <w:spacing w:line="269" w:lineRule="exact"/>
              <w:rPr>
                <w:rFonts w:ascii="Calibri" w:eastAsia="Arial" w:hAnsi="Arial" w:cs="Arial"/>
                <w:sz w:val="22"/>
                <w:szCs w:val="22"/>
              </w:rPr>
            </w:pPr>
            <w:r w:rsidRPr="00581D52">
              <w:rPr>
                <w:rFonts w:ascii="Calibri" w:eastAsia="Arial" w:hAnsi="Arial" w:cs="Arial"/>
                <w:sz w:val="22"/>
                <w:szCs w:val="22"/>
              </w:rPr>
              <w:t xml:space="preserve">Mathematics mean </w:t>
            </w:r>
            <w:proofErr w:type="gramStart"/>
            <w:r w:rsidRPr="00581D52">
              <w:rPr>
                <w:rFonts w:ascii="Calibri" w:eastAsia="Arial" w:hAnsi="Arial" w:cs="Arial"/>
                <w:sz w:val="22"/>
                <w:szCs w:val="22"/>
              </w:rPr>
              <w:t>SGP</w:t>
            </w:r>
            <w:proofErr w:type="gramEnd"/>
          </w:p>
          <w:p w14:paraId="2071A0BE" w14:textId="42304FF2" w:rsidR="00581D52" w:rsidRDefault="00581D52" w:rsidP="00581D52">
            <w:pPr>
              <w:widowControl w:val="0"/>
              <w:numPr>
                <w:ilvl w:val="1"/>
                <w:numId w:val="1"/>
              </w:numPr>
              <w:tabs>
                <w:tab w:val="left" w:pos="800"/>
              </w:tabs>
              <w:autoSpaceDE w:val="0"/>
              <w:autoSpaceDN w:val="0"/>
              <w:spacing w:line="269" w:lineRule="exact"/>
              <w:rPr>
                <w:rFonts w:ascii="Calibri" w:eastAsia="Arial" w:hAnsi="Arial" w:cs="Arial"/>
                <w:sz w:val="22"/>
                <w:szCs w:val="22"/>
              </w:rPr>
            </w:pPr>
            <w:r w:rsidRPr="00581D52">
              <w:rPr>
                <w:rFonts w:ascii="Calibri" w:eastAsia="Arial" w:hAnsi="Arial" w:cs="Arial"/>
                <w:sz w:val="22"/>
                <w:szCs w:val="22"/>
              </w:rPr>
              <w:t>Progress made by students towards attaining English language proficiency (percentage of students meeting annual targets calculated to attain English proficiency in six years)</w:t>
            </w:r>
          </w:p>
          <w:p w14:paraId="044933FA" w14:textId="77777777" w:rsidR="0076100D" w:rsidRPr="008C2C6F" w:rsidRDefault="0076100D" w:rsidP="00581D52">
            <w:pPr>
              <w:widowControl w:val="0"/>
              <w:tabs>
                <w:tab w:val="left" w:pos="800"/>
              </w:tabs>
              <w:autoSpaceDE w:val="0"/>
              <w:autoSpaceDN w:val="0"/>
              <w:spacing w:line="269" w:lineRule="exact"/>
              <w:ind w:left="799"/>
              <w:rPr>
                <w:rFonts w:ascii="Calibri" w:eastAsia="Arial" w:hAnsi="Arial" w:cs="Arial"/>
                <w:sz w:val="22"/>
                <w:szCs w:val="22"/>
              </w:rPr>
            </w:pPr>
          </w:p>
          <w:p w14:paraId="075BA6CF" w14:textId="77777777" w:rsidR="0076100D" w:rsidRPr="008C2C6F" w:rsidRDefault="0076100D" w:rsidP="00B86915">
            <w:pPr>
              <w:widowControl w:val="0"/>
              <w:autoSpaceDE w:val="0"/>
              <w:autoSpaceDN w:val="0"/>
              <w:spacing w:line="278" w:lineRule="exact"/>
              <w:ind w:left="531"/>
              <w:rPr>
                <w:rFonts w:ascii="MS UI Gothic" w:eastAsia="Arial" w:hAnsi="MS UI Gothic" w:cs="Arial"/>
                <w:sz w:val="22"/>
                <w:szCs w:val="22"/>
              </w:rPr>
            </w:pPr>
          </w:p>
        </w:tc>
        <w:tc>
          <w:tcPr>
            <w:tcW w:w="4140" w:type="dxa"/>
            <w:hideMark/>
          </w:tcPr>
          <w:p w14:paraId="621B1463" w14:textId="77777777" w:rsidR="0076100D" w:rsidRPr="008C2C6F" w:rsidRDefault="0076100D" w:rsidP="00B86915">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43E9F4DA" w14:textId="2DDC6D9F" w:rsidR="0076100D" w:rsidRDefault="00581D52"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 xml:space="preserve">Summer </w:t>
            </w:r>
            <w:r w:rsidR="0058706D">
              <w:rPr>
                <w:rFonts w:ascii="Calibri" w:eastAsia="Arial" w:hAnsi="Arial" w:cs="Arial"/>
                <w:sz w:val="22"/>
                <w:szCs w:val="22"/>
              </w:rPr>
              <w:t>Learning Program</w:t>
            </w:r>
            <w:r w:rsidR="004A103F">
              <w:rPr>
                <w:rFonts w:ascii="Calibri" w:eastAsia="Arial" w:hAnsi="Arial" w:cs="Arial"/>
                <w:sz w:val="22"/>
                <w:szCs w:val="22"/>
              </w:rPr>
              <w:t>-</w:t>
            </w:r>
            <w:r>
              <w:rPr>
                <w:rFonts w:ascii="Calibri" w:eastAsia="Arial" w:hAnsi="Arial" w:cs="Arial"/>
                <w:sz w:val="22"/>
                <w:szCs w:val="22"/>
              </w:rPr>
              <w:t xml:space="preserve"> attendance rate of </w:t>
            </w:r>
            <w:r w:rsidR="0058706D">
              <w:rPr>
                <w:rFonts w:ascii="Calibri" w:eastAsia="Arial" w:hAnsi="Arial" w:cs="Arial"/>
                <w:sz w:val="22"/>
                <w:szCs w:val="22"/>
              </w:rPr>
              <w:t>90%</w:t>
            </w:r>
          </w:p>
          <w:p w14:paraId="016335B4" w14:textId="77777777" w:rsidR="0076100D" w:rsidRDefault="0076100D" w:rsidP="00EA56FA">
            <w:pPr>
              <w:widowControl w:val="0"/>
              <w:tabs>
                <w:tab w:val="left" w:pos="800"/>
              </w:tabs>
              <w:autoSpaceDE w:val="0"/>
              <w:autoSpaceDN w:val="0"/>
              <w:spacing w:line="269" w:lineRule="exact"/>
              <w:ind w:left="799"/>
              <w:rPr>
                <w:rFonts w:ascii="Calibri" w:eastAsia="Arial" w:hAnsi="Arial" w:cs="Arial"/>
                <w:sz w:val="22"/>
                <w:szCs w:val="22"/>
              </w:rPr>
            </w:pPr>
          </w:p>
          <w:p w14:paraId="560FDA16" w14:textId="77777777" w:rsidR="0076100D" w:rsidRPr="008C2C6F" w:rsidRDefault="0076100D" w:rsidP="00EA56FA">
            <w:pPr>
              <w:widowControl w:val="0"/>
              <w:tabs>
                <w:tab w:val="left" w:pos="800"/>
              </w:tabs>
              <w:autoSpaceDE w:val="0"/>
              <w:autoSpaceDN w:val="0"/>
              <w:spacing w:line="269" w:lineRule="exact"/>
              <w:ind w:left="799"/>
              <w:rPr>
                <w:rFonts w:ascii="Calibri" w:eastAsia="Arial" w:hAnsi="Arial" w:cs="Arial"/>
                <w:sz w:val="22"/>
                <w:szCs w:val="22"/>
              </w:rPr>
            </w:pPr>
          </w:p>
          <w:p w14:paraId="392E5177" w14:textId="77777777" w:rsidR="0076100D" w:rsidRPr="008C2C6F" w:rsidRDefault="0076100D" w:rsidP="00B86915">
            <w:pPr>
              <w:widowControl w:val="0"/>
              <w:autoSpaceDE w:val="0"/>
              <w:autoSpaceDN w:val="0"/>
              <w:spacing w:line="264" w:lineRule="exact"/>
              <w:ind w:left="1177"/>
              <w:rPr>
                <w:rFonts w:ascii="MS UI Gothic" w:eastAsia="Arial" w:hAnsi="MS UI Gothic" w:cs="Arial"/>
                <w:sz w:val="22"/>
                <w:szCs w:val="22"/>
              </w:rPr>
            </w:pPr>
          </w:p>
        </w:tc>
      </w:tr>
    </w:tbl>
    <w:p w14:paraId="0751679F" w14:textId="77777777" w:rsidR="0076100D" w:rsidRDefault="0076100D" w:rsidP="0076100D">
      <w:pPr>
        <w:widowControl w:val="0"/>
        <w:autoSpaceDE w:val="0"/>
        <w:autoSpaceDN w:val="0"/>
        <w:spacing w:before="12"/>
        <w:rPr>
          <w:rFonts w:ascii="Calibri" w:eastAsia="Calibri" w:hAnsi="Calibri" w:cs="Calibri"/>
          <w:i/>
          <w:sz w:val="30"/>
          <w:szCs w:val="22"/>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16D52341" w14:textId="77777777" w:rsidR="0076100D" w:rsidRPr="008C2C6F" w:rsidRDefault="0076100D" w:rsidP="0076100D">
      <w:pPr>
        <w:widowControl w:val="0"/>
        <w:autoSpaceDE w:val="0"/>
        <w:autoSpaceDN w:val="0"/>
        <w:spacing w:before="73"/>
        <w:ind w:left="107" w:right="221"/>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How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ensure that all families, particularly those representing the student subgroups most in need of support, have the opportunity to meaningfully engage with the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regarding their students’ needs?</w:t>
      </w:r>
    </w:p>
    <w:p w14:paraId="17DEC5CE" w14:textId="1C39E571" w:rsidR="0076100D" w:rsidRDefault="0076100D" w:rsidP="0076100D">
      <w:pPr>
        <w:widowControl w:val="0"/>
        <w:autoSpaceDE w:val="0"/>
        <w:autoSpaceDN w:val="0"/>
        <w:rPr>
          <w:rFonts w:ascii="Calibri" w:eastAsia="Calibri" w:hAnsi="Calibri" w:cs="Calibri"/>
          <w:b/>
          <w:sz w:val="22"/>
          <w:szCs w:val="22"/>
        </w:rPr>
      </w:pPr>
    </w:p>
    <w:p w14:paraId="3A003088" w14:textId="77777777" w:rsidR="00CE702F" w:rsidRPr="00DF53B3" w:rsidRDefault="00CE702F" w:rsidP="00CE702F">
      <w:pPr>
        <w:ind w:left="720"/>
        <w:rPr>
          <w:rFonts w:asciiTheme="minorHAnsi" w:hAnsiTheme="minorHAnsi" w:cstheme="minorHAnsi"/>
          <w:sz w:val="22"/>
          <w:szCs w:val="22"/>
        </w:rPr>
      </w:pPr>
      <w:r w:rsidRPr="00DF53B3">
        <w:rPr>
          <w:rFonts w:asciiTheme="minorHAnsi" w:hAnsiTheme="minorHAnsi" w:cstheme="minorHAnsi"/>
          <w:sz w:val="22"/>
          <w:szCs w:val="22"/>
        </w:rPr>
        <w:t>Strong connections between home, school, and community are critical to the positive growth and development of children. Therefore, HCCS places particular emphasis on building close and respectful relationships with the families of the students it serves, promoting active parental participation in the life of the school and encouraging community service within the school and the broader community.</w:t>
      </w:r>
    </w:p>
    <w:p w14:paraId="3452ADB8" w14:textId="77777777" w:rsidR="00CE702F" w:rsidRPr="00DF53B3" w:rsidRDefault="00CE702F" w:rsidP="00CE702F">
      <w:pPr>
        <w:pStyle w:val="NormalWeb"/>
        <w:spacing w:before="0" w:beforeAutospacing="0" w:after="0" w:afterAutospacing="0"/>
        <w:rPr>
          <w:rFonts w:asciiTheme="minorHAnsi" w:eastAsia="Times New Roman" w:hAnsiTheme="minorHAnsi" w:cstheme="minorHAnsi"/>
          <w:snapToGrid w:val="0"/>
          <w:color w:val="auto"/>
          <w:sz w:val="22"/>
          <w:szCs w:val="22"/>
        </w:rPr>
      </w:pPr>
    </w:p>
    <w:p w14:paraId="62DF3D4A" w14:textId="19A803A7" w:rsidR="00CE702F" w:rsidRPr="00DF53B3" w:rsidRDefault="00CE702F" w:rsidP="00CE702F">
      <w:pPr>
        <w:pStyle w:val="NormalWeb"/>
        <w:spacing w:before="0" w:beforeAutospacing="0" w:after="0" w:afterAutospacing="0"/>
        <w:ind w:left="720"/>
        <w:rPr>
          <w:rFonts w:asciiTheme="minorHAnsi" w:eastAsia="Times New Roman" w:hAnsiTheme="minorHAnsi" w:cstheme="minorHAnsi"/>
          <w:snapToGrid w:val="0"/>
          <w:color w:val="auto"/>
          <w:sz w:val="22"/>
          <w:szCs w:val="22"/>
        </w:rPr>
      </w:pPr>
      <w:r w:rsidRPr="00DF53B3">
        <w:rPr>
          <w:rFonts w:asciiTheme="minorHAnsi" w:eastAsia="Times New Roman" w:hAnsiTheme="minorHAnsi" w:cstheme="minorHAnsi"/>
          <w:snapToGrid w:val="0"/>
          <w:color w:val="auto"/>
          <w:sz w:val="22"/>
          <w:szCs w:val="22"/>
        </w:rPr>
        <w:t xml:space="preserve">HCCS communicates frequently with parents to ensure they are partners in the education of their child.  Given that approximately 92% of HCCS students are Latino, all communications to parents are translated and parents receive communication in both English and Spanish from the school. This is essential to ensuring parents are well informed and involved in the education of their children.  HCCS makes use of the following methods to communicate with parents directly: interim reports, report cards, fall and spring parent/teacher conferences, </w:t>
      </w:r>
      <w:r w:rsidR="0026517E" w:rsidRPr="00DF53B3">
        <w:rPr>
          <w:rFonts w:asciiTheme="minorHAnsi" w:eastAsia="Times New Roman" w:hAnsiTheme="minorHAnsi" w:cstheme="minorHAnsi"/>
          <w:snapToGrid w:val="0"/>
          <w:color w:val="auto"/>
          <w:sz w:val="22"/>
          <w:szCs w:val="22"/>
        </w:rPr>
        <w:t xml:space="preserve">targeted February parent/teacher conferences, </w:t>
      </w:r>
      <w:r w:rsidRPr="00DF53B3">
        <w:rPr>
          <w:rFonts w:asciiTheme="minorHAnsi" w:eastAsia="Times New Roman" w:hAnsiTheme="minorHAnsi" w:cstheme="minorHAnsi"/>
          <w:snapToGrid w:val="0"/>
          <w:color w:val="auto"/>
          <w:sz w:val="22"/>
          <w:szCs w:val="22"/>
        </w:rPr>
        <w:t>Blackboard Connect Phone Messages, and the SABIS</w:t>
      </w:r>
      <w:r w:rsidRPr="00DF53B3">
        <w:rPr>
          <w:rFonts w:asciiTheme="minorHAnsi" w:eastAsia="Times New Roman" w:hAnsiTheme="minorHAnsi" w:cstheme="minorHAnsi"/>
          <w:snapToGrid w:val="0"/>
          <w:color w:val="auto"/>
          <w:sz w:val="22"/>
          <w:szCs w:val="22"/>
          <w:vertAlign w:val="superscript"/>
        </w:rPr>
        <w:t xml:space="preserve">® </w:t>
      </w:r>
      <w:r w:rsidRPr="00DF53B3">
        <w:rPr>
          <w:rFonts w:asciiTheme="minorHAnsi" w:eastAsia="Times New Roman" w:hAnsiTheme="minorHAnsi" w:cstheme="minorHAnsi"/>
          <w:snapToGrid w:val="0"/>
          <w:color w:val="auto"/>
          <w:sz w:val="22"/>
          <w:szCs w:val="22"/>
        </w:rPr>
        <w:t>Digital Platform website.  The SABIS</w:t>
      </w:r>
      <w:r w:rsidRPr="00DF53B3">
        <w:rPr>
          <w:rFonts w:asciiTheme="minorHAnsi" w:eastAsia="Times New Roman" w:hAnsiTheme="minorHAnsi" w:cstheme="minorHAnsi"/>
          <w:snapToGrid w:val="0"/>
          <w:color w:val="auto"/>
          <w:sz w:val="22"/>
          <w:szCs w:val="22"/>
          <w:vertAlign w:val="superscript"/>
        </w:rPr>
        <w:t xml:space="preserve">® </w:t>
      </w:r>
      <w:r w:rsidRPr="00DF53B3">
        <w:rPr>
          <w:rFonts w:asciiTheme="minorHAnsi" w:eastAsia="Times New Roman" w:hAnsiTheme="minorHAnsi" w:cstheme="minorHAnsi"/>
          <w:snapToGrid w:val="0"/>
          <w:color w:val="auto"/>
          <w:sz w:val="22"/>
          <w:szCs w:val="22"/>
        </w:rPr>
        <w:t>Digital Platform application allows parents to</w:t>
      </w:r>
      <w:r w:rsidRPr="00DF53B3">
        <w:rPr>
          <w:rFonts w:asciiTheme="minorHAnsi" w:hAnsiTheme="minorHAnsi" w:cstheme="minorHAnsi"/>
          <w:color w:val="auto"/>
          <w:sz w:val="22"/>
          <w:szCs w:val="22"/>
        </w:rPr>
        <w:t xml:space="preserve"> access up-to-date grades, classroom notes, homework assignments, and teacher comments. </w:t>
      </w:r>
      <w:r w:rsidRPr="00DF53B3">
        <w:rPr>
          <w:rFonts w:asciiTheme="minorHAnsi" w:eastAsia="Times New Roman" w:hAnsiTheme="minorHAnsi" w:cstheme="minorHAnsi"/>
          <w:snapToGrid w:val="0"/>
          <w:color w:val="auto"/>
          <w:sz w:val="22"/>
          <w:szCs w:val="22"/>
        </w:rPr>
        <w:t xml:space="preserve"> Always looking for ways to further engage with parents, HCCS has a Facebook page with almost 1,300 followers and uses email to inform parents of important information and upcoming events.  In addition, HCCS uses Class Dojo across all grade-levels, a program that allows teachers to provide real-time updates of class performance, instruction, and homework via smartphone or email.</w:t>
      </w:r>
    </w:p>
    <w:p w14:paraId="293F2ABB" w14:textId="77777777" w:rsidR="00CE702F" w:rsidRPr="00DF53B3" w:rsidRDefault="00CE702F" w:rsidP="00CE702F">
      <w:pPr>
        <w:pStyle w:val="NormalWeb"/>
        <w:spacing w:before="0" w:beforeAutospacing="0" w:after="0" w:afterAutospacing="0"/>
        <w:rPr>
          <w:rFonts w:asciiTheme="minorHAnsi" w:eastAsia="Times New Roman" w:hAnsiTheme="minorHAnsi" w:cstheme="minorHAnsi"/>
          <w:snapToGrid w:val="0"/>
          <w:color w:val="auto"/>
          <w:sz w:val="22"/>
          <w:szCs w:val="22"/>
        </w:rPr>
      </w:pPr>
    </w:p>
    <w:p w14:paraId="77572285" w14:textId="77777777" w:rsidR="00CE702F" w:rsidRPr="00DF53B3" w:rsidRDefault="00CE702F" w:rsidP="00CE702F">
      <w:pPr>
        <w:pStyle w:val="NormalWeb"/>
        <w:spacing w:before="0" w:beforeAutospacing="0" w:after="0" w:afterAutospacing="0"/>
        <w:ind w:left="720"/>
        <w:rPr>
          <w:rFonts w:asciiTheme="minorHAnsi" w:eastAsia="Times New Roman" w:hAnsiTheme="minorHAnsi" w:cstheme="minorHAnsi"/>
          <w:snapToGrid w:val="0"/>
          <w:color w:val="auto"/>
          <w:sz w:val="22"/>
          <w:szCs w:val="22"/>
        </w:rPr>
      </w:pPr>
      <w:r w:rsidRPr="00DF53B3">
        <w:rPr>
          <w:rFonts w:asciiTheme="minorHAnsi" w:eastAsia="Times New Roman" w:hAnsiTheme="minorHAnsi" w:cstheme="minorHAnsi"/>
          <w:snapToGrid w:val="0"/>
          <w:color w:val="auto"/>
          <w:sz w:val="22"/>
          <w:szCs w:val="22"/>
        </w:rPr>
        <w:t xml:space="preserve">Further, HCCS ensures that parents are integral members of the school community and are partners in the education of their children through the school’s </w:t>
      </w:r>
      <w:r w:rsidRPr="00DF53B3">
        <w:rPr>
          <w:rFonts w:asciiTheme="minorHAnsi" w:eastAsia="Times New Roman" w:hAnsiTheme="minorHAnsi" w:cstheme="minorHAnsi"/>
          <w:i/>
          <w:snapToGrid w:val="0"/>
          <w:color w:val="auto"/>
          <w:sz w:val="22"/>
          <w:szCs w:val="22"/>
        </w:rPr>
        <w:t>Parent Connection</w:t>
      </w:r>
      <w:r w:rsidRPr="00DF53B3">
        <w:rPr>
          <w:rFonts w:asciiTheme="minorHAnsi" w:eastAsia="Times New Roman" w:hAnsiTheme="minorHAnsi" w:cstheme="minorHAnsi"/>
          <w:snapToGrid w:val="0"/>
          <w:color w:val="auto"/>
          <w:sz w:val="22"/>
          <w:szCs w:val="22"/>
        </w:rPr>
        <w:t xml:space="preserve"> organization. The mission of the </w:t>
      </w:r>
      <w:r w:rsidRPr="00DF53B3">
        <w:rPr>
          <w:rFonts w:asciiTheme="minorHAnsi" w:eastAsia="Times New Roman" w:hAnsiTheme="minorHAnsi" w:cstheme="minorHAnsi"/>
          <w:i/>
          <w:snapToGrid w:val="0"/>
          <w:color w:val="auto"/>
          <w:sz w:val="22"/>
          <w:szCs w:val="22"/>
        </w:rPr>
        <w:t>Parent Connection</w:t>
      </w:r>
      <w:r w:rsidRPr="00DF53B3">
        <w:rPr>
          <w:rFonts w:asciiTheme="minorHAnsi" w:eastAsia="Times New Roman" w:hAnsiTheme="minorHAnsi" w:cstheme="minorHAnsi"/>
          <w:snapToGrid w:val="0"/>
          <w:color w:val="auto"/>
          <w:sz w:val="22"/>
          <w:szCs w:val="22"/>
        </w:rPr>
        <w:t xml:space="preserve"> is to create an inviting school environment for all of the students, staff, families, and visitors. All parents are members of the </w:t>
      </w:r>
      <w:r w:rsidRPr="00DF53B3">
        <w:rPr>
          <w:rFonts w:asciiTheme="minorHAnsi" w:eastAsia="Times New Roman" w:hAnsiTheme="minorHAnsi" w:cstheme="minorHAnsi"/>
          <w:i/>
          <w:snapToGrid w:val="0"/>
          <w:color w:val="auto"/>
          <w:sz w:val="22"/>
          <w:szCs w:val="22"/>
        </w:rPr>
        <w:t>Parent Connection,</w:t>
      </w:r>
      <w:r w:rsidRPr="00DF53B3">
        <w:rPr>
          <w:rFonts w:asciiTheme="minorHAnsi" w:eastAsia="Times New Roman" w:hAnsiTheme="minorHAnsi" w:cstheme="minorHAnsi"/>
          <w:snapToGrid w:val="0"/>
          <w:color w:val="auto"/>
          <w:sz w:val="22"/>
          <w:szCs w:val="22"/>
        </w:rPr>
        <w:t xml:space="preserve"> but the level of their participation is at their discretion. This group serves as an advocate for having the school and parents work cooperatively in order to make HCCS a success. </w:t>
      </w:r>
      <w:r w:rsidRPr="00DF53B3">
        <w:rPr>
          <w:rFonts w:asciiTheme="minorHAnsi" w:eastAsia="Times New Roman" w:hAnsiTheme="minorHAnsi" w:cstheme="minorHAnsi"/>
          <w:i/>
          <w:snapToGrid w:val="0"/>
          <w:color w:val="auto"/>
          <w:sz w:val="22"/>
          <w:szCs w:val="22"/>
        </w:rPr>
        <w:t>Parent Connection</w:t>
      </w:r>
      <w:r w:rsidRPr="00DF53B3">
        <w:rPr>
          <w:rFonts w:asciiTheme="minorHAnsi" w:eastAsia="Times New Roman" w:hAnsiTheme="minorHAnsi" w:cstheme="minorHAnsi"/>
          <w:snapToGrid w:val="0"/>
          <w:color w:val="auto"/>
          <w:sz w:val="22"/>
          <w:szCs w:val="22"/>
        </w:rPr>
        <w:t xml:space="preserve"> meetings are held monthly at the school. The </w:t>
      </w:r>
      <w:r w:rsidRPr="00DF53B3">
        <w:rPr>
          <w:rFonts w:asciiTheme="minorHAnsi" w:eastAsia="Times New Roman" w:hAnsiTheme="minorHAnsi" w:cstheme="minorHAnsi"/>
          <w:i/>
          <w:snapToGrid w:val="0"/>
          <w:color w:val="auto"/>
          <w:sz w:val="22"/>
          <w:szCs w:val="22"/>
        </w:rPr>
        <w:t>Parent Connection</w:t>
      </w:r>
      <w:r w:rsidRPr="00DF53B3">
        <w:rPr>
          <w:rFonts w:asciiTheme="minorHAnsi" w:eastAsia="Times New Roman" w:hAnsiTheme="minorHAnsi" w:cstheme="minorHAnsi"/>
          <w:snapToGrid w:val="0"/>
          <w:color w:val="auto"/>
          <w:sz w:val="22"/>
          <w:szCs w:val="22"/>
        </w:rPr>
        <w:t xml:space="preserve"> also raises money through a variety of fundraisers. The money raised is used to purchase supplies, provide incentives, and offer free family events and activities.</w:t>
      </w:r>
    </w:p>
    <w:p w14:paraId="64D4394E" w14:textId="77777777" w:rsidR="00CE702F" w:rsidRPr="00DF53B3" w:rsidRDefault="00CE702F" w:rsidP="00CE702F">
      <w:pPr>
        <w:pStyle w:val="NormalWeb"/>
        <w:spacing w:before="0" w:beforeAutospacing="0" w:after="0" w:afterAutospacing="0"/>
        <w:rPr>
          <w:rFonts w:asciiTheme="minorHAnsi" w:eastAsia="Times New Roman" w:hAnsiTheme="minorHAnsi" w:cstheme="minorHAnsi"/>
          <w:snapToGrid w:val="0"/>
          <w:color w:val="auto"/>
          <w:sz w:val="22"/>
          <w:szCs w:val="22"/>
        </w:rPr>
      </w:pPr>
    </w:p>
    <w:p w14:paraId="03CC6285" w14:textId="4619B82D" w:rsidR="00305D0B" w:rsidRPr="00DF53B3" w:rsidRDefault="00CC2E4F" w:rsidP="00EA33E3">
      <w:pPr>
        <w:widowControl w:val="0"/>
        <w:autoSpaceDE w:val="0"/>
        <w:autoSpaceDN w:val="0"/>
        <w:ind w:left="720"/>
        <w:rPr>
          <w:rFonts w:asciiTheme="minorHAnsi" w:hAnsiTheme="minorHAnsi" w:cstheme="minorHAnsi"/>
          <w:color w:val="282828"/>
          <w:sz w:val="22"/>
          <w:szCs w:val="22"/>
        </w:rPr>
      </w:pPr>
      <w:r w:rsidRPr="00DF53B3">
        <w:rPr>
          <w:rFonts w:asciiTheme="minorHAnsi" w:eastAsia="Calibri" w:hAnsiTheme="minorHAnsi" w:cstheme="minorHAnsi"/>
          <w:bCs/>
          <w:sz w:val="22"/>
          <w:szCs w:val="22"/>
        </w:rPr>
        <w:t>In order to target</w:t>
      </w:r>
      <w:r w:rsidR="0008337F" w:rsidRPr="00DF53B3">
        <w:rPr>
          <w:rFonts w:asciiTheme="minorHAnsi" w:eastAsia="Calibri" w:hAnsiTheme="minorHAnsi" w:cstheme="minorHAnsi"/>
          <w:bCs/>
          <w:sz w:val="22"/>
          <w:szCs w:val="22"/>
        </w:rPr>
        <w:t xml:space="preserve"> parents of SWD and ELs, the school has </w:t>
      </w:r>
      <w:r w:rsidR="000C2BBE" w:rsidRPr="00DF53B3">
        <w:rPr>
          <w:rFonts w:asciiTheme="minorHAnsi" w:eastAsia="Calibri" w:hAnsiTheme="minorHAnsi" w:cstheme="minorHAnsi"/>
          <w:bCs/>
          <w:sz w:val="22"/>
          <w:szCs w:val="22"/>
        </w:rPr>
        <w:t xml:space="preserve">an English Learners Parent Advisory Council </w:t>
      </w:r>
      <w:r w:rsidR="00702BA5" w:rsidRPr="00DF53B3">
        <w:rPr>
          <w:rFonts w:asciiTheme="minorHAnsi" w:eastAsia="Calibri" w:hAnsiTheme="minorHAnsi" w:cstheme="minorHAnsi"/>
          <w:bCs/>
          <w:sz w:val="22"/>
          <w:szCs w:val="22"/>
        </w:rPr>
        <w:t xml:space="preserve">(EL PAC) </w:t>
      </w:r>
      <w:r w:rsidR="000C2BBE" w:rsidRPr="00DF53B3">
        <w:rPr>
          <w:rFonts w:asciiTheme="minorHAnsi" w:eastAsia="Calibri" w:hAnsiTheme="minorHAnsi" w:cstheme="minorHAnsi"/>
          <w:bCs/>
          <w:sz w:val="22"/>
          <w:szCs w:val="22"/>
        </w:rPr>
        <w:t xml:space="preserve">and a separate </w:t>
      </w:r>
      <w:r w:rsidR="00702BA5" w:rsidRPr="00DF53B3">
        <w:rPr>
          <w:rFonts w:asciiTheme="minorHAnsi" w:eastAsia="Calibri" w:hAnsiTheme="minorHAnsi" w:cstheme="minorHAnsi"/>
          <w:bCs/>
          <w:sz w:val="22"/>
          <w:szCs w:val="22"/>
        </w:rPr>
        <w:t xml:space="preserve">Special Education Parent Advisory Council (SPED PAC).  Both PACs meet on a regular basis and </w:t>
      </w:r>
      <w:r w:rsidR="00702BA5" w:rsidRPr="00DF53B3">
        <w:rPr>
          <w:rFonts w:asciiTheme="minorHAnsi" w:eastAsia="Calibri" w:hAnsiTheme="minorHAnsi" w:cstheme="minorHAnsi"/>
          <w:bCs/>
          <w:sz w:val="22"/>
          <w:szCs w:val="22"/>
        </w:rPr>
        <w:lastRenderedPageBreak/>
        <w:t xml:space="preserve">parents hold </w:t>
      </w:r>
      <w:r w:rsidR="00E93BB0" w:rsidRPr="00DF53B3">
        <w:rPr>
          <w:rFonts w:asciiTheme="minorHAnsi" w:eastAsia="Calibri" w:hAnsiTheme="minorHAnsi" w:cstheme="minorHAnsi"/>
          <w:bCs/>
          <w:sz w:val="22"/>
          <w:szCs w:val="22"/>
        </w:rPr>
        <w:t xml:space="preserve">elected positions.  Through these PAC meetings, </w:t>
      </w:r>
      <w:r w:rsidR="00305D0B" w:rsidRPr="00DF53B3">
        <w:rPr>
          <w:rFonts w:asciiTheme="minorHAnsi" w:eastAsia="Calibri" w:hAnsiTheme="minorHAnsi" w:cstheme="minorHAnsi"/>
          <w:bCs/>
          <w:sz w:val="22"/>
          <w:szCs w:val="22"/>
        </w:rPr>
        <w:t xml:space="preserve">parents are able to advise the </w:t>
      </w:r>
      <w:r w:rsidR="00305D0B" w:rsidRPr="00DF53B3">
        <w:rPr>
          <w:rFonts w:asciiTheme="minorHAnsi" w:hAnsiTheme="minorHAnsi" w:cstheme="minorHAnsi"/>
          <w:color w:val="282828"/>
          <w:sz w:val="22"/>
          <w:szCs w:val="22"/>
        </w:rPr>
        <w:t>district on matters that pertain to the education and safety of students</w:t>
      </w:r>
      <w:r w:rsidR="00EA33E3" w:rsidRPr="00DF53B3">
        <w:rPr>
          <w:rFonts w:asciiTheme="minorHAnsi" w:hAnsiTheme="minorHAnsi" w:cstheme="minorHAnsi"/>
          <w:color w:val="282828"/>
          <w:sz w:val="22"/>
          <w:szCs w:val="22"/>
        </w:rPr>
        <w:t xml:space="preserve">; meet </w:t>
      </w:r>
      <w:r w:rsidR="00305D0B" w:rsidRPr="00DF53B3">
        <w:rPr>
          <w:rFonts w:asciiTheme="minorHAnsi" w:hAnsiTheme="minorHAnsi" w:cstheme="minorHAnsi"/>
          <w:color w:val="282828"/>
          <w:sz w:val="22"/>
          <w:szCs w:val="22"/>
        </w:rPr>
        <w:t>regularly with school officials</w:t>
      </w:r>
      <w:r w:rsidR="00EA33E3" w:rsidRPr="00DF53B3">
        <w:rPr>
          <w:rFonts w:asciiTheme="minorHAnsi" w:hAnsiTheme="minorHAnsi" w:cstheme="minorHAnsi"/>
          <w:color w:val="282828"/>
          <w:sz w:val="22"/>
          <w:szCs w:val="22"/>
        </w:rPr>
        <w:t>;</w:t>
      </w:r>
      <w:r w:rsidR="00305D0B" w:rsidRPr="00DF53B3">
        <w:rPr>
          <w:rFonts w:asciiTheme="minorHAnsi" w:hAnsiTheme="minorHAnsi" w:cstheme="minorHAnsi"/>
          <w:color w:val="282828"/>
          <w:sz w:val="22"/>
          <w:szCs w:val="22"/>
        </w:rPr>
        <w:t xml:space="preserve"> and</w:t>
      </w:r>
      <w:r w:rsidR="00EA33E3" w:rsidRPr="00DF53B3">
        <w:rPr>
          <w:rFonts w:asciiTheme="minorHAnsi" w:hAnsiTheme="minorHAnsi" w:cstheme="minorHAnsi"/>
          <w:color w:val="282828"/>
          <w:sz w:val="22"/>
          <w:szCs w:val="22"/>
        </w:rPr>
        <w:t xml:space="preserve"> p</w:t>
      </w:r>
      <w:r w:rsidR="00305D0B" w:rsidRPr="00DF53B3">
        <w:rPr>
          <w:rFonts w:asciiTheme="minorHAnsi" w:hAnsiTheme="minorHAnsi" w:cstheme="minorHAnsi"/>
          <w:color w:val="282828"/>
          <w:sz w:val="22"/>
          <w:szCs w:val="22"/>
        </w:rPr>
        <w:t>articipat</w:t>
      </w:r>
      <w:r w:rsidR="00EA33E3" w:rsidRPr="00DF53B3">
        <w:rPr>
          <w:rFonts w:asciiTheme="minorHAnsi" w:hAnsiTheme="minorHAnsi" w:cstheme="minorHAnsi"/>
          <w:color w:val="282828"/>
          <w:sz w:val="22"/>
          <w:szCs w:val="22"/>
        </w:rPr>
        <w:t>e</w:t>
      </w:r>
      <w:r w:rsidR="00305D0B" w:rsidRPr="00DF53B3">
        <w:rPr>
          <w:rFonts w:asciiTheme="minorHAnsi" w:hAnsiTheme="minorHAnsi" w:cstheme="minorHAnsi"/>
          <w:color w:val="282828"/>
          <w:sz w:val="22"/>
          <w:szCs w:val="22"/>
        </w:rPr>
        <w:t xml:space="preserve"> in the planning, development, and evaluation of the school district’s</w:t>
      </w:r>
      <w:r w:rsidR="00EA33E3" w:rsidRPr="00DF53B3">
        <w:rPr>
          <w:rFonts w:asciiTheme="minorHAnsi" w:hAnsiTheme="minorHAnsi" w:cstheme="minorHAnsi"/>
          <w:color w:val="282828"/>
          <w:sz w:val="22"/>
          <w:szCs w:val="22"/>
        </w:rPr>
        <w:t xml:space="preserve"> Special Education and English Learner Education</w:t>
      </w:r>
      <w:r w:rsidR="00305D0B" w:rsidRPr="00DF53B3">
        <w:rPr>
          <w:rFonts w:asciiTheme="minorHAnsi" w:hAnsiTheme="minorHAnsi" w:cstheme="minorHAnsi"/>
          <w:color w:val="282828"/>
          <w:sz w:val="22"/>
          <w:szCs w:val="22"/>
        </w:rPr>
        <w:t xml:space="preserve"> programs.</w:t>
      </w:r>
    </w:p>
    <w:p w14:paraId="6CA9DB9C" w14:textId="77777777" w:rsidR="00305D0B" w:rsidRPr="00DF53B3" w:rsidRDefault="00305D0B" w:rsidP="000C2BBE">
      <w:pPr>
        <w:widowControl w:val="0"/>
        <w:autoSpaceDE w:val="0"/>
        <w:autoSpaceDN w:val="0"/>
        <w:ind w:left="720"/>
        <w:rPr>
          <w:rFonts w:asciiTheme="minorHAnsi" w:eastAsia="Calibri" w:hAnsiTheme="minorHAnsi" w:cstheme="minorHAnsi"/>
          <w:bCs/>
          <w:sz w:val="22"/>
          <w:szCs w:val="22"/>
        </w:rPr>
      </w:pPr>
    </w:p>
    <w:p w14:paraId="75B5E456" w14:textId="3F4C0282" w:rsidR="00A9651D" w:rsidRDefault="009D4BB4" w:rsidP="00C6041F">
      <w:pPr>
        <w:widowControl w:val="0"/>
        <w:autoSpaceDE w:val="0"/>
        <w:autoSpaceDN w:val="0"/>
        <w:ind w:left="720"/>
        <w:rPr>
          <w:rFonts w:ascii="Calibri" w:eastAsia="Calibri" w:hAnsi="Calibri" w:cs="Calibri"/>
          <w:bCs/>
          <w:sz w:val="22"/>
          <w:szCs w:val="22"/>
        </w:rPr>
      </w:pPr>
      <w:r w:rsidRPr="00DF53B3">
        <w:rPr>
          <w:rFonts w:asciiTheme="minorHAnsi" w:eastAsia="Calibri" w:hAnsiTheme="minorHAnsi" w:cstheme="minorHAnsi"/>
          <w:bCs/>
          <w:sz w:val="22"/>
          <w:szCs w:val="22"/>
        </w:rPr>
        <w:t xml:space="preserve">Annually, </w:t>
      </w:r>
      <w:r w:rsidR="00DD365F" w:rsidRPr="00DF53B3">
        <w:rPr>
          <w:rFonts w:asciiTheme="minorHAnsi" w:eastAsia="Calibri" w:hAnsiTheme="minorHAnsi" w:cstheme="minorHAnsi"/>
          <w:bCs/>
          <w:sz w:val="22"/>
          <w:szCs w:val="22"/>
        </w:rPr>
        <w:t>before the end of the academic year, HCCS administrators will host a joined meeting of the</w:t>
      </w:r>
      <w:r w:rsidR="003C13EB" w:rsidRPr="00DF53B3">
        <w:rPr>
          <w:rFonts w:asciiTheme="minorHAnsi" w:eastAsia="Calibri" w:hAnsiTheme="minorHAnsi" w:cstheme="minorHAnsi"/>
          <w:bCs/>
          <w:sz w:val="22"/>
          <w:szCs w:val="22"/>
        </w:rPr>
        <w:t xml:space="preserve"> </w:t>
      </w:r>
      <w:r w:rsidRPr="00DF53B3">
        <w:rPr>
          <w:rFonts w:asciiTheme="minorHAnsi" w:eastAsia="Calibri" w:hAnsiTheme="minorHAnsi" w:cstheme="minorHAnsi"/>
          <w:bCs/>
          <w:sz w:val="22"/>
          <w:szCs w:val="22"/>
        </w:rPr>
        <w:t>EL-PAC and SPED-PAC</w:t>
      </w:r>
      <w:r w:rsidR="00DD365F" w:rsidRPr="00DF53B3">
        <w:rPr>
          <w:rFonts w:asciiTheme="minorHAnsi" w:eastAsia="Calibri" w:hAnsiTheme="minorHAnsi" w:cstheme="minorHAnsi"/>
          <w:bCs/>
          <w:sz w:val="22"/>
          <w:szCs w:val="22"/>
        </w:rPr>
        <w:t xml:space="preserve">.  At this </w:t>
      </w:r>
      <w:proofErr w:type="gramStart"/>
      <w:r w:rsidR="00DD365F" w:rsidRPr="00DF53B3">
        <w:rPr>
          <w:rFonts w:asciiTheme="minorHAnsi" w:eastAsia="Calibri" w:hAnsiTheme="minorHAnsi" w:cstheme="minorHAnsi"/>
          <w:bCs/>
          <w:sz w:val="22"/>
          <w:szCs w:val="22"/>
        </w:rPr>
        <w:t>meeting</w:t>
      </w:r>
      <w:proofErr w:type="gramEnd"/>
      <w:r w:rsidR="003C13EB" w:rsidRPr="00DF53B3">
        <w:rPr>
          <w:rFonts w:asciiTheme="minorHAnsi" w:eastAsia="Calibri" w:hAnsiTheme="minorHAnsi" w:cstheme="minorHAnsi"/>
          <w:bCs/>
          <w:sz w:val="22"/>
          <w:szCs w:val="22"/>
        </w:rPr>
        <w:t xml:space="preserve"> the school administration will </w:t>
      </w:r>
      <w:r w:rsidR="00C6041F" w:rsidRPr="00DF53B3">
        <w:rPr>
          <w:rFonts w:asciiTheme="minorHAnsi" w:eastAsia="Calibri" w:hAnsiTheme="minorHAnsi" w:cstheme="minorHAnsi"/>
          <w:bCs/>
          <w:sz w:val="22"/>
          <w:szCs w:val="22"/>
        </w:rPr>
        <w:t>present the summer learning program</w:t>
      </w:r>
      <w:r w:rsidRPr="00DF53B3">
        <w:rPr>
          <w:rFonts w:asciiTheme="minorHAnsi" w:eastAsia="Calibri" w:hAnsiTheme="minorHAnsi" w:cstheme="minorHAnsi"/>
          <w:bCs/>
          <w:sz w:val="22"/>
          <w:szCs w:val="22"/>
        </w:rPr>
        <w:t xml:space="preserve"> to parents</w:t>
      </w:r>
      <w:r w:rsidR="00C6041F" w:rsidRPr="00DF53B3">
        <w:rPr>
          <w:rFonts w:asciiTheme="minorHAnsi" w:eastAsia="Calibri" w:hAnsiTheme="minorHAnsi" w:cstheme="minorHAnsi"/>
          <w:bCs/>
          <w:sz w:val="22"/>
          <w:szCs w:val="22"/>
        </w:rPr>
        <w:t xml:space="preserve"> with SOA evidence-based practice</w:t>
      </w:r>
      <w:r w:rsidR="006E0E8E" w:rsidRPr="00DF53B3">
        <w:rPr>
          <w:rFonts w:asciiTheme="minorHAnsi" w:eastAsia="Calibri" w:hAnsiTheme="minorHAnsi" w:cstheme="minorHAnsi"/>
          <w:bCs/>
          <w:sz w:val="22"/>
          <w:szCs w:val="22"/>
        </w:rPr>
        <w:t xml:space="preserve">s.  </w:t>
      </w:r>
      <w:r w:rsidR="00EE199A" w:rsidRPr="00DF53B3">
        <w:rPr>
          <w:rFonts w:asciiTheme="minorHAnsi" w:eastAsia="Calibri" w:hAnsiTheme="minorHAnsi" w:cstheme="minorHAnsi"/>
          <w:bCs/>
          <w:sz w:val="22"/>
          <w:szCs w:val="22"/>
        </w:rPr>
        <w:t>HCCS will measure the engagement of familie</w:t>
      </w:r>
      <w:r w:rsidR="004A3123" w:rsidRPr="00DF53B3">
        <w:rPr>
          <w:rFonts w:asciiTheme="minorHAnsi" w:eastAsia="Calibri" w:hAnsiTheme="minorHAnsi" w:cstheme="minorHAnsi"/>
          <w:bCs/>
          <w:sz w:val="22"/>
          <w:szCs w:val="22"/>
        </w:rPr>
        <w:t xml:space="preserve">s by tracking attendance </w:t>
      </w:r>
      <w:r w:rsidR="00CC1FBD" w:rsidRPr="00DF53B3">
        <w:rPr>
          <w:rFonts w:asciiTheme="minorHAnsi" w:eastAsia="Calibri" w:hAnsiTheme="minorHAnsi" w:cstheme="minorHAnsi"/>
          <w:bCs/>
          <w:sz w:val="22"/>
          <w:szCs w:val="22"/>
        </w:rPr>
        <w:t xml:space="preserve">of EL and SWD parents </w:t>
      </w:r>
      <w:r w:rsidR="004A3123" w:rsidRPr="00DF53B3">
        <w:rPr>
          <w:rFonts w:asciiTheme="minorHAnsi" w:eastAsia="Calibri" w:hAnsiTheme="minorHAnsi" w:cstheme="minorHAnsi"/>
          <w:bCs/>
          <w:sz w:val="22"/>
          <w:szCs w:val="22"/>
        </w:rPr>
        <w:t>at th</w:t>
      </w:r>
      <w:r w:rsidR="00660BFE" w:rsidRPr="00DF53B3">
        <w:rPr>
          <w:rFonts w:asciiTheme="minorHAnsi" w:eastAsia="Calibri" w:hAnsiTheme="minorHAnsi" w:cstheme="minorHAnsi"/>
          <w:bCs/>
          <w:sz w:val="22"/>
          <w:szCs w:val="22"/>
        </w:rPr>
        <w:t>is joint</w:t>
      </w:r>
      <w:r w:rsidR="004A3123" w:rsidRPr="00DF53B3">
        <w:rPr>
          <w:rFonts w:asciiTheme="minorHAnsi" w:eastAsia="Calibri" w:hAnsiTheme="minorHAnsi" w:cstheme="minorHAnsi"/>
          <w:bCs/>
          <w:sz w:val="22"/>
          <w:szCs w:val="22"/>
        </w:rPr>
        <w:t xml:space="preserve"> EL-PAC and SPED-PAC meeting</w:t>
      </w:r>
      <w:r w:rsidR="006F6CE0" w:rsidRPr="00DF53B3">
        <w:rPr>
          <w:rFonts w:asciiTheme="minorHAnsi" w:eastAsia="Calibri" w:hAnsiTheme="minorHAnsi" w:cstheme="minorHAnsi"/>
          <w:bCs/>
          <w:sz w:val="22"/>
          <w:szCs w:val="22"/>
        </w:rPr>
        <w:t xml:space="preserve"> and conducting a follow-up survey</w:t>
      </w:r>
      <w:r w:rsidR="00660BFE" w:rsidRPr="00DF53B3">
        <w:rPr>
          <w:rFonts w:asciiTheme="minorHAnsi" w:eastAsia="Calibri" w:hAnsiTheme="minorHAnsi" w:cstheme="minorHAnsi"/>
          <w:bCs/>
          <w:sz w:val="22"/>
          <w:szCs w:val="22"/>
        </w:rPr>
        <w:t>.</w:t>
      </w:r>
      <w:r w:rsidR="005053D3">
        <w:rPr>
          <w:rFonts w:ascii="Calibri" w:eastAsia="Calibri" w:hAnsi="Calibri" w:cs="Calibri"/>
          <w:bCs/>
          <w:sz w:val="22"/>
          <w:szCs w:val="22"/>
        </w:rPr>
        <w:t xml:space="preserve">  </w:t>
      </w:r>
    </w:p>
    <w:p w14:paraId="0BCB95AE" w14:textId="28F7C80E" w:rsidR="00EF020E" w:rsidRPr="00660BFE" w:rsidRDefault="00EF020E" w:rsidP="00660BFE">
      <w:pPr>
        <w:widowControl w:val="0"/>
        <w:autoSpaceDE w:val="0"/>
        <w:autoSpaceDN w:val="0"/>
        <w:ind w:left="107" w:right="114"/>
        <w:rPr>
          <w:rFonts w:ascii="Calibri" w:eastAsia="Calibri" w:hAnsi="Calibri" w:cs="Calibri"/>
          <w:sz w:val="20"/>
          <w:szCs w:val="20"/>
        </w:rPr>
      </w:pP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663F894" w:rsidR="0076100D" w:rsidRPr="008C2C6F" w:rsidRDefault="00327CA9"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CB0DE2">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38E20AA4" w14:textId="77777777" w:rsidR="008D1ACC" w:rsidRDefault="008D1ACC" w:rsidP="0076100D">
      <w:pPr>
        <w:widowControl w:val="0"/>
        <w:autoSpaceDE w:val="0"/>
        <w:autoSpaceDN w:val="0"/>
        <w:rPr>
          <w:rFonts w:ascii="Calibri" w:eastAsia="Calibri" w:hAnsi="Calibri" w:cs="Calibri"/>
          <w:sz w:val="22"/>
          <w:szCs w:val="22"/>
        </w:rPr>
      </w:pPr>
    </w:p>
    <w:p w14:paraId="4C25FBF2" w14:textId="3E41D413" w:rsidR="00C23F0F" w:rsidRPr="008D1ACC" w:rsidRDefault="005E13A8" w:rsidP="008D1ACC">
      <w:pPr>
        <w:widowControl w:val="0"/>
        <w:autoSpaceDE w:val="0"/>
        <w:autoSpaceDN w:val="0"/>
        <w:ind w:left="107"/>
        <w:rPr>
          <w:rFonts w:ascii="Calibri" w:eastAsia="Calibri" w:hAnsi="Calibri" w:cs="Calibri"/>
          <w:sz w:val="22"/>
          <w:szCs w:val="22"/>
        </w:rPr>
      </w:pPr>
      <w:r w:rsidRPr="008D1ACC">
        <w:rPr>
          <w:rFonts w:ascii="Calibri" w:eastAsia="Calibri" w:hAnsi="Calibri" w:cs="Calibri"/>
          <w:sz w:val="22"/>
          <w:szCs w:val="22"/>
        </w:rPr>
        <w:t>The school director</w:t>
      </w:r>
      <w:r w:rsidR="00B23723" w:rsidRPr="008D1ACC">
        <w:rPr>
          <w:rFonts w:ascii="Calibri" w:eastAsia="Calibri" w:hAnsi="Calibri" w:cs="Calibri"/>
          <w:sz w:val="22"/>
          <w:szCs w:val="22"/>
        </w:rPr>
        <w:t xml:space="preserve"> </w:t>
      </w:r>
      <w:r w:rsidR="00574A2D" w:rsidRPr="008D1ACC">
        <w:rPr>
          <w:rFonts w:ascii="Calibri" w:eastAsia="Calibri" w:hAnsi="Calibri" w:cs="Calibri"/>
          <w:sz w:val="22"/>
          <w:szCs w:val="22"/>
        </w:rPr>
        <w:t xml:space="preserve">tasked the school administration to identify </w:t>
      </w:r>
      <w:r w:rsidR="00C23F0F" w:rsidRPr="008D1ACC">
        <w:rPr>
          <w:rFonts w:ascii="Calibri" w:eastAsia="Calibri" w:hAnsi="Calibri" w:cs="Calibri"/>
          <w:sz w:val="22"/>
          <w:szCs w:val="22"/>
        </w:rPr>
        <w:t>which student groups at HCCS will require focused support to ensure all students achieve at high levels in school and are successfully prepared for life</w:t>
      </w:r>
      <w:r w:rsidR="008040EE" w:rsidRPr="008D1ACC">
        <w:rPr>
          <w:rFonts w:ascii="Calibri" w:eastAsia="Calibri" w:hAnsi="Calibri" w:cs="Calibri"/>
          <w:sz w:val="22"/>
          <w:szCs w:val="22"/>
        </w:rPr>
        <w:t xml:space="preserve">.  </w:t>
      </w:r>
      <w:r w:rsidR="009C0CD7">
        <w:rPr>
          <w:rFonts w:ascii="Calibri" w:eastAsia="Calibri" w:hAnsi="Calibri" w:cs="Calibri"/>
          <w:sz w:val="22"/>
          <w:szCs w:val="22"/>
        </w:rPr>
        <w:t xml:space="preserve">School administrators </w:t>
      </w:r>
      <w:r w:rsidR="00A84BC7">
        <w:rPr>
          <w:rFonts w:ascii="Calibri" w:eastAsia="Calibri" w:hAnsi="Calibri" w:cs="Calibri"/>
          <w:sz w:val="22"/>
          <w:szCs w:val="22"/>
        </w:rPr>
        <w:t xml:space="preserve">engaged teachers and school staff in this data-driven identification process.  </w:t>
      </w:r>
      <w:r w:rsidR="008040EE" w:rsidRPr="008D1ACC">
        <w:rPr>
          <w:rFonts w:ascii="Calibri" w:eastAsia="Calibri" w:hAnsi="Calibri" w:cs="Calibri"/>
          <w:sz w:val="22"/>
          <w:szCs w:val="22"/>
        </w:rPr>
        <w:t>The school administrators presented the identified target groups to both SPED-PAC and EL-PAC and allowed for parents to share their input on the identified evidence-based initiatives.</w:t>
      </w:r>
      <w:r w:rsidR="008D1ACC">
        <w:rPr>
          <w:rFonts w:ascii="Calibri" w:eastAsia="Calibri" w:hAnsi="Calibri" w:cs="Calibri"/>
          <w:sz w:val="22"/>
          <w:szCs w:val="22"/>
        </w:rPr>
        <w:t xml:space="preserve">  </w:t>
      </w:r>
    </w:p>
    <w:p w14:paraId="26616C1A" w14:textId="77777777" w:rsidR="0076100D" w:rsidRPr="008D1ACC" w:rsidRDefault="0076100D" w:rsidP="0076100D">
      <w:pPr>
        <w:widowControl w:val="0"/>
        <w:autoSpaceDE w:val="0"/>
        <w:autoSpaceDN w:val="0"/>
        <w:rPr>
          <w:rFonts w:ascii="Calibri" w:eastAsia="Calibri" w:hAnsi="Calibri" w:cs="Calibri"/>
          <w:sz w:val="22"/>
          <w:szCs w:val="22"/>
        </w:rPr>
      </w:pP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4797EB87" w:rsidR="0076100D" w:rsidRPr="008C2C6F" w:rsidRDefault="00327CA9"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296E45">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 xml:space="preserve">the </w:t>
      </w:r>
      <w:r w:rsidR="00C919DD">
        <w:rPr>
          <w:rFonts w:ascii="Calibri" w:eastAsia="Calibri" w:hAnsi="Calibri" w:cs="Calibri"/>
          <w:b/>
          <w:bCs/>
          <w:color w:val="1F3863"/>
          <w:sz w:val="22"/>
          <w:szCs w:val="22"/>
        </w:rPr>
        <w:t xml:space="preserve">Holyoke Community Charter School </w:t>
      </w:r>
      <w:r w:rsidR="0076100D">
        <w:rPr>
          <w:rFonts w:ascii="Calibri" w:eastAsia="Calibri" w:hAnsi="Calibri" w:cs="Calibri"/>
          <w:b/>
          <w:bCs/>
          <w:color w:val="1F3863"/>
          <w:sz w:val="22"/>
          <w:szCs w:val="22"/>
        </w:rPr>
        <w:t>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6377429" w14:textId="2F6A2CA2" w:rsidR="0076100D" w:rsidRDefault="0076100D" w:rsidP="0076100D">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296E45">
        <w:rPr>
          <w:rFonts w:ascii="Calibri" w:eastAsia="Calibri" w:hAnsi="Calibri" w:cs="Calibri"/>
          <w:b/>
          <w:color w:val="1F3863"/>
          <w:sz w:val="22"/>
          <w:szCs w:val="22"/>
        </w:rPr>
        <w:t xml:space="preserve"> January 27, 2021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296E45">
        <w:rPr>
          <w:rFonts w:ascii="Calibri" w:eastAsia="Calibri" w:hAnsi="Calibri" w:cs="Calibri"/>
          <w:b/>
          <w:color w:val="1F3863"/>
          <w:sz w:val="22"/>
          <w:szCs w:val="22"/>
        </w:rPr>
        <w:t xml:space="preserve"> Unanimous Approv</w:t>
      </w:r>
      <w:r w:rsidR="000B7CF4">
        <w:rPr>
          <w:rFonts w:ascii="Calibri" w:eastAsia="Calibri" w:hAnsi="Calibri" w:cs="Calibri"/>
          <w:b/>
          <w:color w:val="1F3863"/>
          <w:sz w:val="22"/>
          <w:szCs w:val="22"/>
        </w:rPr>
        <w:t>al</w:t>
      </w:r>
    </w:p>
    <w:p w14:paraId="58703012" w14:textId="77777777" w:rsidR="0076100D" w:rsidRDefault="0076100D" w:rsidP="0076100D"/>
    <w:sectPr w:rsidR="0076100D" w:rsidSect="00625226">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BB79" w14:textId="77777777" w:rsidR="00327CA9" w:rsidRDefault="00327CA9" w:rsidP="0076100D">
      <w:r>
        <w:separator/>
      </w:r>
    </w:p>
  </w:endnote>
  <w:endnote w:type="continuationSeparator" w:id="0">
    <w:p w14:paraId="2B003700" w14:textId="77777777" w:rsidR="00327CA9" w:rsidRDefault="00327CA9"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62728C" w:rsidRDefault="006272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5CD54" w14:textId="77777777" w:rsidR="0062728C" w:rsidRDefault="00627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075697" w:rsidRDefault="00327CA9" w:rsidP="00181660">
    <w:pPr>
      <w:pStyle w:val="Footer"/>
    </w:pPr>
  </w:p>
  <w:p w14:paraId="12B1045B" w14:textId="77777777" w:rsidR="00075697" w:rsidRDefault="00327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9FAE9" w14:textId="77777777" w:rsidR="00327CA9" w:rsidRDefault="00327CA9" w:rsidP="0076100D">
      <w:r>
        <w:separator/>
      </w:r>
    </w:p>
  </w:footnote>
  <w:footnote w:type="continuationSeparator" w:id="0">
    <w:p w14:paraId="27D697EF" w14:textId="77777777" w:rsidR="00327CA9" w:rsidRDefault="00327CA9" w:rsidP="0076100D">
      <w:r>
        <w:continuationSeparator/>
      </w:r>
    </w:p>
  </w:footnote>
  <w:footnote w:id="1">
    <w:p w14:paraId="5E692879" w14:textId="77777777" w:rsidR="0076100D" w:rsidRDefault="0076100D" w:rsidP="0076100D">
      <w:pPr>
        <w:widowControl w:val="0"/>
        <w:tabs>
          <w:tab w:val="left" w:pos="1280"/>
        </w:tabs>
        <w:autoSpaceDE w:val="0"/>
        <w:autoSpaceDN w:val="0"/>
        <w:spacing w:before="19"/>
        <w:ind w:right="504"/>
      </w:pPr>
      <w:r>
        <w:rPr>
          <w:rStyle w:val="FootnoteReference"/>
        </w:rPr>
        <w:footnoteRef/>
      </w:r>
      <w:r>
        <w:t xml:space="preserve"> </w:t>
      </w:r>
      <w:r w:rsidRPr="0021263B">
        <w:rPr>
          <w:rFonts w:asciiTheme="minorHAnsi" w:hAnsiTheme="minorHAnsi"/>
          <w:sz w:val="20"/>
          <w:szCs w:val="20"/>
        </w:rPr>
        <w:t>The foundation categories are: Administration; Instructional Leadership; Classroom &amp; Specialist Teachers; Other Teaching Services; Professional Development; Instructional Materials, Equipment, and Technology; Guidance and Psychological; Pupil Services; Operations and Maintenance; Employee Benefits/Fixed Charges; and Special Education</w:t>
      </w:r>
      <w:r w:rsidRPr="0021263B">
        <w:rPr>
          <w:rFonts w:asciiTheme="minorHAnsi" w:hAnsiTheme="minorHAnsi"/>
          <w:spacing w:val="-18"/>
          <w:sz w:val="20"/>
          <w:szCs w:val="20"/>
        </w:rPr>
        <w:t xml:space="preserve"> </w:t>
      </w:r>
      <w:r w:rsidRPr="0021263B">
        <w:rPr>
          <w:rFonts w:asciiTheme="minorHAnsi" w:hAnsiTheme="minorHAnsi"/>
          <w:sz w:val="20"/>
          <w:szCs w:val="20"/>
        </w:rPr>
        <w:t>Tuition.</w:t>
      </w:r>
    </w:p>
    <w:p w14:paraId="0342A239" w14:textId="77777777" w:rsidR="0076100D" w:rsidRDefault="0076100D"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D6722C"/>
    <w:multiLevelType w:val="hybridMultilevel"/>
    <w:tmpl w:val="C3D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80C69"/>
    <w:multiLevelType w:val="hybridMultilevel"/>
    <w:tmpl w:val="AB9E53A2"/>
    <w:lvl w:ilvl="0" w:tplc="C9C8B44A">
      <w:start w:val="1"/>
      <w:numFmt w:val="bullet"/>
      <w:lvlText w:val="•"/>
      <w:lvlJc w:val="left"/>
      <w:pPr>
        <w:tabs>
          <w:tab w:val="num" w:pos="720"/>
        </w:tabs>
        <w:ind w:left="720" w:hanging="360"/>
      </w:pPr>
      <w:rPr>
        <w:rFonts w:ascii="Times New Roman" w:hAnsi="Times New Roman" w:hint="default"/>
      </w:rPr>
    </w:lvl>
    <w:lvl w:ilvl="1" w:tplc="FA063C84" w:tentative="1">
      <w:start w:val="1"/>
      <w:numFmt w:val="bullet"/>
      <w:lvlText w:val="•"/>
      <w:lvlJc w:val="left"/>
      <w:pPr>
        <w:tabs>
          <w:tab w:val="num" w:pos="1440"/>
        </w:tabs>
        <w:ind w:left="1440" w:hanging="360"/>
      </w:pPr>
      <w:rPr>
        <w:rFonts w:ascii="Times New Roman" w:hAnsi="Times New Roman" w:hint="default"/>
      </w:rPr>
    </w:lvl>
    <w:lvl w:ilvl="2" w:tplc="0556ED30" w:tentative="1">
      <w:start w:val="1"/>
      <w:numFmt w:val="bullet"/>
      <w:lvlText w:val="•"/>
      <w:lvlJc w:val="left"/>
      <w:pPr>
        <w:tabs>
          <w:tab w:val="num" w:pos="2160"/>
        </w:tabs>
        <w:ind w:left="2160" w:hanging="360"/>
      </w:pPr>
      <w:rPr>
        <w:rFonts w:ascii="Times New Roman" w:hAnsi="Times New Roman" w:hint="default"/>
      </w:rPr>
    </w:lvl>
    <w:lvl w:ilvl="3" w:tplc="02AE06FE" w:tentative="1">
      <w:start w:val="1"/>
      <w:numFmt w:val="bullet"/>
      <w:lvlText w:val="•"/>
      <w:lvlJc w:val="left"/>
      <w:pPr>
        <w:tabs>
          <w:tab w:val="num" w:pos="2880"/>
        </w:tabs>
        <w:ind w:left="2880" w:hanging="360"/>
      </w:pPr>
      <w:rPr>
        <w:rFonts w:ascii="Times New Roman" w:hAnsi="Times New Roman" w:hint="default"/>
      </w:rPr>
    </w:lvl>
    <w:lvl w:ilvl="4" w:tplc="AD229240" w:tentative="1">
      <w:start w:val="1"/>
      <w:numFmt w:val="bullet"/>
      <w:lvlText w:val="•"/>
      <w:lvlJc w:val="left"/>
      <w:pPr>
        <w:tabs>
          <w:tab w:val="num" w:pos="3600"/>
        </w:tabs>
        <w:ind w:left="3600" w:hanging="360"/>
      </w:pPr>
      <w:rPr>
        <w:rFonts w:ascii="Times New Roman" w:hAnsi="Times New Roman" w:hint="default"/>
      </w:rPr>
    </w:lvl>
    <w:lvl w:ilvl="5" w:tplc="4C4A100C" w:tentative="1">
      <w:start w:val="1"/>
      <w:numFmt w:val="bullet"/>
      <w:lvlText w:val="•"/>
      <w:lvlJc w:val="left"/>
      <w:pPr>
        <w:tabs>
          <w:tab w:val="num" w:pos="4320"/>
        </w:tabs>
        <w:ind w:left="4320" w:hanging="360"/>
      </w:pPr>
      <w:rPr>
        <w:rFonts w:ascii="Times New Roman" w:hAnsi="Times New Roman" w:hint="default"/>
      </w:rPr>
    </w:lvl>
    <w:lvl w:ilvl="6" w:tplc="05304B58" w:tentative="1">
      <w:start w:val="1"/>
      <w:numFmt w:val="bullet"/>
      <w:lvlText w:val="•"/>
      <w:lvlJc w:val="left"/>
      <w:pPr>
        <w:tabs>
          <w:tab w:val="num" w:pos="5040"/>
        </w:tabs>
        <w:ind w:left="5040" w:hanging="360"/>
      </w:pPr>
      <w:rPr>
        <w:rFonts w:ascii="Times New Roman" w:hAnsi="Times New Roman" w:hint="default"/>
      </w:rPr>
    </w:lvl>
    <w:lvl w:ilvl="7" w:tplc="D904159A" w:tentative="1">
      <w:start w:val="1"/>
      <w:numFmt w:val="bullet"/>
      <w:lvlText w:val="•"/>
      <w:lvlJc w:val="left"/>
      <w:pPr>
        <w:tabs>
          <w:tab w:val="num" w:pos="5760"/>
        </w:tabs>
        <w:ind w:left="5760" w:hanging="360"/>
      </w:pPr>
      <w:rPr>
        <w:rFonts w:ascii="Times New Roman" w:hAnsi="Times New Roman" w:hint="default"/>
      </w:rPr>
    </w:lvl>
    <w:lvl w:ilvl="8" w:tplc="F5ECE8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E3270F"/>
    <w:multiLevelType w:val="hybridMultilevel"/>
    <w:tmpl w:val="50343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5" w15:restartNumberingAfterBreak="0">
    <w:nsid w:val="30057B6D"/>
    <w:multiLevelType w:val="hybridMultilevel"/>
    <w:tmpl w:val="A468B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7"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8"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9" w15:restartNumberingAfterBreak="0">
    <w:nsid w:val="3A8413E2"/>
    <w:multiLevelType w:val="hybridMultilevel"/>
    <w:tmpl w:val="FDA44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3" w15:restartNumberingAfterBreak="0">
    <w:nsid w:val="4DB31B62"/>
    <w:multiLevelType w:val="hybridMultilevel"/>
    <w:tmpl w:val="5A803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60F4F"/>
    <w:multiLevelType w:val="hybridMultilevel"/>
    <w:tmpl w:val="12860C86"/>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7" w15:restartNumberingAfterBreak="0">
    <w:nsid w:val="61605DFC"/>
    <w:multiLevelType w:val="hybridMultilevel"/>
    <w:tmpl w:val="BB486234"/>
    <w:lvl w:ilvl="0" w:tplc="F1D28574">
      <w:start w:val="1"/>
      <w:numFmt w:val="bullet"/>
      <w:lvlText w:val="•"/>
      <w:lvlJc w:val="left"/>
      <w:pPr>
        <w:tabs>
          <w:tab w:val="num" w:pos="720"/>
        </w:tabs>
        <w:ind w:left="720" w:hanging="360"/>
      </w:pPr>
      <w:rPr>
        <w:rFonts w:ascii="Times New Roman" w:hAnsi="Times New Roman" w:hint="default"/>
      </w:rPr>
    </w:lvl>
    <w:lvl w:ilvl="1" w:tplc="47F85EBC" w:tentative="1">
      <w:start w:val="1"/>
      <w:numFmt w:val="bullet"/>
      <w:lvlText w:val="•"/>
      <w:lvlJc w:val="left"/>
      <w:pPr>
        <w:tabs>
          <w:tab w:val="num" w:pos="1440"/>
        </w:tabs>
        <w:ind w:left="1440" w:hanging="360"/>
      </w:pPr>
      <w:rPr>
        <w:rFonts w:ascii="Times New Roman" w:hAnsi="Times New Roman" w:hint="default"/>
      </w:rPr>
    </w:lvl>
    <w:lvl w:ilvl="2" w:tplc="E912E78C" w:tentative="1">
      <w:start w:val="1"/>
      <w:numFmt w:val="bullet"/>
      <w:lvlText w:val="•"/>
      <w:lvlJc w:val="left"/>
      <w:pPr>
        <w:tabs>
          <w:tab w:val="num" w:pos="2160"/>
        </w:tabs>
        <w:ind w:left="2160" w:hanging="360"/>
      </w:pPr>
      <w:rPr>
        <w:rFonts w:ascii="Times New Roman" w:hAnsi="Times New Roman" w:hint="default"/>
      </w:rPr>
    </w:lvl>
    <w:lvl w:ilvl="3" w:tplc="85629F34" w:tentative="1">
      <w:start w:val="1"/>
      <w:numFmt w:val="bullet"/>
      <w:lvlText w:val="•"/>
      <w:lvlJc w:val="left"/>
      <w:pPr>
        <w:tabs>
          <w:tab w:val="num" w:pos="2880"/>
        </w:tabs>
        <w:ind w:left="2880" w:hanging="360"/>
      </w:pPr>
      <w:rPr>
        <w:rFonts w:ascii="Times New Roman" w:hAnsi="Times New Roman" w:hint="default"/>
      </w:rPr>
    </w:lvl>
    <w:lvl w:ilvl="4" w:tplc="F8461A0A" w:tentative="1">
      <w:start w:val="1"/>
      <w:numFmt w:val="bullet"/>
      <w:lvlText w:val="•"/>
      <w:lvlJc w:val="left"/>
      <w:pPr>
        <w:tabs>
          <w:tab w:val="num" w:pos="3600"/>
        </w:tabs>
        <w:ind w:left="3600" w:hanging="360"/>
      </w:pPr>
      <w:rPr>
        <w:rFonts w:ascii="Times New Roman" w:hAnsi="Times New Roman" w:hint="default"/>
      </w:rPr>
    </w:lvl>
    <w:lvl w:ilvl="5" w:tplc="569C3718" w:tentative="1">
      <w:start w:val="1"/>
      <w:numFmt w:val="bullet"/>
      <w:lvlText w:val="•"/>
      <w:lvlJc w:val="left"/>
      <w:pPr>
        <w:tabs>
          <w:tab w:val="num" w:pos="4320"/>
        </w:tabs>
        <w:ind w:left="4320" w:hanging="360"/>
      </w:pPr>
      <w:rPr>
        <w:rFonts w:ascii="Times New Roman" w:hAnsi="Times New Roman" w:hint="default"/>
      </w:rPr>
    </w:lvl>
    <w:lvl w:ilvl="6" w:tplc="24482B6A" w:tentative="1">
      <w:start w:val="1"/>
      <w:numFmt w:val="bullet"/>
      <w:lvlText w:val="•"/>
      <w:lvlJc w:val="left"/>
      <w:pPr>
        <w:tabs>
          <w:tab w:val="num" w:pos="5040"/>
        </w:tabs>
        <w:ind w:left="5040" w:hanging="360"/>
      </w:pPr>
      <w:rPr>
        <w:rFonts w:ascii="Times New Roman" w:hAnsi="Times New Roman" w:hint="default"/>
      </w:rPr>
    </w:lvl>
    <w:lvl w:ilvl="7" w:tplc="CE040FB4" w:tentative="1">
      <w:start w:val="1"/>
      <w:numFmt w:val="bullet"/>
      <w:lvlText w:val="•"/>
      <w:lvlJc w:val="left"/>
      <w:pPr>
        <w:tabs>
          <w:tab w:val="num" w:pos="5760"/>
        </w:tabs>
        <w:ind w:left="5760" w:hanging="360"/>
      </w:pPr>
      <w:rPr>
        <w:rFonts w:ascii="Times New Roman" w:hAnsi="Times New Roman" w:hint="default"/>
      </w:rPr>
    </w:lvl>
    <w:lvl w:ilvl="8" w:tplc="BB1217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9"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20"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21" w15:restartNumberingAfterBreak="0">
    <w:nsid w:val="734567DE"/>
    <w:multiLevelType w:val="hybridMultilevel"/>
    <w:tmpl w:val="0ACA6AFE"/>
    <w:lvl w:ilvl="0" w:tplc="B3787E3C">
      <w:start w:val="1"/>
      <w:numFmt w:val="bullet"/>
      <w:lvlText w:val=""/>
      <w:lvlJc w:val="left"/>
      <w:pPr>
        <w:tabs>
          <w:tab w:val="num" w:pos="720"/>
        </w:tabs>
        <w:ind w:left="720" w:hanging="360"/>
      </w:pPr>
      <w:rPr>
        <w:rFonts w:ascii="Symbol" w:hAnsi="Symbol" w:hint="default"/>
        <w:sz w:val="20"/>
      </w:rPr>
    </w:lvl>
    <w:lvl w:ilvl="1" w:tplc="2804AD2C" w:tentative="1">
      <w:start w:val="1"/>
      <w:numFmt w:val="bullet"/>
      <w:lvlText w:val=""/>
      <w:lvlJc w:val="left"/>
      <w:pPr>
        <w:tabs>
          <w:tab w:val="num" w:pos="1440"/>
        </w:tabs>
        <w:ind w:left="1440" w:hanging="360"/>
      </w:pPr>
      <w:rPr>
        <w:rFonts w:ascii="Symbol" w:hAnsi="Symbol" w:hint="default"/>
        <w:sz w:val="20"/>
      </w:rPr>
    </w:lvl>
    <w:lvl w:ilvl="2" w:tplc="EB1642F0" w:tentative="1">
      <w:start w:val="1"/>
      <w:numFmt w:val="bullet"/>
      <w:lvlText w:val=""/>
      <w:lvlJc w:val="left"/>
      <w:pPr>
        <w:tabs>
          <w:tab w:val="num" w:pos="2160"/>
        </w:tabs>
        <w:ind w:left="2160" w:hanging="360"/>
      </w:pPr>
      <w:rPr>
        <w:rFonts w:ascii="Symbol" w:hAnsi="Symbol" w:hint="default"/>
        <w:sz w:val="20"/>
      </w:rPr>
    </w:lvl>
    <w:lvl w:ilvl="3" w:tplc="6862F36A" w:tentative="1">
      <w:start w:val="1"/>
      <w:numFmt w:val="bullet"/>
      <w:lvlText w:val=""/>
      <w:lvlJc w:val="left"/>
      <w:pPr>
        <w:tabs>
          <w:tab w:val="num" w:pos="2880"/>
        </w:tabs>
        <w:ind w:left="2880" w:hanging="360"/>
      </w:pPr>
      <w:rPr>
        <w:rFonts w:ascii="Symbol" w:hAnsi="Symbol" w:hint="default"/>
        <w:sz w:val="20"/>
      </w:rPr>
    </w:lvl>
    <w:lvl w:ilvl="4" w:tplc="B048591E" w:tentative="1">
      <w:start w:val="1"/>
      <w:numFmt w:val="bullet"/>
      <w:lvlText w:val=""/>
      <w:lvlJc w:val="left"/>
      <w:pPr>
        <w:tabs>
          <w:tab w:val="num" w:pos="3600"/>
        </w:tabs>
        <w:ind w:left="3600" w:hanging="360"/>
      </w:pPr>
      <w:rPr>
        <w:rFonts w:ascii="Symbol" w:hAnsi="Symbol" w:hint="default"/>
        <w:sz w:val="20"/>
      </w:rPr>
    </w:lvl>
    <w:lvl w:ilvl="5" w:tplc="26E47442" w:tentative="1">
      <w:start w:val="1"/>
      <w:numFmt w:val="bullet"/>
      <w:lvlText w:val=""/>
      <w:lvlJc w:val="left"/>
      <w:pPr>
        <w:tabs>
          <w:tab w:val="num" w:pos="4320"/>
        </w:tabs>
        <w:ind w:left="4320" w:hanging="360"/>
      </w:pPr>
      <w:rPr>
        <w:rFonts w:ascii="Symbol" w:hAnsi="Symbol" w:hint="default"/>
        <w:sz w:val="20"/>
      </w:rPr>
    </w:lvl>
    <w:lvl w:ilvl="6" w:tplc="99F260A0" w:tentative="1">
      <w:start w:val="1"/>
      <w:numFmt w:val="bullet"/>
      <w:lvlText w:val=""/>
      <w:lvlJc w:val="left"/>
      <w:pPr>
        <w:tabs>
          <w:tab w:val="num" w:pos="5040"/>
        </w:tabs>
        <w:ind w:left="5040" w:hanging="360"/>
      </w:pPr>
      <w:rPr>
        <w:rFonts w:ascii="Symbol" w:hAnsi="Symbol" w:hint="default"/>
        <w:sz w:val="20"/>
      </w:rPr>
    </w:lvl>
    <w:lvl w:ilvl="7" w:tplc="30AEFD40" w:tentative="1">
      <w:start w:val="1"/>
      <w:numFmt w:val="bullet"/>
      <w:lvlText w:val=""/>
      <w:lvlJc w:val="left"/>
      <w:pPr>
        <w:tabs>
          <w:tab w:val="num" w:pos="5760"/>
        </w:tabs>
        <w:ind w:left="5760" w:hanging="360"/>
      </w:pPr>
      <w:rPr>
        <w:rFonts w:ascii="Symbol" w:hAnsi="Symbol" w:hint="default"/>
        <w:sz w:val="20"/>
      </w:rPr>
    </w:lvl>
    <w:lvl w:ilvl="8" w:tplc="36D87CC2"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23"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24"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24"/>
  </w:num>
  <w:num w:numId="3">
    <w:abstractNumId w:val="23"/>
  </w:num>
  <w:num w:numId="4">
    <w:abstractNumId w:val="8"/>
  </w:num>
  <w:num w:numId="5">
    <w:abstractNumId w:val="20"/>
  </w:num>
  <w:num w:numId="6">
    <w:abstractNumId w:val="6"/>
  </w:num>
  <w:num w:numId="7">
    <w:abstractNumId w:val="12"/>
  </w:num>
  <w:num w:numId="8">
    <w:abstractNumId w:val="22"/>
  </w:num>
  <w:num w:numId="9">
    <w:abstractNumId w:val="7"/>
  </w:num>
  <w:num w:numId="10">
    <w:abstractNumId w:val="16"/>
  </w:num>
  <w:num w:numId="11">
    <w:abstractNumId w:val="18"/>
  </w:num>
  <w:num w:numId="12">
    <w:abstractNumId w:val="19"/>
  </w:num>
  <w:num w:numId="13">
    <w:abstractNumId w:val="11"/>
  </w:num>
  <w:num w:numId="14">
    <w:abstractNumId w:val="15"/>
  </w:num>
  <w:num w:numId="15">
    <w:abstractNumId w:val="0"/>
  </w:num>
  <w:num w:numId="16">
    <w:abstractNumId w:val="10"/>
  </w:num>
  <w:num w:numId="17">
    <w:abstractNumId w:val="14"/>
  </w:num>
  <w:num w:numId="18">
    <w:abstractNumId w:val="3"/>
  </w:num>
  <w:num w:numId="19">
    <w:abstractNumId w:val="5"/>
  </w:num>
  <w:num w:numId="20">
    <w:abstractNumId w:val="13"/>
  </w:num>
  <w:num w:numId="21">
    <w:abstractNumId w:val="17"/>
  </w:num>
  <w:num w:numId="22">
    <w:abstractNumId w:val="2"/>
  </w:num>
  <w:num w:numId="23">
    <w:abstractNumId w:val="9"/>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1356D"/>
    <w:rsid w:val="000218C7"/>
    <w:rsid w:val="00045F06"/>
    <w:rsid w:val="00047393"/>
    <w:rsid w:val="0006424A"/>
    <w:rsid w:val="00066CCA"/>
    <w:rsid w:val="00070F6E"/>
    <w:rsid w:val="0008337F"/>
    <w:rsid w:val="00096696"/>
    <w:rsid w:val="000A1CC6"/>
    <w:rsid w:val="000B508B"/>
    <w:rsid w:val="000B7CF4"/>
    <w:rsid w:val="000C2BBE"/>
    <w:rsid w:val="000C7159"/>
    <w:rsid w:val="000D0562"/>
    <w:rsid w:val="000D1984"/>
    <w:rsid w:val="000E298F"/>
    <w:rsid w:val="000F00F4"/>
    <w:rsid w:val="000F01DA"/>
    <w:rsid w:val="001132CA"/>
    <w:rsid w:val="00124065"/>
    <w:rsid w:val="00146B3B"/>
    <w:rsid w:val="001527A9"/>
    <w:rsid w:val="00153932"/>
    <w:rsid w:val="00161C80"/>
    <w:rsid w:val="00176AF1"/>
    <w:rsid w:val="00177C26"/>
    <w:rsid w:val="00181660"/>
    <w:rsid w:val="0018645C"/>
    <w:rsid w:val="0019508F"/>
    <w:rsid w:val="001A2799"/>
    <w:rsid w:val="001A5E7D"/>
    <w:rsid w:val="001B4094"/>
    <w:rsid w:val="001B531A"/>
    <w:rsid w:val="001B704F"/>
    <w:rsid w:val="001C2509"/>
    <w:rsid w:val="001C3F69"/>
    <w:rsid w:val="001D0C73"/>
    <w:rsid w:val="001D1991"/>
    <w:rsid w:val="001D4291"/>
    <w:rsid w:val="001E21CB"/>
    <w:rsid w:val="001E21E8"/>
    <w:rsid w:val="001F2644"/>
    <w:rsid w:val="001F2F4A"/>
    <w:rsid w:val="001F46B8"/>
    <w:rsid w:val="0021382A"/>
    <w:rsid w:val="00215A6C"/>
    <w:rsid w:val="00226B51"/>
    <w:rsid w:val="00230071"/>
    <w:rsid w:val="00256C94"/>
    <w:rsid w:val="0026517E"/>
    <w:rsid w:val="00267346"/>
    <w:rsid w:val="00267EDB"/>
    <w:rsid w:val="0029043D"/>
    <w:rsid w:val="00290B87"/>
    <w:rsid w:val="0029446C"/>
    <w:rsid w:val="00296E45"/>
    <w:rsid w:val="002A2507"/>
    <w:rsid w:val="002B051F"/>
    <w:rsid w:val="002B7CFB"/>
    <w:rsid w:val="002C4411"/>
    <w:rsid w:val="002C5978"/>
    <w:rsid w:val="002C6941"/>
    <w:rsid w:val="002E5AD7"/>
    <w:rsid w:val="002F0D67"/>
    <w:rsid w:val="002F400F"/>
    <w:rsid w:val="00300C51"/>
    <w:rsid w:val="00305D0B"/>
    <w:rsid w:val="00313EBC"/>
    <w:rsid w:val="00315F0F"/>
    <w:rsid w:val="0032013A"/>
    <w:rsid w:val="00327CA9"/>
    <w:rsid w:val="003321F5"/>
    <w:rsid w:val="00333793"/>
    <w:rsid w:val="00356156"/>
    <w:rsid w:val="00386344"/>
    <w:rsid w:val="00387CA6"/>
    <w:rsid w:val="00390130"/>
    <w:rsid w:val="00390545"/>
    <w:rsid w:val="00393F17"/>
    <w:rsid w:val="003A19D1"/>
    <w:rsid w:val="003A22CE"/>
    <w:rsid w:val="003B4013"/>
    <w:rsid w:val="003C13EB"/>
    <w:rsid w:val="003C33CA"/>
    <w:rsid w:val="003C37D1"/>
    <w:rsid w:val="003C7B09"/>
    <w:rsid w:val="003E4C56"/>
    <w:rsid w:val="003E7D1D"/>
    <w:rsid w:val="003F19B0"/>
    <w:rsid w:val="003F511F"/>
    <w:rsid w:val="004049F2"/>
    <w:rsid w:val="00405B74"/>
    <w:rsid w:val="00406D85"/>
    <w:rsid w:val="004248B9"/>
    <w:rsid w:val="00430966"/>
    <w:rsid w:val="0045471E"/>
    <w:rsid w:val="004674DE"/>
    <w:rsid w:val="0047667C"/>
    <w:rsid w:val="004A103F"/>
    <w:rsid w:val="004A2504"/>
    <w:rsid w:val="004A3123"/>
    <w:rsid w:val="004B4D86"/>
    <w:rsid w:val="004F3CCC"/>
    <w:rsid w:val="005041F2"/>
    <w:rsid w:val="005053D3"/>
    <w:rsid w:val="005131CE"/>
    <w:rsid w:val="00520329"/>
    <w:rsid w:val="00532693"/>
    <w:rsid w:val="005340B7"/>
    <w:rsid w:val="00554C8D"/>
    <w:rsid w:val="00571C2B"/>
    <w:rsid w:val="00574A2D"/>
    <w:rsid w:val="00574AC6"/>
    <w:rsid w:val="005751A2"/>
    <w:rsid w:val="00581D52"/>
    <w:rsid w:val="00586CD1"/>
    <w:rsid w:val="0058706D"/>
    <w:rsid w:val="005C2D3B"/>
    <w:rsid w:val="005C706C"/>
    <w:rsid w:val="005D29E9"/>
    <w:rsid w:val="005E13A8"/>
    <w:rsid w:val="005E329C"/>
    <w:rsid w:val="0061527F"/>
    <w:rsid w:val="00624CE4"/>
    <w:rsid w:val="00625226"/>
    <w:rsid w:val="0062728C"/>
    <w:rsid w:val="00627E08"/>
    <w:rsid w:val="00637658"/>
    <w:rsid w:val="00644F92"/>
    <w:rsid w:val="00645BB5"/>
    <w:rsid w:val="006553BB"/>
    <w:rsid w:val="00660152"/>
    <w:rsid w:val="00660BFE"/>
    <w:rsid w:val="00661BA6"/>
    <w:rsid w:val="0066237F"/>
    <w:rsid w:val="0066293C"/>
    <w:rsid w:val="00662FAE"/>
    <w:rsid w:val="00665E6B"/>
    <w:rsid w:val="00675D99"/>
    <w:rsid w:val="00684675"/>
    <w:rsid w:val="00692AC6"/>
    <w:rsid w:val="006962AD"/>
    <w:rsid w:val="006969DE"/>
    <w:rsid w:val="006A71BA"/>
    <w:rsid w:val="006B2988"/>
    <w:rsid w:val="006B401C"/>
    <w:rsid w:val="006E0E8E"/>
    <w:rsid w:val="006F6CE0"/>
    <w:rsid w:val="00702BA5"/>
    <w:rsid w:val="007251C8"/>
    <w:rsid w:val="007258CC"/>
    <w:rsid w:val="00735B09"/>
    <w:rsid w:val="0073728E"/>
    <w:rsid w:val="007439E9"/>
    <w:rsid w:val="0075028C"/>
    <w:rsid w:val="0075491A"/>
    <w:rsid w:val="0076100D"/>
    <w:rsid w:val="0076218F"/>
    <w:rsid w:val="00774D65"/>
    <w:rsid w:val="007A22C9"/>
    <w:rsid w:val="007B1BC2"/>
    <w:rsid w:val="007C65AD"/>
    <w:rsid w:val="007D4C9A"/>
    <w:rsid w:val="007F57E9"/>
    <w:rsid w:val="007F634F"/>
    <w:rsid w:val="007F6386"/>
    <w:rsid w:val="008040EE"/>
    <w:rsid w:val="00810C0E"/>
    <w:rsid w:val="008330E2"/>
    <w:rsid w:val="00833A09"/>
    <w:rsid w:val="00853C71"/>
    <w:rsid w:val="00860FAC"/>
    <w:rsid w:val="00867425"/>
    <w:rsid w:val="00876E89"/>
    <w:rsid w:val="00894197"/>
    <w:rsid w:val="008A6889"/>
    <w:rsid w:val="008B2BF6"/>
    <w:rsid w:val="008B5836"/>
    <w:rsid w:val="008C0A15"/>
    <w:rsid w:val="008C5026"/>
    <w:rsid w:val="008C6591"/>
    <w:rsid w:val="008D1ACC"/>
    <w:rsid w:val="008D60D9"/>
    <w:rsid w:val="008D6DFC"/>
    <w:rsid w:val="008E42E4"/>
    <w:rsid w:val="008F12D3"/>
    <w:rsid w:val="009050ED"/>
    <w:rsid w:val="00906A10"/>
    <w:rsid w:val="00907FE8"/>
    <w:rsid w:val="00935C3A"/>
    <w:rsid w:val="009445F0"/>
    <w:rsid w:val="00961C20"/>
    <w:rsid w:val="00990B09"/>
    <w:rsid w:val="0099356B"/>
    <w:rsid w:val="009948DF"/>
    <w:rsid w:val="00996995"/>
    <w:rsid w:val="009A4C78"/>
    <w:rsid w:val="009B7279"/>
    <w:rsid w:val="009C0CD7"/>
    <w:rsid w:val="009C583F"/>
    <w:rsid w:val="009D27A4"/>
    <w:rsid w:val="009D4BB4"/>
    <w:rsid w:val="009D4CF4"/>
    <w:rsid w:val="009F5885"/>
    <w:rsid w:val="00A016CE"/>
    <w:rsid w:val="00A30D26"/>
    <w:rsid w:val="00A35614"/>
    <w:rsid w:val="00A36189"/>
    <w:rsid w:val="00A4555D"/>
    <w:rsid w:val="00A51090"/>
    <w:rsid w:val="00A63A9B"/>
    <w:rsid w:val="00A65222"/>
    <w:rsid w:val="00A66EDD"/>
    <w:rsid w:val="00A71C80"/>
    <w:rsid w:val="00A84BC7"/>
    <w:rsid w:val="00A86354"/>
    <w:rsid w:val="00A86C68"/>
    <w:rsid w:val="00A9651D"/>
    <w:rsid w:val="00A976B0"/>
    <w:rsid w:val="00AA30AB"/>
    <w:rsid w:val="00AC2B8C"/>
    <w:rsid w:val="00AD79D6"/>
    <w:rsid w:val="00AE428C"/>
    <w:rsid w:val="00AE6B3C"/>
    <w:rsid w:val="00B23723"/>
    <w:rsid w:val="00B32DBB"/>
    <w:rsid w:val="00B46A1B"/>
    <w:rsid w:val="00B5106F"/>
    <w:rsid w:val="00B61E06"/>
    <w:rsid w:val="00B76835"/>
    <w:rsid w:val="00B90D3F"/>
    <w:rsid w:val="00BB269A"/>
    <w:rsid w:val="00BB2C14"/>
    <w:rsid w:val="00BB489B"/>
    <w:rsid w:val="00BB605E"/>
    <w:rsid w:val="00BC40E5"/>
    <w:rsid w:val="00BD1F14"/>
    <w:rsid w:val="00BE5AED"/>
    <w:rsid w:val="00C0671E"/>
    <w:rsid w:val="00C150ED"/>
    <w:rsid w:val="00C22F0A"/>
    <w:rsid w:val="00C23F0F"/>
    <w:rsid w:val="00C3172D"/>
    <w:rsid w:val="00C42944"/>
    <w:rsid w:val="00C55D5F"/>
    <w:rsid w:val="00C6041F"/>
    <w:rsid w:val="00C672FC"/>
    <w:rsid w:val="00C7184F"/>
    <w:rsid w:val="00C743D4"/>
    <w:rsid w:val="00C82103"/>
    <w:rsid w:val="00C919DD"/>
    <w:rsid w:val="00CB0DE2"/>
    <w:rsid w:val="00CC14C0"/>
    <w:rsid w:val="00CC1FBD"/>
    <w:rsid w:val="00CC2E4F"/>
    <w:rsid w:val="00CC4263"/>
    <w:rsid w:val="00CD06AB"/>
    <w:rsid w:val="00CD0DF2"/>
    <w:rsid w:val="00CD796E"/>
    <w:rsid w:val="00CE204E"/>
    <w:rsid w:val="00CE695B"/>
    <w:rsid w:val="00CE702F"/>
    <w:rsid w:val="00CF4B9C"/>
    <w:rsid w:val="00D013B6"/>
    <w:rsid w:val="00D108AC"/>
    <w:rsid w:val="00D15630"/>
    <w:rsid w:val="00D27C6B"/>
    <w:rsid w:val="00D352A0"/>
    <w:rsid w:val="00D36001"/>
    <w:rsid w:val="00D568F9"/>
    <w:rsid w:val="00D57A71"/>
    <w:rsid w:val="00D647D0"/>
    <w:rsid w:val="00D72178"/>
    <w:rsid w:val="00D723BB"/>
    <w:rsid w:val="00D810C2"/>
    <w:rsid w:val="00DB4065"/>
    <w:rsid w:val="00DB584A"/>
    <w:rsid w:val="00DD365F"/>
    <w:rsid w:val="00DF53B3"/>
    <w:rsid w:val="00E01FE9"/>
    <w:rsid w:val="00E03085"/>
    <w:rsid w:val="00E110CD"/>
    <w:rsid w:val="00E1546A"/>
    <w:rsid w:val="00E27A07"/>
    <w:rsid w:val="00E42932"/>
    <w:rsid w:val="00E51674"/>
    <w:rsid w:val="00E81AA6"/>
    <w:rsid w:val="00E851A2"/>
    <w:rsid w:val="00E91762"/>
    <w:rsid w:val="00E93BB0"/>
    <w:rsid w:val="00E96AE8"/>
    <w:rsid w:val="00EA0FD1"/>
    <w:rsid w:val="00EA28FA"/>
    <w:rsid w:val="00EA2C64"/>
    <w:rsid w:val="00EA33E3"/>
    <w:rsid w:val="00EA55E7"/>
    <w:rsid w:val="00EA56FA"/>
    <w:rsid w:val="00EB2B10"/>
    <w:rsid w:val="00EC188F"/>
    <w:rsid w:val="00EC43C2"/>
    <w:rsid w:val="00EE199A"/>
    <w:rsid w:val="00EF020E"/>
    <w:rsid w:val="00F04B23"/>
    <w:rsid w:val="00F1171A"/>
    <w:rsid w:val="00F143B5"/>
    <w:rsid w:val="00F14D0A"/>
    <w:rsid w:val="00F23AF0"/>
    <w:rsid w:val="00F241BF"/>
    <w:rsid w:val="00F2673E"/>
    <w:rsid w:val="00F27413"/>
    <w:rsid w:val="00F279C0"/>
    <w:rsid w:val="00F313DF"/>
    <w:rsid w:val="00F3217C"/>
    <w:rsid w:val="00F32524"/>
    <w:rsid w:val="00F37BA6"/>
    <w:rsid w:val="00F37E6F"/>
    <w:rsid w:val="00F405B9"/>
    <w:rsid w:val="00F432F4"/>
    <w:rsid w:val="00F56862"/>
    <w:rsid w:val="00F62C08"/>
    <w:rsid w:val="00F64414"/>
    <w:rsid w:val="00F7342D"/>
    <w:rsid w:val="00F814AA"/>
    <w:rsid w:val="00FA257B"/>
    <w:rsid w:val="00FA555C"/>
    <w:rsid w:val="00FA7709"/>
    <w:rsid w:val="00FB226C"/>
    <w:rsid w:val="00FC26BA"/>
    <w:rsid w:val="00FC532D"/>
    <w:rsid w:val="00FE0C1D"/>
    <w:rsid w:val="00FE400D"/>
    <w:rsid w:val="00FE5094"/>
    <w:rsid w:val="00FE56FB"/>
    <w:rsid w:val="00FF084E"/>
    <w:rsid w:val="00FF6DC9"/>
    <w:rsid w:val="00FF6F05"/>
    <w:rsid w:val="35B77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chartTrackingRefBased/>
  <w15:docId w15:val="{BFEF2C8F-11ED-4CB1-B4D5-D4B3AA5D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34"/>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 w:type="paragraph" w:styleId="NormalWeb">
    <w:name w:val="Normal (Web)"/>
    <w:basedOn w:val="Normal"/>
    <w:uiPriority w:val="99"/>
    <w:unhideWhenUsed/>
    <w:rsid w:val="00CE702F"/>
    <w:pPr>
      <w:spacing w:before="100" w:beforeAutospacing="1" w:after="100" w:afterAutospacing="1"/>
    </w:pPr>
    <w:rPr>
      <w:rFonts w:eastAsiaTheme="minorHAnsi"/>
      <w:color w:va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8040">
      <w:bodyDiv w:val="1"/>
      <w:marLeft w:val="0"/>
      <w:marRight w:val="0"/>
      <w:marTop w:val="0"/>
      <w:marBottom w:val="0"/>
      <w:divBdr>
        <w:top w:val="none" w:sz="0" w:space="0" w:color="auto"/>
        <w:left w:val="none" w:sz="0" w:space="0" w:color="auto"/>
        <w:bottom w:val="none" w:sz="0" w:space="0" w:color="auto"/>
        <w:right w:val="none" w:sz="0" w:space="0" w:color="auto"/>
      </w:divBdr>
    </w:div>
    <w:div w:id="119884546">
      <w:bodyDiv w:val="1"/>
      <w:marLeft w:val="0"/>
      <w:marRight w:val="0"/>
      <w:marTop w:val="0"/>
      <w:marBottom w:val="0"/>
      <w:divBdr>
        <w:top w:val="none" w:sz="0" w:space="0" w:color="auto"/>
        <w:left w:val="none" w:sz="0" w:space="0" w:color="auto"/>
        <w:bottom w:val="none" w:sz="0" w:space="0" w:color="auto"/>
        <w:right w:val="none" w:sz="0" w:space="0" w:color="auto"/>
      </w:divBdr>
    </w:div>
    <w:div w:id="307131523">
      <w:bodyDiv w:val="1"/>
      <w:marLeft w:val="0"/>
      <w:marRight w:val="0"/>
      <w:marTop w:val="0"/>
      <w:marBottom w:val="0"/>
      <w:divBdr>
        <w:top w:val="none" w:sz="0" w:space="0" w:color="auto"/>
        <w:left w:val="none" w:sz="0" w:space="0" w:color="auto"/>
        <w:bottom w:val="none" w:sz="0" w:space="0" w:color="auto"/>
        <w:right w:val="none" w:sz="0" w:space="0" w:color="auto"/>
      </w:divBdr>
    </w:div>
    <w:div w:id="545875816">
      <w:bodyDiv w:val="1"/>
      <w:marLeft w:val="0"/>
      <w:marRight w:val="0"/>
      <w:marTop w:val="0"/>
      <w:marBottom w:val="0"/>
      <w:divBdr>
        <w:top w:val="none" w:sz="0" w:space="0" w:color="auto"/>
        <w:left w:val="none" w:sz="0" w:space="0" w:color="auto"/>
        <w:bottom w:val="none" w:sz="0" w:space="0" w:color="auto"/>
        <w:right w:val="none" w:sz="0" w:space="0" w:color="auto"/>
      </w:divBdr>
    </w:div>
    <w:div w:id="562109663">
      <w:bodyDiv w:val="1"/>
      <w:marLeft w:val="0"/>
      <w:marRight w:val="0"/>
      <w:marTop w:val="0"/>
      <w:marBottom w:val="0"/>
      <w:divBdr>
        <w:top w:val="none" w:sz="0" w:space="0" w:color="auto"/>
        <w:left w:val="none" w:sz="0" w:space="0" w:color="auto"/>
        <w:bottom w:val="none" w:sz="0" w:space="0" w:color="auto"/>
        <w:right w:val="none" w:sz="0" w:space="0" w:color="auto"/>
      </w:divBdr>
    </w:div>
    <w:div w:id="741754709">
      <w:bodyDiv w:val="1"/>
      <w:marLeft w:val="0"/>
      <w:marRight w:val="0"/>
      <w:marTop w:val="0"/>
      <w:marBottom w:val="0"/>
      <w:divBdr>
        <w:top w:val="none" w:sz="0" w:space="0" w:color="auto"/>
        <w:left w:val="none" w:sz="0" w:space="0" w:color="auto"/>
        <w:bottom w:val="none" w:sz="0" w:space="0" w:color="auto"/>
        <w:right w:val="none" w:sz="0" w:space="0" w:color="auto"/>
      </w:divBdr>
    </w:div>
    <w:div w:id="763696492">
      <w:bodyDiv w:val="1"/>
      <w:marLeft w:val="0"/>
      <w:marRight w:val="0"/>
      <w:marTop w:val="0"/>
      <w:marBottom w:val="0"/>
      <w:divBdr>
        <w:top w:val="none" w:sz="0" w:space="0" w:color="auto"/>
        <w:left w:val="none" w:sz="0" w:space="0" w:color="auto"/>
        <w:bottom w:val="none" w:sz="0" w:space="0" w:color="auto"/>
        <w:right w:val="none" w:sz="0" w:space="0" w:color="auto"/>
      </w:divBdr>
      <w:divsChild>
        <w:div w:id="1632319833">
          <w:marLeft w:val="547"/>
          <w:marRight w:val="0"/>
          <w:marTop w:val="0"/>
          <w:marBottom w:val="0"/>
          <w:divBdr>
            <w:top w:val="none" w:sz="0" w:space="0" w:color="auto"/>
            <w:left w:val="none" w:sz="0" w:space="0" w:color="auto"/>
            <w:bottom w:val="none" w:sz="0" w:space="0" w:color="auto"/>
            <w:right w:val="none" w:sz="0" w:space="0" w:color="auto"/>
          </w:divBdr>
        </w:div>
      </w:divsChild>
    </w:div>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143429338">
      <w:bodyDiv w:val="1"/>
      <w:marLeft w:val="0"/>
      <w:marRight w:val="0"/>
      <w:marTop w:val="0"/>
      <w:marBottom w:val="0"/>
      <w:divBdr>
        <w:top w:val="none" w:sz="0" w:space="0" w:color="auto"/>
        <w:left w:val="none" w:sz="0" w:space="0" w:color="auto"/>
        <w:bottom w:val="none" w:sz="0" w:space="0" w:color="auto"/>
        <w:right w:val="none" w:sz="0" w:space="0" w:color="auto"/>
      </w:divBdr>
      <w:divsChild>
        <w:div w:id="970131872">
          <w:marLeft w:val="547"/>
          <w:marRight w:val="0"/>
          <w:marTop w:val="0"/>
          <w:marBottom w:val="0"/>
          <w:divBdr>
            <w:top w:val="none" w:sz="0" w:space="0" w:color="auto"/>
            <w:left w:val="none" w:sz="0" w:space="0" w:color="auto"/>
            <w:bottom w:val="none" w:sz="0" w:space="0" w:color="auto"/>
            <w:right w:val="none" w:sz="0" w:space="0" w:color="auto"/>
          </w:divBdr>
        </w:div>
      </w:divsChild>
    </w:div>
    <w:div w:id="1410813899">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1940604392">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Next Generation MCAS Performance averaged over a three-year period </a:t>
            </a:r>
          </a:p>
          <a:p>
            <a:pPr>
              <a:defRPr/>
            </a:pPr>
            <a:r>
              <a:rPr lang="en-US" sz="1050" b="0" i="0" u="none" strike="noStrike" baseline="0">
                <a:effectLst/>
              </a:rPr>
              <a:t>(2017-2019): </a:t>
            </a:r>
          </a:p>
          <a:p>
            <a:pPr>
              <a:defRPr/>
            </a:pPr>
            <a:r>
              <a:rPr lang="en-US" sz="1400" b="1" i="0" u="none" strike="noStrike" baseline="0">
                <a:effectLst/>
              </a:rPr>
              <a:t>Meets or Exceeds Expectations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Students with Disabilities (SWD)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Sheet1!$B$2:$B$3</c:f>
              <c:numCache>
                <c:formatCode>General</c:formatCode>
                <c:ptCount val="2"/>
                <c:pt idx="0">
                  <c:v>7.3</c:v>
                </c:pt>
                <c:pt idx="1">
                  <c:v>2.7</c:v>
                </c:pt>
              </c:numCache>
            </c:numRef>
          </c:val>
          <c:extLst>
            <c:ext xmlns:c16="http://schemas.microsoft.com/office/drawing/2014/chart" uri="{C3380CC4-5D6E-409C-BE32-E72D297353CC}">
              <c16:uniqueId val="{00000000-5582-41FB-9981-95495D73D28B}"/>
            </c:ext>
          </c:extLst>
        </c:ser>
        <c:ser>
          <c:idx val="1"/>
          <c:order val="1"/>
          <c:tx>
            <c:strRef>
              <c:f>Sheet1!$C$1</c:f>
              <c:strCache>
                <c:ptCount val="1"/>
                <c:pt idx="0">
                  <c:v>English Learners (ELs)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Sheet1!$C$2:$C$3</c:f>
              <c:numCache>
                <c:formatCode>General</c:formatCode>
                <c:ptCount val="2"/>
                <c:pt idx="0">
                  <c:v>12.3</c:v>
                </c:pt>
                <c:pt idx="1">
                  <c:v>7</c:v>
                </c:pt>
              </c:numCache>
            </c:numRef>
          </c:val>
          <c:extLst>
            <c:ext xmlns:c16="http://schemas.microsoft.com/office/drawing/2014/chart" uri="{C3380CC4-5D6E-409C-BE32-E72D297353CC}">
              <c16:uniqueId val="{00000001-5582-41FB-9981-95495D73D28B}"/>
            </c:ext>
          </c:extLst>
        </c:ser>
        <c:ser>
          <c:idx val="2"/>
          <c:order val="2"/>
          <c:tx>
            <c:strRef>
              <c:f>Sheet1!$D$1</c:f>
              <c:strCache>
                <c:ptCount val="1"/>
                <c:pt idx="0">
                  <c:v>ALL Students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Sheet1!$D$2:$D$3</c:f>
              <c:numCache>
                <c:formatCode>General</c:formatCode>
                <c:ptCount val="2"/>
                <c:pt idx="0">
                  <c:v>32</c:v>
                </c:pt>
                <c:pt idx="1">
                  <c:v>23.3</c:v>
                </c:pt>
              </c:numCache>
            </c:numRef>
          </c:val>
          <c:extLst>
            <c:ext xmlns:c16="http://schemas.microsoft.com/office/drawing/2014/chart" uri="{C3380CC4-5D6E-409C-BE32-E72D297353CC}">
              <c16:uniqueId val="{00000003-5582-41FB-9981-95495D73D28B}"/>
            </c:ext>
          </c:extLst>
        </c:ser>
        <c:dLbls>
          <c:dLblPos val="outEnd"/>
          <c:showLegendKey val="0"/>
          <c:showVal val="1"/>
          <c:showCatName val="0"/>
          <c:showSerName val="0"/>
          <c:showPercent val="0"/>
          <c:showBubbleSize val="0"/>
        </c:dLbls>
        <c:gapWidth val="219"/>
        <c:overlap val="-27"/>
        <c:axId val="1233820223"/>
        <c:axId val="1233818143"/>
      </c:barChart>
      <c:catAx>
        <c:axId val="123382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818143"/>
        <c:crosses val="autoZero"/>
        <c:auto val="1"/>
        <c:lblAlgn val="ctr"/>
        <c:lblOffset val="100"/>
        <c:noMultiLvlLbl val="0"/>
      </c:catAx>
      <c:valAx>
        <c:axId val="1233818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 of students scoring "Meets/Exceeds Expectations</a:t>
                </a:r>
                <a:r>
                  <a:rPr lang="en-US"/>
                  <a:t>" </a:t>
                </a:r>
              </a:p>
            </c:rich>
          </c:tx>
          <c:layout>
            <c:manualLayout>
              <c:xMode val="edge"/>
              <c:yMode val="edge"/>
              <c:x val="2.287522181313657E-2"/>
              <c:y val="0.226970023587947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820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baseline="0">
                <a:effectLst/>
              </a:rPr>
              <a:t>Next Generation MCAS Performance averaged over a three-year period </a:t>
            </a:r>
          </a:p>
          <a:p>
            <a:pPr>
              <a:defRPr/>
            </a:pPr>
            <a:r>
              <a:rPr lang="en-US" sz="1100" b="0" i="0" u="none" strike="noStrike" baseline="0">
                <a:effectLst/>
              </a:rPr>
              <a:t>(2017-2019): </a:t>
            </a:r>
          </a:p>
          <a:p>
            <a:pPr>
              <a:defRPr/>
            </a:pPr>
            <a:r>
              <a:rPr lang="en-US" sz="1400" b="1" i="0" u="none" strike="noStrike" baseline="0">
                <a:effectLst/>
              </a:rPr>
              <a:t>Not Meeting Expectations</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Students with Disabilities (SWD)</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Sheet1!$B$2:$B$3</c:f>
              <c:numCache>
                <c:formatCode>General</c:formatCode>
                <c:ptCount val="2"/>
                <c:pt idx="0">
                  <c:v>42.3</c:v>
                </c:pt>
                <c:pt idx="1">
                  <c:v>44.7</c:v>
                </c:pt>
              </c:numCache>
            </c:numRef>
          </c:val>
          <c:extLst>
            <c:ext xmlns:c16="http://schemas.microsoft.com/office/drawing/2014/chart" uri="{C3380CC4-5D6E-409C-BE32-E72D297353CC}">
              <c16:uniqueId val="{00000000-A165-4F39-8B2B-BAD9FC57AA26}"/>
            </c:ext>
          </c:extLst>
        </c:ser>
        <c:ser>
          <c:idx val="1"/>
          <c:order val="1"/>
          <c:tx>
            <c:strRef>
              <c:f>Sheet1!$C$1</c:f>
              <c:strCache>
                <c:ptCount val="1"/>
                <c:pt idx="0">
                  <c:v>English Learners (ELs)</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Sheet1!$C$2:$C$3</c:f>
              <c:numCache>
                <c:formatCode>General</c:formatCode>
                <c:ptCount val="2"/>
                <c:pt idx="0">
                  <c:v>31.3</c:v>
                </c:pt>
                <c:pt idx="1">
                  <c:v>32.299999999999997</c:v>
                </c:pt>
              </c:numCache>
            </c:numRef>
          </c:val>
          <c:extLst>
            <c:ext xmlns:c16="http://schemas.microsoft.com/office/drawing/2014/chart" uri="{C3380CC4-5D6E-409C-BE32-E72D297353CC}">
              <c16:uniqueId val="{00000001-A165-4F39-8B2B-BAD9FC57AA26}"/>
            </c:ext>
          </c:extLst>
        </c:ser>
        <c:ser>
          <c:idx val="2"/>
          <c:order val="2"/>
          <c:tx>
            <c:strRef>
              <c:f>Sheet1!$D$1</c:f>
              <c:strCache>
                <c:ptCount val="1"/>
                <c:pt idx="0">
                  <c:v>ALL Students</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ELA MCAS</c:v>
                </c:pt>
                <c:pt idx="1">
                  <c:v>Math MCAS</c:v>
                </c:pt>
              </c:strCache>
            </c:strRef>
          </c:cat>
          <c:val>
            <c:numRef>
              <c:f>Sheet1!$D$2:$D$3</c:f>
              <c:numCache>
                <c:formatCode>General</c:formatCode>
                <c:ptCount val="2"/>
                <c:pt idx="0">
                  <c:v>13</c:v>
                </c:pt>
                <c:pt idx="1">
                  <c:v>16</c:v>
                </c:pt>
              </c:numCache>
            </c:numRef>
          </c:val>
          <c:extLst>
            <c:ext xmlns:c16="http://schemas.microsoft.com/office/drawing/2014/chart" uri="{C3380CC4-5D6E-409C-BE32-E72D297353CC}">
              <c16:uniqueId val="{00000003-A165-4F39-8B2B-BAD9FC57AA26}"/>
            </c:ext>
          </c:extLst>
        </c:ser>
        <c:dLbls>
          <c:dLblPos val="outEnd"/>
          <c:showLegendKey val="0"/>
          <c:showVal val="1"/>
          <c:showCatName val="0"/>
          <c:showSerName val="0"/>
          <c:showPercent val="0"/>
          <c:showBubbleSize val="0"/>
        </c:dLbls>
        <c:gapWidth val="219"/>
        <c:overlap val="-27"/>
        <c:axId val="1233820223"/>
        <c:axId val="1233818143"/>
      </c:barChart>
      <c:catAx>
        <c:axId val="1233820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818143"/>
        <c:crosses val="autoZero"/>
        <c:auto val="1"/>
        <c:lblAlgn val="ctr"/>
        <c:lblOffset val="100"/>
        <c:noMultiLvlLbl val="0"/>
      </c:catAx>
      <c:valAx>
        <c:axId val="12338181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t>% of students scoring "Not Meeting Expectations</a:t>
                </a:r>
                <a:r>
                  <a:rPr lang="en-US"/>
                  <a:t>" </a:t>
                </a:r>
              </a:p>
            </c:rich>
          </c:tx>
          <c:layout>
            <c:manualLayout>
              <c:xMode val="edge"/>
              <c:yMode val="edge"/>
              <c:x val="1.8125756128026149E-2"/>
              <c:y val="0.230756827333342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38202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0.84906</cdr:y>
    </cdr:from>
    <cdr:to>
      <cdr:x>1</cdr:x>
      <cdr:y>1</cdr:y>
    </cdr:to>
    <cdr:sp macro="" textlink="">
      <cdr:nvSpPr>
        <cdr:cNvPr id="2" name="Text Box 1"/>
        <cdr:cNvSpPr txBox="1"/>
      </cdr:nvSpPr>
      <cdr:spPr>
        <a:xfrm xmlns:a="http://schemas.openxmlformats.org/drawingml/2006/main">
          <a:off x="0" y="3200400"/>
          <a:ext cx="3157220" cy="483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0.38471</cdr:x>
      <cdr:y>0.48216</cdr:y>
    </cdr:from>
    <cdr:to>
      <cdr:x>0.49601</cdr:x>
      <cdr:y>0.56913</cdr:y>
    </cdr:to>
    <cdr:sp macro="" textlink="">
      <cdr:nvSpPr>
        <cdr:cNvPr id="3" name="Text Box 2"/>
        <cdr:cNvSpPr txBox="1"/>
      </cdr:nvSpPr>
      <cdr:spPr>
        <a:xfrm xmlns:a="http://schemas.openxmlformats.org/drawingml/2006/main">
          <a:off x="2057401" y="1626078"/>
          <a:ext cx="595222" cy="2932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solidFill>
            </a:rPr>
            <a:t>ALL</a:t>
          </a:r>
        </a:p>
      </cdr:txBody>
    </cdr:sp>
  </cdr:relSizeAnchor>
  <cdr:relSizeAnchor xmlns:cdr="http://schemas.openxmlformats.org/drawingml/2006/chartDrawing">
    <cdr:from>
      <cdr:x>0.81843</cdr:x>
      <cdr:y>0.55861</cdr:y>
    </cdr:from>
    <cdr:to>
      <cdr:x>0.92973</cdr:x>
      <cdr:y>0.64558</cdr:y>
    </cdr:to>
    <cdr:sp macro="" textlink="">
      <cdr:nvSpPr>
        <cdr:cNvPr id="8" name="Text Box 1"/>
        <cdr:cNvSpPr txBox="1"/>
      </cdr:nvSpPr>
      <cdr:spPr>
        <a:xfrm xmlns:a="http://schemas.openxmlformats.org/drawingml/2006/main">
          <a:off x="4376949" y="1883913"/>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ALL</a:t>
          </a:r>
        </a:p>
      </cdr:txBody>
    </cdr:sp>
  </cdr:relSizeAnchor>
  <cdr:relSizeAnchor xmlns:cdr="http://schemas.openxmlformats.org/drawingml/2006/chartDrawing">
    <cdr:from>
      <cdr:x>0.28936</cdr:x>
      <cdr:y>0.67372</cdr:y>
    </cdr:from>
    <cdr:to>
      <cdr:x>0.40066</cdr:x>
      <cdr:y>0.76068</cdr:y>
    </cdr:to>
    <cdr:sp macro="" textlink="">
      <cdr:nvSpPr>
        <cdr:cNvPr id="9" name="Text Box 1"/>
        <cdr:cNvSpPr txBox="1"/>
      </cdr:nvSpPr>
      <cdr:spPr>
        <a:xfrm xmlns:a="http://schemas.openxmlformats.org/drawingml/2006/main">
          <a:off x="1547484" y="2272101"/>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ELs</a:t>
          </a:r>
        </a:p>
      </cdr:txBody>
    </cdr:sp>
  </cdr:relSizeAnchor>
  <cdr:relSizeAnchor xmlns:cdr="http://schemas.openxmlformats.org/drawingml/2006/chartDrawing">
    <cdr:from>
      <cdr:x>0.72308</cdr:x>
      <cdr:y>0.72971</cdr:y>
    </cdr:from>
    <cdr:to>
      <cdr:x>0.83438</cdr:x>
      <cdr:y>0.81667</cdr:y>
    </cdr:to>
    <cdr:sp macro="" textlink="">
      <cdr:nvSpPr>
        <cdr:cNvPr id="10" name="Text Box 1"/>
        <cdr:cNvSpPr txBox="1"/>
      </cdr:nvSpPr>
      <cdr:spPr>
        <a:xfrm xmlns:a="http://schemas.openxmlformats.org/drawingml/2006/main">
          <a:off x="3867033" y="2460924"/>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ELs</a:t>
          </a:r>
        </a:p>
      </cdr:txBody>
    </cdr:sp>
  </cdr:relSizeAnchor>
  <cdr:relSizeAnchor xmlns:cdr="http://schemas.openxmlformats.org/drawingml/2006/chartDrawing">
    <cdr:from>
      <cdr:x>0.18272</cdr:x>
      <cdr:y>0.72203</cdr:y>
    </cdr:from>
    <cdr:to>
      <cdr:x>0.29402</cdr:x>
      <cdr:y>0.809</cdr:y>
    </cdr:to>
    <cdr:sp macro="" textlink="">
      <cdr:nvSpPr>
        <cdr:cNvPr id="11" name="Text Box 1"/>
        <cdr:cNvSpPr txBox="1"/>
      </cdr:nvSpPr>
      <cdr:spPr>
        <a:xfrm xmlns:a="http://schemas.openxmlformats.org/drawingml/2006/main">
          <a:off x="977184" y="2435044"/>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SWD</a:t>
          </a:r>
        </a:p>
      </cdr:txBody>
    </cdr:sp>
  </cdr:relSizeAnchor>
  <cdr:relSizeAnchor xmlns:cdr="http://schemas.openxmlformats.org/drawingml/2006/chartDrawing">
    <cdr:from>
      <cdr:x>0.61483</cdr:x>
      <cdr:y>0.76779</cdr:y>
    </cdr:from>
    <cdr:to>
      <cdr:x>0.72613</cdr:x>
      <cdr:y>0.85476</cdr:y>
    </cdr:to>
    <cdr:sp macro="" textlink="">
      <cdr:nvSpPr>
        <cdr:cNvPr id="12" name="Text Box 1"/>
        <cdr:cNvSpPr txBox="1"/>
      </cdr:nvSpPr>
      <cdr:spPr>
        <a:xfrm xmlns:a="http://schemas.openxmlformats.org/drawingml/2006/main">
          <a:off x="3288105" y="2589361"/>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SWD</a:t>
          </a:r>
        </a:p>
      </cdr:txBody>
    </cdr:sp>
  </cdr:relSizeAnchor>
</c:userShapes>
</file>

<file path=word/drawings/drawing2.xml><?xml version="1.0" encoding="utf-8"?>
<c:userShapes xmlns:c="http://schemas.openxmlformats.org/drawingml/2006/chart">
  <cdr:relSizeAnchor xmlns:cdr="http://schemas.openxmlformats.org/drawingml/2006/chartDrawing">
    <cdr:from>
      <cdr:x>0.53006</cdr:x>
      <cdr:y>0.40701</cdr:y>
    </cdr:from>
    <cdr:to>
      <cdr:x>0.60384</cdr:x>
      <cdr:y>0.63073</cdr:y>
    </cdr:to>
    <cdr:sp macro="" textlink="">
      <cdr:nvSpPr>
        <cdr:cNvPr id="2" name="Text Box 1"/>
        <cdr:cNvSpPr txBox="1"/>
      </cdr:nvSpPr>
      <cdr:spPr>
        <a:xfrm xmlns:a="http://schemas.openxmlformats.org/drawingml/2006/main" rot="16200000">
          <a:off x="1431988" y="1544127"/>
          <a:ext cx="715992" cy="2329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solidFill>
                <a:schemeClr val="bg1"/>
              </a:solidFill>
            </a:rPr>
            <a:t>SWD</a:t>
          </a:r>
        </a:p>
      </cdr:txBody>
    </cdr:sp>
  </cdr:relSizeAnchor>
  <cdr:relSizeAnchor xmlns:cdr="http://schemas.openxmlformats.org/drawingml/2006/chartDrawing">
    <cdr:from>
      <cdr:x>0.81825</cdr:x>
      <cdr:y>0.70131</cdr:y>
    </cdr:from>
    <cdr:to>
      <cdr:x>0.92955</cdr:x>
      <cdr:y>0.78824</cdr:y>
    </cdr:to>
    <cdr:sp macro="" textlink="">
      <cdr:nvSpPr>
        <cdr:cNvPr id="7" name="Text Box 1"/>
        <cdr:cNvSpPr txBox="1"/>
      </cdr:nvSpPr>
      <cdr:spPr>
        <a:xfrm xmlns:a="http://schemas.openxmlformats.org/drawingml/2006/main">
          <a:off x="4375990" y="2366034"/>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ALL</a:t>
          </a:r>
        </a:p>
      </cdr:txBody>
    </cdr:sp>
  </cdr:relSizeAnchor>
  <cdr:relSizeAnchor xmlns:cdr="http://schemas.openxmlformats.org/drawingml/2006/chartDrawing">
    <cdr:from>
      <cdr:x>0.38596</cdr:x>
      <cdr:y>0.70898</cdr:y>
    </cdr:from>
    <cdr:to>
      <cdr:x>0.49726</cdr:x>
      <cdr:y>0.79591</cdr:y>
    </cdr:to>
    <cdr:sp macro="" textlink="">
      <cdr:nvSpPr>
        <cdr:cNvPr id="8" name="Text Box 1"/>
        <cdr:cNvSpPr txBox="1"/>
      </cdr:nvSpPr>
      <cdr:spPr>
        <a:xfrm xmlns:a="http://schemas.openxmlformats.org/drawingml/2006/main">
          <a:off x="2064111" y="2391913"/>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ALL</a:t>
          </a:r>
        </a:p>
      </cdr:txBody>
    </cdr:sp>
  </cdr:relSizeAnchor>
  <cdr:relSizeAnchor xmlns:cdr="http://schemas.openxmlformats.org/drawingml/2006/chartDrawing">
    <cdr:from>
      <cdr:x>0.7247</cdr:x>
      <cdr:y>0.58624</cdr:y>
    </cdr:from>
    <cdr:to>
      <cdr:x>0.836</cdr:x>
      <cdr:y>0.67318</cdr:y>
    </cdr:to>
    <cdr:sp macro="" textlink="">
      <cdr:nvSpPr>
        <cdr:cNvPr id="9" name="Text Box 1"/>
        <cdr:cNvSpPr txBox="1"/>
      </cdr:nvSpPr>
      <cdr:spPr>
        <a:xfrm xmlns:a="http://schemas.openxmlformats.org/drawingml/2006/main">
          <a:off x="3875659" y="1977845"/>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ELs</a:t>
          </a:r>
        </a:p>
      </cdr:txBody>
    </cdr:sp>
  </cdr:relSizeAnchor>
  <cdr:relSizeAnchor xmlns:cdr="http://schemas.openxmlformats.org/drawingml/2006/chartDrawing">
    <cdr:from>
      <cdr:x>0.289</cdr:x>
      <cdr:y>0.58596</cdr:y>
    </cdr:from>
    <cdr:to>
      <cdr:x>0.4003</cdr:x>
      <cdr:y>0.6729</cdr:y>
    </cdr:to>
    <cdr:sp macro="" textlink="">
      <cdr:nvSpPr>
        <cdr:cNvPr id="10" name="Text Box 1"/>
        <cdr:cNvSpPr txBox="1"/>
      </cdr:nvSpPr>
      <cdr:spPr>
        <a:xfrm xmlns:a="http://schemas.openxmlformats.org/drawingml/2006/main">
          <a:off x="1545568" y="1976886"/>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ELs</a:t>
          </a:r>
        </a:p>
      </cdr:txBody>
    </cdr:sp>
  </cdr:relSizeAnchor>
  <cdr:relSizeAnchor xmlns:cdr="http://schemas.openxmlformats.org/drawingml/2006/chartDrawing">
    <cdr:from>
      <cdr:x>0.61806</cdr:x>
      <cdr:y>0.49902</cdr:y>
    </cdr:from>
    <cdr:to>
      <cdr:x>0.72936</cdr:x>
      <cdr:y>0.58596</cdr:y>
    </cdr:to>
    <cdr:sp macro="" textlink="">
      <cdr:nvSpPr>
        <cdr:cNvPr id="11" name="Text Box 1"/>
        <cdr:cNvSpPr txBox="1"/>
      </cdr:nvSpPr>
      <cdr:spPr>
        <a:xfrm xmlns:a="http://schemas.openxmlformats.org/drawingml/2006/main">
          <a:off x="3305357" y="1683588"/>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SWD</a:t>
          </a:r>
        </a:p>
      </cdr:txBody>
    </cdr:sp>
  </cdr:relSizeAnchor>
  <cdr:relSizeAnchor xmlns:cdr="http://schemas.openxmlformats.org/drawingml/2006/chartDrawing">
    <cdr:from>
      <cdr:x>0.18415</cdr:x>
      <cdr:y>0.49391</cdr:y>
    </cdr:from>
    <cdr:to>
      <cdr:x>0.29545</cdr:x>
      <cdr:y>0.58085</cdr:y>
    </cdr:to>
    <cdr:sp macro="" textlink="">
      <cdr:nvSpPr>
        <cdr:cNvPr id="12" name="Text Box 1"/>
        <cdr:cNvSpPr txBox="1"/>
      </cdr:nvSpPr>
      <cdr:spPr>
        <a:xfrm xmlns:a="http://schemas.openxmlformats.org/drawingml/2006/main">
          <a:off x="984852" y="1666335"/>
          <a:ext cx="595222" cy="293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solidFill>
                <a:schemeClr val="bg1"/>
              </a:solidFill>
            </a:rPr>
            <a:t>SWD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09C30-D520-4E26-A3D6-1399C446D97F}">
  <ds:schemaRefs>
    <ds:schemaRef ds:uri="http://schemas.microsoft.com/sharepoint/v3/contenttype/forms"/>
  </ds:schemaRefs>
</ds:datastoreItem>
</file>

<file path=customXml/itemProps2.xml><?xml version="1.0" encoding="utf-8"?>
<ds:datastoreItem xmlns:ds="http://schemas.openxmlformats.org/officeDocument/2006/customXml" ds:itemID="{FF0285F9-A851-47AE-87B5-F0337C46167F}"/>
</file>

<file path=customXml/itemProps3.xml><?xml version="1.0" encoding="utf-8"?>
<ds:datastoreItem xmlns:ds="http://schemas.openxmlformats.org/officeDocument/2006/customXml" ds:itemID="{54ED2B03-D642-4C37-8431-EAA2E617CE83}"/>
</file>

<file path=customXml/itemProps4.xml><?xml version="1.0" encoding="utf-8"?>
<ds:datastoreItem xmlns:ds="http://schemas.openxmlformats.org/officeDocument/2006/customXml" ds:itemID="{3CF55D6F-9553-4621-ACE6-307FFE5493B9}">
  <ds:schemaRefs>
    <ds:schemaRef ds:uri="http://schemas.openxmlformats.org/officeDocument/2006/bibliography"/>
  </ds:schemaRefs>
</ds:datastoreItem>
</file>

<file path=customXml/itemProps5.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Holyoke Community Charter School Student Opportunity Act Plan: SY 2021-2023</vt:lpstr>
    </vt:vector>
  </TitlesOfParts>
  <Company>EOE</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Holyoke Community Charter School Student Opportunity Act Plan: SY 2021-2023</dc:title>
  <dc:subject/>
  <dc:creator>DESE</dc:creator>
  <cp:keywords/>
  <dc:description/>
  <cp:lastModifiedBy>DeLorenzo, Lee E (DESE)</cp:lastModifiedBy>
  <cp:revision>3</cp:revision>
  <cp:lastPrinted>2021-01-11T16:42:00Z</cp:lastPrinted>
  <dcterms:created xsi:type="dcterms:W3CDTF">2021-03-19T19:47:00Z</dcterms:created>
  <dcterms:modified xsi:type="dcterms:W3CDTF">2021-03-24T15:44:00Z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