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AE49E" w14:textId="5B4C7DDD" w:rsidR="00CA4F8F" w:rsidRDefault="00CA4F8F" w:rsidP="00D1732E">
      <w:pPr>
        <w:widowControl w:val="0"/>
        <w:spacing w:line="240" w:lineRule="auto"/>
        <w:ind w:left="-432" w:right="-810" w:hanging="1008"/>
        <w:jc w:val="center"/>
        <w:rPr>
          <w:b/>
          <w:color w:val="1F3864"/>
          <w:sz w:val="27"/>
          <w:szCs w:val="27"/>
        </w:rPr>
      </w:pPr>
      <w:r>
        <w:rPr>
          <w:b/>
          <w:color w:val="1F3864"/>
          <w:sz w:val="28"/>
          <w:szCs w:val="28"/>
        </w:rPr>
        <w:t>Student Opportunity Plan: SY 2021-2023</w:t>
      </w:r>
    </w:p>
    <w:p w14:paraId="2B0AFD53" w14:textId="5FA51611" w:rsidR="00C07A11" w:rsidRDefault="00C07A11" w:rsidP="00D1732E">
      <w:pPr>
        <w:widowControl w:val="0"/>
        <w:spacing w:line="240" w:lineRule="auto"/>
        <w:ind w:left="-432" w:right="-810" w:hanging="1008"/>
        <w:jc w:val="center"/>
      </w:pPr>
      <w:r>
        <w:rPr>
          <w:b/>
          <w:i/>
          <w:color w:val="3D85C6"/>
          <w:sz w:val="28"/>
          <w:szCs w:val="28"/>
        </w:rPr>
        <w:t>Hampden Charter School of Science</w:t>
      </w:r>
      <w:r>
        <w:rPr>
          <w:b/>
          <w:i/>
          <w:color w:val="2E74B5"/>
          <w:sz w:val="28"/>
          <w:szCs w:val="28"/>
        </w:rPr>
        <w:t xml:space="preserve"> – East</w:t>
      </w:r>
    </w:p>
    <w:p w14:paraId="23416CC6" w14:textId="77777777" w:rsidR="00E04E76" w:rsidRDefault="00E04E76">
      <w:pPr>
        <w:widowControl w:val="0"/>
        <w:pBdr>
          <w:top w:val="nil"/>
          <w:left w:val="nil"/>
          <w:bottom w:val="nil"/>
          <w:right w:val="nil"/>
          <w:between w:val="nil"/>
        </w:pBdr>
        <w:ind w:left="-432" w:right="-90"/>
        <w:rPr>
          <w:color w:val="2E74B5"/>
          <w:sz w:val="25"/>
          <w:szCs w:val="25"/>
        </w:rPr>
      </w:pPr>
    </w:p>
    <w:p w14:paraId="1FF6A6A6" w14:textId="77777777" w:rsidR="00E04E76" w:rsidRDefault="00294639">
      <w:pPr>
        <w:widowControl w:val="0"/>
        <w:pBdr>
          <w:top w:val="nil"/>
          <w:left w:val="nil"/>
          <w:bottom w:val="nil"/>
          <w:right w:val="nil"/>
          <w:between w:val="nil"/>
        </w:pBdr>
        <w:ind w:left="-432" w:right="-90"/>
        <w:rPr>
          <w:b/>
          <w:color w:val="2E74B5"/>
          <w:sz w:val="25"/>
          <w:szCs w:val="25"/>
        </w:rPr>
      </w:pPr>
      <w:r>
        <w:rPr>
          <w:rFonts w:ascii="Arial Unicode MS" w:eastAsia="Arial Unicode MS" w:hAnsi="Arial Unicode MS" w:cs="Arial Unicode MS"/>
          <w:color w:val="2E74B5"/>
          <w:sz w:val="25"/>
          <w:szCs w:val="25"/>
        </w:rPr>
        <w:t xml:space="preserve">→ </w:t>
      </w:r>
      <w:r>
        <w:rPr>
          <w:b/>
          <w:color w:val="2E74B5"/>
          <w:sz w:val="25"/>
          <w:szCs w:val="25"/>
        </w:rPr>
        <w:t xml:space="preserve">Commitment 1: Focusing on Student Subgroups </w:t>
      </w:r>
    </w:p>
    <w:p w14:paraId="5463E30E" w14:textId="77777777" w:rsidR="00E04E76" w:rsidRDefault="00294639">
      <w:pPr>
        <w:widowControl w:val="0"/>
        <w:pBdr>
          <w:top w:val="nil"/>
          <w:left w:val="nil"/>
          <w:bottom w:val="nil"/>
          <w:right w:val="nil"/>
          <w:between w:val="nil"/>
        </w:pBdr>
        <w:ind w:left="-432" w:right="-90"/>
        <w:rPr>
          <w:b/>
          <w:color w:val="1F3864"/>
          <w:sz w:val="23"/>
          <w:szCs w:val="23"/>
        </w:rPr>
      </w:pPr>
      <w:r>
        <w:rPr>
          <w:b/>
          <w:color w:val="1F3864"/>
          <w:sz w:val="23"/>
          <w:szCs w:val="23"/>
        </w:rPr>
        <w:t xml:space="preserve">Which student subgroups will require focused support to ensure all students achieve at high levels in school and are successfully prepared for life? </w:t>
      </w:r>
    </w:p>
    <w:p w14:paraId="170A6522" w14:textId="77777777" w:rsidR="00E04E76" w:rsidRDefault="00294639">
      <w:pPr>
        <w:widowControl w:val="0"/>
        <w:spacing w:before="316"/>
        <w:ind w:left="-432" w:right="-90"/>
      </w:pPr>
      <w:r>
        <w:t>Hampden Charter School of Science (HCSS) has always had the achievement and long term success of our students at the forefront of its Mission, Strategic Planning, and day to day operations.  A review of our data indicates that there is still room for improvement in the achievement of some groups of students in our school.   Not enough of our High School students have achieved success in Advanced level courses.  Additionally, we have experienced a degree of Chronic Absenteeism for High School students in the High Needs and Economically Disadvantaged group. HCSS strives to continually improve our delivery of instruction to ensure the success of all students.  In this light, we will commit to making the necessary adjustments to ensure that all of our students are able to succeed in an equitable and culturally responsive manner.</w:t>
      </w:r>
    </w:p>
    <w:p w14:paraId="04D6830D" w14:textId="77777777" w:rsidR="00E04E76" w:rsidRDefault="00E04E76">
      <w:pPr>
        <w:widowControl w:val="0"/>
        <w:spacing w:before="316"/>
        <w:ind w:left="-432" w:right="-90"/>
      </w:pPr>
    </w:p>
    <w:p w14:paraId="346E37F4" w14:textId="77777777" w:rsidR="00E04E76" w:rsidRDefault="00294639">
      <w:pPr>
        <w:widowControl w:val="0"/>
        <w:ind w:left="-432" w:right="-90"/>
        <w:rPr>
          <w:b/>
          <w:color w:val="2E74B5"/>
          <w:sz w:val="25"/>
          <w:szCs w:val="25"/>
        </w:rPr>
      </w:pPr>
      <w:r>
        <w:rPr>
          <w:rFonts w:ascii="Arial Unicode MS" w:eastAsia="Arial Unicode MS" w:hAnsi="Arial Unicode MS" w:cs="Arial Unicode MS"/>
          <w:color w:val="2E74B5"/>
          <w:sz w:val="25"/>
          <w:szCs w:val="25"/>
        </w:rPr>
        <w:t xml:space="preserve">→ </w:t>
      </w:r>
      <w:r>
        <w:rPr>
          <w:b/>
          <w:color w:val="2E74B5"/>
          <w:sz w:val="25"/>
          <w:szCs w:val="25"/>
        </w:rPr>
        <w:t xml:space="preserve">Commitment 2: Using Evidence-Based Programs to Close Gaps </w:t>
      </w:r>
    </w:p>
    <w:p w14:paraId="03656842" w14:textId="77777777" w:rsidR="00E04E76" w:rsidRDefault="00294639">
      <w:pPr>
        <w:widowControl w:val="0"/>
        <w:ind w:left="-432" w:right="-90"/>
        <w:rPr>
          <w:color w:val="FF0000"/>
        </w:rPr>
      </w:pPr>
      <w:r>
        <w:rPr>
          <w:b/>
          <w:color w:val="1F3864"/>
          <w:sz w:val="23"/>
          <w:szCs w:val="23"/>
        </w:rPr>
        <w:t xml:space="preserve">What evidence-based programs will your district adopt, deepen, or continue to best support the closure of achievement and opportunity gaps? What resources will you allocate to these programs? </w:t>
      </w:r>
    </w:p>
    <w:p w14:paraId="645D4C92" w14:textId="77777777" w:rsidR="00E04E76" w:rsidRDefault="00294639">
      <w:pPr>
        <w:widowControl w:val="0"/>
        <w:spacing w:before="302"/>
        <w:ind w:left="-432" w:right="-90"/>
        <w:rPr>
          <w:b/>
          <w:sz w:val="21"/>
          <w:szCs w:val="21"/>
        </w:rPr>
      </w:pPr>
      <w:r>
        <w:rPr>
          <w:b/>
          <w:sz w:val="21"/>
          <w:szCs w:val="21"/>
        </w:rPr>
        <w:t xml:space="preserve">1. Inclusion for students with disabilities (SWD): </w:t>
      </w:r>
      <w:r>
        <w:t>HCSS strives to meet the needs of all learners, including students with disabilities and English language learners, through targeted student supports and other researched-based strategies.  HCSS will increase professional development for paraprofessionals aimed at assisting in building their expertise working within the inclusion classroom, providing for multiple and varied accommodations within the general education classroom, and effective collaboration with general education teachers to help meet individual student learning goals.  Special Education and ELL students will perform better within general education as a result of highly specialized training for paraprofessionals. HCSS will employ on-site specialized content specialists for ELA and Math interventions to aid in closing expansive gaps for students lacking foundational skills in reading, writing, or Math. Students with expansive gaps in foundational skills will be effectively enabled to fully engage in the general education curriculum through prompt intervention from specialized content specialists. Increased paraprofessional development for paraprofessionals, onsite specialized content specialists, and additional bussing will support student engagement and success in the general education curriculum and subsequently on assessments including MCAS and ACCESS.</w:t>
      </w:r>
    </w:p>
    <w:p w14:paraId="6A4F5766" w14:textId="77777777" w:rsidR="00E04E76" w:rsidRDefault="00E04E76">
      <w:pPr>
        <w:widowControl w:val="0"/>
        <w:spacing w:before="316"/>
        <w:ind w:right="-90"/>
        <w:rPr>
          <w:b/>
          <w:sz w:val="21"/>
          <w:szCs w:val="21"/>
        </w:rPr>
      </w:pPr>
    </w:p>
    <w:p w14:paraId="00D8E682" w14:textId="77777777" w:rsidR="00E04E76" w:rsidRDefault="00E04E76">
      <w:pPr>
        <w:widowControl w:val="0"/>
        <w:spacing w:before="316"/>
        <w:ind w:right="-90"/>
        <w:rPr>
          <w:b/>
          <w:sz w:val="21"/>
          <w:szCs w:val="21"/>
        </w:rPr>
      </w:pPr>
    </w:p>
    <w:p w14:paraId="1C0FC5C5" w14:textId="77777777" w:rsidR="00E04E76" w:rsidRDefault="00E04E76">
      <w:pPr>
        <w:widowControl w:val="0"/>
        <w:spacing w:before="316"/>
        <w:ind w:right="-90"/>
        <w:rPr>
          <w:b/>
          <w:sz w:val="21"/>
          <w:szCs w:val="21"/>
        </w:rPr>
      </w:pPr>
    </w:p>
    <w:tbl>
      <w:tblPr>
        <w:tblStyle w:val="a"/>
        <w:tblW w:w="9975"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075"/>
        <w:gridCol w:w="1665"/>
        <w:gridCol w:w="5235"/>
      </w:tblGrid>
      <w:tr w:rsidR="00E04E76" w14:paraId="6FD8138D" w14:textId="77777777" w:rsidTr="00C07A11">
        <w:tc>
          <w:tcPr>
            <w:tcW w:w="3075" w:type="dxa"/>
            <w:shd w:val="clear" w:color="auto" w:fill="CCCCCC"/>
            <w:tcMar>
              <w:top w:w="100" w:type="dxa"/>
              <w:left w:w="100" w:type="dxa"/>
              <w:bottom w:w="100" w:type="dxa"/>
              <w:right w:w="100" w:type="dxa"/>
            </w:tcMar>
          </w:tcPr>
          <w:p w14:paraId="2422E76B" w14:textId="77777777" w:rsidR="00E04E76" w:rsidRDefault="00294639">
            <w:pPr>
              <w:widowControl w:val="0"/>
              <w:pBdr>
                <w:top w:val="nil"/>
                <w:left w:val="nil"/>
                <w:bottom w:val="nil"/>
                <w:right w:val="nil"/>
                <w:between w:val="nil"/>
              </w:pBdr>
              <w:spacing w:line="240" w:lineRule="auto"/>
              <w:ind w:right="-90"/>
              <w:rPr>
                <w:b/>
              </w:rPr>
            </w:pPr>
            <w:r>
              <w:rPr>
                <w:b/>
              </w:rPr>
              <w:lastRenderedPageBreak/>
              <w:t>FY21 Budget Item</w:t>
            </w:r>
          </w:p>
        </w:tc>
        <w:tc>
          <w:tcPr>
            <w:tcW w:w="1665" w:type="dxa"/>
            <w:shd w:val="clear" w:color="auto" w:fill="CCCCCC"/>
            <w:tcMar>
              <w:top w:w="100" w:type="dxa"/>
              <w:left w:w="100" w:type="dxa"/>
              <w:bottom w:w="100" w:type="dxa"/>
              <w:right w:w="100" w:type="dxa"/>
            </w:tcMar>
          </w:tcPr>
          <w:p w14:paraId="6A14B279" w14:textId="77777777" w:rsidR="00E04E76" w:rsidRDefault="00294639">
            <w:pPr>
              <w:widowControl w:val="0"/>
              <w:pBdr>
                <w:top w:val="nil"/>
                <w:left w:val="nil"/>
                <w:bottom w:val="nil"/>
                <w:right w:val="nil"/>
                <w:between w:val="nil"/>
              </w:pBdr>
              <w:spacing w:line="240" w:lineRule="auto"/>
              <w:ind w:right="-90"/>
              <w:rPr>
                <w:b/>
              </w:rPr>
            </w:pPr>
            <w:r>
              <w:rPr>
                <w:b/>
              </w:rPr>
              <w:t>Amount</w:t>
            </w:r>
          </w:p>
        </w:tc>
        <w:tc>
          <w:tcPr>
            <w:tcW w:w="5235" w:type="dxa"/>
            <w:shd w:val="clear" w:color="auto" w:fill="CCCCCC"/>
            <w:tcMar>
              <w:top w:w="100" w:type="dxa"/>
              <w:left w:w="100" w:type="dxa"/>
              <w:bottom w:w="100" w:type="dxa"/>
              <w:right w:w="100" w:type="dxa"/>
            </w:tcMar>
          </w:tcPr>
          <w:p w14:paraId="370FAFCD" w14:textId="77777777" w:rsidR="00E04E76" w:rsidRDefault="00294639">
            <w:pPr>
              <w:widowControl w:val="0"/>
              <w:pBdr>
                <w:top w:val="nil"/>
                <w:left w:val="nil"/>
                <w:bottom w:val="nil"/>
                <w:right w:val="nil"/>
                <w:between w:val="nil"/>
              </w:pBdr>
              <w:spacing w:line="240" w:lineRule="auto"/>
              <w:ind w:right="-90"/>
              <w:rPr>
                <w:b/>
              </w:rPr>
            </w:pPr>
            <w:r>
              <w:rPr>
                <w:b/>
              </w:rPr>
              <w:t>Foundation Category</w:t>
            </w:r>
          </w:p>
        </w:tc>
      </w:tr>
      <w:tr w:rsidR="00E04E76" w14:paraId="042CFC74" w14:textId="77777777" w:rsidTr="00C07A11">
        <w:tc>
          <w:tcPr>
            <w:tcW w:w="3075" w:type="dxa"/>
            <w:shd w:val="clear" w:color="auto" w:fill="auto"/>
            <w:tcMar>
              <w:top w:w="100" w:type="dxa"/>
              <w:left w:w="100" w:type="dxa"/>
              <w:bottom w:w="100" w:type="dxa"/>
              <w:right w:w="100" w:type="dxa"/>
            </w:tcMar>
          </w:tcPr>
          <w:p w14:paraId="4F72FE62" w14:textId="77777777" w:rsidR="00E04E76" w:rsidRDefault="00294639">
            <w:pPr>
              <w:widowControl w:val="0"/>
              <w:pBdr>
                <w:top w:val="nil"/>
                <w:left w:val="nil"/>
                <w:bottom w:val="nil"/>
                <w:right w:val="nil"/>
                <w:between w:val="nil"/>
              </w:pBdr>
              <w:spacing w:line="240" w:lineRule="auto"/>
              <w:ind w:right="-90"/>
            </w:pPr>
            <w:r>
              <w:t>Staffing</w:t>
            </w:r>
          </w:p>
        </w:tc>
        <w:tc>
          <w:tcPr>
            <w:tcW w:w="1665" w:type="dxa"/>
            <w:shd w:val="clear" w:color="auto" w:fill="auto"/>
            <w:tcMar>
              <w:top w:w="100" w:type="dxa"/>
              <w:left w:w="100" w:type="dxa"/>
              <w:bottom w:w="100" w:type="dxa"/>
              <w:right w:w="100" w:type="dxa"/>
            </w:tcMar>
          </w:tcPr>
          <w:p w14:paraId="0995E0AE" w14:textId="77777777" w:rsidR="00E04E76" w:rsidRDefault="009336F1" w:rsidP="009336F1">
            <w:pPr>
              <w:widowControl w:val="0"/>
              <w:pBdr>
                <w:top w:val="nil"/>
                <w:left w:val="nil"/>
                <w:bottom w:val="nil"/>
                <w:right w:val="nil"/>
                <w:between w:val="nil"/>
              </w:pBdr>
              <w:spacing w:line="240" w:lineRule="auto"/>
              <w:ind w:right="-90"/>
            </w:pPr>
            <w:r>
              <w:t>$137,500</w:t>
            </w:r>
          </w:p>
        </w:tc>
        <w:tc>
          <w:tcPr>
            <w:tcW w:w="5235" w:type="dxa"/>
            <w:shd w:val="clear" w:color="auto" w:fill="auto"/>
            <w:tcMar>
              <w:top w:w="100" w:type="dxa"/>
              <w:left w:w="100" w:type="dxa"/>
              <w:bottom w:w="100" w:type="dxa"/>
              <w:right w:w="100" w:type="dxa"/>
            </w:tcMar>
          </w:tcPr>
          <w:p w14:paraId="55D915FA" w14:textId="77777777" w:rsidR="00E04E76" w:rsidRDefault="00294639">
            <w:pPr>
              <w:widowControl w:val="0"/>
              <w:pBdr>
                <w:top w:val="nil"/>
                <w:left w:val="nil"/>
                <w:bottom w:val="nil"/>
                <w:right w:val="nil"/>
                <w:between w:val="nil"/>
              </w:pBdr>
              <w:spacing w:line="240" w:lineRule="auto"/>
              <w:ind w:right="-90"/>
            </w:pPr>
            <w:r>
              <w:t xml:space="preserve"> Specialist Teachers</w:t>
            </w:r>
          </w:p>
        </w:tc>
      </w:tr>
      <w:tr w:rsidR="00E04E76" w14:paraId="3A59BDCE" w14:textId="77777777" w:rsidTr="00C07A11">
        <w:tc>
          <w:tcPr>
            <w:tcW w:w="3075" w:type="dxa"/>
            <w:shd w:val="clear" w:color="auto" w:fill="auto"/>
            <w:tcMar>
              <w:top w:w="100" w:type="dxa"/>
              <w:left w:w="100" w:type="dxa"/>
              <w:bottom w:w="100" w:type="dxa"/>
              <w:right w:w="100" w:type="dxa"/>
            </w:tcMar>
          </w:tcPr>
          <w:p w14:paraId="4CDD9F71" w14:textId="77777777" w:rsidR="00E04E76" w:rsidRDefault="00294639">
            <w:pPr>
              <w:widowControl w:val="0"/>
              <w:pBdr>
                <w:top w:val="nil"/>
                <w:left w:val="nil"/>
                <w:bottom w:val="nil"/>
                <w:right w:val="nil"/>
                <w:between w:val="nil"/>
              </w:pBdr>
              <w:spacing w:line="240" w:lineRule="auto"/>
              <w:ind w:right="-90"/>
            </w:pPr>
            <w:r>
              <w:t>Paraprofessional Training</w:t>
            </w:r>
          </w:p>
        </w:tc>
        <w:tc>
          <w:tcPr>
            <w:tcW w:w="1665" w:type="dxa"/>
            <w:shd w:val="clear" w:color="auto" w:fill="auto"/>
            <w:tcMar>
              <w:top w:w="100" w:type="dxa"/>
              <w:left w:w="100" w:type="dxa"/>
              <w:bottom w:w="100" w:type="dxa"/>
              <w:right w:w="100" w:type="dxa"/>
            </w:tcMar>
          </w:tcPr>
          <w:p w14:paraId="6D3A9FD1" w14:textId="77777777" w:rsidR="00E04E76" w:rsidRDefault="00294639">
            <w:pPr>
              <w:widowControl w:val="0"/>
              <w:pBdr>
                <w:top w:val="nil"/>
                <w:left w:val="nil"/>
                <w:bottom w:val="nil"/>
                <w:right w:val="nil"/>
                <w:between w:val="nil"/>
              </w:pBdr>
              <w:spacing w:line="240" w:lineRule="auto"/>
              <w:ind w:right="-90"/>
            </w:pPr>
            <w:r>
              <w:t>$5,000</w:t>
            </w:r>
          </w:p>
        </w:tc>
        <w:tc>
          <w:tcPr>
            <w:tcW w:w="5235" w:type="dxa"/>
            <w:shd w:val="clear" w:color="auto" w:fill="auto"/>
            <w:tcMar>
              <w:top w:w="100" w:type="dxa"/>
              <w:left w:w="100" w:type="dxa"/>
              <w:bottom w:w="100" w:type="dxa"/>
              <w:right w:w="100" w:type="dxa"/>
            </w:tcMar>
          </w:tcPr>
          <w:p w14:paraId="7D121919" w14:textId="77777777" w:rsidR="00E04E76" w:rsidRDefault="00294639">
            <w:pPr>
              <w:widowControl w:val="0"/>
              <w:pBdr>
                <w:top w:val="nil"/>
                <w:left w:val="nil"/>
                <w:bottom w:val="nil"/>
                <w:right w:val="nil"/>
                <w:between w:val="nil"/>
              </w:pBdr>
              <w:spacing w:line="240" w:lineRule="auto"/>
              <w:ind w:right="-90"/>
            </w:pPr>
            <w:r>
              <w:t>Professional Development</w:t>
            </w:r>
          </w:p>
        </w:tc>
      </w:tr>
      <w:tr w:rsidR="00E04E76" w14:paraId="1CCAD617" w14:textId="77777777" w:rsidTr="00C07A11">
        <w:trPr>
          <w:trHeight w:val="960"/>
        </w:trPr>
        <w:tc>
          <w:tcPr>
            <w:tcW w:w="4740" w:type="dxa"/>
            <w:gridSpan w:val="2"/>
            <w:shd w:val="clear" w:color="auto" w:fill="auto"/>
            <w:tcMar>
              <w:top w:w="100" w:type="dxa"/>
              <w:left w:w="100" w:type="dxa"/>
              <w:bottom w:w="100" w:type="dxa"/>
              <w:right w:w="100" w:type="dxa"/>
            </w:tcMar>
          </w:tcPr>
          <w:p w14:paraId="1FD36D11" w14:textId="77777777" w:rsidR="00E04E76" w:rsidRDefault="00294639">
            <w:pPr>
              <w:widowControl w:val="0"/>
              <w:pBdr>
                <w:top w:val="nil"/>
                <w:left w:val="nil"/>
                <w:bottom w:val="nil"/>
                <w:right w:val="nil"/>
                <w:between w:val="nil"/>
              </w:pBdr>
              <w:spacing w:line="240" w:lineRule="auto"/>
              <w:ind w:right="-90"/>
            </w:pPr>
            <w:r>
              <w:t>Evidence-based program identified by DESE?</w:t>
            </w:r>
          </w:p>
        </w:tc>
        <w:tc>
          <w:tcPr>
            <w:tcW w:w="5235" w:type="dxa"/>
            <w:shd w:val="clear" w:color="auto" w:fill="auto"/>
            <w:tcMar>
              <w:top w:w="100" w:type="dxa"/>
              <w:left w:w="100" w:type="dxa"/>
              <w:bottom w:w="100" w:type="dxa"/>
              <w:right w:w="100" w:type="dxa"/>
            </w:tcMar>
          </w:tcPr>
          <w:p w14:paraId="0D0BE7DE" w14:textId="77777777" w:rsidR="00E04E76" w:rsidRDefault="00294639">
            <w:pPr>
              <w:widowControl w:val="0"/>
              <w:pBdr>
                <w:top w:val="nil"/>
                <w:left w:val="nil"/>
                <w:bottom w:val="nil"/>
                <w:right w:val="nil"/>
                <w:between w:val="nil"/>
              </w:pBdr>
              <w:spacing w:line="240" w:lineRule="auto"/>
              <w:ind w:right="-90"/>
            </w:pPr>
            <w:r>
              <w:t>Inclusion/co-teaching for students with disabilities and English learners, Increased personnel and services to support holistic student needs</w:t>
            </w:r>
          </w:p>
        </w:tc>
      </w:tr>
      <w:tr w:rsidR="00E04E76" w14:paraId="5D1627F1" w14:textId="77777777" w:rsidTr="00C07A11">
        <w:trPr>
          <w:trHeight w:val="420"/>
        </w:trPr>
        <w:tc>
          <w:tcPr>
            <w:tcW w:w="4740" w:type="dxa"/>
            <w:gridSpan w:val="2"/>
            <w:shd w:val="clear" w:color="auto" w:fill="auto"/>
            <w:tcMar>
              <w:top w:w="100" w:type="dxa"/>
              <w:left w:w="100" w:type="dxa"/>
              <w:bottom w:w="100" w:type="dxa"/>
              <w:right w:w="100" w:type="dxa"/>
            </w:tcMar>
          </w:tcPr>
          <w:p w14:paraId="2C83EACD" w14:textId="77777777" w:rsidR="00E04E76" w:rsidRDefault="00294639">
            <w:pPr>
              <w:widowControl w:val="0"/>
              <w:pBdr>
                <w:top w:val="nil"/>
                <w:left w:val="nil"/>
                <w:bottom w:val="nil"/>
                <w:right w:val="nil"/>
                <w:between w:val="nil"/>
              </w:pBdr>
              <w:spacing w:line="240" w:lineRule="auto"/>
              <w:ind w:right="-90"/>
            </w:pPr>
            <w:r>
              <w:t>SOA program categories:</w:t>
            </w:r>
          </w:p>
        </w:tc>
        <w:tc>
          <w:tcPr>
            <w:tcW w:w="5235" w:type="dxa"/>
            <w:shd w:val="clear" w:color="auto" w:fill="auto"/>
            <w:tcMar>
              <w:top w:w="100" w:type="dxa"/>
              <w:left w:w="100" w:type="dxa"/>
              <w:bottom w:w="100" w:type="dxa"/>
              <w:right w:w="100" w:type="dxa"/>
            </w:tcMar>
          </w:tcPr>
          <w:p w14:paraId="5BD38806" w14:textId="77777777" w:rsidR="00E04E76" w:rsidRDefault="00294639">
            <w:pPr>
              <w:widowControl w:val="0"/>
              <w:pBdr>
                <w:top w:val="nil"/>
                <w:left w:val="nil"/>
                <w:bottom w:val="nil"/>
                <w:right w:val="nil"/>
                <w:between w:val="nil"/>
              </w:pBdr>
              <w:spacing w:line="240" w:lineRule="auto"/>
              <w:ind w:right="-90"/>
            </w:pPr>
            <w:r>
              <w:t>D (hiring school personnel), E (PD), A (expanded learning time)</w:t>
            </w:r>
          </w:p>
        </w:tc>
      </w:tr>
    </w:tbl>
    <w:p w14:paraId="3607399E" w14:textId="77777777" w:rsidR="00E04E76" w:rsidRDefault="00294639">
      <w:pPr>
        <w:widowControl w:val="0"/>
        <w:spacing w:before="561"/>
        <w:ind w:left="-432" w:right="-90"/>
      </w:pPr>
      <w:r>
        <w:rPr>
          <w:b/>
          <w:sz w:val="21"/>
          <w:szCs w:val="21"/>
        </w:rPr>
        <w:t>2. Diversifying our educator workforce</w:t>
      </w:r>
      <w:r>
        <w:rPr>
          <w:sz w:val="21"/>
          <w:szCs w:val="21"/>
        </w:rPr>
        <w:t xml:space="preserve">. </w:t>
      </w:r>
      <w:r>
        <w:t xml:space="preserve">At HCSS, we recognize the strength and opportunity in the diversity of our student body. We strive now to ensure that our faculty and staff reflect the incredible ethnic and cultural diversity of our students. The goal of HCSS going forward will be to expand recruitment efforts and attract prospective teachers in our students’ communities by offering grants for those seeking to take their licensure exams. Additionally, as we continue to diversify our faculty and staff, HCSS aims to develop and implement a robust professional development program with the goal of training staff in culturally responsive teaching. </w:t>
      </w:r>
    </w:p>
    <w:p w14:paraId="4E3A3FE9" w14:textId="77777777" w:rsidR="00E04E76" w:rsidRDefault="00E04E76">
      <w:pPr>
        <w:widowControl w:val="0"/>
        <w:spacing w:before="316"/>
        <w:ind w:right="-90"/>
      </w:pPr>
    </w:p>
    <w:tbl>
      <w:tblPr>
        <w:tblStyle w:val="a0"/>
        <w:tblW w:w="10005"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300"/>
        <w:gridCol w:w="1485"/>
        <w:gridCol w:w="5220"/>
      </w:tblGrid>
      <w:tr w:rsidR="00E04E76" w14:paraId="0F0540A8" w14:textId="77777777" w:rsidTr="00C07A11">
        <w:tc>
          <w:tcPr>
            <w:tcW w:w="3300" w:type="dxa"/>
            <w:shd w:val="clear" w:color="auto" w:fill="CCCCCC"/>
            <w:tcMar>
              <w:top w:w="100" w:type="dxa"/>
              <w:left w:w="100" w:type="dxa"/>
              <w:bottom w:w="100" w:type="dxa"/>
              <w:right w:w="100" w:type="dxa"/>
            </w:tcMar>
          </w:tcPr>
          <w:p w14:paraId="2BB29B7F" w14:textId="77777777" w:rsidR="00E04E76" w:rsidRDefault="00294639">
            <w:pPr>
              <w:widowControl w:val="0"/>
              <w:pBdr>
                <w:top w:val="nil"/>
                <w:left w:val="nil"/>
                <w:bottom w:val="nil"/>
                <w:right w:val="nil"/>
                <w:between w:val="nil"/>
              </w:pBdr>
              <w:spacing w:line="240" w:lineRule="auto"/>
              <w:ind w:right="-90"/>
              <w:rPr>
                <w:b/>
              </w:rPr>
            </w:pPr>
            <w:r>
              <w:rPr>
                <w:b/>
              </w:rPr>
              <w:t>FY21 Budget Item</w:t>
            </w:r>
          </w:p>
        </w:tc>
        <w:tc>
          <w:tcPr>
            <w:tcW w:w="1485" w:type="dxa"/>
            <w:shd w:val="clear" w:color="auto" w:fill="CCCCCC"/>
            <w:tcMar>
              <w:top w:w="100" w:type="dxa"/>
              <w:left w:w="100" w:type="dxa"/>
              <w:bottom w:w="100" w:type="dxa"/>
              <w:right w:w="100" w:type="dxa"/>
            </w:tcMar>
          </w:tcPr>
          <w:p w14:paraId="7E042668" w14:textId="77777777" w:rsidR="00E04E76" w:rsidRDefault="00294639">
            <w:pPr>
              <w:widowControl w:val="0"/>
              <w:pBdr>
                <w:top w:val="nil"/>
                <w:left w:val="nil"/>
                <w:bottom w:val="nil"/>
                <w:right w:val="nil"/>
                <w:between w:val="nil"/>
              </w:pBdr>
              <w:spacing w:line="240" w:lineRule="auto"/>
              <w:ind w:right="-90"/>
              <w:rPr>
                <w:b/>
              </w:rPr>
            </w:pPr>
            <w:r>
              <w:rPr>
                <w:b/>
              </w:rPr>
              <w:t>Amount</w:t>
            </w:r>
          </w:p>
        </w:tc>
        <w:tc>
          <w:tcPr>
            <w:tcW w:w="5220" w:type="dxa"/>
            <w:shd w:val="clear" w:color="auto" w:fill="CCCCCC"/>
            <w:tcMar>
              <w:top w:w="100" w:type="dxa"/>
              <w:left w:w="100" w:type="dxa"/>
              <w:bottom w:w="100" w:type="dxa"/>
              <w:right w:w="100" w:type="dxa"/>
            </w:tcMar>
          </w:tcPr>
          <w:p w14:paraId="00426ABB" w14:textId="77777777" w:rsidR="00E04E76" w:rsidRDefault="00294639">
            <w:pPr>
              <w:widowControl w:val="0"/>
              <w:pBdr>
                <w:top w:val="nil"/>
                <w:left w:val="nil"/>
                <w:bottom w:val="nil"/>
                <w:right w:val="nil"/>
                <w:between w:val="nil"/>
              </w:pBdr>
              <w:spacing w:line="240" w:lineRule="auto"/>
              <w:ind w:right="-90"/>
              <w:rPr>
                <w:b/>
              </w:rPr>
            </w:pPr>
            <w:r>
              <w:rPr>
                <w:b/>
              </w:rPr>
              <w:t>Foundation Category</w:t>
            </w:r>
          </w:p>
        </w:tc>
      </w:tr>
      <w:tr w:rsidR="00E04E76" w14:paraId="615A7AC0" w14:textId="77777777" w:rsidTr="00C07A11">
        <w:tc>
          <w:tcPr>
            <w:tcW w:w="3300" w:type="dxa"/>
            <w:shd w:val="clear" w:color="auto" w:fill="auto"/>
            <w:tcMar>
              <w:top w:w="100" w:type="dxa"/>
              <w:left w:w="100" w:type="dxa"/>
              <w:bottom w:w="100" w:type="dxa"/>
              <w:right w:w="100" w:type="dxa"/>
            </w:tcMar>
          </w:tcPr>
          <w:p w14:paraId="578E33C4" w14:textId="77777777" w:rsidR="00E04E76" w:rsidRDefault="00294639">
            <w:pPr>
              <w:widowControl w:val="0"/>
              <w:spacing w:line="240" w:lineRule="auto"/>
              <w:ind w:right="-90"/>
            </w:pPr>
            <w:r>
              <w:t>MTEL - SEI - Licensure Grants</w:t>
            </w:r>
          </w:p>
        </w:tc>
        <w:tc>
          <w:tcPr>
            <w:tcW w:w="1485" w:type="dxa"/>
            <w:shd w:val="clear" w:color="auto" w:fill="auto"/>
            <w:tcMar>
              <w:top w:w="100" w:type="dxa"/>
              <w:left w:w="100" w:type="dxa"/>
              <w:bottom w:w="100" w:type="dxa"/>
              <w:right w:w="100" w:type="dxa"/>
            </w:tcMar>
          </w:tcPr>
          <w:p w14:paraId="0564BA08" w14:textId="77777777" w:rsidR="00E04E76" w:rsidRDefault="00294639">
            <w:pPr>
              <w:widowControl w:val="0"/>
              <w:spacing w:line="240" w:lineRule="auto"/>
              <w:ind w:right="-90"/>
            </w:pPr>
            <w:r>
              <w:t>$12,000</w:t>
            </w:r>
          </w:p>
        </w:tc>
        <w:tc>
          <w:tcPr>
            <w:tcW w:w="5220" w:type="dxa"/>
            <w:shd w:val="clear" w:color="auto" w:fill="auto"/>
            <w:tcMar>
              <w:top w:w="100" w:type="dxa"/>
              <w:left w:w="100" w:type="dxa"/>
              <w:bottom w:w="100" w:type="dxa"/>
              <w:right w:w="100" w:type="dxa"/>
            </w:tcMar>
          </w:tcPr>
          <w:p w14:paraId="04418A12" w14:textId="77777777" w:rsidR="00E04E76" w:rsidRDefault="00294639">
            <w:pPr>
              <w:widowControl w:val="0"/>
              <w:spacing w:line="240" w:lineRule="auto"/>
              <w:ind w:right="-90"/>
            </w:pPr>
            <w:r>
              <w:t>Professional Development</w:t>
            </w:r>
          </w:p>
        </w:tc>
      </w:tr>
      <w:tr w:rsidR="00E04E76" w14:paraId="55420DBA" w14:textId="77777777" w:rsidTr="00C07A11">
        <w:tc>
          <w:tcPr>
            <w:tcW w:w="3300" w:type="dxa"/>
            <w:shd w:val="clear" w:color="auto" w:fill="auto"/>
            <w:tcMar>
              <w:top w:w="100" w:type="dxa"/>
              <w:left w:w="100" w:type="dxa"/>
              <w:bottom w:w="100" w:type="dxa"/>
              <w:right w:w="100" w:type="dxa"/>
            </w:tcMar>
          </w:tcPr>
          <w:p w14:paraId="67240A03" w14:textId="77777777" w:rsidR="00E04E76" w:rsidRDefault="00294639">
            <w:pPr>
              <w:widowControl w:val="0"/>
              <w:spacing w:line="240" w:lineRule="auto"/>
              <w:ind w:right="-90"/>
            </w:pPr>
            <w:r>
              <w:t>Culturally Responsive PD</w:t>
            </w:r>
          </w:p>
        </w:tc>
        <w:tc>
          <w:tcPr>
            <w:tcW w:w="1485" w:type="dxa"/>
            <w:shd w:val="clear" w:color="auto" w:fill="auto"/>
            <w:tcMar>
              <w:top w:w="100" w:type="dxa"/>
              <w:left w:w="100" w:type="dxa"/>
              <w:bottom w:w="100" w:type="dxa"/>
              <w:right w:w="100" w:type="dxa"/>
            </w:tcMar>
          </w:tcPr>
          <w:p w14:paraId="6CA1155D" w14:textId="77777777" w:rsidR="00E04E76" w:rsidRDefault="00294639">
            <w:pPr>
              <w:widowControl w:val="0"/>
              <w:spacing w:line="240" w:lineRule="auto"/>
              <w:ind w:right="-90"/>
            </w:pPr>
            <w:r>
              <w:t>$5,000</w:t>
            </w:r>
          </w:p>
        </w:tc>
        <w:tc>
          <w:tcPr>
            <w:tcW w:w="5220" w:type="dxa"/>
            <w:shd w:val="clear" w:color="auto" w:fill="auto"/>
            <w:tcMar>
              <w:top w:w="100" w:type="dxa"/>
              <w:left w:w="100" w:type="dxa"/>
              <w:bottom w:w="100" w:type="dxa"/>
              <w:right w:w="100" w:type="dxa"/>
            </w:tcMar>
          </w:tcPr>
          <w:p w14:paraId="7ABD8FC9" w14:textId="77777777" w:rsidR="00E04E76" w:rsidRDefault="00294639">
            <w:pPr>
              <w:widowControl w:val="0"/>
              <w:spacing w:line="240" w:lineRule="auto"/>
              <w:ind w:right="-90"/>
            </w:pPr>
            <w:r>
              <w:t>Professional Development</w:t>
            </w:r>
          </w:p>
        </w:tc>
      </w:tr>
      <w:tr w:rsidR="00E04E76" w14:paraId="01D3F460" w14:textId="77777777" w:rsidTr="00C07A11">
        <w:tc>
          <w:tcPr>
            <w:tcW w:w="3300" w:type="dxa"/>
            <w:shd w:val="clear" w:color="auto" w:fill="auto"/>
            <w:tcMar>
              <w:top w:w="100" w:type="dxa"/>
              <w:left w:w="100" w:type="dxa"/>
              <w:bottom w:w="100" w:type="dxa"/>
              <w:right w:w="100" w:type="dxa"/>
            </w:tcMar>
          </w:tcPr>
          <w:p w14:paraId="62156E36" w14:textId="77777777" w:rsidR="00E04E76" w:rsidRDefault="00294639">
            <w:pPr>
              <w:widowControl w:val="0"/>
              <w:spacing w:line="240" w:lineRule="auto"/>
              <w:ind w:right="-90"/>
            </w:pPr>
            <w:r>
              <w:t>Hiring Costs</w:t>
            </w:r>
          </w:p>
        </w:tc>
        <w:tc>
          <w:tcPr>
            <w:tcW w:w="1485" w:type="dxa"/>
            <w:shd w:val="clear" w:color="auto" w:fill="auto"/>
            <w:tcMar>
              <w:top w:w="100" w:type="dxa"/>
              <w:left w:w="100" w:type="dxa"/>
              <w:bottom w:w="100" w:type="dxa"/>
              <w:right w:w="100" w:type="dxa"/>
            </w:tcMar>
          </w:tcPr>
          <w:p w14:paraId="6B31FF0E" w14:textId="77777777" w:rsidR="00E04E76" w:rsidRDefault="00294639">
            <w:pPr>
              <w:widowControl w:val="0"/>
              <w:spacing w:line="240" w:lineRule="auto"/>
              <w:ind w:right="-90"/>
            </w:pPr>
            <w:r>
              <w:t>$750</w:t>
            </w:r>
          </w:p>
        </w:tc>
        <w:tc>
          <w:tcPr>
            <w:tcW w:w="5220" w:type="dxa"/>
            <w:shd w:val="clear" w:color="auto" w:fill="auto"/>
            <w:tcMar>
              <w:top w:w="100" w:type="dxa"/>
              <w:left w:w="100" w:type="dxa"/>
              <w:bottom w:w="100" w:type="dxa"/>
              <w:right w:w="100" w:type="dxa"/>
            </w:tcMar>
          </w:tcPr>
          <w:p w14:paraId="7812BC6F" w14:textId="77777777" w:rsidR="00E04E76" w:rsidRDefault="00294639">
            <w:pPr>
              <w:widowControl w:val="0"/>
              <w:spacing w:line="240" w:lineRule="auto"/>
              <w:ind w:right="-90"/>
            </w:pPr>
            <w:r>
              <w:t>Classroom &amp; Specialist Teachers</w:t>
            </w:r>
          </w:p>
        </w:tc>
      </w:tr>
      <w:tr w:rsidR="00E04E76" w14:paraId="4E764CF2" w14:textId="77777777" w:rsidTr="00C07A11">
        <w:trPr>
          <w:trHeight w:val="420"/>
        </w:trPr>
        <w:tc>
          <w:tcPr>
            <w:tcW w:w="4785" w:type="dxa"/>
            <w:gridSpan w:val="2"/>
            <w:shd w:val="clear" w:color="auto" w:fill="auto"/>
            <w:tcMar>
              <w:top w:w="100" w:type="dxa"/>
              <w:left w:w="100" w:type="dxa"/>
              <w:bottom w:w="100" w:type="dxa"/>
              <w:right w:w="100" w:type="dxa"/>
            </w:tcMar>
          </w:tcPr>
          <w:p w14:paraId="3B52B8B4" w14:textId="77777777" w:rsidR="00E04E76" w:rsidRDefault="00294639">
            <w:pPr>
              <w:widowControl w:val="0"/>
              <w:spacing w:line="240" w:lineRule="auto"/>
              <w:ind w:right="-90"/>
            </w:pPr>
            <w:r>
              <w:t>Evidence-based program identified by DESE?</w:t>
            </w:r>
          </w:p>
        </w:tc>
        <w:tc>
          <w:tcPr>
            <w:tcW w:w="5220" w:type="dxa"/>
            <w:shd w:val="clear" w:color="auto" w:fill="auto"/>
            <w:tcMar>
              <w:top w:w="100" w:type="dxa"/>
              <w:left w:w="100" w:type="dxa"/>
              <w:bottom w:w="100" w:type="dxa"/>
              <w:right w:w="100" w:type="dxa"/>
            </w:tcMar>
          </w:tcPr>
          <w:p w14:paraId="6F84A336" w14:textId="77777777" w:rsidR="00E04E76" w:rsidRDefault="00294639">
            <w:pPr>
              <w:widowControl w:val="0"/>
              <w:spacing w:line="240" w:lineRule="auto"/>
              <w:ind w:right="-90"/>
            </w:pPr>
            <w:r>
              <w:t>Diversifying the educator/administrator workforce through recruitment and retention, Supporting educators to implement high-quality, aligned curriculum</w:t>
            </w:r>
          </w:p>
        </w:tc>
      </w:tr>
      <w:tr w:rsidR="00E04E76" w14:paraId="253FD46A" w14:textId="77777777" w:rsidTr="00C07A11">
        <w:trPr>
          <w:trHeight w:val="420"/>
        </w:trPr>
        <w:tc>
          <w:tcPr>
            <w:tcW w:w="4785" w:type="dxa"/>
            <w:gridSpan w:val="2"/>
            <w:shd w:val="clear" w:color="auto" w:fill="auto"/>
            <w:tcMar>
              <w:top w:w="100" w:type="dxa"/>
              <w:left w:w="100" w:type="dxa"/>
              <w:bottom w:w="100" w:type="dxa"/>
              <w:right w:w="100" w:type="dxa"/>
            </w:tcMar>
          </w:tcPr>
          <w:p w14:paraId="2B72C358" w14:textId="77777777" w:rsidR="00E04E76" w:rsidRDefault="00294639">
            <w:pPr>
              <w:widowControl w:val="0"/>
              <w:spacing w:line="240" w:lineRule="auto"/>
              <w:ind w:right="-90"/>
            </w:pPr>
            <w:r>
              <w:t>SOA program categories:</w:t>
            </w:r>
          </w:p>
        </w:tc>
        <w:tc>
          <w:tcPr>
            <w:tcW w:w="5220" w:type="dxa"/>
            <w:shd w:val="clear" w:color="auto" w:fill="auto"/>
            <w:tcMar>
              <w:top w:w="100" w:type="dxa"/>
              <w:left w:w="100" w:type="dxa"/>
              <w:bottom w:w="100" w:type="dxa"/>
              <w:right w:w="100" w:type="dxa"/>
            </w:tcMar>
          </w:tcPr>
          <w:p w14:paraId="6CBCE23B" w14:textId="77777777" w:rsidR="00E04E76" w:rsidRDefault="00294639">
            <w:pPr>
              <w:widowControl w:val="0"/>
              <w:spacing w:line="240" w:lineRule="auto"/>
              <w:ind w:right="-90"/>
            </w:pPr>
            <w:r>
              <w:t xml:space="preserve">D (hiring school personnel) and E (PD) </w:t>
            </w:r>
          </w:p>
        </w:tc>
      </w:tr>
    </w:tbl>
    <w:p w14:paraId="1CC4BE67" w14:textId="77777777" w:rsidR="00E04E76" w:rsidRDefault="00E04E76">
      <w:pPr>
        <w:widowControl w:val="0"/>
        <w:pBdr>
          <w:top w:val="nil"/>
          <w:left w:val="nil"/>
          <w:bottom w:val="nil"/>
          <w:right w:val="nil"/>
          <w:between w:val="nil"/>
        </w:pBdr>
        <w:spacing w:before="676"/>
        <w:ind w:left="-432" w:right="-90"/>
        <w:rPr>
          <w:color w:val="2E74B5"/>
          <w:sz w:val="25"/>
          <w:szCs w:val="25"/>
        </w:rPr>
      </w:pPr>
    </w:p>
    <w:p w14:paraId="42C92B5E" w14:textId="77777777" w:rsidR="00CA4F8F" w:rsidRDefault="00CA4F8F">
      <w:pPr>
        <w:widowControl w:val="0"/>
        <w:pBdr>
          <w:top w:val="nil"/>
          <w:left w:val="nil"/>
          <w:bottom w:val="nil"/>
          <w:right w:val="nil"/>
          <w:between w:val="nil"/>
        </w:pBdr>
        <w:spacing w:before="676"/>
        <w:ind w:left="-432" w:right="-90"/>
        <w:rPr>
          <w:color w:val="2E74B5"/>
          <w:sz w:val="25"/>
          <w:szCs w:val="25"/>
        </w:rPr>
      </w:pPr>
    </w:p>
    <w:p w14:paraId="3A918699" w14:textId="77777777" w:rsidR="00E04E76" w:rsidRDefault="00294639">
      <w:pPr>
        <w:widowControl w:val="0"/>
        <w:pBdr>
          <w:top w:val="nil"/>
          <w:left w:val="nil"/>
          <w:bottom w:val="nil"/>
          <w:right w:val="nil"/>
          <w:between w:val="nil"/>
        </w:pBdr>
        <w:spacing w:before="676"/>
        <w:ind w:left="-432" w:right="-90"/>
        <w:rPr>
          <w:b/>
          <w:color w:val="2E74B5"/>
          <w:sz w:val="25"/>
          <w:szCs w:val="25"/>
        </w:rPr>
      </w:pPr>
      <w:r>
        <w:rPr>
          <w:rFonts w:ascii="Arial Unicode MS" w:eastAsia="Arial Unicode MS" w:hAnsi="Arial Unicode MS" w:cs="Arial Unicode MS"/>
          <w:color w:val="2E74B5"/>
          <w:sz w:val="25"/>
          <w:szCs w:val="25"/>
        </w:rPr>
        <w:lastRenderedPageBreak/>
        <w:t xml:space="preserve">→ </w:t>
      </w:r>
      <w:r>
        <w:rPr>
          <w:b/>
          <w:color w:val="2E74B5"/>
          <w:sz w:val="25"/>
          <w:szCs w:val="25"/>
        </w:rPr>
        <w:t xml:space="preserve">Commitment 3: Monitoring Success with Outcome Metrics and Targets </w:t>
      </w:r>
    </w:p>
    <w:p w14:paraId="7BE56010" w14:textId="77777777" w:rsidR="00E04E76" w:rsidRDefault="00294639">
      <w:pPr>
        <w:widowControl w:val="0"/>
        <w:pBdr>
          <w:top w:val="nil"/>
          <w:left w:val="nil"/>
          <w:bottom w:val="nil"/>
          <w:right w:val="nil"/>
          <w:between w:val="nil"/>
        </w:pBdr>
        <w:spacing w:before="206"/>
        <w:ind w:left="-432" w:right="-90"/>
        <w:rPr>
          <w:b/>
          <w:color w:val="1F3864"/>
          <w:sz w:val="23"/>
          <w:szCs w:val="23"/>
        </w:rPr>
      </w:pPr>
      <w:r>
        <w:rPr>
          <w:b/>
          <w:color w:val="1F3864"/>
          <w:sz w:val="23"/>
          <w:szCs w:val="23"/>
        </w:rPr>
        <w:t xml:space="preserve">What metrics will your district use to monitor success in reducing disparities in achievement among student subgroups? Select from the list of DESE metrics or provide your own. </w:t>
      </w:r>
    </w:p>
    <w:tbl>
      <w:tblPr>
        <w:tblStyle w:val="a1"/>
        <w:tblW w:w="9882" w:type="dxa"/>
        <w:tblInd w:w="-3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20" w:firstRow="1" w:lastRow="0" w:firstColumn="0" w:lastColumn="0" w:noHBand="1" w:noVBand="1"/>
      </w:tblPr>
      <w:tblGrid>
        <w:gridCol w:w="4941"/>
        <w:gridCol w:w="4941"/>
      </w:tblGrid>
      <w:tr w:rsidR="00E04E76" w14:paraId="31767CCB" w14:textId="77777777" w:rsidTr="00C07A11">
        <w:tc>
          <w:tcPr>
            <w:tcW w:w="4941" w:type="dxa"/>
            <w:shd w:val="clear" w:color="auto" w:fill="auto"/>
            <w:tcMar>
              <w:top w:w="100" w:type="dxa"/>
              <w:left w:w="100" w:type="dxa"/>
              <w:bottom w:w="100" w:type="dxa"/>
              <w:right w:w="100" w:type="dxa"/>
            </w:tcMar>
          </w:tcPr>
          <w:p w14:paraId="29A346C4" w14:textId="77777777" w:rsidR="00E04E76" w:rsidRDefault="00294639">
            <w:pPr>
              <w:widowControl w:val="0"/>
              <w:spacing w:line="240" w:lineRule="auto"/>
              <w:ind w:right="-90"/>
              <w:rPr>
                <w:b/>
                <w:sz w:val="23"/>
                <w:szCs w:val="23"/>
              </w:rPr>
            </w:pPr>
            <w:r>
              <w:rPr>
                <w:b/>
                <w:sz w:val="23"/>
                <w:szCs w:val="23"/>
              </w:rPr>
              <w:t xml:space="preserve">1) DESE outcome metrics: </w:t>
            </w:r>
          </w:p>
        </w:tc>
        <w:tc>
          <w:tcPr>
            <w:tcW w:w="4941" w:type="dxa"/>
            <w:shd w:val="clear" w:color="auto" w:fill="auto"/>
            <w:tcMar>
              <w:top w:w="100" w:type="dxa"/>
              <w:left w:w="100" w:type="dxa"/>
              <w:bottom w:w="100" w:type="dxa"/>
              <w:right w:w="100" w:type="dxa"/>
            </w:tcMar>
          </w:tcPr>
          <w:p w14:paraId="77DE97E7" w14:textId="77777777" w:rsidR="00E04E76" w:rsidRDefault="00294639">
            <w:pPr>
              <w:widowControl w:val="0"/>
              <w:pBdr>
                <w:top w:val="nil"/>
                <w:left w:val="nil"/>
                <w:bottom w:val="nil"/>
                <w:right w:val="nil"/>
                <w:between w:val="nil"/>
              </w:pBdr>
              <w:spacing w:line="240" w:lineRule="auto"/>
              <w:ind w:right="-90"/>
              <w:rPr>
                <w:b/>
                <w:sz w:val="23"/>
                <w:szCs w:val="23"/>
              </w:rPr>
            </w:pPr>
            <w:r>
              <w:rPr>
                <w:b/>
                <w:sz w:val="23"/>
                <w:szCs w:val="23"/>
              </w:rPr>
              <w:t xml:space="preserve">2) Custom district metrics: </w:t>
            </w:r>
          </w:p>
        </w:tc>
      </w:tr>
      <w:tr w:rsidR="00E04E76" w14:paraId="46462B24" w14:textId="77777777" w:rsidTr="00C07A11">
        <w:tc>
          <w:tcPr>
            <w:tcW w:w="4941" w:type="dxa"/>
            <w:shd w:val="clear" w:color="auto" w:fill="auto"/>
            <w:tcMar>
              <w:top w:w="100" w:type="dxa"/>
              <w:left w:w="100" w:type="dxa"/>
              <w:bottom w:w="100" w:type="dxa"/>
              <w:right w:w="100" w:type="dxa"/>
            </w:tcMar>
          </w:tcPr>
          <w:p w14:paraId="299E4599" w14:textId="77777777" w:rsidR="00E04E76" w:rsidRDefault="00294639">
            <w:pPr>
              <w:widowControl w:val="0"/>
              <w:numPr>
                <w:ilvl w:val="0"/>
                <w:numId w:val="4"/>
              </w:numPr>
              <w:pBdr>
                <w:top w:val="nil"/>
                <w:left w:val="nil"/>
                <w:bottom w:val="nil"/>
                <w:right w:val="nil"/>
                <w:between w:val="nil"/>
              </w:pBdr>
              <w:spacing w:line="240" w:lineRule="auto"/>
              <w:ind w:right="-90"/>
              <w:rPr>
                <w:sz w:val="23"/>
                <w:szCs w:val="23"/>
              </w:rPr>
            </w:pPr>
            <w:r>
              <w:rPr>
                <w:sz w:val="23"/>
                <w:szCs w:val="23"/>
              </w:rPr>
              <w:t>Student achievement (Math)</w:t>
            </w:r>
          </w:p>
        </w:tc>
        <w:tc>
          <w:tcPr>
            <w:tcW w:w="4941" w:type="dxa"/>
            <w:shd w:val="clear" w:color="auto" w:fill="auto"/>
            <w:tcMar>
              <w:top w:w="100" w:type="dxa"/>
              <w:left w:w="100" w:type="dxa"/>
              <w:bottom w:w="100" w:type="dxa"/>
              <w:right w:w="100" w:type="dxa"/>
            </w:tcMar>
          </w:tcPr>
          <w:p w14:paraId="37E0CDDB" w14:textId="77777777" w:rsidR="00E04E76" w:rsidRDefault="00294639">
            <w:pPr>
              <w:widowControl w:val="0"/>
              <w:numPr>
                <w:ilvl w:val="0"/>
                <w:numId w:val="2"/>
              </w:numPr>
              <w:pBdr>
                <w:top w:val="nil"/>
                <w:left w:val="nil"/>
                <w:bottom w:val="nil"/>
                <w:right w:val="nil"/>
                <w:between w:val="nil"/>
              </w:pBdr>
              <w:spacing w:line="240" w:lineRule="auto"/>
              <w:ind w:right="-90"/>
              <w:rPr>
                <w:sz w:val="23"/>
                <w:szCs w:val="23"/>
              </w:rPr>
            </w:pPr>
            <w:r>
              <w:rPr>
                <w:sz w:val="23"/>
                <w:szCs w:val="23"/>
              </w:rPr>
              <w:t>None</w:t>
            </w:r>
          </w:p>
        </w:tc>
      </w:tr>
      <w:tr w:rsidR="00E04E76" w14:paraId="72E1D3D7" w14:textId="77777777" w:rsidTr="00C07A11">
        <w:tc>
          <w:tcPr>
            <w:tcW w:w="4941" w:type="dxa"/>
            <w:shd w:val="clear" w:color="auto" w:fill="auto"/>
            <w:tcMar>
              <w:top w:w="100" w:type="dxa"/>
              <w:left w:w="100" w:type="dxa"/>
              <w:bottom w:w="100" w:type="dxa"/>
              <w:right w:w="100" w:type="dxa"/>
            </w:tcMar>
          </w:tcPr>
          <w:p w14:paraId="0CF1E317" w14:textId="77777777" w:rsidR="00E04E76" w:rsidRDefault="00294639">
            <w:pPr>
              <w:widowControl w:val="0"/>
              <w:numPr>
                <w:ilvl w:val="0"/>
                <w:numId w:val="2"/>
              </w:numPr>
              <w:spacing w:line="240" w:lineRule="auto"/>
              <w:ind w:right="-90"/>
              <w:rPr>
                <w:sz w:val="23"/>
                <w:szCs w:val="23"/>
              </w:rPr>
            </w:pPr>
            <w:r>
              <w:rPr>
                <w:sz w:val="23"/>
                <w:szCs w:val="23"/>
              </w:rPr>
              <w:t>Student achievement (Science)</w:t>
            </w:r>
          </w:p>
        </w:tc>
        <w:tc>
          <w:tcPr>
            <w:tcW w:w="4941" w:type="dxa"/>
            <w:shd w:val="clear" w:color="auto" w:fill="auto"/>
            <w:tcMar>
              <w:top w:w="100" w:type="dxa"/>
              <w:left w:w="100" w:type="dxa"/>
              <w:bottom w:w="100" w:type="dxa"/>
              <w:right w:w="100" w:type="dxa"/>
            </w:tcMar>
          </w:tcPr>
          <w:p w14:paraId="36A1A91F" w14:textId="77777777" w:rsidR="00E04E76" w:rsidRDefault="00E04E76">
            <w:pPr>
              <w:widowControl w:val="0"/>
              <w:pBdr>
                <w:top w:val="nil"/>
                <w:left w:val="nil"/>
                <w:bottom w:val="nil"/>
                <w:right w:val="nil"/>
                <w:between w:val="nil"/>
              </w:pBdr>
              <w:spacing w:line="240" w:lineRule="auto"/>
              <w:ind w:right="-90"/>
              <w:rPr>
                <w:b/>
                <w:color w:val="FF0000"/>
                <w:sz w:val="23"/>
                <w:szCs w:val="23"/>
              </w:rPr>
            </w:pPr>
          </w:p>
        </w:tc>
      </w:tr>
      <w:tr w:rsidR="00E04E76" w14:paraId="7C8BE3FA" w14:textId="77777777" w:rsidTr="00C07A11">
        <w:tc>
          <w:tcPr>
            <w:tcW w:w="4941" w:type="dxa"/>
            <w:shd w:val="clear" w:color="auto" w:fill="auto"/>
            <w:tcMar>
              <w:top w:w="100" w:type="dxa"/>
              <w:left w:w="100" w:type="dxa"/>
              <w:bottom w:w="100" w:type="dxa"/>
              <w:right w:w="100" w:type="dxa"/>
            </w:tcMar>
          </w:tcPr>
          <w:p w14:paraId="5C88C72E" w14:textId="77777777" w:rsidR="00E04E76" w:rsidRDefault="00294639">
            <w:pPr>
              <w:widowControl w:val="0"/>
              <w:numPr>
                <w:ilvl w:val="0"/>
                <w:numId w:val="1"/>
              </w:numPr>
              <w:pBdr>
                <w:top w:val="nil"/>
                <w:left w:val="nil"/>
                <w:bottom w:val="nil"/>
                <w:right w:val="nil"/>
                <w:between w:val="nil"/>
              </w:pBdr>
              <w:spacing w:line="240" w:lineRule="auto"/>
              <w:ind w:right="-90"/>
              <w:rPr>
                <w:sz w:val="23"/>
                <w:szCs w:val="23"/>
              </w:rPr>
            </w:pPr>
            <w:r>
              <w:rPr>
                <w:sz w:val="23"/>
                <w:szCs w:val="23"/>
              </w:rPr>
              <w:t>Chronic absenteeism</w:t>
            </w:r>
          </w:p>
        </w:tc>
        <w:tc>
          <w:tcPr>
            <w:tcW w:w="4941" w:type="dxa"/>
            <w:shd w:val="clear" w:color="auto" w:fill="auto"/>
            <w:tcMar>
              <w:top w:w="100" w:type="dxa"/>
              <w:left w:w="100" w:type="dxa"/>
              <w:bottom w:w="100" w:type="dxa"/>
              <w:right w:w="100" w:type="dxa"/>
            </w:tcMar>
          </w:tcPr>
          <w:p w14:paraId="064E1518" w14:textId="77777777" w:rsidR="00E04E76" w:rsidRDefault="00E04E76">
            <w:pPr>
              <w:widowControl w:val="0"/>
              <w:pBdr>
                <w:top w:val="nil"/>
                <w:left w:val="nil"/>
                <w:bottom w:val="nil"/>
                <w:right w:val="nil"/>
                <w:between w:val="nil"/>
              </w:pBdr>
              <w:spacing w:line="240" w:lineRule="auto"/>
              <w:ind w:right="-90"/>
              <w:rPr>
                <w:b/>
                <w:color w:val="FF0000"/>
                <w:sz w:val="23"/>
                <w:szCs w:val="23"/>
              </w:rPr>
            </w:pPr>
          </w:p>
        </w:tc>
      </w:tr>
      <w:tr w:rsidR="00E04E76" w14:paraId="58C64482" w14:textId="77777777" w:rsidTr="00C07A11">
        <w:tc>
          <w:tcPr>
            <w:tcW w:w="4941" w:type="dxa"/>
            <w:shd w:val="clear" w:color="auto" w:fill="auto"/>
            <w:tcMar>
              <w:top w:w="100" w:type="dxa"/>
              <w:left w:w="100" w:type="dxa"/>
              <w:bottom w:w="100" w:type="dxa"/>
              <w:right w:w="100" w:type="dxa"/>
            </w:tcMar>
          </w:tcPr>
          <w:p w14:paraId="1DB5D8BF" w14:textId="77777777" w:rsidR="00E04E76" w:rsidRDefault="00294639">
            <w:pPr>
              <w:widowControl w:val="0"/>
              <w:numPr>
                <w:ilvl w:val="0"/>
                <w:numId w:val="3"/>
              </w:numPr>
              <w:pBdr>
                <w:top w:val="nil"/>
                <w:left w:val="nil"/>
                <w:bottom w:val="nil"/>
                <w:right w:val="nil"/>
                <w:between w:val="nil"/>
              </w:pBdr>
              <w:spacing w:line="240" w:lineRule="auto"/>
              <w:ind w:right="-90"/>
              <w:rPr>
                <w:sz w:val="23"/>
                <w:szCs w:val="23"/>
              </w:rPr>
            </w:pPr>
            <w:r>
              <w:rPr>
                <w:sz w:val="23"/>
                <w:szCs w:val="23"/>
              </w:rPr>
              <w:t>Percentage of 11th and 12th graders completing advanced coursework</w:t>
            </w:r>
          </w:p>
        </w:tc>
        <w:tc>
          <w:tcPr>
            <w:tcW w:w="4941" w:type="dxa"/>
            <w:shd w:val="clear" w:color="auto" w:fill="auto"/>
            <w:tcMar>
              <w:top w:w="100" w:type="dxa"/>
              <w:left w:w="100" w:type="dxa"/>
              <w:bottom w:w="100" w:type="dxa"/>
              <w:right w:w="100" w:type="dxa"/>
            </w:tcMar>
          </w:tcPr>
          <w:p w14:paraId="6448D2A7" w14:textId="77777777" w:rsidR="00E04E76" w:rsidRDefault="00E04E76">
            <w:pPr>
              <w:widowControl w:val="0"/>
              <w:pBdr>
                <w:top w:val="nil"/>
                <w:left w:val="nil"/>
                <w:bottom w:val="nil"/>
                <w:right w:val="nil"/>
                <w:between w:val="nil"/>
              </w:pBdr>
              <w:spacing w:line="240" w:lineRule="auto"/>
              <w:ind w:right="-90"/>
              <w:rPr>
                <w:b/>
                <w:color w:val="FF0000"/>
                <w:sz w:val="23"/>
                <w:szCs w:val="23"/>
              </w:rPr>
            </w:pPr>
          </w:p>
        </w:tc>
      </w:tr>
    </w:tbl>
    <w:p w14:paraId="493F0206" w14:textId="77777777" w:rsidR="00E04E76" w:rsidRDefault="00E04E76">
      <w:pPr>
        <w:widowControl w:val="0"/>
        <w:pBdr>
          <w:top w:val="nil"/>
          <w:left w:val="nil"/>
          <w:bottom w:val="nil"/>
          <w:right w:val="nil"/>
          <w:between w:val="nil"/>
        </w:pBdr>
        <w:ind w:left="-432" w:right="-90"/>
        <w:rPr>
          <w:color w:val="2E74B5"/>
          <w:sz w:val="25"/>
          <w:szCs w:val="25"/>
        </w:rPr>
      </w:pPr>
    </w:p>
    <w:p w14:paraId="113D6F02" w14:textId="77777777" w:rsidR="00E04E76" w:rsidRDefault="00294639">
      <w:pPr>
        <w:widowControl w:val="0"/>
        <w:pBdr>
          <w:top w:val="nil"/>
          <w:left w:val="nil"/>
          <w:bottom w:val="nil"/>
          <w:right w:val="nil"/>
          <w:between w:val="nil"/>
        </w:pBdr>
        <w:ind w:left="-432" w:right="-90"/>
        <w:rPr>
          <w:b/>
          <w:color w:val="2E74B5"/>
          <w:sz w:val="25"/>
          <w:szCs w:val="25"/>
        </w:rPr>
      </w:pPr>
      <w:r>
        <w:rPr>
          <w:rFonts w:ascii="Arial Unicode MS" w:eastAsia="Arial Unicode MS" w:hAnsi="Arial Unicode MS" w:cs="Arial Unicode MS"/>
          <w:color w:val="2E74B5"/>
          <w:sz w:val="25"/>
          <w:szCs w:val="25"/>
        </w:rPr>
        <w:t xml:space="preserve">→ </w:t>
      </w:r>
      <w:r>
        <w:rPr>
          <w:b/>
          <w:color w:val="2E74B5"/>
          <w:sz w:val="25"/>
          <w:szCs w:val="25"/>
        </w:rPr>
        <w:t xml:space="preserve">Commitment 4: Engaging All Families </w:t>
      </w:r>
    </w:p>
    <w:p w14:paraId="7CD8567F" w14:textId="77777777" w:rsidR="00E04E76" w:rsidRDefault="00E04E76">
      <w:pPr>
        <w:widowControl w:val="0"/>
        <w:pBdr>
          <w:top w:val="nil"/>
          <w:left w:val="nil"/>
          <w:bottom w:val="nil"/>
          <w:right w:val="nil"/>
          <w:between w:val="nil"/>
        </w:pBdr>
        <w:ind w:left="-432" w:right="-90"/>
        <w:rPr>
          <w:b/>
          <w:color w:val="2E74B5"/>
          <w:sz w:val="25"/>
          <w:szCs w:val="25"/>
        </w:rPr>
      </w:pPr>
    </w:p>
    <w:p w14:paraId="127B3DE0" w14:textId="77777777" w:rsidR="00E04E76" w:rsidRDefault="00294639">
      <w:pPr>
        <w:widowControl w:val="0"/>
        <w:pBdr>
          <w:top w:val="nil"/>
          <w:left w:val="nil"/>
          <w:bottom w:val="nil"/>
          <w:right w:val="nil"/>
          <w:between w:val="nil"/>
        </w:pBdr>
        <w:ind w:left="-432" w:right="-90"/>
        <w:rPr>
          <w:color w:val="FF0000"/>
        </w:rPr>
      </w:pPr>
      <w:r>
        <w:rPr>
          <w:b/>
          <w:color w:val="1F3864"/>
          <w:sz w:val="23"/>
          <w:szCs w:val="23"/>
        </w:rPr>
        <w:t xml:space="preserve">How will your district ensure that all families, particularly those representing the student subgroups most in need of support, have the opportunity to meaningfully engage with the district regarding their students’ needs? </w:t>
      </w:r>
    </w:p>
    <w:p w14:paraId="1D01780B" w14:textId="77777777" w:rsidR="00E04E76" w:rsidRDefault="00E04E76">
      <w:pPr>
        <w:widowControl w:val="0"/>
        <w:pBdr>
          <w:top w:val="nil"/>
          <w:left w:val="nil"/>
          <w:bottom w:val="nil"/>
          <w:right w:val="nil"/>
          <w:between w:val="nil"/>
        </w:pBdr>
        <w:ind w:left="-432" w:right="-90"/>
      </w:pPr>
    </w:p>
    <w:p w14:paraId="5C670447" w14:textId="77777777" w:rsidR="00E04E76" w:rsidRDefault="00294639">
      <w:pPr>
        <w:widowControl w:val="0"/>
        <w:pBdr>
          <w:top w:val="nil"/>
          <w:left w:val="nil"/>
          <w:bottom w:val="nil"/>
          <w:right w:val="nil"/>
          <w:between w:val="nil"/>
        </w:pBdr>
        <w:ind w:left="-432" w:right="-90"/>
      </w:pPr>
      <w:r>
        <w:t xml:space="preserve">At Hampden Charter School of Science, Family Engagement is an essential part of our values.  We use Parent Communication as a way to communicate with all families, therefore ensuring that families of High Needs and Economically Disadvantaged students are in contact with teachers and school administrators when needed.  At HCSS, every teacher has Parent Communication goals on their Teacher Evaluation.  These goals require teachers to be in contact with parents throughout the year, informing them of things like grades, missing assignments, and outstanding achievements.  As part of their Parent Communication goals, teachers are also asked to go on Home Visits to continue to make the teacher-student-parent partnership strong.  These Home Visits are a way for teachers to meet with parents on their own schedule and use that time to communicate positively about their students.  </w:t>
      </w:r>
    </w:p>
    <w:p w14:paraId="771C002A" w14:textId="77777777" w:rsidR="00E04E76" w:rsidRDefault="00E04E76">
      <w:pPr>
        <w:widowControl w:val="0"/>
        <w:pBdr>
          <w:top w:val="nil"/>
          <w:left w:val="nil"/>
          <w:bottom w:val="nil"/>
          <w:right w:val="nil"/>
          <w:between w:val="nil"/>
        </w:pBdr>
        <w:ind w:left="-432" w:right="-90"/>
      </w:pPr>
    </w:p>
    <w:p w14:paraId="083F4C70" w14:textId="77777777" w:rsidR="00E04E76" w:rsidRDefault="00294639">
      <w:pPr>
        <w:widowControl w:val="0"/>
        <w:pBdr>
          <w:top w:val="nil"/>
          <w:left w:val="nil"/>
          <w:bottom w:val="nil"/>
          <w:right w:val="nil"/>
          <w:between w:val="nil"/>
        </w:pBdr>
        <w:ind w:left="-432" w:right="-90"/>
      </w:pPr>
      <w:r>
        <w:t>To specifically reach out to those students who may be High Needs or otherwise need extra support, HCSS has instituted the Advisory Program. Through this program, HCSS teachers and staff are assigned a small group of at-risk students to advise. These advisors are tasked with communicating weekly with parents and guardians, informing them about missing assignments and ways to help the student improve their grades and content knowledge.</w:t>
      </w:r>
    </w:p>
    <w:p w14:paraId="7F641DDB" w14:textId="77777777" w:rsidR="00E04E76" w:rsidRDefault="00E04E76">
      <w:pPr>
        <w:widowControl w:val="0"/>
        <w:pBdr>
          <w:top w:val="nil"/>
          <w:left w:val="nil"/>
          <w:bottom w:val="nil"/>
          <w:right w:val="nil"/>
          <w:between w:val="nil"/>
        </w:pBdr>
        <w:ind w:left="-432" w:right="-90"/>
      </w:pPr>
    </w:p>
    <w:p w14:paraId="3EDA4B1A" w14:textId="77777777" w:rsidR="00E04E76" w:rsidRDefault="00E04E76">
      <w:pPr>
        <w:widowControl w:val="0"/>
        <w:pBdr>
          <w:top w:val="nil"/>
          <w:left w:val="nil"/>
          <w:bottom w:val="nil"/>
          <w:right w:val="nil"/>
          <w:between w:val="nil"/>
        </w:pBdr>
        <w:ind w:left="-432" w:right="-90"/>
      </w:pPr>
    </w:p>
    <w:p w14:paraId="577FF7B1" w14:textId="25855FD0" w:rsidR="00D1732E" w:rsidRDefault="00D1732E">
      <w:r>
        <w:br w:type="page"/>
      </w:r>
    </w:p>
    <w:p w14:paraId="08B9621E" w14:textId="77777777" w:rsidR="00CA4F8F" w:rsidRDefault="00CA4F8F">
      <w:pPr>
        <w:widowControl w:val="0"/>
        <w:pBdr>
          <w:top w:val="nil"/>
          <w:left w:val="nil"/>
          <w:bottom w:val="nil"/>
          <w:right w:val="nil"/>
          <w:between w:val="nil"/>
        </w:pBdr>
        <w:ind w:left="-432" w:right="-90"/>
      </w:pPr>
    </w:p>
    <w:p w14:paraId="634E1392" w14:textId="77777777" w:rsidR="00CA4F8F" w:rsidRDefault="00CA4F8F">
      <w:pPr>
        <w:widowControl w:val="0"/>
        <w:pBdr>
          <w:top w:val="nil"/>
          <w:left w:val="nil"/>
          <w:bottom w:val="nil"/>
          <w:right w:val="nil"/>
          <w:between w:val="nil"/>
        </w:pBdr>
        <w:ind w:left="-432" w:right="-90"/>
      </w:pPr>
    </w:p>
    <w:p w14:paraId="4551B2D0" w14:textId="77777777" w:rsidR="00E04E76" w:rsidRDefault="00E04E76">
      <w:pPr>
        <w:widowControl w:val="0"/>
        <w:pBdr>
          <w:top w:val="nil"/>
          <w:left w:val="nil"/>
          <w:bottom w:val="nil"/>
          <w:right w:val="nil"/>
          <w:between w:val="nil"/>
        </w:pBdr>
        <w:spacing w:before="316"/>
        <w:ind w:right="-90"/>
        <w:rPr>
          <w:b/>
          <w:color w:val="2E74B5"/>
          <w:sz w:val="25"/>
          <w:szCs w:val="25"/>
        </w:rPr>
      </w:pPr>
    </w:p>
    <w:p w14:paraId="6A45A92E" w14:textId="77777777" w:rsidR="00E04E76" w:rsidRDefault="00294639">
      <w:pPr>
        <w:widowControl w:val="0"/>
        <w:pBdr>
          <w:top w:val="nil"/>
          <w:left w:val="nil"/>
          <w:bottom w:val="nil"/>
          <w:right w:val="nil"/>
          <w:between w:val="nil"/>
        </w:pBdr>
        <w:spacing w:before="316"/>
        <w:ind w:hanging="450"/>
        <w:rPr>
          <w:b/>
          <w:color w:val="2E74B5"/>
          <w:sz w:val="25"/>
          <w:szCs w:val="25"/>
        </w:rPr>
      </w:pPr>
      <w:r>
        <w:rPr>
          <w:b/>
          <w:color w:val="2E74B5"/>
          <w:sz w:val="25"/>
          <w:szCs w:val="25"/>
        </w:rPr>
        <w:t xml:space="preserve">Certifications: </w:t>
      </w:r>
    </w:p>
    <w:p w14:paraId="0D783ED4" w14:textId="77777777" w:rsidR="00E04E76" w:rsidRDefault="009336F1">
      <w:pPr>
        <w:widowControl w:val="0"/>
        <w:pBdr>
          <w:top w:val="nil"/>
          <w:left w:val="nil"/>
          <w:bottom w:val="nil"/>
          <w:right w:val="nil"/>
          <w:between w:val="nil"/>
        </w:pBdr>
        <w:spacing w:before="158"/>
        <w:ind w:left="-450"/>
        <w:rPr>
          <w:b/>
          <w:color w:val="1F3864"/>
        </w:rPr>
      </w:pPr>
      <w:r>
        <w:rPr>
          <w:noProof/>
        </w:rPr>
        <w:drawing>
          <wp:anchor distT="0" distB="0" distL="114300" distR="114300" simplePos="0" relativeHeight="251658240" behindDoc="0" locked="0" layoutInCell="1" allowOverlap="1" wp14:anchorId="17826F56" wp14:editId="25BCC084">
            <wp:simplePos x="0" y="0"/>
            <wp:positionH relativeFrom="column">
              <wp:posOffset>-311150</wp:posOffset>
            </wp:positionH>
            <wp:positionV relativeFrom="paragraph">
              <wp:posOffset>107315</wp:posOffset>
            </wp:positionV>
            <wp:extent cx="133350" cy="1397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39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1F3864"/>
        </w:rPr>
        <w:t xml:space="preserve">    </w:t>
      </w:r>
      <w:r w:rsidR="00294639">
        <w:rPr>
          <w:b/>
          <w:color w:val="1F3864"/>
        </w:rPr>
        <w:t xml:space="preserve">By checking here, I certify that our district has engaged stakeholders in our district in accordance with the Student Opportunity Act </w:t>
      </w:r>
    </w:p>
    <w:p w14:paraId="590EFAD2" w14:textId="77777777" w:rsidR="00E04E76" w:rsidRDefault="00294639">
      <w:pPr>
        <w:widowControl w:val="0"/>
        <w:pBdr>
          <w:top w:val="nil"/>
          <w:left w:val="nil"/>
          <w:bottom w:val="nil"/>
          <w:right w:val="nil"/>
          <w:between w:val="nil"/>
        </w:pBdr>
        <w:spacing w:before="244"/>
        <w:ind w:left="-450"/>
      </w:pPr>
      <w:r>
        <w:rPr>
          <w:b/>
          <w:color w:val="1F3864"/>
        </w:rPr>
        <w:t xml:space="preserve">Please summarize your stakeholder engagement process, including specific groups that were engaged: </w:t>
      </w:r>
      <w:r>
        <w:t xml:space="preserve">The plan is prepared by a committee of academically diverse individuals including the Directors of Curriculum and Instruction for ELA, Math, Science, Humanities, and Special Services. </w:t>
      </w:r>
      <w:r>
        <w:rPr>
          <w:b/>
          <w:color w:val="1F3864"/>
        </w:rPr>
        <w:t xml:space="preserve"> </w:t>
      </w:r>
      <w:r>
        <w:t xml:space="preserve">Stakeholders who are engaged in this process are the special education and ELL parent advisory groups, and the Parent-Teacher Organization.  The groups met online via Zoom and the meetings are moderated by the Director of Curriculum and Instruction for Special Services.  The inputs from stakeholders and the needs assessment conducted by the committee shaped the plan. </w:t>
      </w:r>
    </w:p>
    <w:p w14:paraId="2EB91FC9" w14:textId="77777777" w:rsidR="00E04E76" w:rsidRDefault="00E04E76">
      <w:pPr>
        <w:widowControl w:val="0"/>
        <w:pBdr>
          <w:top w:val="nil"/>
          <w:left w:val="nil"/>
          <w:bottom w:val="nil"/>
          <w:right w:val="nil"/>
          <w:between w:val="nil"/>
        </w:pBdr>
        <w:spacing w:before="244"/>
        <w:ind w:left="-450"/>
      </w:pPr>
    </w:p>
    <w:p w14:paraId="0F051F2A" w14:textId="77777777" w:rsidR="00E04E76" w:rsidRDefault="009336F1">
      <w:pPr>
        <w:widowControl w:val="0"/>
        <w:pBdr>
          <w:top w:val="nil"/>
          <w:left w:val="nil"/>
          <w:bottom w:val="nil"/>
          <w:right w:val="nil"/>
          <w:between w:val="nil"/>
        </w:pBdr>
        <w:spacing w:before="244"/>
        <w:ind w:left="-450"/>
        <w:rPr>
          <w:b/>
          <w:color w:val="1F3864"/>
        </w:rPr>
      </w:pPr>
      <w:r>
        <w:rPr>
          <w:noProof/>
        </w:rPr>
        <w:drawing>
          <wp:anchor distT="0" distB="0" distL="114300" distR="114300" simplePos="0" relativeHeight="251660288" behindDoc="0" locked="0" layoutInCell="1" allowOverlap="1" wp14:anchorId="554464C9" wp14:editId="55323F40">
            <wp:simplePos x="0" y="0"/>
            <wp:positionH relativeFrom="column">
              <wp:posOffset>-273050</wp:posOffset>
            </wp:positionH>
            <wp:positionV relativeFrom="paragraph">
              <wp:posOffset>158750</wp:posOffset>
            </wp:positionV>
            <wp:extent cx="133350" cy="13970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3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4639">
        <w:rPr>
          <w:color w:val="1F3864"/>
          <w:sz w:val="31"/>
          <w:szCs w:val="31"/>
        </w:rPr>
        <w:t xml:space="preserve"> </w:t>
      </w:r>
      <w:r>
        <w:rPr>
          <w:color w:val="1F3864"/>
          <w:sz w:val="31"/>
          <w:szCs w:val="31"/>
        </w:rPr>
        <w:t xml:space="preserve">   </w:t>
      </w:r>
      <w:r w:rsidR="00294639">
        <w:rPr>
          <w:b/>
          <w:color w:val="1F3864"/>
        </w:rPr>
        <w:t xml:space="preserve">By checking here, I certify that our district’s school committee voted on our Student Opportunity Plan. </w:t>
      </w:r>
    </w:p>
    <w:p w14:paraId="52894A20" w14:textId="77777777" w:rsidR="00E04E76" w:rsidRDefault="00294639">
      <w:pPr>
        <w:widowControl w:val="0"/>
        <w:pBdr>
          <w:top w:val="nil"/>
          <w:left w:val="nil"/>
          <w:bottom w:val="nil"/>
          <w:right w:val="nil"/>
          <w:between w:val="nil"/>
        </w:pBdr>
        <w:spacing w:before="244"/>
        <w:ind w:left="-450"/>
        <w:rPr>
          <w:b/>
          <w:color w:val="1F3864"/>
        </w:rPr>
      </w:pPr>
      <w:r>
        <w:t xml:space="preserve"> T</w:t>
      </w:r>
      <w:r w:rsidR="00C52D65">
        <w:t xml:space="preserve">he board of trustees </w:t>
      </w:r>
      <w:r>
        <w:t>vote</w:t>
      </w:r>
      <w:r w:rsidR="00C52D65">
        <w:t>d</w:t>
      </w:r>
      <w:r>
        <w:t xml:space="preserve"> to approve the plan on January 28, 2021.</w:t>
      </w:r>
    </w:p>
    <w:p w14:paraId="77ED8C7B" w14:textId="77777777" w:rsidR="00E04E76" w:rsidRDefault="00294639">
      <w:pPr>
        <w:widowControl w:val="0"/>
        <w:pBdr>
          <w:top w:val="nil"/>
          <w:left w:val="nil"/>
          <w:bottom w:val="nil"/>
          <w:right w:val="nil"/>
          <w:between w:val="nil"/>
        </w:pBdr>
        <w:spacing w:before="211"/>
        <w:ind w:hanging="450"/>
        <w:rPr>
          <w:b/>
          <w:color w:val="000000"/>
        </w:rPr>
      </w:pPr>
      <w:r>
        <w:rPr>
          <w:color w:val="000000"/>
        </w:rPr>
        <w:t xml:space="preserve">• </w:t>
      </w:r>
      <w:r>
        <w:rPr>
          <w:b/>
          <w:color w:val="1F3864"/>
        </w:rPr>
        <w:t xml:space="preserve">Date of vote:         </w:t>
      </w:r>
      <w:r w:rsidR="00C52D65">
        <w:rPr>
          <w:b/>
          <w:color w:val="1F3864"/>
        </w:rPr>
        <w:t>1/28/21</w:t>
      </w:r>
      <w:r>
        <w:rPr>
          <w:b/>
          <w:color w:val="1F3864"/>
        </w:rPr>
        <w:t xml:space="preserve">                                                       Outcome of vote</w:t>
      </w:r>
      <w:r>
        <w:rPr>
          <w:b/>
          <w:color w:val="000000"/>
        </w:rPr>
        <w:t xml:space="preserve">: </w:t>
      </w:r>
      <w:r w:rsidR="00C52D65">
        <w:rPr>
          <w:b/>
          <w:color w:val="000000"/>
        </w:rPr>
        <w:t>Approved</w:t>
      </w:r>
    </w:p>
    <w:p w14:paraId="6F33493C" w14:textId="77777777" w:rsidR="009336F1" w:rsidRDefault="009336F1">
      <w:pPr>
        <w:widowControl w:val="0"/>
        <w:pBdr>
          <w:top w:val="nil"/>
          <w:left w:val="nil"/>
          <w:bottom w:val="nil"/>
          <w:right w:val="nil"/>
          <w:between w:val="nil"/>
        </w:pBdr>
        <w:spacing w:before="211"/>
        <w:ind w:hanging="450"/>
        <w:rPr>
          <w:b/>
          <w:color w:val="000000"/>
        </w:rPr>
      </w:pPr>
    </w:p>
    <w:p w14:paraId="1D8D7B0F" w14:textId="77777777" w:rsidR="009336F1" w:rsidRDefault="009336F1">
      <w:pPr>
        <w:widowControl w:val="0"/>
        <w:pBdr>
          <w:top w:val="nil"/>
          <w:left w:val="nil"/>
          <w:bottom w:val="nil"/>
          <w:right w:val="nil"/>
          <w:between w:val="nil"/>
        </w:pBdr>
        <w:spacing w:before="211"/>
        <w:ind w:hanging="450"/>
        <w:rPr>
          <w:b/>
          <w:color w:val="000000"/>
        </w:rPr>
      </w:pPr>
    </w:p>
    <w:p w14:paraId="57B6B674" w14:textId="77777777" w:rsidR="00E04E76" w:rsidRDefault="00E04E76">
      <w:pPr>
        <w:widowControl w:val="0"/>
        <w:pBdr>
          <w:top w:val="nil"/>
          <w:left w:val="nil"/>
          <w:bottom w:val="nil"/>
          <w:right w:val="nil"/>
          <w:between w:val="nil"/>
        </w:pBdr>
        <w:spacing w:before="57"/>
        <w:ind w:left="9571" w:right="-90"/>
        <w:rPr>
          <w:color w:val="000000"/>
        </w:rPr>
      </w:pPr>
    </w:p>
    <w:sectPr w:rsidR="00E04E76" w:rsidSect="00D1732E">
      <w:headerReference w:type="default" r:id="rId8"/>
      <w:footerReference w:type="default" r:id="rId9"/>
      <w:headerReference w:type="first" r:id="rId10"/>
      <w:pgSz w:w="12240" w:h="15840"/>
      <w:pgMar w:top="1440" w:right="900" w:bottom="1440" w:left="16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86500" w14:textId="77777777" w:rsidR="00591C7D" w:rsidRDefault="00591C7D">
      <w:pPr>
        <w:spacing w:line="240" w:lineRule="auto"/>
      </w:pPr>
      <w:r>
        <w:separator/>
      </w:r>
    </w:p>
  </w:endnote>
  <w:endnote w:type="continuationSeparator" w:id="0">
    <w:p w14:paraId="4C1682CC" w14:textId="77777777" w:rsidR="00591C7D" w:rsidRDefault="00591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A92D2" w14:textId="77777777" w:rsidR="00E04E76" w:rsidRDefault="00294639">
    <w:pPr>
      <w:jc w:val="right"/>
    </w:pPr>
    <w:r>
      <w:fldChar w:fldCharType="begin"/>
    </w:r>
    <w:r>
      <w:instrText>PAGE</w:instrText>
    </w:r>
    <w:r>
      <w:fldChar w:fldCharType="separate"/>
    </w:r>
    <w:r w:rsidR="00C52D6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12D59" w14:textId="77777777" w:rsidR="00591C7D" w:rsidRDefault="00591C7D">
      <w:pPr>
        <w:spacing w:line="240" w:lineRule="auto"/>
      </w:pPr>
      <w:r>
        <w:separator/>
      </w:r>
    </w:p>
  </w:footnote>
  <w:footnote w:type="continuationSeparator" w:id="0">
    <w:p w14:paraId="2CECF181" w14:textId="77777777" w:rsidR="00591C7D" w:rsidRDefault="00591C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460C4" w14:textId="77777777" w:rsidR="00E04E76" w:rsidRDefault="00E04E7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E4FF" w14:textId="77777777" w:rsidR="00E04E76" w:rsidRDefault="00E04E76">
    <w:pPr>
      <w:widowControl w:val="0"/>
      <w:spacing w:before="283"/>
      <w:ind w:left="-432" w:right="-810"/>
      <w:rPr>
        <w:b/>
        <w:color w:val="1F3864"/>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83EB8"/>
    <w:multiLevelType w:val="multilevel"/>
    <w:tmpl w:val="A83A4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08354D"/>
    <w:multiLevelType w:val="multilevel"/>
    <w:tmpl w:val="F68CD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5710B2"/>
    <w:multiLevelType w:val="multilevel"/>
    <w:tmpl w:val="8020D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937AFA"/>
    <w:multiLevelType w:val="multilevel"/>
    <w:tmpl w:val="463CE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76"/>
    <w:rsid w:val="000F2C96"/>
    <w:rsid w:val="00282AB3"/>
    <w:rsid w:val="00294639"/>
    <w:rsid w:val="00530C4D"/>
    <w:rsid w:val="00591C7D"/>
    <w:rsid w:val="00815BA2"/>
    <w:rsid w:val="009336F1"/>
    <w:rsid w:val="00C07A11"/>
    <w:rsid w:val="00C52D65"/>
    <w:rsid w:val="00CA4F8F"/>
    <w:rsid w:val="00D1732E"/>
    <w:rsid w:val="00E0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1616"/>
  <w15:docId w15:val="{E9AB709E-4687-4555-895C-482266A1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A4F8F"/>
    <w:pPr>
      <w:tabs>
        <w:tab w:val="center" w:pos="4680"/>
        <w:tab w:val="right" w:pos="9360"/>
      </w:tabs>
      <w:spacing w:line="240" w:lineRule="auto"/>
    </w:pPr>
  </w:style>
  <w:style w:type="character" w:customStyle="1" w:styleId="HeaderChar">
    <w:name w:val="Header Char"/>
    <w:basedOn w:val="DefaultParagraphFont"/>
    <w:link w:val="Header"/>
    <w:uiPriority w:val="99"/>
    <w:rsid w:val="00CA4F8F"/>
  </w:style>
  <w:style w:type="paragraph" w:styleId="Footer">
    <w:name w:val="footer"/>
    <w:basedOn w:val="Normal"/>
    <w:link w:val="FooterChar"/>
    <w:uiPriority w:val="99"/>
    <w:unhideWhenUsed/>
    <w:rsid w:val="00CA4F8F"/>
    <w:pPr>
      <w:tabs>
        <w:tab w:val="center" w:pos="4680"/>
        <w:tab w:val="right" w:pos="9360"/>
      </w:tabs>
      <w:spacing w:line="240" w:lineRule="auto"/>
    </w:pPr>
  </w:style>
  <w:style w:type="character" w:customStyle="1" w:styleId="FooterChar">
    <w:name w:val="Footer Char"/>
    <w:basedOn w:val="DefaultParagraphFont"/>
    <w:link w:val="Footer"/>
    <w:uiPriority w:val="99"/>
    <w:rsid w:val="00CA4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3F2DD-EF12-4BA4-9C61-3B5A48AEA42F}"/>
</file>

<file path=customXml/itemProps2.xml><?xml version="1.0" encoding="utf-8"?>
<ds:datastoreItem xmlns:ds="http://schemas.openxmlformats.org/officeDocument/2006/customXml" ds:itemID="{07D65533-DE72-41D6-B43C-E97BDC347879}"/>
</file>

<file path=customXml/itemProps3.xml><?xml version="1.0" encoding="utf-8"?>
<ds:datastoreItem xmlns:ds="http://schemas.openxmlformats.org/officeDocument/2006/customXml" ds:itemID="{AFC54B6B-A15D-45A8-AAFD-0B366B3CC959}"/>
</file>

<file path=docProps/app.xml><?xml version="1.0" encoding="utf-8"?>
<Properties xmlns="http://schemas.openxmlformats.org/officeDocument/2006/extended-properties" xmlns:vt="http://schemas.openxmlformats.org/officeDocument/2006/docPropsVTypes">
  <Template>Normal</Template>
  <TotalTime>2</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Hampden Charter School of Science – East Student Opportunity Plan: SY 2021-2023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Charter School of Science – East Student Opportunity Plan: SY 2021-2023 </dc:title>
  <dc:creator>Polat</dc:creator>
  <cp:lastModifiedBy>DeLorenzo, Lee E (DESE)</cp:lastModifiedBy>
  <cp:revision>5</cp:revision>
  <dcterms:created xsi:type="dcterms:W3CDTF">2021-03-23T15:51:00Z</dcterms:created>
  <dcterms:modified xsi:type="dcterms:W3CDTF">2021-03-24T15:44:00Z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