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DC5F9" w14:textId="461775D3" w:rsidR="00F26835" w:rsidRDefault="00C41D67">
      <w:pPr>
        <w:ind w:left="2402" w:right="2407"/>
        <w:jc w:val="center"/>
        <w:rPr>
          <w:b/>
          <w:color w:val="1F3862"/>
          <w:sz w:val="32"/>
        </w:rPr>
      </w:pPr>
      <w:r>
        <w:rPr>
          <w:b/>
          <w:color w:val="1F3862"/>
          <w:sz w:val="32"/>
        </w:rPr>
        <w:t>Student Opportunity Act Plan: SY 2021-2023</w:t>
      </w:r>
    </w:p>
    <w:p w14:paraId="3BCE86D2" w14:textId="77777777" w:rsidR="00EC0296" w:rsidRDefault="00EC0296" w:rsidP="00EC0296">
      <w:pPr>
        <w:spacing w:before="10"/>
        <w:ind w:left="2396" w:right="2407"/>
        <w:jc w:val="center"/>
        <w:rPr>
          <w:b/>
          <w:i/>
          <w:sz w:val="32"/>
        </w:rPr>
      </w:pPr>
      <w:r>
        <w:rPr>
          <w:b/>
          <w:i/>
          <w:color w:val="2C74B5"/>
          <w:sz w:val="32"/>
        </w:rPr>
        <w:t>Hill View Montessori Charter Public School</w:t>
      </w:r>
    </w:p>
    <w:p w14:paraId="0FB0AE1D" w14:textId="77777777" w:rsidR="00F26835" w:rsidRDefault="00F26835">
      <w:pPr>
        <w:pStyle w:val="BodyText"/>
        <w:spacing w:before="6"/>
        <w:rPr>
          <w:b/>
        </w:rPr>
      </w:pPr>
    </w:p>
    <w:p w14:paraId="08143B0C" w14:textId="77777777" w:rsidR="00F26835" w:rsidRDefault="00C41D67">
      <w:pPr>
        <w:pStyle w:val="Heading1"/>
      </w:pPr>
      <w:r>
        <w:rPr>
          <w:rFonts w:ascii="Microsoft Sans Serif" w:hAnsi="Microsoft Sans Serif"/>
          <w:b w:val="0"/>
          <w:color w:val="2C74B5"/>
        </w:rPr>
        <w:t xml:space="preserve">→ </w:t>
      </w:r>
      <w:r>
        <w:rPr>
          <w:color w:val="2C74B5"/>
        </w:rPr>
        <w:t>Commitment 1: Focusing on Student Subgroups</w:t>
      </w:r>
    </w:p>
    <w:p w14:paraId="0B29EACB" w14:textId="77777777" w:rsidR="00F26835" w:rsidRDefault="00C41D67">
      <w:pPr>
        <w:spacing w:before="68"/>
        <w:ind w:left="207" w:right="665"/>
        <w:rPr>
          <w:b/>
          <w:sz w:val="23"/>
        </w:rPr>
      </w:pPr>
      <w:r>
        <w:rPr>
          <w:b/>
          <w:color w:val="1F3862"/>
          <w:sz w:val="23"/>
        </w:rPr>
        <w:t>Which student groups will require focused support to ensure all students achieve at high levels in school and are successfully prepared for life?</w:t>
      </w:r>
    </w:p>
    <w:p w14:paraId="62212065" w14:textId="77777777" w:rsidR="00F26835" w:rsidRDefault="00C41D67">
      <w:pPr>
        <w:pStyle w:val="BodyText"/>
        <w:spacing w:before="72"/>
        <w:ind w:left="820" w:right="989"/>
        <w:jc w:val="both"/>
      </w:pPr>
      <w:r>
        <w:t>Hill View Montessori Charter Public School (HVM) is committed to ensuring all of our scholars achieve success while attending HVM as well as in high school and beyond. However,</w:t>
      </w:r>
      <w:r>
        <w:rPr>
          <w:spacing w:val="-6"/>
        </w:rPr>
        <w:t xml:space="preserve"> </w:t>
      </w:r>
      <w:r>
        <w:t>we</w:t>
      </w:r>
      <w:r>
        <w:rPr>
          <w:spacing w:val="-7"/>
        </w:rPr>
        <w:t xml:space="preserve"> </w:t>
      </w:r>
      <w:r>
        <w:t>recognize</w:t>
      </w:r>
      <w:r>
        <w:rPr>
          <w:spacing w:val="-9"/>
        </w:rPr>
        <w:t xml:space="preserve"> </w:t>
      </w:r>
      <w:r>
        <w:t>that</w:t>
      </w:r>
      <w:r>
        <w:rPr>
          <w:spacing w:val="-8"/>
        </w:rPr>
        <w:t xml:space="preserve"> </w:t>
      </w:r>
      <w:r>
        <w:t>not</w:t>
      </w:r>
      <w:r>
        <w:rPr>
          <w:spacing w:val="-6"/>
        </w:rPr>
        <w:t xml:space="preserve"> </w:t>
      </w:r>
      <w:r>
        <w:t>all</w:t>
      </w:r>
      <w:r>
        <w:rPr>
          <w:spacing w:val="-7"/>
        </w:rPr>
        <w:t xml:space="preserve"> </w:t>
      </w:r>
      <w:r>
        <w:t>HVM</w:t>
      </w:r>
      <w:r>
        <w:rPr>
          <w:spacing w:val="-8"/>
        </w:rPr>
        <w:t xml:space="preserve"> </w:t>
      </w:r>
      <w:r>
        <w:t>student</w:t>
      </w:r>
      <w:r>
        <w:rPr>
          <w:spacing w:val="-11"/>
        </w:rPr>
        <w:t xml:space="preserve"> </w:t>
      </w:r>
      <w:r>
        <w:t>groups</w:t>
      </w:r>
      <w:r>
        <w:rPr>
          <w:spacing w:val="-10"/>
        </w:rPr>
        <w:t xml:space="preserve"> </w:t>
      </w:r>
      <w:r>
        <w:t>have</w:t>
      </w:r>
      <w:r>
        <w:rPr>
          <w:spacing w:val="-10"/>
        </w:rPr>
        <w:t xml:space="preserve"> </w:t>
      </w:r>
      <w:r>
        <w:t>experienced</w:t>
      </w:r>
      <w:r>
        <w:rPr>
          <w:spacing w:val="-9"/>
        </w:rPr>
        <w:t xml:space="preserve"> </w:t>
      </w:r>
      <w:r>
        <w:t>the</w:t>
      </w:r>
      <w:r>
        <w:rPr>
          <w:spacing w:val="-5"/>
        </w:rPr>
        <w:t xml:space="preserve"> </w:t>
      </w:r>
      <w:r>
        <w:t>same</w:t>
      </w:r>
      <w:r>
        <w:rPr>
          <w:spacing w:val="-7"/>
        </w:rPr>
        <w:t xml:space="preserve"> </w:t>
      </w:r>
      <w:r>
        <w:t>level</w:t>
      </w:r>
      <w:r>
        <w:rPr>
          <w:spacing w:val="-9"/>
        </w:rPr>
        <w:t xml:space="preserve"> </w:t>
      </w:r>
      <w:r>
        <w:t>of success, particularly in the area of Mathematics, during our 16-year history. Based on a review</w:t>
      </w:r>
      <w:r>
        <w:rPr>
          <w:spacing w:val="-5"/>
        </w:rPr>
        <w:t xml:space="preserve"> </w:t>
      </w:r>
      <w:r>
        <w:t>of</w:t>
      </w:r>
      <w:r>
        <w:rPr>
          <w:spacing w:val="-4"/>
        </w:rPr>
        <w:t xml:space="preserve"> </w:t>
      </w:r>
      <w:r>
        <w:t>our</w:t>
      </w:r>
      <w:r>
        <w:rPr>
          <w:spacing w:val="-6"/>
        </w:rPr>
        <w:t xml:space="preserve"> </w:t>
      </w:r>
      <w:r>
        <w:t>data</w:t>
      </w:r>
      <w:r>
        <w:rPr>
          <w:spacing w:val="-8"/>
        </w:rPr>
        <w:t xml:space="preserve"> </w:t>
      </w:r>
      <w:r>
        <w:t>from</w:t>
      </w:r>
      <w:r>
        <w:rPr>
          <w:spacing w:val="-8"/>
        </w:rPr>
        <w:t xml:space="preserve"> </w:t>
      </w:r>
      <w:r>
        <w:t>2017,</w:t>
      </w:r>
      <w:r>
        <w:rPr>
          <w:spacing w:val="-6"/>
        </w:rPr>
        <w:t xml:space="preserve"> </w:t>
      </w:r>
      <w:r>
        <w:t>2018,</w:t>
      </w:r>
      <w:r>
        <w:rPr>
          <w:spacing w:val="-6"/>
        </w:rPr>
        <w:t xml:space="preserve"> </w:t>
      </w:r>
      <w:r>
        <w:t>and</w:t>
      </w:r>
      <w:r>
        <w:rPr>
          <w:spacing w:val="-5"/>
        </w:rPr>
        <w:t xml:space="preserve"> </w:t>
      </w:r>
      <w:r>
        <w:t>2019,</w:t>
      </w:r>
      <w:r>
        <w:rPr>
          <w:spacing w:val="-3"/>
        </w:rPr>
        <w:t xml:space="preserve"> </w:t>
      </w:r>
      <w:r>
        <w:t>it</w:t>
      </w:r>
      <w:r>
        <w:rPr>
          <w:spacing w:val="-3"/>
        </w:rPr>
        <w:t xml:space="preserve"> </w:t>
      </w:r>
      <w:r>
        <w:t>is</w:t>
      </w:r>
      <w:r>
        <w:rPr>
          <w:spacing w:val="-4"/>
        </w:rPr>
        <w:t xml:space="preserve"> </w:t>
      </w:r>
      <w:r>
        <w:t>abundantly</w:t>
      </w:r>
      <w:r>
        <w:rPr>
          <w:spacing w:val="-7"/>
        </w:rPr>
        <w:t xml:space="preserve"> </w:t>
      </w:r>
      <w:r>
        <w:t>clear</w:t>
      </w:r>
      <w:r>
        <w:rPr>
          <w:spacing w:val="-6"/>
        </w:rPr>
        <w:t xml:space="preserve"> </w:t>
      </w:r>
      <w:r>
        <w:t>that HVM’s</w:t>
      </w:r>
      <w:r>
        <w:rPr>
          <w:spacing w:val="-4"/>
        </w:rPr>
        <w:t xml:space="preserve"> </w:t>
      </w:r>
      <w:r>
        <w:t>High</w:t>
      </w:r>
      <w:r>
        <w:rPr>
          <w:spacing w:val="-6"/>
        </w:rPr>
        <w:t xml:space="preserve"> </w:t>
      </w:r>
      <w:r>
        <w:t>Needs students (e.g., Economically-Disadvantaged students, English Learners and former English Learners, and Students with Disabilities) are not experiencing the same level of MCAS outcomes in Mathematics as their</w:t>
      </w:r>
      <w:r>
        <w:rPr>
          <w:spacing w:val="-14"/>
        </w:rPr>
        <w:t xml:space="preserve"> </w:t>
      </w:r>
      <w:r>
        <w:t>peers.</w:t>
      </w:r>
    </w:p>
    <w:p w14:paraId="2BE4BACE" w14:textId="77777777" w:rsidR="00F26835" w:rsidRDefault="00F26835">
      <w:pPr>
        <w:pStyle w:val="BodyText"/>
        <w:spacing w:before="2"/>
        <w:rPr>
          <w:sz w:val="22"/>
        </w:rPr>
      </w:pPr>
    </w:p>
    <w:p w14:paraId="00DF2AD6" w14:textId="77777777" w:rsidR="00F26835" w:rsidRDefault="00C41D67">
      <w:pPr>
        <w:pStyle w:val="Heading1"/>
      </w:pPr>
      <w:r>
        <w:rPr>
          <w:rFonts w:ascii="Microsoft Sans Serif" w:hAnsi="Microsoft Sans Serif"/>
          <w:b w:val="0"/>
          <w:color w:val="2C74B5"/>
        </w:rPr>
        <w:t xml:space="preserve">→ </w:t>
      </w:r>
      <w:r>
        <w:rPr>
          <w:color w:val="2C74B5"/>
        </w:rPr>
        <w:t>Commitment 2: Using Evidence-Based Programs to Close Gaps</w:t>
      </w:r>
    </w:p>
    <w:p w14:paraId="0C7AF77D" w14:textId="77777777" w:rsidR="00F26835" w:rsidRDefault="00C41D67">
      <w:pPr>
        <w:spacing w:before="67" w:line="278" w:lineRule="exact"/>
        <w:ind w:left="207" w:right="619"/>
        <w:rPr>
          <w:b/>
          <w:sz w:val="23"/>
        </w:rPr>
      </w:pPr>
      <w:r>
        <w:rPr>
          <w:b/>
          <w:color w:val="1F3862"/>
          <w:sz w:val="23"/>
        </w:rPr>
        <w:t>What evidence-based programs will your charter school adopt, deepen, or continue to best support the closure of achievement and opportunity gaps? What resources will be allocated to these programs?</w:t>
      </w:r>
    </w:p>
    <w:p w14:paraId="64751C2C" w14:textId="77777777" w:rsidR="00F26835" w:rsidRDefault="00C41D67">
      <w:pPr>
        <w:pStyle w:val="BodyText"/>
        <w:spacing w:before="80"/>
        <w:ind w:left="820" w:right="444"/>
        <w:jc w:val="both"/>
      </w:pPr>
      <w:r>
        <w:t>Beginning in the 2019-2020 school year, HVM embarked on a multi-year training/professional development program for nearly 90% of our teaching staff in the understanding of and the teaching of Mathematics. HVM worked with Dr. Mahesh Sharma from the Center for Teaching and Learning Mathematics during SY20. This training/professional development program in the understanding of and the teaching of Mathematics intensified during the current (2020-2021) school year. Our plan involves continuing this intense, specialized training/professional development</w:t>
      </w:r>
      <w:r>
        <w:rPr>
          <w:spacing w:val="-8"/>
        </w:rPr>
        <w:t xml:space="preserve"> </w:t>
      </w:r>
      <w:r>
        <w:t>for</w:t>
      </w:r>
      <w:r>
        <w:rPr>
          <w:spacing w:val="-8"/>
        </w:rPr>
        <w:t xml:space="preserve"> </w:t>
      </w:r>
      <w:r>
        <w:t>the</w:t>
      </w:r>
      <w:r>
        <w:rPr>
          <w:spacing w:val="-8"/>
        </w:rPr>
        <w:t xml:space="preserve"> </w:t>
      </w:r>
      <w:r>
        <w:t>next</w:t>
      </w:r>
      <w:r>
        <w:rPr>
          <w:spacing w:val="-8"/>
        </w:rPr>
        <w:t xml:space="preserve"> </w:t>
      </w:r>
      <w:r>
        <w:t>1-3</w:t>
      </w:r>
      <w:r>
        <w:rPr>
          <w:spacing w:val="-8"/>
        </w:rPr>
        <w:t xml:space="preserve"> </w:t>
      </w:r>
      <w:r>
        <w:t>years</w:t>
      </w:r>
      <w:r>
        <w:rPr>
          <w:spacing w:val="-8"/>
        </w:rPr>
        <w:t xml:space="preserve"> </w:t>
      </w:r>
      <w:r>
        <w:t>with</w:t>
      </w:r>
      <w:r>
        <w:rPr>
          <w:spacing w:val="-8"/>
        </w:rPr>
        <w:t xml:space="preserve"> </w:t>
      </w:r>
      <w:r>
        <w:t>the</w:t>
      </w:r>
      <w:r>
        <w:rPr>
          <w:spacing w:val="-8"/>
        </w:rPr>
        <w:t xml:space="preserve"> </w:t>
      </w:r>
      <w:r>
        <w:t>goals</w:t>
      </w:r>
      <w:r>
        <w:rPr>
          <w:spacing w:val="-11"/>
        </w:rPr>
        <w:t xml:space="preserve"> </w:t>
      </w:r>
      <w:r>
        <w:t>of</w:t>
      </w:r>
      <w:r>
        <w:rPr>
          <w:spacing w:val="-7"/>
        </w:rPr>
        <w:t xml:space="preserve"> </w:t>
      </w:r>
      <w:r>
        <w:t>deepening</w:t>
      </w:r>
      <w:r>
        <w:rPr>
          <w:spacing w:val="-11"/>
        </w:rPr>
        <w:t xml:space="preserve"> </w:t>
      </w:r>
      <w:r>
        <w:t>the</w:t>
      </w:r>
      <w:r>
        <w:rPr>
          <w:spacing w:val="-8"/>
        </w:rPr>
        <w:t xml:space="preserve"> </w:t>
      </w:r>
      <w:r>
        <w:t>staff’s</w:t>
      </w:r>
      <w:r>
        <w:rPr>
          <w:spacing w:val="-11"/>
        </w:rPr>
        <w:t xml:space="preserve"> </w:t>
      </w:r>
      <w:r>
        <w:t>understanding</w:t>
      </w:r>
      <w:r>
        <w:rPr>
          <w:spacing w:val="-9"/>
        </w:rPr>
        <w:t xml:space="preserve"> </w:t>
      </w:r>
      <w:r>
        <w:t>of</w:t>
      </w:r>
      <w:r>
        <w:rPr>
          <w:spacing w:val="-9"/>
        </w:rPr>
        <w:t xml:space="preserve"> </w:t>
      </w:r>
      <w:r>
        <w:t>Math and how to teach Math, developing a comprehensive HVM K-8 Math program where all Math teaching is connected across the grades and all students, including HVM’s High Needs student population, are fully prepared to enter 9</w:t>
      </w:r>
      <w:proofErr w:type="spellStart"/>
      <w:r>
        <w:rPr>
          <w:position w:val="8"/>
          <w:sz w:val="16"/>
        </w:rPr>
        <w:t>th</w:t>
      </w:r>
      <w:proofErr w:type="spellEnd"/>
      <w:r>
        <w:rPr>
          <w:position w:val="8"/>
          <w:sz w:val="16"/>
        </w:rPr>
        <w:t xml:space="preserve"> </w:t>
      </w:r>
      <w:r>
        <w:t>grade, and continuing to proactively close the achievement gap for our High Needs</w:t>
      </w:r>
      <w:r>
        <w:rPr>
          <w:spacing w:val="-20"/>
        </w:rPr>
        <w:t xml:space="preserve"> </w:t>
      </w:r>
      <w:r>
        <w:t>students.</w:t>
      </w:r>
    </w:p>
    <w:p w14:paraId="7BC6BE4D" w14:textId="77777777" w:rsidR="00F26835" w:rsidRDefault="00F26835">
      <w:pPr>
        <w:pStyle w:val="BodyText"/>
        <w:spacing w:before="11"/>
        <w:rPr>
          <w:sz w:val="21"/>
        </w:rPr>
      </w:pPr>
    </w:p>
    <w:p w14:paraId="127F914D" w14:textId="77777777" w:rsidR="00F26835" w:rsidRDefault="00C41D67">
      <w:pPr>
        <w:ind w:left="100" w:right="665"/>
        <w:rPr>
          <w:sz w:val="24"/>
        </w:rPr>
      </w:pPr>
      <w:r>
        <w:rPr>
          <w:b/>
        </w:rPr>
        <w:t xml:space="preserve">Evidence-based program: </w:t>
      </w:r>
      <w:r>
        <w:rPr>
          <w:sz w:val="24"/>
        </w:rPr>
        <w:t>“Mathematics Knowledge for Teaching,” facilitated by Summit View Learning, based on:</w:t>
      </w:r>
    </w:p>
    <w:p w14:paraId="42F5FE3B" w14:textId="77777777" w:rsidR="00F26835" w:rsidRDefault="00F26835">
      <w:pPr>
        <w:pStyle w:val="BodyText"/>
      </w:pPr>
    </w:p>
    <w:p w14:paraId="7226ED4E" w14:textId="77777777" w:rsidR="00F26835" w:rsidRDefault="00C41D67">
      <w:pPr>
        <w:pStyle w:val="ListParagraph"/>
        <w:numPr>
          <w:ilvl w:val="0"/>
          <w:numId w:val="4"/>
        </w:numPr>
        <w:tabs>
          <w:tab w:val="left" w:pos="1181"/>
        </w:tabs>
        <w:spacing w:line="240" w:lineRule="auto"/>
        <w:jc w:val="both"/>
        <w:rPr>
          <w:sz w:val="24"/>
        </w:rPr>
      </w:pPr>
      <w:r>
        <w:rPr>
          <w:sz w:val="24"/>
        </w:rPr>
        <w:t>Deborah</w:t>
      </w:r>
      <w:r>
        <w:rPr>
          <w:spacing w:val="-14"/>
          <w:sz w:val="24"/>
        </w:rPr>
        <w:t xml:space="preserve"> </w:t>
      </w:r>
      <w:r>
        <w:rPr>
          <w:sz w:val="24"/>
        </w:rPr>
        <w:t>Loewenberg</w:t>
      </w:r>
      <w:r>
        <w:rPr>
          <w:spacing w:val="-15"/>
          <w:sz w:val="24"/>
        </w:rPr>
        <w:t xml:space="preserve"> </w:t>
      </w:r>
      <w:r>
        <w:rPr>
          <w:sz w:val="24"/>
        </w:rPr>
        <w:t>Ball’s</w:t>
      </w:r>
      <w:r>
        <w:rPr>
          <w:spacing w:val="-13"/>
          <w:sz w:val="24"/>
        </w:rPr>
        <w:t xml:space="preserve"> </w:t>
      </w:r>
      <w:proofErr w:type="spellStart"/>
      <w:r>
        <w:rPr>
          <w:sz w:val="24"/>
        </w:rPr>
        <w:t>TeachingWorks</w:t>
      </w:r>
      <w:proofErr w:type="spellEnd"/>
      <w:r>
        <w:rPr>
          <w:spacing w:val="-15"/>
          <w:sz w:val="24"/>
        </w:rPr>
        <w:t xml:space="preserve"> </w:t>
      </w:r>
      <w:r>
        <w:rPr>
          <w:sz w:val="24"/>
        </w:rPr>
        <w:t>program</w:t>
      </w:r>
      <w:r>
        <w:rPr>
          <w:spacing w:val="-13"/>
          <w:sz w:val="24"/>
        </w:rPr>
        <w:t xml:space="preserve"> </w:t>
      </w:r>
      <w:r>
        <w:rPr>
          <w:sz w:val="24"/>
        </w:rPr>
        <w:t>(</w:t>
      </w:r>
      <w:hyperlink r:id="rId10">
        <w:r>
          <w:rPr>
            <w:color w:val="0000FF"/>
            <w:sz w:val="24"/>
            <w:u w:val="single" w:color="0000FF"/>
          </w:rPr>
          <w:t>Deborah</w:t>
        </w:r>
        <w:r>
          <w:rPr>
            <w:color w:val="0000FF"/>
            <w:spacing w:val="-12"/>
            <w:sz w:val="24"/>
            <w:u w:val="single" w:color="0000FF"/>
          </w:rPr>
          <w:t xml:space="preserve"> </w:t>
        </w:r>
        <w:r>
          <w:rPr>
            <w:color w:val="0000FF"/>
            <w:sz w:val="24"/>
            <w:u w:val="single" w:color="0000FF"/>
          </w:rPr>
          <w:t>Loewenberg</w:t>
        </w:r>
        <w:r>
          <w:rPr>
            <w:color w:val="0000FF"/>
            <w:spacing w:val="-15"/>
            <w:sz w:val="24"/>
            <w:u w:val="single" w:color="0000FF"/>
          </w:rPr>
          <w:t xml:space="preserve"> </w:t>
        </w:r>
        <w:r>
          <w:rPr>
            <w:color w:val="0000FF"/>
            <w:sz w:val="24"/>
            <w:u w:val="single" w:color="0000FF"/>
          </w:rPr>
          <w:t>Ball</w:t>
        </w:r>
      </w:hyperlink>
      <w:r>
        <w:rPr>
          <w:sz w:val="24"/>
        </w:rPr>
        <w:t>;</w:t>
      </w:r>
      <w:r>
        <w:rPr>
          <w:spacing w:val="-13"/>
          <w:sz w:val="24"/>
        </w:rPr>
        <w:t xml:space="preserve"> </w:t>
      </w:r>
      <w:hyperlink r:id="rId11">
        <w:proofErr w:type="spellStart"/>
        <w:r>
          <w:rPr>
            <w:color w:val="0000FF"/>
            <w:sz w:val="24"/>
            <w:u w:val="single" w:color="0000FF"/>
          </w:rPr>
          <w:t>TeachingWorks</w:t>
        </w:r>
        <w:proofErr w:type="spellEnd"/>
      </w:hyperlink>
      <w:r>
        <w:rPr>
          <w:sz w:val="24"/>
        </w:rPr>
        <w:t>);</w:t>
      </w:r>
    </w:p>
    <w:p w14:paraId="5A6ABB4D" w14:textId="77777777" w:rsidR="00F26835" w:rsidRDefault="00F26835">
      <w:pPr>
        <w:pStyle w:val="BodyText"/>
        <w:spacing w:before="6"/>
        <w:rPr>
          <w:sz w:val="25"/>
        </w:rPr>
      </w:pPr>
    </w:p>
    <w:p w14:paraId="4BA05D73" w14:textId="443FB3AD" w:rsidR="00F26835" w:rsidRDefault="00C41D67">
      <w:pPr>
        <w:pStyle w:val="ListParagraph"/>
        <w:numPr>
          <w:ilvl w:val="0"/>
          <w:numId w:val="4"/>
        </w:numPr>
        <w:tabs>
          <w:tab w:val="left" w:pos="1181"/>
        </w:tabs>
        <w:spacing w:before="100" w:line="240" w:lineRule="auto"/>
        <w:ind w:right="100"/>
        <w:jc w:val="both"/>
        <w:rPr>
          <w:sz w:val="24"/>
        </w:rPr>
      </w:pPr>
      <w:r>
        <w:rPr>
          <w:sz w:val="24"/>
        </w:rPr>
        <w:t>“Developing Mathematical Ideas” professional development series (</w:t>
      </w:r>
      <w:hyperlink r:id="rId12">
        <w:r>
          <w:rPr>
            <w:color w:val="0000FF"/>
            <w:sz w:val="24"/>
            <w:u w:val="single" w:color="0000FF"/>
          </w:rPr>
          <w:t xml:space="preserve">Developing Mathematical </w:t>
        </w:r>
      </w:hyperlink>
      <w:hyperlink r:id="rId13">
        <w:r>
          <w:rPr>
            <w:color w:val="0000FF"/>
            <w:sz w:val="24"/>
            <w:u w:val="single" w:color="0000FF"/>
          </w:rPr>
          <w:t>Ideas</w:t>
        </w:r>
      </w:hyperlink>
      <w:r>
        <w:rPr>
          <w:sz w:val="24"/>
        </w:rPr>
        <w:t xml:space="preserve">; </w:t>
      </w:r>
      <w:hyperlink r:id="rId14">
        <w:r>
          <w:rPr>
            <w:color w:val="0000FF"/>
            <w:sz w:val="24"/>
            <w:u w:val="single" w:color="0000FF"/>
          </w:rPr>
          <w:t>Developing Mathematical Ideas NCTM</w:t>
        </w:r>
      </w:hyperlink>
      <w:r>
        <w:rPr>
          <w:sz w:val="24"/>
        </w:rPr>
        <w:t xml:space="preserve">) developed by Mount Holyoke College’s Deborah </w:t>
      </w:r>
      <w:proofErr w:type="spellStart"/>
      <w:r>
        <w:rPr>
          <w:sz w:val="24"/>
        </w:rPr>
        <w:t>Schifter</w:t>
      </w:r>
      <w:proofErr w:type="spellEnd"/>
      <w:r>
        <w:rPr>
          <w:sz w:val="24"/>
        </w:rPr>
        <w:t xml:space="preserve"> Virginia Bastable, and Susan Jo Russell (</w:t>
      </w:r>
      <w:r w:rsidRPr="00D94422">
        <w:rPr>
          <w:sz w:val="24"/>
        </w:rPr>
        <w:t xml:space="preserve">Deborah </w:t>
      </w:r>
      <w:proofErr w:type="spellStart"/>
      <w:r w:rsidRPr="00D94422">
        <w:rPr>
          <w:sz w:val="24"/>
        </w:rPr>
        <w:t>Schifter</w:t>
      </w:r>
      <w:bookmarkStart w:id="0" w:name="_GoBack"/>
      <w:bookmarkEnd w:id="0"/>
      <w:proofErr w:type="spellEnd"/>
      <w:r>
        <w:rPr>
          <w:sz w:val="24"/>
        </w:rPr>
        <w:t>), Virginia Bastable (</w:t>
      </w:r>
      <w:r w:rsidRPr="00D94422">
        <w:rPr>
          <w:sz w:val="24"/>
        </w:rPr>
        <w:t xml:space="preserve">Deborah </w:t>
      </w:r>
      <w:proofErr w:type="spellStart"/>
      <w:r w:rsidRPr="00D94422">
        <w:rPr>
          <w:sz w:val="24"/>
        </w:rPr>
        <w:t>Schifter</w:t>
      </w:r>
      <w:proofErr w:type="spellEnd"/>
      <w:r w:rsidRPr="00D94422">
        <w:rPr>
          <w:sz w:val="24"/>
        </w:rPr>
        <w:t>; Virginia Bastable; Susan Jo Russell</w:t>
      </w:r>
      <w:r>
        <w:rPr>
          <w:sz w:val="24"/>
        </w:rPr>
        <w:t>);</w:t>
      </w:r>
      <w:r>
        <w:rPr>
          <w:spacing w:val="-15"/>
          <w:sz w:val="24"/>
        </w:rPr>
        <w:t xml:space="preserve"> </w:t>
      </w:r>
      <w:r>
        <w:rPr>
          <w:sz w:val="24"/>
        </w:rPr>
        <w:t>and,</w:t>
      </w:r>
    </w:p>
    <w:p w14:paraId="622DF4DE" w14:textId="77777777" w:rsidR="00F26835" w:rsidRDefault="00F26835">
      <w:pPr>
        <w:pStyle w:val="BodyText"/>
        <w:spacing w:before="5"/>
        <w:rPr>
          <w:sz w:val="25"/>
        </w:rPr>
      </w:pPr>
    </w:p>
    <w:p w14:paraId="1817DEAA" w14:textId="5B43C9E5" w:rsidR="00F26835" w:rsidRDefault="00C41D67">
      <w:pPr>
        <w:pStyle w:val="ListParagraph"/>
        <w:numPr>
          <w:ilvl w:val="0"/>
          <w:numId w:val="4"/>
        </w:numPr>
        <w:tabs>
          <w:tab w:val="left" w:pos="1180"/>
          <w:tab w:val="left" w:pos="1181"/>
        </w:tabs>
        <w:spacing w:before="101" w:line="240" w:lineRule="auto"/>
        <w:ind w:right="110"/>
        <w:rPr>
          <w:sz w:val="24"/>
        </w:rPr>
      </w:pPr>
      <w:r>
        <w:rPr>
          <w:sz w:val="24"/>
        </w:rPr>
        <w:t xml:space="preserve">Jo </w:t>
      </w:r>
      <w:proofErr w:type="spellStart"/>
      <w:r>
        <w:rPr>
          <w:sz w:val="24"/>
        </w:rPr>
        <w:t>Boaler’s</w:t>
      </w:r>
      <w:proofErr w:type="spellEnd"/>
      <w:r>
        <w:rPr>
          <w:sz w:val="24"/>
        </w:rPr>
        <w:t xml:space="preserve"> and her “</w:t>
      </w:r>
      <w:proofErr w:type="spellStart"/>
      <w:r>
        <w:rPr>
          <w:sz w:val="24"/>
        </w:rPr>
        <w:t>youcubed</w:t>
      </w:r>
      <w:proofErr w:type="spellEnd"/>
      <w:r>
        <w:rPr>
          <w:sz w:val="24"/>
        </w:rPr>
        <w:t>” program focused on teachers’ and students’ disposition/mindset towards Math (</w:t>
      </w:r>
      <w:hyperlink r:id="rId15">
        <w:r>
          <w:rPr>
            <w:color w:val="0000FF"/>
            <w:sz w:val="24"/>
            <w:u w:val="single" w:color="0000FF"/>
          </w:rPr>
          <w:t xml:space="preserve">Jo </w:t>
        </w:r>
        <w:proofErr w:type="spellStart"/>
        <w:r>
          <w:rPr>
            <w:color w:val="0000FF"/>
            <w:sz w:val="24"/>
            <w:u w:val="single" w:color="0000FF"/>
          </w:rPr>
          <w:t>Boaler</w:t>
        </w:r>
        <w:proofErr w:type="spellEnd"/>
      </w:hyperlink>
      <w:r>
        <w:rPr>
          <w:sz w:val="24"/>
        </w:rPr>
        <w:t>;</w:t>
      </w:r>
      <w:r>
        <w:rPr>
          <w:spacing w:val="-9"/>
          <w:sz w:val="24"/>
        </w:rPr>
        <w:t xml:space="preserve"> </w:t>
      </w:r>
      <w:proofErr w:type="spellStart"/>
      <w:r w:rsidRPr="00D94422">
        <w:rPr>
          <w:sz w:val="24"/>
        </w:rPr>
        <w:t>youcubed</w:t>
      </w:r>
      <w:proofErr w:type="spellEnd"/>
      <w:r>
        <w:rPr>
          <w:sz w:val="24"/>
        </w:rPr>
        <w:t>)</w:t>
      </w:r>
    </w:p>
    <w:p w14:paraId="66C5D674" w14:textId="77777777" w:rsidR="00F26835" w:rsidRDefault="00F26835">
      <w:pPr>
        <w:rPr>
          <w:sz w:val="24"/>
        </w:rPr>
        <w:sectPr w:rsidR="00F26835">
          <w:type w:val="continuous"/>
          <w:pgSz w:w="12240" w:h="15840"/>
          <w:pgMar w:top="1120" w:right="900" w:bottom="280" w:left="620" w:header="720" w:footer="720" w:gutter="0"/>
          <w:cols w:space="720"/>
        </w:sectPr>
      </w:pPr>
    </w:p>
    <w:tbl>
      <w:tblPr>
        <w:tblW w:w="0" w:type="auto"/>
        <w:tblInd w:w="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3"/>
        <w:gridCol w:w="763"/>
        <w:gridCol w:w="997"/>
        <w:gridCol w:w="4008"/>
        <w:gridCol w:w="1518"/>
        <w:gridCol w:w="137"/>
      </w:tblGrid>
      <w:tr w:rsidR="00F26835" w14:paraId="6257138C" w14:textId="77777777">
        <w:trPr>
          <w:trHeight w:hRule="exact" w:val="286"/>
        </w:trPr>
        <w:tc>
          <w:tcPr>
            <w:tcW w:w="3083" w:type="dxa"/>
            <w:shd w:val="clear" w:color="auto" w:fill="D9D9D9"/>
          </w:tcPr>
          <w:p w14:paraId="4EC110E8" w14:textId="77777777" w:rsidR="00F26835" w:rsidRDefault="00C41D67">
            <w:pPr>
              <w:pStyle w:val="TableParagraph"/>
              <w:spacing w:line="229" w:lineRule="exact"/>
              <w:ind w:left="100"/>
              <w:rPr>
                <w:b/>
                <w:sz w:val="20"/>
              </w:rPr>
            </w:pPr>
            <w:r>
              <w:rPr>
                <w:b/>
                <w:sz w:val="20"/>
              </w:rPr>
              <w:lastRenderedPageBreak/>
              <w:t>FY21 budget item</w:t>
            </w:r>
          </w:p>
        </w:tc>
        <w:tc>
          <w:tcPr>
            <w:tcW w:w="1760" w:type="dxa"/>
            <w:gridSpan w:val="2"/>
            <w:shd w:val="clear" w:color="auto" w:fill="D9D9D9"/>
          </w:tcPr>
          <w:p w14:paraId="5FB27C48" w14:textId="77777777" w:rsidR="00F26835" w:rsidRDefault="00C41D67">
            <w:pPr>
              <w:pStyle w:val="TableParagraph"/>
              <w:spacing w:line="229" w:lineRule="exact"/>
              <w:ind w:left="103"/>
              <w:rPr>
                <w:b/>
                <w:sz w:val="20"/>
              </w:rPr>
            </w:pPr>
            <w:r>
              <w:rPr>
                <w:b/>
                <w:sz w:val="20"/>
              </w:rPr>
              <w:t>Amount</w:t>
            </w:r>
          </w:p>
        </w:tc>
        <w:tc>
          <w:tcPr>
            <w:tcW w:w="5663" w:type="dxa"/>
            <w:gridSpan w:val="3"/>
            <w:shd w:val="clear" w:color="auto" w:fill="D9D9D9"/>
          </w:tcPr>
          <w:p w14:paraId="5D56B47D" w14:textId="77777777" w:rsidR="00F26835" w:rsidRDefault="00C41D67">
            <w:pPr>
              <w:pStyle w:val="TableParagraph"/>
              <w:spacing w:line="229" w:lineRule="exact"/>
              <w:ind w:left="105"/>
              <w:rPr>
                <w:b/>
                <w:sz w:val="13"/>
              </w:rPr>
            </w:pPr>
            <w:r>
              <w:rPr>
                <w:b/>
                <w:sz w:val="20"/>
              </w:rPr>
              <w:t>Foundation Category</w:t>
            </w:r>
            <w:r>
              <w:rPr>
                <w:b/>
                <w:position w:val="7"/>
                <w:sz w:val="13"/>
              </w:rPr>
              <w:t>1</w:t>
            </w:r>
          </w:p>
        </w:tc>
      </w:tr>
      <w:tr w:rsidR="00F26835" w14:paraId="34A1716B" w14:textId="77777777">
        <w:trPr>
          <w:trHeight w:hRule="exact" w:val="298"/>
        </w:trPr>
        <w:tc>
          <w:tcPr>
            <w:tcW w:w="3083" w:type="dxa"/>
            <w:tcBorders>
              <w:top w:val="single" w:sz="29" w:space="0" w:color="D9D9D9"/>
            </w:tcBorders>
          </w:tcPr>
          <w:p w14:paraId="4195D087" w14:textId="77777777" w:rsidR="00F26835" w:rsidRDefault="00C41D67">
            <w:pPr>
              <w:pStyle w:val="TableParagraph"/>
              <w:spacing w:line="217" w:lineRule="exact"/>
              <w:ind w:left="45"/>
              <w:rPr>
                <w:sz w:val="20"/>
              </w:rPr>
            </w:pPr>
            <w:r>
              <w:rPr>
                <w:sz w:val="20"/>
                <w:shd w:val="clear" w:color="auto" w:fill="FFFF00"/>
              </w:rPr>
              <w:t>Intensive/Multi-Year Math Prof Dev</w:t>
            </w:r>
          </w:p>
        </w:tc>
        <w:tc>
          <w:tcPr>
            <w:tcW w:w="763" w:type="dxa"/>
            <w:tcBorders>
              <w:top w:val="single" w:sz="29" w:space="0" w:color="D9D9D9"/>
              <w:right w:val="nil"/>
            </w:tcBorders>
            <w:shd w:val="clear" w:color="auto" w:fill="FFFF00"/>
          </w:tcPr>
          <w:p w14:paraId="2B6DAFC0" w14:textId="77777777" w:rsidR="00F26835" w:rsidRDefault="00C41D67">
            <w:pPr>
              <w:pStyle w:val="TableParagraph"/>
              <w:spacing w:line="217" w:lineRule="exact"/>
              <w:ind w:left="0"/>
              <w:rPr>
                <w:sz w:val="20"/>
              </w:rPr>
            </w:pPr>
            <w:r>
              <w:rPr>
                <w:w w:val="95"/>
                <w:sz w:val="20"/>
              </w:rPr>
              <w:t>$40,000+</w:t>
            </w:r>
          </w:p>
        </w:tc>
        <w:tc>
          <w:tcPr>
            <w:tcW w:w="996" w:type="dxa"/>
            <w:tcBorders>
              <w:top w:val="single" w:sz="29" w:space="0" w:color="D9D9D9"/>
              <w:left w:val="nil"/>
            </w:tcBorders>
          </w:tcPr>
          <w:p w14:paraId="29FC1106" w14:textId="77777777" w:rsidR="00F26835" w:rsidRDefault="00F26835"/>
        </w:tc>
        <w:tc>
          <w:tcPr>
            <w:tcW w:w="5663" w:type="dxa"/>
            <w:gridSpan w:val="3"/>
            <w:tcBorders>
              <w:top w:val="single" w:sz="29" w:space="0" w:color="D9D9D9"/>
            </w:tcBorders>
          </w:tcPr>
          <w:p w14:paraId="4625D677" w14:textId="77777777" w:rsidR="00F26835" w:rsidRDefault="00C41D67">
            <w:pPr>
              <w:pStyle w:val="TableParagraph"/>
              <w:spacing w:line="217" w:lineRule="exact"/>
              <w:ind w:left="45"/>
              <w:rPr>
                <w:sz w:val="20"/>
              </w:rPr>
            </w:pPr>
            <w:r>
              <w:rPr>
                <w:sz w:val="20"/>
                <w:shd w:val="clear" w:color="auto" w:fill="00FF00"/>
              </w:rPr>
              <w:t>Professional Development</w:t>
            </w:r>
          </w:p>
        </w:tc>
      </w:tr>
      <w:tr w:rsidR="00F26835" w14:paraId="66B163CB" w14:textId="77777777">
        <w:trPr>
          <w:trHeight w:hRule="exact" w:val="293"/>
        </w:trPr>
        <w:tc>
          <w:tcPr>
            <w:tcW w:w="3083" w:type="dxa"/>
          </w:tcPr>
          <w:p w14:paraId="3088D5B6" w14:textId="77777777" w:rsidR="00F26835" w:rsidRDefault="00F26835"/>
        </w:tc>
        <w:tc>
          <w:tcPr>
            <w:tcW w:w="1760" w:type="dxa"/>
            <w:gridSpan w:val="2"/>
          </w:tcPr>
          <w:p w14:paraId="0C7B77AB" w14:textId="77777777" w:rsidR="00F26835" w:rsidRDefault="00F26835"/>
        </w:tc>
        <w:tc>
          <w:tcPr>
            <w:tcW w:w="5663" w:type="dxa"/>
            <w:gridSpan w:val="3"/>
          </w:tcPr>
          <w:p w14:paraId="77AA98B6" w14:textId="77777777" w:rsidR="00F26835" w:rsidRDefault="00F26835"/>
        </w:tc>
      </w:tr>
      <w:tr w:rsidR="00F26835" w14:paraId="5D31ED38" w14:textId="77777777">
        <w:trPr>
          <w:trHeight w:hRule="exact" w:val="302"/>
        </w:trPr>
        <w:tc>
          <w:tcPr>
            <w:tcW w:w="3083" w:type="dxa"/>
            <w:tcBorders>
              <w:bottom w:val="single" w:sz="8" w:space="0" w:color="000000"/>
            </w:tcBorders>
          </w:tcPr>
          <w:p w14:paraId="3E4E4F51" w14:textId="77777777" w:rsidR="00F26835" w:rsidRDefault="00F26835"/>
        </w:tc>
        <w:tc>
          <w:tcPr>
            <w:tcW w:w="1760" w:type="dxa"/>
            <w:gridSpan w:val="2"/>
            <w:tcBorders>
              <w:bottom w:val="single" w:sz="8" w:space="0" w:color="000000"/>
            </w:tcBorders>
          </w:tcPr>
          <w:p w14:paraId="5D45B7D5" w14:textId="77777777" w:rsidR="00F26835" w:rsidRDefault="00F26835"/>
        </w:tc>
        <w:tc>
          <w:tcPr>
            <w:tcW w:w="5663" w:type="dxa"/>
            <w:gridSpan w:val="3"/>
            <w:tcBorders>
              <w:bottom w:val="single" w:sz="8" w:space="0" w:color="000000"/>
            </w:tcBorders>
          </w:tcPr>
          <w:p w14:paraId="56AA4550" w14:textId="77777777" w:rsidR="00F26835" w:rsidRDefault="00F26835"/>
        </w:tc>
      </w:tr>
      <w:tr w:rsidR="00F26835" w14:paraId="395C4E90" w14:textId="77777777">
        <w:trPr>
          <w:trHeight w:hRule="exact" w:val="293"/>
        </w:trPr>
        <w:tc>
          <w:tcPr>
            <w:tcW w:w="4842" w:type="dxa"/>
            <w:gridSpan w:val="3"/>
            <w:tcBorders>
              <w:top w:val="single" w:sz="8" w:space="0" w:color="000000"/>
            </w:tcBorders>
            <w:shd w:val="clear" w:color="auto" w:fill="D9D9D9"/>
          </w:tcPr>
          <w:p w14:paraId="5F667168" w14:textId="77777777" w:rsidR="00F26835" w:rsidRDefault="00C41D67">
            <w:pPr>
              <w:pStyle w:val="TableParagraph"/>
              <w:spacing w:line="231" w:lineRule="exact"/>
              <w:ind w:left="100"/>
              <w:rPr>
                <w:b/>
                <w:sz w:val="20"/>
              </w:rPr>
            </w:pPr>
            <w:r>
              <w:rPr>
                <w:b/>
                <w:sz w:val="20"/>
              </w:rPr>
              <w:t>Evidence-based program identified by the Department:</w:t>
            </w:r>
          </w:p>
        </w:tc>
        <w:tc>
          <w:tcPr>
            <w:tcW w:w="5526" w:type="dxa"/>
            <w:gridSpan w:val="2"/>
            <w:tcBorders>
              <w:top w:val="single" w:sz="8" w:space="0" w:color="000000"/>
              <w:right w:val="nil"/>
            </w:tcBorders>
            <w:shd w:val="clear" w:color="auto" w:fill="00FF00"/>
          </w:tcPr>
          <w:p w14:paraId="78198A7B" w14:textId="77777777" w:rsidR="00F26835" w:rsidRDefault="00C41D67">
            <w:pPr>
              <w:pStyle w:val="TableParagraph"/>
              <w:spacing w:before="1"/>
              <w:ind w:left="-1"/>
              <w:rPr>
                <w:sz w:val="20"/>
              </w:rPr>
            </w:pPr>
            <w:r>
              <w:rPr>
                <w:sz w:val="20"/>
              </w:rPr>
              <w:t>Supporting educators to implement high-quality, aligned curriculum</w:t>
            </w:r>
          </w:p>
        </w:tc>
        <w:tc>
          <w:tcPr>
            <w:tcW w:w="137" w:type="dxa"/>
            <w:tcBorders>
              <w:top w:val="single" w:sz="8" w:space="0" w:color="000000"/>
              <w:left w:val="nil"/>
            </w:tcBorders>
          </w:tcPr>
          <w:p w14:paraId="06E27983" w14:textId="77777777" w:rsidR="00F26835" w:rsidRDefault="00F26835"/>
        </w:tc>
      </w:tr>
      <w:tr w:rsidR="00F26835" w14:paraId="06CC17B8" w14:textId="77777777">
        <w:trPr>
          <w:trHeight w:hRule="exact" w:val="275"/>
        </w:trPr>
        <w:tc>
          <w:tcPr>
            <w:tcW w:w="4842" w:type="dxa"/>
            <w:gridSpan w:val="3"/>
            <w:shd w:val="clear" w:color="auto" w:fill="D9D9D9"/>
          </w:tcPr>
          <w:p w14:paraId="253EB817" w14:textId="77777777" w:rsidR="00F26835" w:rsidRDefault="00C41D67">
            <w:pPr>
              <w:pStyle w:val="TableParagraph"/>
              <w:spacing w:before="1"/>
              <w:ind w:left="100"/>
              <w:rPr>
                <w:b/>
                <w:sz w:val="20"/>
              </w:rPr>
            </w:pPr>
            <w:r>
              <w:rPr>
                <w:b/>
                <w:sz w:val="20"/>
              </w:rPr>
              <w:t>SOA program categories:</w:t>
            </w:r>
          </w:p>
        </w:tc>
        <w:tc>
          <w:tcPr>
            <w:tcW w:w="4008" w:type="dxa"/>
            <w:tcBorders>
              <w:right w:val="nil"/>
            </w:tcBorders>
            <w:shd w:val="clear" w:color="auto" w:fill="00FF00"/>
          </w:tcPr>
          <w:p w14:paraId="722912A9" w14:textId="77777777" w:rsidR="00F26835" w:rsidRDefault="00C41D67">
            <w:pPr>
              <w:pStyle w:val="TableParagraph"/>
              <w:spacing w:line="243" w:lineRule="exact"/>
              <w:ind w:left="-1"/>
              <w:rPr>
                <w:sz w:val="20"/>
              </w:rPr>
            </w:pPr>
            <w:r>
              <w:rPr>
                <w:sz w:val="20"/>
              </w:rPr>
              <w:t>Increased or improved professional development</w:t>
            </w:r>
          </w:p>
        </w:tc>
        <w:tc>
          <w:tcPr>
            <w:tcW w:w="1654" w:type="dxa"/>
            <w:gridSpan w:val="2"/>
            <w:tcBorders>
              <w:left w:val="nil"/>
            </w:tcBorders>
          </w:tcPr>
          <w:p w14:paraId="2CBDC21A" w14:textId="77777777" w:rsidR="00F26835" w:rsidRDefault="00F26835"/>
        </w:tc>
      </w:tr>
    </w:tbl>
    <w:p w14:paraId="5EB6B121" w14:textId="77777777" w:rsidR="00F26835" w:rsidRDefault="00F26835">
      <w:pPr>
        <w:pStyle w:val="BodyText"/>
        <w:rPr>
          <w:sz w:val="20"/>
        </w:rPr>
      </w:pPr>
    </w:p>
    <w:p w14:paraId="21B61D2D" w14:textId="77777777" w:rsidR="00F26835" w:rsidRDefault="00F26835">
      <w:pPr>
        <w:pStyle w:val="BodyText"/>
        <w:spacing w:before="3"/>
        <w:rPr>
          <w:sz w:val="16"/>
        </w:rPr>
      </w:pPr>
    </w:p>
    <w:p w14:paraId="628A072F" w14:textId="77777777" w:rsidR="00F26835" w:rsidRDefault="00C41D67">
      <w:pPr>
        <w:pStyle w:val="Heading1"/>
        <w:spacing w:before="47"/>
        <w:ind w:left="227"/>
      </w:pPr>
      <w:r>
        <w:rPr>
          <w:color w:val="2C74B5"/>
        </w:rPr>
        <w:t>Commitment 3: Monitoring Success with Outcome Metrics and Targets</w:t>
      </w:r>
    </w:p>
    <w:p w14:paraId="64428CFC" w14:textId="77777777" w:rsidR="00F26835" w:rsidRDefault="00C41D67">
      <w:pPr>
        <w:spacing w:before="145"/>
        <w:ind w:left="227" w:right="1211"/>
        <w:rPr>
          <w:b/>
          <w:sz w:val="23"/>
        </w:rPr>
      </w:pPr>
      <w:r>
        <w:rPr>
          <w:b/>
          <w:color w:val="1F3862"/>
          <w:sz w:val="23"/>
        </w:rPr>
        <w:t>What metrics will your charter school use to monitor success in reducing disparities in achievement among student subgroups? Select from the list of Department metrics or provide your own.</w:t>
      </w:r>
    </w:p>
    <w:p w14:paraId="68278380" w14:textId="77777777" w:rsidR="00F26835" w:rsidRDefault="00F26835">
      <w:pPr>
        <w:pStyle w:val="BodyText"/>
        <w:spacing w:before="9"/>
        <w:rPr>
          <w:b/>
          <w:sz w:val="25"/>
        </w:rPr>
      </w:pPr>
    </w:p>
    <w:tbl>
      <w:tblPr>
        <w:tblW w:w="0" w:type="auto"/>
        <w:tblInd w:w="9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26"/>
        <w:gridCol w:w="4141"/>
      </w:tblGrid>
      <w:tr w:rsidR="00F26835" w14:paraId="5549297D" w14:textId="77777777">
        <w:trPr>
          <w:trHeight w:hRule="exact" w:val="3116"/>
        </w:trPr>
        <w:tc>
          <w:tcPr>
            <w:tcW w:w="4026" w:type="dxa"/>
          </w:tcPr>
          <w:p w14:paraId="4EECAB2D" w14:textId="77777777" w:rsidR="00F26835" w:rsidRDefault="00C41D67">
            <w:pPr>
              <w:pStyle w:val="TableParagraph"/>
              <w:numPr>
                <w:ilvl w:val="0"/>
                <w:numId w:val="3"/>
              </w:numPr>
              <w:tabs>
                <w:tab w:val="left" w:pos="442"/>
              </w:tabs>
              <w:spacing w:line="200" w:lineRule="exact"/>
              <w:ind w:hanging="242"/>
              <w:rPr>
                <w:b/>
                <w:sz w:val="23"/>
              </w:rPr>
            </w:pPr>
            <w:r>
              <w:rPr>
                <w:b/>
                <w:sz w:val="23"/>
              </w:rPr>
              <w:t>Department outcome</w:t>
            </w:r>
            <w:r>
              <w:rPr>
                <w:b/>
                <w:spacing w:val="-27"/>
                <w:sz w:val="23"/>
              </w:rPr>
              <w:t xml:space="preserve"> </w:t>
            </w:r>
            <w:r>
              <w:rPr>
                <w:b/>
                <w:sz w:val="23"/>
              </w:rPr>
              <w:t>metrics:</w:t>
            </w:r>
          </w:p>
          <w:p w14:paraId="686FC9D7" w14:textId="77777777" w:rsidR="00F26835" w:rsidRDefault="00C41D67">
            <w:pPr>
              <w:pStyle w:val="TableParagraph"/>
              <w:numPr>
                <w:ilvl w:val="1"/>
                <w:numId w:val="3"/>
              </w:numPr>
              <w:tabs>
                <w:tab w:val="left" w:pos="800"/>
              </w:tabs>
              <w:spacing w:line="286" w:lineRule="exact"/>
            </w:pPr>
            <w:r>
              <w:t>Improved</w:t>
            </w:r>
            <w:r>
              <w:rPr>
                <w:spacing w:val="-4"/>
              </w:rPr>
              <w:t xml:space="preserve"> </w:t>
            </w:r>
            <w:r>
              <w:t>Mathematics</w:t>
            </w:r>
          </w:p>
          <w:p w14:paraId="239F3DE9" w14:textId="77777777" w:rsidR="00F26835" w:rsidRDefault="00C41D67">
            <w:pPr>
              <w:pStyle w:val="TableParagraph"/>
              <w:spacing w:before="1"/>
              <w:ind w:right="661"/>
            </w:pPr>
            <w:r>
              <w:t>achievement for High Needs student population</w:t>
            </w:r>
          </w:p>
          <w:p w14:paraId="2F16D056" w14:textId="77777777" w:rsidR="00F26835" w:rsidRDefault="00C41D67">
            <w:pPr>
              <w:pStyle w:val="TableParagraph"/>
              <w:numPr>
                <w:ilvl w:val="1"/>
                <w:numId w:val="3"/>
              </w:numPr>
              <w:tabs>
                <w:tab w:val="left" w:pos="800"/>
              </w:tabs>
              <w:spacing w:line="271" w:lineRule="exact"/>
            </w:pPr>
            <w:r>
              <w:t>Improved Mathematics mean</w:t>
            </w:r>
            <w:r>
              <w:rPr>
                <w:spacing w:val="-9"/>
              </w:rPr>
              <w:t xml:space="preserve"> </w:t>
            </w:r>
            <w:r>
              <w:t>SGP</w:t>
            </w:r>
          </w:p>
          <w:p w14:paraId="19435207" w14:textId="77777777" w:rsidR="00F26835" w:rsidRDefault="00C41D67">
            <w:pPr>
              <w:pStyle w:val="TableParagraph"/>
            </w:pPr>
            <w:r>
              <w:t>for High Needs student population</w:t>
            </w:r>
          </w:p>
        </w:tc>
        <w:tc>
          <w:tcPr>
            <w:tcW w:w="4141" w:type="dxa"/>
          </w:tcPr>
          <w:p w14:paraId="46AEA7C4" w14:textId="77777777" w:rsidR="00F26835" w:rsidRDefault="00C41D67">
            <w:pPr>
              <w:pStyle w:val="TableParagraph"/>
              <w:numPr>
                <w:ilvl w:val="0"/>
                <w:numId w:val="2"/>
              </w:numPr>
              <w:tabs>
                <w:tab w:val="left" w:pos="449"/>
              </w:tabs>
              <w:spacing w:line="200" w:lineRule="exact"/>
              <w:rPr>
                <w:b/>
                <w:sz w:val="23"/>
              </w:rPr>
            </w:pPr>
            <w:r>
              <w:rPr>
                <w:b/>
                <w:sz w:val="23"/>
              </w:rPr>
              <w:t>Custom</w:t>
            </w:r>
            <w:r>
              <w:rPr>
                <w:b/>
                <w:spacing w:val="-8"/>
                <w:sz w:val="23"/>
              </w:rPr>
              <w:t xml:space="preserve"> </w:t>
            </w:r>
            <w:r>
              <w:rPr>
                <w:b/>
                <w:sz w:val="23"/>
              </w:rPr>
              <w:t>metrics:</w:t>
            </w:r>
          </w:p>
          <w:p w14:paraId="3566E026" w14:textId="77777777" w:rsidR="00F26835" w:rsidRDefault="00C41D67">
            <w:pPr>
              <w:pStyle w:val="TableParagraph"/>
              <w:numPr>
                <w:ilvl w:val="1"/>
                <w:numId w:val="2"/>
              </w:numPr>
              <w:tabs>
                <w:tab w:val="left" w:pos="800"/>
              </w:tabs>
              <w:spacing w:line="286" w:lineRule="exact"/>
            </w:pPr>
            <w:r>
              <w:t>Improved Mathematics</w:t>
            </w:r>
            <w:r>
              <w:rPr>
                <w:spacing w:val="-8"/>
              </w:rPr>
              <w:t xml:space="preserve"> </w:t>
            </w:r>
            <w:r>
              <w:t>achievement</w:t>
            </w:r>
          </w:p>
          <w:p w14:paraId="46B1D265" w14:textId="77777777" w:rsidR="00F26835" w:rsidRDefault="00C41D67">
            <w:pPr>
              <w:pStyle w:val="TableParagraph"/>
              <w:spacing w:before="1"/>
              <w:ind w:right="8"/>
            </w:pPr>
            <w:r>
              <w:t>for High Needs student population on HVM-designed Math assessments</w:t>
            </w:r>
          </w:p>
          <w:p w14:paraId="2EE13633" w14:textId="77777777" w:rsidR="00F26835" w:rsidRDefault="00C41D67">
            <w:pPr>
              <w:pStyle w:val="TableParagraph"/>
              <w:numPr>
                <w:ilvl w:val="1"/>
                <w:numId w:val="2"/>
              </w:numPr>
              <w:tabs>
                <w:tab w:val="left" w:pos="800"/>
              </w:tabs>
              <w:spacing w:line="271" w:lineRule="exact"/>
            </w:pPr>
            <w:r>
              <w:t>Improved Mathematics</w:t>
            </w:r>
            <w:r>
              <w:rPr>
                <w:spacing w:val="-6"/>
              </w:rPr>
              <w:t xml:space="preserve"> </w:t>
            </w:r>
            <w:r>
              <w:t>achievement</w:t>
            </w:r>
          </w:p>
          <w:p w14:paraId="10E8FD46" w14:textId="77777777" w:rsidR="00F26835" w:rsidRDefault="00C41D67">
            <w:pPr>
              <w:pStyle w:val="TableParagraph"/>
              <w:ind w:right="219"/>
            </w:pPr>
            <w:r>
              <w:t xml:space="preserve">for High Needs student population on Math assessments offered via </w:t>
            </w:r>
            <w:proofErr w:type="spellStart"/>
            <w:r>
              <w:t>LinkIt</w:t>
            </w:r>
            <w:proofErr w:type="spellEnd"/>
            <w:r>
              <w:t>!</w:t>
            </w:r>
          </w:p>
        </w:tc>
      </w:tr>
    </w:tbl>
    <w:p w14:paraId="72C9900D" w14:textId="77777777" w:rsidR="00F26835" w:rsidRDefault="00F26835">
      <w:pPr>
        <w:pStyle w:val="BodyText"/>
        <w:spacing w:before="1"/>
        <w:rPr>
          <w:b/>
        </w:rPr>
      </w:pPr>
    </w:p>
    <w:p w14:paraId="39A8354A" w14:textId="77777777" w:rsidR="00F26835" w:rsidRDefault="00C41D67">
      <w:pPr>
        <w:pStyle w:val="Heading1"/>
        <w:spacing w:before="1"/>
        <w:ind w:left="227"/>
      </w:pPr>
      <w:r>
        <w:rPr>
          <w:rFonts w:ascii="Microsoft Sans Serif" w:hAnsi="Microsoft Sans Serif"/>
          <w:b w:val="0"/>
          <w:color w:val="2C74B5"/>
        </w:rPr>
        <w:t xml:space="preserve">→ </w:t>
      </w:r>
      <w:r>
        <w:rPr>
          <w:color w:val="2C74B5"/>
        </w:rPr>
        <w:t>Commitment 4: Engaging All Families</w:t>
      </w:r>
    </w:p>
    <w:p w14:paraId="05112763" w14:textId="77777777" w:rsidR="00F26835" w:rsidRDefault="00C41D67">
      <w:pPr>
        <w:spacing w:before="71"/>
        <w:ind w:left="227" w:right="655"/>
        <w:rPr>
          <w:b/>
          <w:sz w:val="23"/>
        </w:rPr>
      </w:pPr>
      <w:r>
        <w:rPr>
          <w:b/>
          <w:color w:val="1F3862"/>
          <w:sz w:val="23"/>
        </w:rPr>
        <w:t>How will your charter school ensure that all families, particularly those representing the student subgroups most in need of support, have the opportunity to meaningfully engage with the charter school regarding their students’ needs?</w:t>
      </w:r>
    </w:p>
    <w:p w14:paraId="7E20A9B9" w14:textId="77777777" w:rsidR="00F26835" w:rsidRDefault="00C41D67">
      <w:pPr>
        <w:pStyle w:val="BodyText"/>
        <w:spacing w:before="74"/>
        <w:ind w:left="840" w:right="520"/>
        <w:jc w:val="both"/>
      </w:pPr>
      <w:r>
        <w:t>Hill</w:t>
      </w:r>
      <w:r>
        <w:rPr>
          <w:spacing w:val="-12"/>
        </w:rPr>
        <w:t xml:space="preserve"> </w:t>
      </w:r>
      <w:r>
        <w:t>View</w:t>
      </w:r>
      <w:r>
        <w:rPr>
          <w:spacing w:val="-13"/>
        </w:rPr>
        <w:t xml:space="preserve"> </w:t>
      </w:r>
      <w:r>
        <w:t>Montessori</w:t>
      </w:r>
      <w:r>
        <w:rPr>
          <w:spacing w:val="-11"/>
        </w:rPr>
        <w:t xml:space="preserve"> </w:t>
      </w:r>
      <w:r>
        <w:t>Charter</w:t>
      </w:r>
      <w:r>
        <w:rPr>
          <w:spacing w:val="-12"/>
        </w:rPr>
        <w:t xml:space="preserve"> </w:t>
      </w:r>
      <w:r>
        <w:t>Public</w:t>
      </w:r>
      <w:r>
        <w:rPr>
          <w:spacing w:val="-13"/>
        </w:rPr>
        <w:t xml:space="preserve"> </w:t>
      </w:r>
      <w:r>
        <w:t>School</w:t>
      </w:r>
      <w:r>
        <w:rPr>
          <w:spacing w:val="-12"/>
        </w:rPr>
        <w:t xml:space="preserve"> </w:t>
      </w:r>
      <w:r>
        <w:t>recognizes</w:t>
      </w:r>
      <w:r>
        <w:rPr>
          <w:spacing w:val="-12"/>
        </w:rPr>
        <w:t xml:space="preserve"> </w:t>
      </w:r>
      <w:r>
        <w:t>that</w:t>
      </w:r>
      <w:r>
        <w:rPr>
          <w:spacing w:val="-13"/>
        </w:rPr>
        <w:t xml:space="preserve"> </w:t>
      </w:r>
      <w:r>
        <w:t>family</w:t>
      </w:r>
      <w:r>
        <w:rPr>
          <w:spacing w:val="-12"/>
        </w:rPr>
        <w:t xml:space="preserve"> </w:t>
      </w:r>
      <w:r>
        <w:t>engagement</w:t>
      </w:r>
      <w:r>
        <w:rPr>
          <w:spacing w:val="-11"/>
        </w:rPr>
        <w:t xml:space="preserve"> </w:t>
      </w:r>
      <w:r>
        <w:t>is</w:t>
      </w:r>
      <w:r>
        <w:rPr>
          <w:spacing w:val="-13"/>
        </w:rPr>
        <w:t xml:space="preserve"> </w:t>
      </w:r>
      <w:r>
        <w:t>critical</w:t>
      </w:r>
      <w:r>
        <w:rPr>
          <w:spacing w:val="-12"/>
        </w:rPr>
        <w:t xml:space="preserve"> </w:t>
      </w:r>
      <w:r>
        <w:t>to</w:t>
      </w:r>
      <w:r>
        <w:rPr>
          <w:spacing w:val="-12"/>
        </w:rPr>
        <w:t xml:space="preserve"> </w:t>
      </w:r>
      <w:r>
        <w:t>ensuring successful outcomes for all students. Given HVM’s focus on our High Needs students, it is particularly important that we find ways to effectively engage our families of students from low- income backgrounds, families of our EL students and former EL students, and families of our students with</w:t>
      </w:r>
      <w:r>
        <w:rPr>
          <w:spacing w:val="-13"/>
        </w:rPr>
        <w:t xml:space="preserve"> </w:t>
      </w:r>
      <w:r>
        <w:t>disabilities.</w:t>
      </w:r>
    </w:p>
    <w:p w14:paraId="461C1737" w14:textId="77777777" w:rsidR="00F26835" w:rsidRDefault="00C41D67">
      <w:pPr>
        <w:pStyle w:val="BodyText"/>
        <w:spacing w:before="72" w:line="242" w:lineRule="auto"/>
        <w:ind w:left="840" w:right="531"/>
        <w:jc w:val="both"/>
      </w:pPr>
      <w:r>
        <w:t>HVM</w:t>
      </w:r>
      <w:r>
        <w:rPr>
          <w:spacing w:val="-11"/>
        </w:rPr>
        <w:t xml:space="preserve"> </w:t>
      </w:r>
      <w:r>
        <w:t>currently</w:t>
      </w:r>
      <w:r>
        <w:rPr>
          <w:spacing w:val="-12"/>
        </w:rPr>
        <w:t xml:space="preserve"> </w:t>
      </w:r>
      <w:r>
        <w:t>has</w:t>
      </w:r>
      <w:r>
        <w:rPr>
          <w:spacing w:val="-14"/>
        </w:rPr>
        <w:t xml:space="preserve"> </w:t>
      </w:r>
      <w:r>
        <w:t>two</w:t>
      </w:r>
      <w:r>
        <w:rPr>
          <w:spacing w:val="-12"/>
        </w:rPr>
        <w:t xml:space="preserve"> </w:t>
      </w:r>
      <w:r>
        <w:t>strong</w:t>
      </w:r>
      <w:r>
        <w:rPr>
          <w:spacing w:val="-14"/>
        </w:rPr>
        <w:t xml:space="preserve"> </w:t>
      </w:r>
      <w:r>
        <w:t>programs</w:t>
      </w:r>
      <w:r>
        <w:rPr>
          <w:spacing w:val="-13"/>
        </w:rPr>
        <w:t xml:space="preserve"> </w:t>
      </w:r>
      <w:r>
        <w:t>designed</w:t>
      </w:r>
      <w:r>
        <w:rPr>
          <w:spacing w:val="-14"/>
        </w:rPr>
        <w:t xml:space="preserve"> </w:t>
      </w:r>
      <w:r>
        <w:t>to</w:t>
      </w:r>
      <w:r>
        <w:rPr>
          <w:spacing w:val="-12"/>
        </w:rPr>
        <w:t xml:space="preserve"> </w:t>
      </w:r>
      <w:r>
        <w:t>engage</w:t>
      </w:r>
      <w:r>
        <w:rPr>
          <w:spacing w:val="-13"/>
        </w:rPr>
        <w:t xml:space="preserve"> </w:t>
      </w:r>
      <w:r>
        <w:t>parents</w:t>
      </w:r>
      <w:r>
        <w:rPr>
          <w:spacing w:val="-14"/>
        </w:rPr>
        <w:t xml:space="preserve"> </w:t>
      </w:r>
      <w:r>
        <w:t>and</w:t>
      </w:r>
      <w:r>
        <w:rPr>
          <w:spacing w:val="-11"/>
        </w:rPr>
        <w:t xml:space="preserve"> </w:t>
      </w:r>
      <w:r>
        <w:t>families</w:t>
      </w:r>
      <w:r>
        <w:rPr>
          <w:spacing w:val="-12"/>
        </w:rPr>
        <w:t xml:space="preserve"> </w:t>
      </w:r>
      <w:r>
        <w:t>of</w:t>
      </w:r>
      <w:r>
        <w:rPr>
          <w:spacing w:val="-11"/>
        </w:rPr>
        <w:t xml:space="preserve"> </w:t>
      </w:r>
      <w:r>
        <w:t>our</w:t>
      </w:r>
      <w:r>
        <w:rPr>
          <w:spacing w:val="-12"/>
        </w:rPr>
        <w:t xml:space="preserve"> </w:t>
      </w:r>
      <w:r>
        <w:t>High</w:t>
      </w:r>
      <w:r>
        <w:rPr>
          <w:spacing w:val="-13"/>
        </w:rPr>
        <w:t xml:space="preserve"> </w:t>
      </w:r>
      <w:r>
        <w:t>Needs students:</w:t>
      </w:r>
    </w:p>
    <w:p w14:paraId="3EB3804F" w14:textId="77777777" w:rsidR="00F26835" w:rsidRDefault="00C41D67">
      <w:pPr>
        <w:pStyle w:val="BodyText"/>
        <w:spacing w:before="69"/>
        <w:ind w:left="840" w:right="521"/>
        <w:jc w:val="both"/>
      </w:pPr>
      <w:r>
        <w:t>Created in January 2019, the Student Success Team (SST) allows HVM staff members to share information with a diverse group of in-house professionals regarding academic, behavioral, or social-emotional concerns. In addition to implementing Response To Intervention-type (RTI) supports, members of the SST team will contact parents/guardians/caregivers to gather additional information and establish a point of contact and a line of communication, with a focus on relationship-building as a means for sharing information and providing support.</w:t>
      </w:r>
    </w:p>
    <w:p w14:paraId="074E1CB0" w14:textId="77777777" w:rsidR="00F26835" w:rsidRDefault="00C41D67">
      <w:pPr>
        <w:pStyle w:val="BodyText"/>
        <w:spacing w:before="72"/>
        <w:ind w:left="840" w:right="522"/>
        <w:jc w:val="both"/>
      </w:pPr>
      <w:r>
        <w:t>Created in August 2020, the Family Outreach and Student Support Team (FOSS) consists of HVM’s Dean of Students, HVM’s School Social Worker and School Guidance Counselor, HVM’s School Nurse,</w:t>
      </w:r>
      <w:r>
        <w:rPr>
          <w:spacing w:val="-6"/>
        </w:rPr>
        <w:t xml:space="preserve"> </w:t>
      </w:r>
      <w:r>
        <w:t>HVM’s</w:t>
      </w:r>
      <w:r>
        <w:rPr>
          <w:spacing w:val="-7"/>
        </w:rPr>
        <w:t xml:space="preserve"> </w:t>
      </w:r>
      <w:r>
        <w:t>Pedagogical</w:t>
      </w:r>
      <w:r>
        <w:rPr>
          <w:spacing w:val="-6"/>
        </w:rPr>
        <w:t xml:space="preserve"> </w:t>
      </w:r>
      <w:r>
        <w:t>Director,</w:t>
      </w:r>
      <w:r>
        <w:rPr>
          <w:spacing w:val="-6"/>
        </w:rPr>
        <w:t xml:space="preserve"> </w:t>
      </w:r>
      <w:r>
        <w:t>HVM’s</w:t>
      </w:r>
      <w:r>
        <w:rPr>
          <w:spacing w:val="-9"/>
        </w:rPr>
        <w:t xml:space="preserve"> </w:t>
      </w:r>
      <w:r>
        <w:t>EL</w:t>
      </w:r>
      <w:r>
        <w:rPr>
          <w:spacing w:val="-6"/>
        </w:rPr>
        <w:t xml:space="preserve"> </w:t>
      </w:r>
      <w:r>
        <w:t>Director,</w:t>
      </w:r>
      <w:r>
        <w:rPr>
          <w:spacing w:val="-6"/>
        </w:rPr>
        <w:t xml:space="preserve"> </w:t>
      </w:r>
      <w:r>
        <w:t>HVM’s</w:t>
      </w:r>
      <w:r>
        <w:rPr>
          <w:spacing w:val="-9"/>
        </w:rPr>
        <w:t xml:space="preserve"> </w:t>
      </w:r>
      <w:r>
        <w:t>SPED</w:t>
      </w:r>
      <w:r>
        <w:rPr>
          <w:spacing w:val="-7"/>
        </w:rPr>
        <w:t xml:space="preserve"> </w:t>
      </w:r>
      <w:r>
        <w:t>Director,</w:t>
      </w:r>
      <w:r>
        <w:rPr>
          <w:spacing w:val="-6"/>
        </w:rPr>
        <w:t xml:space="preserve"> </w:t>
      </w:r>
      <w:r>
        <w:t>and</w:t>
      </w:r>
      <w:r>
        <w:rPr>
          <w:spacing w:val="-5"/>
        </w:rPr>
        <w:t xml:space="preserve"> </w:t>
      </w:r>
      <w:r>
        <w:t>HVM’s</w:t>
      </w:r>
      <w:r>
        <w:rPr>
          <w:spacing w:val="-7"/>
        </w:rPr>
        <w:t xml:space="preserve"> </w:t>
      </w:r>
      <w:r>
        <w:t>Executive</w:t>
      </w:r>
    </w:p>
    <w:p w14:paraId="5AAF3213" w14:textId="4F70C6DB" w:rsidR="00F26835" w:rsidRDefault="00F26835">
      <w:pPr>
        <w:pStyle w:val="BodyText"/>
        <w:spacing w:before="6"/>
        <w:rPr>
          <w:sz w:val="13"/>
        </w:rPr>
      </w:pPr>
    </w:p>
    <w:p w14:paraId="0E20EE34" w14:textId="77777777" w:rsidR="00F26835" w:rsidRDefault="00F26835">
      <w:pPr>
        <w:rPr>
          <w:sz w:val="13"/>
        </w:rPr>
        <w:sectPr w:rsidR="00F26835">
          <w:footerReference w:type="default" r:id="rId16"/>
          <w:pgSz w:w="12240" w:h="15840"/>
          <w:pgMar w:top="860" w:right="700" w:bottom="1160" w:left="600" w:header="0" w:footer="965" w:gutter="0"/>
          <w:pgNumType w:start="2"/>
          <w:cols w:space="720"/>
        </w:sectPr>
      </w:pPr>
    </w:p>
    <w:p w14:paraId="205EF891" w14:textId="77777777" w:rsidR="00F26835" w:rsidRDefault="00C41D67">
      <w:pPr>
        <w:pStyle w:val="BodyText"/>
        <w:spacing w:before="23"/>
        <w:ind w:left="820" w:right="322"/>
        <w:jc w:val="both"/>
      </w:pPr>
      <w:r>
        <w:lastRenderedPageBreak/>
        <w:t>Director. Other HVM staff will be involved in the FOSS efforts depending on the need or specialization. The FOSS team serves as a “triage” team which goes into action when a teacher or staff member reports concerns related to a student’s attendance, a student’s change in academic/classroom/social-emotional engagement, or a student’s non-school-related stressors. Additionally, the FOSS team goes into action when a teacher or staff member reports concerns related to a parent/guardian/caregiver’s personal or community-related challenges in supporting their child’s engagement in school. The FOSS team immediately establishes some form of contact with the parents/guardians/caregivers to gather additional information and establish a point of contact and a line of communication, with a focus primary on active and consistent relationship- building as a means for sharing information and providing support.</w:t>
      </w:r>
    </w:p>
    <w:p w14:paraId="76728493" w14:textId="77777777" w:rsidR="00F26835" w:rsidRDefault="00F26835">
      <w:pPr>
        <w:pStyle w:val="BodyText"/>
        <w:spacing w:before="11"/>
        <w:rPr>
          <w:sz w:val="21"/>
        </w:rPr>
      </w:pPr>
    </w:p>
    <w:p w14:paraId="2254FA8F" w14:textId="77777777" w:rsidR="00F26835" w:rsidRDefault="00C41D67">
      <w:pPr>
        <w:pStyle w:val="Heading1"/>
        <w:spacing w:before="1"/>
      </w:pPr>
      <w:r>
        <w:rPr>
          <w:color w:val="2C74B5"/>
        </w:rPr>
        <w:t>Certifications:</w:t>
      </w:r>
    </w:p>
    <w:p w14:paraId="311CFCDE" w14:textId="77777777" w:rsidR="00F26835" w:rsidRDefault="00C41D67">
      <w:pPr>
        <w:spacing w:before="76" w:line="242" w:lineRule="auto"/>
        <w:ind w:left="207" w:right="665"/>
        <w:rPr>
          <w:rFonts w:ascii="Microsoft Sans Serif" w:hAnsi="Microsoft Sans Serif"/>
          <w:b/>
          <w:sz w:val="32"/>
        </w:rPr>
      </w:pPr>
      <w:r>
        <w:rPr>
          <w:rFonts w:ascii="MS Gothic" w:hAnsi="MS Gothic"/>
          <w:b/>
          <w:color w:val="1F3862"/>
        </w:rPr>
        <w:t>☒</w:t>
      </w:r>
      <w:r>
        <w:rPr>
          <w:rFonts w:ascii="MS Gothic" w:hAnsi="MS Gothic"/>
          <w:b/>
          <w:color w:val="1F3862"/>
          <w:spacing w:val="-75"/>
        </w:rPr>
        <w:t xml:space="preserve"> </w:t>
      </w:r>
      <w:r>
        <w:rPr>
          <w:b/>
          <w:color w:val="1F3862"/>
        </w:rPr>
        <w:t>By checking here, I certify that our charter school has engaged stakeholders in our community in accordance with the Student Opportunity Act</w:t>
      </w:r>
      <w:r>
        <w:rPr>
          <w:rFonts w:ascii="Microsoft Sans Serif" w:hAnsi="Microsoft Sans Serif"/>
          <w:b/>
          <w:w w:val="99"/>
          <w:sz w:val="32"/>
        </w:rPr>
        <w:t xml:space="preserve"> </w:t>
      </w:r>
    </w:p>
    <w:p w14:paraId="401D9DFA" w14:textId="77777777" w:rsidR="00F26835" w:rsidRDefault="00C41D67">
      <w:pPr>
        <w:spacing w:before="192"/>
        <w:ind w:left="207"/>
        <w:rPr>
          <w:b/>
        </w:rPr>
      </w:pPr>
      <w:r>
        <w:rPr>
          <w:b/>
          <w:color w:val="1F3862"/>
        </w:rPr>
        <w:t>Please summarize your stakeholder engagement process, including specific groups that were engaged:</w:t>
      </w:r>
    </w:p>
    <w:p w14:paraId="4B4244AE" w14:textId="77777777" w:rsidR="00F26835" w:rsidRDefault="00C41D67">
      <w:pPr>
        <w:pStyle w:val="BodyText"/>
        <w:spacing w:before="194"/>
        <w:ind w:left="207"/>
      </w:pPr>
      <w:r>
        <w:t>HVM administration and school leadership engaged the following HVM community groups:</w:t>
      </w:r>
    </w:p>
    <w:p w14:paraId="48519E47" w14:textId="77777777" w:rsidR="00F26835" w:rsidRDefault="00C41D67">
      <w:pPr>
        <w:pStyle w:val="ListParagraph"/>
        <w:numPr>
          <w:ilvl w:val="0"/>
          <w:numId w:val="1"/>
        </w:numPr>
        <w:tabs>
          <w:tab w:val="left" w:pos="1541"/>
        </w:tabs>
        <w:spacing w:before="193" w:line="298" w:lineRule="exact"/>
        <w:rPr>
          <w:sz w:val="24"/>
        </w:rPr>
      </w:pPr>
      <w:r>
        <w:rPr>
          <w:sz w:val="24"/>
        </w:rPr>
        <w:t>parent representatives from the HVM</w:t>
      </w:r>
      <w:r>
        <w:rPr>
          <w:spacing w:val="-15"/>
          <w:sz w:val="24"/>
        </w:rPr>
        <w:t xml:space="preserve"> </w:t>
      </w:r>
      <w:r>
        <w:rPr>
          <w:sz w:val="24"/>
        </w:rPr>
        <w:t>PTO</w:t>
      </w:r>
    </w:p>
    <w:p w14:paraId="7E31E62D" w14:textId="77777777" w:rsidR="00F26835" w:rsidRDefault="00C41D67">
      <w:pPr>
        <w:pStyle w:val="ListParagraph"/>
        <w:numPr>
          <w:ilvl w:val="0"/>
          <w:numId w:val="1"/>
        </w:numPr>
        <w:tabs>
          <w:tab w:val="left" w:pos="1541"/>
        </w:tabs>
        <w:spacing w:line="294" w:lineRule="exact"/>
        <w:rPr>
          <w:sz w:val="24"/>
        </w:rPr>
      </w:pPr>
      <w:r>
        <w:rPr>
          <w:sz w:val="24"/>
        </w:rPr>
        <w:t>parent representatives from the HVM Special Education Parent Advisory Council</w:t>
      </w:r>
      <w:r>
        <w:rPr>
          <w:spacing w:val="-37"/>
          <w:sz w:val="24"/>
        </w:rPr>
        <w:t xml:space="preserve"> </w:t>
      </w:r>
      <w:r>
        <w:rPr>
          <w:sz w:val="24"/>
        </w:rPr>
        <w:t>(SEPAC)</w:t>
      </w:r>
    </w:p>
    <w:p w14:paraId="5B584B20" w14:textId="77777777" w:rsidR="00F26835" w:rsidRDefault="00C41D67">
      <w:pPr>
        <w:pStyle w:val="ListParagraph"/>
        <w:numPr>
          <w:ilvl w:val="0"/>
          <w:numId w:val="1"/>
        </w:numPr>
        <w:tabs>
          <w:tab w:val="left" w:pos="1541"/>
        </w:tabs>
        <w:rPr>
          <w:sz w:val="24"/>
        </w:rPr>
      </w:pPr>
      <w:r>
        <w:rPr>
          <w:sz w:val="24"/>
        </w:rPr>
        <w:t>parent representatives from the EL Parent Advisory Council</w:t>
      </w:r>
      <w:r>
        <w:rPr>
          <w:spacing w:val="-31"/>
          <w:sz w:val="24"/>
        </w:rPr>
        <w:t xml:space="preserve"> </w:t>
      </w:r>
      <w:r>
        <w:rPr>
          <w:sz w:val="24"/>
        </w:rPr>
        <w:t>(ELPAC)</w:t>
      </w:r>
    </w:p>
    <w:p w14:paraId="6546F15A" w14:textId="77777777" w:rsidR="00F26835" w:rsidRDefault="00C41D67">
      <w:pPr>
        <w:pStyle w:val="ListParagraph"/>
        <w:numPr>
          <w:ilvl w:val="0"/>
          <w:numId w:val="1"/>
        </w:numPr>
        <w:tabs>
          <w:tab w:val="left" w:pos="1541"/>
        </w:tabs>
        <w:rPr>
          <w:sz w:val="24"/>
        </w:rPr>
      </w:pPr>
      <w:r>
        <w:rPr>
          <w:sz w:val="24"/>
        </w:rPr>
        <w:t xml:space="preserve">parent representatives of students receiving Title I Math </w:t>
      </w:r>
      <w:proofErr w:type="spellStart"/>
      <w:r>
        <w:rPr>
          <w:sz w:val="24"/>
        </w:rPr>
        <w:t>RtI</w:t>
      </w:r>
      <w:proofErr w:type="spellEnd"/>
      <w:r>
        <w:rPr>
          <w:sz w:val="24"/>
        </w:rPr>
        <w:t xml:space="preserve"> support</w:t>
      </w:r>
      <w:r>
        <w:rPr>
          <w:spacing w:val="-31"/>
          <w:sz w:val="24"/>
        </w:rPr>
        <w:t xml:space="preserve"> </w:t>
      </w:r>
      <w:r>
        <w:rPr>
          <w:sz w:val="24"/>
        </w:rPr>
        <w:t>services</w:t>
      </w:r>
    </w:p>
    <w:p w14:paraId="6DA5E4A8" w14:textId="77777777" w:rsidR="00F26835" w:rsidRDefault="00C41D67">
      <w:pPr>
        <w:pStyle w:val="ListParagraph"/>
        <w:numPr>
          <w:ilvl w:val="0"/>
          <w:numId w:val="1"/>
        </w:numPr>
        <w:tabs>
          <w:tab w:val="left" w:pos="1541"/>
        </w:tabs>
        <w:rPr>
          <w:sz w:val="24"/>
        </w:rPr>
      </w:pPr>
      <w:r>
        <w:rPr>
          <w:sz w:val="24"/>
        </w:rPr>
        <w:t>HVM Student Support</w:t>
      </w:r>
      <w:r>
        <w:rPr>
          <w:spacing w:val="-15"/>
          <w:sz w:val="24"/>
        </w:rPr>
        <w:t xml:space="preserve"> </w:t>
      </w:r>
      <w:r>
        <w:rPr>
          <w:sz w:val="24"/>
        </w:rPr>
        <w:t>Services</w:t>
      </w:r>
    </w:p>
    <w:p w14:paraId="1041EE81" w14:textId="77777777" w:rsidR="00F26835" w:rsidRDefault="00C41D67">
      <w:pPr>
        <w:pStyle w:val="ListParagraph"/>
        <w:numPr>
          <w:ilvl w:val="0"/>
          <w:numId w:val="1"/>
        </w:numPr>
        <w:tabs>
          <w:tab w:val="left" w:pos="1541"/>
        </w:tabs>
        <w:rPr>
          <w:sz w:val="24"/>
        </w:rPr>
      </w:pPr>
      <w:r>
        <w:rPr>
          <w:sz w:val="24"/>
        </w:rPr>
        <w:t>HVM Special Education</w:t>
      </w:r>
      <w:r>
        <w:rPr>
          <w:spacing w:val="-11"/>
          <w:sz w:val="24"/>
        </w:rPr>
        <w:t xml:space="preserve"> </w:t>
      </w:r>
      <w:r>
        <w:rPr>
          <w:sz w:val="24"/>
        </w:rPr>
        <w:t>team</w:t>
      </w:r>
    </w:p>
    <w:p w14:paraId="4C678CE0" w14:textId="77777777" w:rsidR="00F26835" w:rsidRDefault="00C41D67">
      <w:pPr>
        <w:pStyle w:val="ListParagraph"/>
        <w:numPr>
          <w:ilvl w:val="0"/>
          <w:numId w:val="1"/>
        </w:numPr>
        <w:tabs>
          <w:tab w:val="left" w:pos="1541"/>
        </w:tabs>
        <w:rPr>
          <w:sz w:val="24"/>
        </w:rPr>
      </w:pPr>
      <w:r>
        <w:rPr>
          <w:sz w:val="24"/>
        </w:rPr>
        <w:t>HVM Title I Math</w:t>
      </w:r>
      <w:r>
        <w:rPr>
          <w:spacing w:val="-9"/>
          <w:sz w:val="24"/>
        </w:rPr>
        <w:t xml:space="preserve"> </w:t>
      </w:r>
      <w:r>
        <w:rPr>
          <w:sz w:val="24"/>
        </w:rPr>
        <w:t>team</w:t>
      </w:r>
    </w:p>
    <w:p w14:paraId="3B944830" w14:textId="77777777" w:rsidR="00F26835" w:rsidRDefault="00C41D67">
      <w:pPr>
        <w:pStyle w:val="ListParagraph"/>
        <w:numPr>
          <w:ilvl w:val="0"/>
          <w:numId w:val="1"/>
        </w:numPr>
        <w:tabs>
          <w:tab w:val="left" w:pos="1541"/>
        </w:tabs>
        <w:rPr>
          <w:sz w:val="24"/>
        </w:rPr>
      </w:pPr>
      <w:r>
        <w:rPr>
          <w:sz w:val="24"/>
        </w:rPr>
        <w:t>HVM EL</w:t>
      </w:r>
      <w:r>
        <w:rPr>
          <w:spacing w:val="-2"/>
          <w:sz w:val="24"/>
        </w:rPr>
        <w:t xml:space="preserve"> </w:t>
      </w:r>
      <w:r>
        <w:rPr>
          <w:sz w:val="24"/>
        </w:rPr>
        <w:t>team</w:t>
      </w:r>
    </w:p>
    <w:p w14:paraId="42A238F9" w14:textId="77777777" w:rsidR="00F26835" w:rsidRDefault="00C41D67">
      <w:pPr>
        <w:pStyle w:val="ListParagraph"/>
        <w:numPr>
          <w:ilvl w:val="0"/>
          <w:numId w:val="1"/>
        </w:numPr>
        <w:tabs>
          <w:tab w:val="left" w:pos="1541"/>
        </w:tabs>
        <w:rPr>
          <w:sz w:val="24"/>
        </w:rPr>
      </w:pPr>
      <w:r>
        <w:rPr>
          <w:sz w:val="24"/>
        </w:rPr>
        <w:t>members of the HVM Family Outreach &amp; Student Support</w:t>
      </w:r>
      <w:r>
        <w:rPr>
          <w:spacing w:val="-19"/>
          <w:sz w:val="24"/>
        </w:rPr>
        <w:t xml:space="preserve"> </w:t>
      </w:r>
      <w:r>
        <w:rPr>
          <w:sz w:val="24"/>
        </w:rPr>
        <w:t>team</w:t>
      </w:r>
    </w:p>
    <w:p w14:paraId="647072A2" w14:textId="77777777" w:rsidR="00F26835" w:rsidRDefault="00C41D67">
      <w:pPr>
        <w:pStyle w:val="ListParagraph"/>
        <w:numPr>
          <w:ilvl w:val="0"/>
          <w:numId w:val="1"/>
        </w:numPr>
        <w:tabs>
          <w:tab w:val="left" w:pos="1541"/>
        </w:tabs>
        <w:spacing w:line="297" w:lineRule="exact"/>
        <w:rPr>
          <w:sz w:val="24"/>
        </w:rPr>
      </w:pPr>
      <w:r>
        <w:rPr>
          <w:sz w:val="24"/>
        </w:rPr>
        <w:t>members of the HVM Student Success</w:t>
      </w:r>
      <w:r>
        <w:rPr>
          <w:spacing w:val="-18"/>
          <w:sz w:val="24"/>
        </w:rPr>
        <w:t xml:space="preserve"> </w:t>
      </w:r>
      <w:r>
        <w:rPr>
          <w:sz w:val="24"/>
        </w:rPr>
        <w:t>Team</w:t>
      </w:r>
    </w:p>
    <w:p w14:paraId="48EAAA4F" w14:textId="77777777" w:rsidR="00F26835" w:rsidRDefault="00F26835">
      <w:pPr>
        <w:pStyle w:val="BodyText"/>
        <w:spacing w:before="4"/>
        <w:rPr>
          <w:sz w:val="27"/>
        </w:rPr>
      </w:pPr>
    </w:p>
    <w:p w14:paraId="6D948365" w14:textId="77777777" w:rsidR="00F26835" w:rsidRDefault="00C41D67">
      <w:pPr>
        <w:spacing w:line="242" w:lineRule="auto"/>
        <w:ind w:left="100"/>
        <w:rPr>
          <w:rFonts w:ascii="Microsoft Sans Serif" w:hAnsi="Microsoft Sans Serif"/>
          <w:b/>
          <w:sz w:val="32"/>
        </w:rPr>
      </w:pPr>
      <w:r>
        <w:rPr>
          <w:rFonts w:ascii="MS Gothic" w:hAnsi="MS Gothic"/>
          <w:b/>
          <w:color w:val="1F3862"/>
        </w:rPr>
        <w:t>☒</w:t>
      </w:r>
      <w:r>
        <w:rPr>
          <w:rFonts w:ascii="MS Gothic" w:hAnsi="MS Gothic"/>
          <w:b/>
          <w:color w:val="1F3862"/>
          <w:spacing w:val="-71"/>
        </w:rPr>
        <w:t xml:space="preserve"> </w:t>
      </w:r>
      <w:r>
        <w:rPr>
          <w:b/>
          <w:color w:val="1F3862"/>
        </w:rPr>
        <w:t xml:space="preserve">By checking here, I certify that the Hill View Montessori Charter Public School Board of Trustees voted to accept our Student Opportunity </w:t>
      </w:r>
      <w:r>
        <w:rPr>
          <w:b/>
          <w:color w:val="1F3862"/>
          <w:spacing w:val="-3"/>
        </w:rPr>
        <w:t xml:space="preserve">Act </w:t>
      </w:r>
      <w:r>
        <w:rPr>
          <w:b/>
          <w:color w:val="1F3862"/>
        </w:rPr>
        <w:t>Plan.</w:t>
      </w:r>
      <w:r>
        <w:rPr>
          <w:rFonts w:ascii="Microsoft Sans Serif" w:hAnsi="Microsoft Sans Serif"/>
          <w:b/>
          <w:color w:val="1F3862"/>
          <w:w w:val="99"/>
          <w:sz w:val="32"/>
        </w:rPr>
        <w:t xml:space="preserve"> </w:t>
      </w:r>
    </w:p>
    <w:p w14:paraId="7581ACB4" w14:textId="77777777" w:rsidR="00F26835" w:rsidRDefault="00C41D67">
      <w:pPr>
        <w:tabs>
          <w:tab w:val="left" w:pos="5141"/>
        </w:tabs>
        <w:spacing w:before="144"/>
        <w:ind w:left="928"/>
        <w:rPr>
          <w:b/>
        </w:rPr>
      </w:pPr>
      <w:r>
        <w:rPr>
          <w:b/>
          <w:color w:val="1F3862"/>
        </w:rPr>
        <w:t xml:space="preserve">Date of vote: </w:t>
      </w:r>
      <w:r>
        <w:rPr>
          <w:color w:val="1F3862"/>
          <w:sz w:val="24"/>
        </w:rPr>
        <w:t>Thursday, January</w:t>
      </w:r>
      <w:r>
        <w:rPr>
          <w:color w:val="1F3862"/>
          <w:spacing w:val="-7"/>
          <w:sz w:val="24"/>
        </w:rPr>
        <w:t xml:space="preserve"> </w:t>
      </w:r>
      <w:r>
        <w:rPr>
          <w:color w:val="1F3862"/>
          <w:sz w:val="24"/>
        </w:rPr>
        <w:t>21,</w:t>
      </w:r>
      <w:r>
        <w:rPr>
          <w:color w:val="1F3862"/>
          <w:spacing w:val="-3"/>
          <w:sz w:val="24"/>
        </w:rPr>
        <w:t xml:space="preserve"> </w:t>
      </w:r>
      <w:r>
        <w:rPr>
          <w:color w:val="1F3862"/>
          <w:sz w:val="24"/>
        </w:rPr>
        <w:t>2021</w:t>
      </w:r>
      <w:r>
        <w:rPr>
          <w:color w:val="1F3862"/>
          <w:sz w:val="24"/>
        </w:rPr>
        <w:tab/>
      </w:r>
      <w:r>
        <w:rPr>
          <w:b/>
          <w:color w:val="1F3862"/>
        </w:rPr>
        <w:t>Outcome of vote: _</w:t>
      </w:r>
      <w:r>
        <w:rPr>
          <w:b/>
          <w:color w:val="1F3862"/>
          <w:u w:val="single" w:color="1F3862"/>
        </w:rPr>
        <w:t>Accepted by unanimous</w:t>
      </w:r>
      <w:r>
        <w:rPr>
          <w:b/>
          <w:color w:val="1F3862"/>
          <w:spacing w:val="-18"/>
          <w:u w:val="single" w:color="1F3862"/>
        </w:rPr>
        <w:t xml:space="preserve"> </w:t>
      </w:r>
      <w:r>
        <w:rPr>
          <w:b/>
          <w:color w:val="1F3862"/>
          <w:u w:val="single" w:color="1F3862"/>
        </w:rPr>
        <w:t>vote</w:t>
      </w:r>
      <w:r>
        <w:rPr>
          <w:b/>
          <w:color w:val="1F3862"/>
        </w:rPr>
        <w:t>_</w:t>
      </w:r>
    </w:p>
    <w:sectPr w:rsidR="00F26835">
      <w:pgSz w:w="12240" w:h="15840"/>
      <w:pgMar w:top="840" w:right="900" w:bottom="1160" w:left="620" w:header="0" w:footer="9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AD93A" w14:textId="77777777" w:rsidR="0073225F" w:rsidRDefault="0073225F">
      <w:r>
        <w:separator/>
      </w:r>
    </w:p>
  </w:endnote>
  <w:endnote w:type="continuationSeparator" w:id="0">
    <w:p w14:paraId="72AC7337" w14:textId="77777777" w:rsidR="0073225F" w:rsidRDefault="00732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S UI Gothic">
    <w:altName w:val="MS UI 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069F5" w14:textId="797E294E" w:rsidR="00F26835" w:rsidRDefault="00B251BB">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79FAC34" wp14:editId="34899368">
              <wp:simplePos x="0" y="0"/>
              <wp:positionH relativeFrom="page">
                <wp:posOffset>7044690</wp:posOffset>
              </wp:positionH>
              <wp:positionV relativeFrom="page">
                <wp:posOffset>9305925</wp:posOffset>
              </wp:positionV>
              <wp:extent cx="114935" cy="152400"/>
              <wp:effectExtent l="0" t="0" r="3175" b="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E186A" w14:textId="77777777" w:rsidR="00F26835" w:rsidRDefault="00C41D67">
                          <w:pPr>
                            <w:spacing w:line="223" w:lineRule="exact"/>
                            <w:ind w:left="40"/>
                            <w:rPr>
                              <w:i/>
                              <w:sz w:val="20"/>
                            </w:rPr>
                          </w:pPr>
                          <w:r>
                            <w:fldChar w:fldCharType="begin"/>
                          </w:r>
                          <w:r>
                            <w:rPr>
                              <w:i/>
                              <w:w w:val="99"/>
                              <w:sz w:val="20"/>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9FAC34" id="_x0000_t202" coordsize="21600,21600" o:spt="202" path="m,l,21600r21600,l21600,xe">
              <v:stroke joinstyle="miter"/>
              <v:path gradientshapeok="t" o:connecttype="rect"/>
            </v:shapetype>
            <v:shape id="Text Box 1" o:spid="_x0000_s1026" type="#_x0000_t202" style="position:absolute;margin-left:554.7pt;margin-top:732.75pt;width:9.0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vOw5gEAALUDAAAOAAAAZHJzL2Uyb0RvYy54bWysU8Fu1DAQvSPxD5bvbDZLiyDabFVaFSEV&#10;itTyAY5jJxaxx4y9myxfz9jZLAVuiIs1GY/fvPdmsr2a7MAOCoMBV/NyteZMOQmtcV3Nvz7dvXrL&#10;WYjCtWIAp2p+VIFf7V6+2I6+UhvoYWgVMgJxoRp9zfsYfVUUQfbKirACrxxdakArIn1iV7QoRkK3&#10;Q7FZr98UI2DrEaQKgbK38yXfZXytlYwPWgcV2VBz4hbzifls0lnstqLqUPjeyBMN8Q8srDCOmp6h&#10;bkUUbI/mLyhrJEIAHVcSbAFaG6myBlJTrv9Q89gLr7IWMif4s03h/8HKz4cvyExLs+PMCUsjelJT&#10;ZO9hYmVyZ/ShoqJHT2VxonSqTEqDvwf5LTAHN71wnbpGhLFXoiV2+WXx7OmMExJIM36CltqIfYQM&#10;NGm0CZDMYIROUzqeJ5OoyNSyvHj3+pIzSVfl5eZinSdXiGp57DHEDwosS0HNkQafwcXhPkSSQaVL&#10;Serl4M4MQx7+4H5LUGHKZPKJ78w8Ts10MqOB9kgyEOZdot2noAf8wdlIe1Tz8H0vUHE2fHRkRVq6&#10;JcAlaJZAOElPax45m8ObOC/n3qPpekKezXZwTXZpk6UkX2cWJ560G1nhaY/T8j3/zlW//rbdTwAA&#10;AP//AwBQSwMEFAAGAAgAAAAhAHLUfDjiAAAADwEAAA8AAABkcnMvZG93bnJldi54bWxMj0FPg0AQ&#10;he8m/ofNmHizuzQFC7I0jdGTiZHiwePCboGUnUV22+K/dzjp7b2Zlzff5LvZDuxiJt87lBCtBDCD&#10;jdM9thI+q9eHLTAfFGo1ODQSfoyHXXF7k6tMuyuW5nIILaMS9JmS0IUwZpz7pjNW+ZUbDdLu6Car&#10;Atmp5XpSVyq3A18LkXCreqQLnRrNc2ea0+FsJey/sHzpv9/rj/JY9lWVCnxLTlLe3837J2DBzOEv&#10;DAs+oUNBTLU7o/ZsIB+JdENZUpskjoEtmWj9SKpeZts0Bl7k/P8fxS8AAAD//wMAUEsBAi0AFAAG&#10;AAgAAAAhALaDOJL+AAAA4QEAABMAAAAAAAAAAAAAAAAAAAAAAFtDb250ZW50X1R5cGVzXS54bWxQ&#10;SwECLQAUAAYACAAAACEAOP0h/9YAAACUAQAACwAAAAAAAAAAAAAAAAAvAQAAX3JlbHMvLnJlbHNQ&#10;SwECLQAUAAYACAAAACEAmI7zsOYBAAC1AwAADgAAAAAAAAAAAAAAAAAuAgAAZHJzL2Uyb0RvYy54&#10;bWxQSwECLQAUAAYACAAAACEActR8OOIAAAAPAQAADwAAAAAAAAAAAAAAAABABAAAZHJzL2Rvd25y&#10;ZXYueG1sUEsFBgAAAAAEAAQA8wAAAE8FAAAAAA==&#10;" filled="f" stroked="f">
              <v:textbox inset="0,0,0,0">
                <w:txbxContent>
                  <w:p w14:paraId="339E186A" w14:textId="77777777" w:rsidR="00F26835" w:rsidRDefault="00C41D67">
                    <w:pPr>
                      <w:spacing w:line="223" w:lineRule="exact"/>
                      <w:ind w:left="40"/>
                      <w:rPr>
                        <w:i/>
                        <w:sz w:val="20"/>
                      </w:rPr>
                    </w:pPr>
                    <w:r>
                      <w:fldChar w:fldCharType="begin"/>
                    </w:r>
                    <w:r>
                      <w:rPr>
                        <w:i/>
                        <w:w w:val="99"/>
                        <w:sz w:val="20"/>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2F4E7" w14:textId="77777777" w:rsidR="0073225F" w:rsidRDefault="0073225F">
      <w:r>
        <w:separator/>
      </w:r>
    </w:p>
  </w:footnote>
  <w:footnote w:type="continuationSeparator" w:id="0">
    <w:p w14:paraId="6D8932AF" w14:textId="77777777" w:rsidR="0073225F" w:rsidRDefault="007322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FA5A9E"/>
    <w:multiLevelType w:val="hybridMultilevel"/>
    <w:tmpl w:val="7558304E"/>
    <w:lvl w:ilvl="0" w:tplc="9014C580">
      <w:start w:val="2"/>
      <w:numFmt w:val="decimal"/>
      <w:lvlText w:val="%1)"/>
      <w:lvlJc w:val="left"/>
      <w:pPr>
        <w:ind w:left="448" w:hanging="240"/>
        <w:jc w:val="left"/>
      </w:pPr>
      <w:rPr>
        <w:rFonts w:ascii="Calibri" w:eastAsia="Calibri" w:hAnsi="Calibri" w:cs="Calibri" w:hint="default"/>
        <w:b/>
        <w:bCs/>
        <w:w w:val="100"/>
        <w:sz w:val="23"/>
        <w:szCs w:val="23"/>
      </w:rPr>
    </w:lvl>
    <w:lvl w:ilvl="1" w:tplc="61209E80">
      <w:numFmt w:val="bullet"/>
      <w:lvlText w:val="✓"/>
      <w:lvlJc w:val="left"/>
      <w:pPr>
        <w:ind w:left="799" w:hanging="269"/>
      </w:pPr>
      <w:rPr>
        <w:rFonts w:ascii="MS UI Gothic" w:eastAsia="MS UI Gothic" w:hAnsi="MS UI Gothic" w:cs="MS UI Gothic" w:hint="default"/>
        <w:w w:val="76"/>
        <w:sz w:val="22"/>
        <w:szCs w:val="22"/>
      </w:rPr>
    </w:lvl>
    <w:lvl w:ilvl="2" w:tplc="143C9CB4">
      <w:numFmt w:val="bullet"/>
      <w:lvlText w:val="•"/>
      <w:lvlJc w:val="left"/>
      <w:pPr>
        <w:ind w:left="1170" w:hanging="269"/>
      </w:pPr>
      <w:rPr>
        <w:rFonts w:hint="default"/>
      </w:rPr>
    </w:lvl>
    <w:lvl w:ilvl="3" w:tplc="4732E126">
      <w:numFmt w:val="bullet"/>
      <w:lvlText w:val="•"/>
      <w:lvlJc w:val="left"/>
      <w:pPr>
        <w:ind w:left="1540" w:hanging="269"/>
      </w:pPr>
      <w:rPr>
        <w:rFonts w:hint="default"/>
      </w:rPr>
    </w:lvl>
    <w:lvl w:ilvl="4" w:tplc="286E6C9A">
      <w:numFmt w:val="bullet"/>
      <w:lvlText w:val="•"/>
      <w:lvlJc w:val="left"/>
      <w:pPr>
        <w:ind w:left="1910" w:hanging="269"/>
      </w:pPr>
      <w:rPr>
        <w:rFonts w:hint="default"/>
      </w:rPr>
    </w:lvl>
    <w:lvl w:ilvl="5" w:tplc="D07CA5EA">
      <w:numFmt w:val="bullet"/>
      <w:lvlText w:val="•"/>
      <w:lvlJc w:val="left"/>
      <w:pPr>
        <w:ind w:left="2280" w:hanging="269"/>
      </w:pPr>
      <w:rPr>
        <w:rFonts w:hint="default"/>
      </w:rPr>
    </w:lvl>
    <w:lvl w:ilvl="6" w:tplc="736099DA">
      <w:numFmt w:val="bullet"/>
      <w:lvlText w:val="•"/>
      <w:lvlJc w:val="left"/>
      <w:pPr>
        <w:ind w:left="2650" w:hanging="269"/>
      </w:pPr>
      <w:rPr>
        <w:rFonts w:hint="default"/>
      </w:rPr>
    </w:lvl>
    <w:lvl w:ilvl="7" w:tplc="B28C2E22">
      <w:numFmt w:val="bullet"/>
      <w:lvlText w:val="•"/>
      <w:lvlJc w:val="left"/>
      <w:pPr>
        <w:ind w:left="3020" w:hanging="269"/>
      </w:pPr>
      <w:rPr>
        <w:rFonts w:hint="default"/>
      </w:rPr>
    </w:lvl>
    <w:lvl w:ilvl="8" w:tplc="2A1E22AE">
      <w:numFmt w:val="bullet"/>
      <w:lvlText w:val="•"/>
      <w:lvlJc w:val="left"/>
      <w:pPr>
        <w:ind w:left="3390" w:hanging="269"/>
      </w:pPr>
      <w:rPr>
        <w:rFonts w:hint="default"/>
      </w:rPr>
    </w:lvl>
  </w:abstractNum>
  <w:abstractNum w:abstractNumId="1" w15:restartNumberingAfterBreak="0">
    <w:nsid w:val="714A0592"/>
    <w:multiLevelType w:val="hybridMultilevel"/>
    <w:tmpl w:val="D9E4B31E"/>
    <w:lvl w:ilvl="0" w:tplc="F9BE70E0">
      <w:numFmt w:val="bullet"/>
      <w:lvlText w:val=""/>
      <w:lvlJc w:val="left"/>
      <w:pPr>
        <w:ind w:left="1180" w:hanging="360"/>
      </w:pPr>
      <w:rPr>
        <w:rFonts w:ascii="Symbol" w:eastAsia="Symbol" w:hAnsi="Symbol" w:cs="Symbol" w:hint="default"/>
        <w:w w:val="100"/>
        <w:sz w:val="24"/>
        <w:szCs w:val="24"/>
      </w:rPr>
    </w:lvl>
    <w:lvl w:ilvl="1" w:tplc="DEAC27FE">
      <w:numFmt w:val="bullet"/>
      <w:lvlText w:val="•"/>
      <w:lvlJc w:val="left"/>
      <w:pPr>
        <w:ind w:left="2134" w:hanging="360"/>
      </w:pPr>
      <w:rPr>
        <w:rFonts w:hint="default"/>
      </w:rPr>
    </w:lvl>
    <w:lvl w:ilvl="2" w:tplc="931AC656">
      <w:numFmt w:val="bullet"/>
      <w:lvlText w:val="•"/>
      <w:lvlJc w:val="left"/>
      <w:pPr>
        <w:ind w:left="3088" w:hanging="360"/>
      </w:pPr>
      <w:rPr>
        <w:rFonts w:hint="default"/>
      </w:rPr>
    </w:lvl>
    <w:lvl w:ilvl="3" w:tplc="51745A58">
      <w:numFmt w:val="bullet"/>
      <w:lvlText w:val="•"/>
      <w:lvlJc w:val="left"/>
      <w:pPr>
        <w:ind w:left="4042" w:hanging="360"/>
      </w:pPr>
      <w:rPr>
        <w:rFonts w:hint="default"/>
      </w:rPr>
    </w:lvl>
    <w:lvl w:ilvl="4" w:tplc="4A76F404">
      <w:numFmt w:val="bullet"/>
      <w:lvlText w:val="•"/>
      <w:lvlJc w:val="left"/>
      <w:pPr>
        <w:ind w:left="4996" w:hanging="360"/>
      </w:pPr>
      <w:rPr>
        <w:rFonts w:hint="default"/>
      </w:rPr>
    </w:lvl>
    <w:lvl w:ilvl="5" w:tplc="E13AFED2">
      <w:numFmt w:val="bullet"/>
      <w:lvlText w:val="•"/>
      <w:lvlJc w:val="left"/>
      <w:pPr>
        <w:ind w:left="5950" w:hanging="360"/>
      </w:pPr>
      <w:rPr>
        <w:rFonts w:hint="default"/>
      </w:rPr>
    </w:lvl>
    <w:lvl w:ilvl="6" w:tplc="5840E380">
      <w:numFmt w:val="bullet"/>
      <w:lvlText w:val="•"/>
      <w:lvlJc w:val="left"/>
      <w:pPr>
        <w:ind w:left="6904" w:hanging="360"/>
      </w:pPr>
      <w:rPr>
        <w:rFonts w:hint="default"/>
      </w:rPr>
    </w:lvl>
    <w:lvl w:ilvl="7" w:tplc="4FA62094">
      <w:numFmt w:val="bullet"/>
      <w:lvlText w:val="•"/>
      <w:lvlJc w:val="left"/>
      <w:pPr>
        <w:ind w:left="7858" w:hanging="360"/>
      </w:pPr>
      <w:rPr>
        <w:rFonts w:hint="default"/>
      </w:rPr>
    </w:lvl>
    <w:lvl w:ilvl="8" w:tplc="57ACC374">
      <w:numFmt w:val="bullet"/>
      <w:lvlText w:val="•"/>
      <w:lvlJc w:val="left"/>
      <w:pPr>
        <w:ind w:left="8812" w:hanging="360"/>
      </w:pPr>
      <w:rPr>
        <w:rFonts w:hint="default"/>
      </w:rPr>
    </w:lvl>
  </w:abstractNum>
  <w:abstractNum w:abstractNumId="2" w15:restartNumberingAfterBreak="0">
    <w:nsid w:val="720A3EF9"/>
    <w:multiLevelType w:val="hybridMultilevel"/>
    <w:tmpl w:val="4DCC108C"/>
    <w:lvl w:ilvl="0" w:tplc="47DA0556">
      <w:numFmt w:val="bullet"/>
      <w:lvlText w:val="o"/>
      <w:lvlJc w:val="left"/>
      <w:pPr>
        <w:ind w:left="1540" w:hanging="360"/>
      </w:pPr>
      <w:rPr>
        <w:rFonts w:ascii="Courier New" w:eastAsia="Courier New" w:hAnsi="Courier New" w:cs="Courier New" w:hint="default"/>
        <w:w w:val="100"/>
        <w:sz w:val="24"/>
        <w:szCs w:val="24"/>
      </w:rPr>
    </w:lvl>
    <w:lvl w:ilvl="1" w:tplc="1E62FD74">
      <w:numFmt w:val="bullet"/>
      <w:lvlText w:val="•"/>
      <w:lvlJc w:val="left"/>
      <w:pPr>
        <w:ind w:left="2458" w:hanging="360"/>
      </w:pPr>
      <w:rPr>
        <w:rFonts w:hint="default"/>
      </w:rPr>
    </w:lvl>
    <w:lvl w:ilvl="2" w:tplc="D89A4654">
      <w:numFmt w:val="bullet"/>
      <w:lvlText w:val="•"/>
      <w:lvlJc w:val="left"/>
      <w:pPr>
        <w:ind w:left="3376" w:hanging="360"/>
      </w:pPr>
      <w:rPr>
        <w:rFonts w:hint="default"/>
      </w:rPr>
    </w:lvl>
    <w:lvl w:ilvl="3" w:tplc="5BCAEF4C">
      <w:numFmt w:val="bullet"/>
      <w:lvlText w:val="•"/>
      <w:lvlJc w:val="left"/>
      <w:pPr>
        <w:ind w:left="4294" w:hanging="360"/>
      </w:pPr>
      <w:rPr>
        <w:rFonts w:hint="default"/>
      </w:rPr>
    </w:lvl>
    <w:lvl w:ilvl="4" w:tplc="CE0C3C8C">
      <w:numFmt w:val="bullet"/>
      <w:lvlText w:val="•"/>
      <w:lvlJc w:val="left"/>
      <w:pPr>
        <w:ind w:left="5212" w:hanging="360"/>
      </w:pPr>
      <w:rPr>
        <w:rFonts w:hint="default"/>
      </w:rPr>
    </w:lvl>
    <w:lvl w:ilvl="5" w:tplc="1E68F5BA">
      <w:numFmt w:val="bullet"/>
      <w:lvlText w:val="•"/>
      <w:lvlJc w:val="left"/>
      <w:pPr>
        <w:ind w:left="6130" w:hanging="360"/>
      </w:pPr>
      <w:rPr>
        <w:rFonts w:hint="default"/>
      </w:rPr>
    </w:lvl>
    <w:lvl w:ilvl="6" w:tplc="87E020F4">
      <w:numFmt w:val="bullet"/>
      <w:lvlText w:val="•"/>
      <w:lvlJc w:val="left"/>
      <w:pPr>
        <w:ind w:left="7048" w:hanging="360"/>
      </w:pPr>
      <w:rPr>
        <w:rFonts w:hint="default"/>
      </w:rPr>
    </w:lvl>
    <w:lvl w:ilvl="7" w:tplc="7DD28836">
      <w:numFmt w:val="bullet"/>
      <w:lvlText w:val="•"/>
      <w:lvlJc w:val="left"/>
      <w:pPr>
        <w:ind w:left="7966" w:hanging="360"/>
      </w:pPr>
      <w:rPr>
        <w:rFonts w:hint="default"/>
      </w:rPr>
    </w:lvl>
    <w:lvl w:ilvl="8" w:tplc="0ADA9E18">
      <w:numFmt w:val="bullet"/>
      <w:lvlText w:val="•"/>
      <w:lvlJc w:val="left"/>
      <w:pPr>
        <w:ind w:left="8884" w:hanging="360"/>
      </w:pPr>
      <w:rPr>
        <w:rFonts w:hint="default"/>
      </w:rPr>
    </w:lvl>
  </w:abstractNum>
  <w:abstractNum w:abstractNumId="3" w15:restartNumberingAfterBreak="0">
    <w:nsid w:val="77500800"/>
    <w:multiLevelType w:val="hybridMultilevel"/>
    <w:tmpl w:val="40AE9FEC"/>
    <w:lvl w:ilvl="0" w:tplc="BDBA3CB2">
      <w:start w:val="1"/>
      <w:numFmt w:val="decimal"/>
      <w:lvlText w:val="%1)"/>
      <w:lvlJc w:val="left"/>
      <w:pPr>
        <w:ind w:left="441" w:hanging="243"/>
        <w:jc w:val="left"/>
      </w:pPr>
      <w:rPr>
        <w:rFonts w:ascii="Calibri" w:eastAsia="Calibri" w:hAnsi="Calibri" w:cs="Calibri" w:hint="default"/>
        <w:b/>
        <w:bCs/>
        <w:w w:val="100"/>
        <w:sz w:val="23"/>
        <w:szCs w:val="23"/>
      </w:rPr>
    </w:lvl>
    <w:lvl w:ilvl="1" w:tplc="F54E3D66">
      <w:numFmt w:val="bullet"/>
      <w:lvlText w:val="✓"/>
      <w:lvlJc w:val="left"/>
      <w:pPr>
        <w:ind w:left="799" w:hanging="269"/>
      </w:pPr>
      <w:rPr>
        <w:rFonts w:ascii="MS UI Gothic" w:eastAsia="MS UI Gothic" w:hAnsi="MS UI Gothic" w:cs="MS UI Gothic" w:hint="default"/>
        <w:w w:val="76"/>
        <w:sz w:val="22"/>
        <w:szCs w:val="22"/>
      </w:rPr>
    </w:lvl>
    <w:lvl w:ilvl="2" w:tplc="EE864936">
      <w:numFmt w:val="bullet"/>
      <w:lvlText w:val="•"/>
      <w:lvlJc w:val="left"/>
      <w:pPr>
        <w:ind w:left="1157" w:hanging="269"/>
      </w:pPr>
      <w:rPr>
        <w:rFonts w:hint="default"/>
      </w:rPr>
    </w:lvl>
    <w:lvl w:ilvl="3" w:tplc="F96072AC">
      <w:numFmt w:val="bullet"/>
      <w:lvlText w:val="•"/>
      <w:lvlJc w:val="left"/>
      <w:pPr>
        <w:ind w:left="1514" w:hanging="269"/>
      </w:pPr>
      <w:rPr>
        <w:rFonts w:hint="default"/>
      </w:rPr>
    </w:lvl>
    <w:lvl w:ilvl="4" w:tplc="965CE206">
      <w:numFmt w:val="bullet"/>
      <w:lvlText w:val="•"/>
      <w:lvlJc w:val="left"/>
      <w:pPr>
        <w:ind w:left="1872" w:hanging="269"/>
      </w:pPr>
      <w:rPr>
        <w:rFonts w:hint="default"/>
      </w:rPr>
    </w:lvl>
    <w:lvl w:ilvl="5" w:tplc="7A9C0EE6">
      <w:numFmt w:val="bullet"/>
      <w:lvlText w:val="•"/>
      <w:lvlJc w:val="left"/>
      <w:pPr>
        <w:ind w:left="2229" w:hanging="269"/>
      </w:pPr>
      <w:rPr>
        <w:rFonts w:hint="default"/>
      </w:rPr>
    </w:lvl>
    <w:lvl w:ilvl="6" w:tplc="0C928F2C">
      <w:numFmt w:val="bullet"/>
      <w:lvlText w:val="•"/>
      <w:lvlJc w:val="left"/>
      <w:pPr>
        <w:ind w:left="2586" w:hanging="269"/>
      </w:pPr>
      <w:rPr>
        <w:rFonts w:hint="default"/>
      </w:rPr>
    </w:lvl>
    <w:lvl w:ilvl="7" w:tplc="18C48850">
      <w:numFmt w:val="bullet"/>
      <w:lvlText w:val="•"/>
      <w:lvlJc w:val="left"/>
      <w:pPr>
        <w:ind w:left="2944" w:hanging="269"/>
      </w:pPr>
      <w:rPr>
        <w:rFonts w:hint="default"/>
      </w:rPr>
    </w:lvl>
    <w:lvl w:ilvl="8" w:tplc="ECDC3D10">
      <w:numFmt w:val="bullet"/>
      <w:lvlText w:val="•"/>
      <w:lvlJc w:val="left"/>
      <w:pPr>
        <w:ind w:left="3301" w:hanging="269"/>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835"/>
    <w:rsid w:val="003B1D7B"/>
    <w:rsid w:val="004774B5"/>
    <w:rsid w:val="0073225F"/>
    <w:rsid w:val="00A3716E"/>
    <w:rsid w:val="00B251BB"/>
    <w:rsid w:val="00B6478F"/>
    <w:rsid w:val="00C41D67"/>
    <w:rsid w:val="00D94422"/>
    <w:rsid w:val="00DD608E"/>
    <w:rsid w:val="00EC0296"/>
    <w:rsid w:val="00F268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AE269"/>
  <w15:docId w15:val="{CBFB8707-B7CA-4522-82FF-BDD9D0143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07"/>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3" w:lineRule="exact"/>
      <w:ind w:left="1540" w:hanging="360"/>
    </w:pPr>
  </w:style>
  <w:style w:type="paragraph" w:customStyle="1" w:styleId="TableParagraph">
    <w:name w:val="Table Paragraph"/>
    <w:basedOn w:val="Normal"/>
    <w:uiPriority w:val="1"/>
    <w:qFormat/>
    <w:pPr>
      <w:ind w:left="79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mathleadership.org/materials/about-developing-mathematical-ideas-dm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mathleadership.org/materials/about-developing-mathematical-ideas-dm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eachingworks.org/about" TargetMode="External"/><Relationship Id="rId5" Type="http://schemas.openxmlformats.org/officeDocument/2006/relationships/styles" Target="styles.xml"/><Relationship Id="rId15" Type="http://schemas.openxmlformats.org/officeDocument/2006/relationships/hyperlink" Target="https://ed.stanford.edu/faculty/joboaler" TargetMode="External"/><Relationship Id="rId10" Type="http://schemas.openxmlformats.org/officeDocument/2006/relationships/hyperlink" Target="https://deborahloewenbergbal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ctm.org/publications/dmi/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93676B7F9F114D8D4D17C37E9BF771" ma:contentTypeVersion="4" ma:contentTypeDescription="Create a new document." ma:contentTypeScope="" ma:versionID="df3302e69abd13e2d3af58d98b9077b7">
  <xsd:schema xmlns:xsd="http://www.w3.org/2001/XMLSchema" xmlns:xs="http://www.w3.org/2001/XMLSchema" xmlns:p="http://schemas.microsoft.com/office/2006/metadata/properties" xmlns:ns2="74c985e4-8962-4ed5-98d9-5522661a816d" xmlns:ns3="44c63c8a-9b6f-4c60-8cde-76449f385ed7" targetNamespace="http://schemas.microsoft.com/office/2006/metadata/properties" ma:root="true" ma:fieldsID="902d349ad8c0e7c5f7b802c347089b50" ns2:_="" ns3:_="">
    <xsd:import namespace="74c985e4-8962-4ed5-98d9-5522661a816d"/>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985e4-8962-4ed5-98d9-5522661a8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2CC322-77AA-4361-9223-E3B22852D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985e4-8962-4ed5-98d9-5522661a816d"/>
    <ds:schemaRef ds:uri="44c63c8a-9b6f-4c60-8cde-76449f385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D1E004-C9DC-43D5-AAED-8D2AE90055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625BCC-022B-48AA-8240-92E01DA650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Hill View Montessori Charter Public School Student Opportunity Act Plan: SY 2021-2023</vt:lpstr>
    </vt:vector>
  </TitlesOfParts>
  <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Hill View Montessori Charter Public School Student Opportunity Act Plan: SY 2021-2023</dc:title>
  <dc:subject>Student Opportunity Act Plan: SY 2021-2023</dc:subject>
  <dc:creator>DESE</dc:creator>
  <cp:lastModifiedBy>Zou, Dong (EOE)</cp:lastModifiedBy>
  <cp:revision>7</cp:revision>
  <dcterms:created xsi:type="dcterms:W3CDTF">2021-03-05T19:31:00Z</dcterms:created>
  <dcterms:modified xsi:type="dcterms:W3CDTF">2021-04-07T01:24:00Z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2021-03-05T00:00:00Z</vt:filetime>
  </property>
  <property fmtid="{D5CDD505-2E9C-101B-9397-08002B2CF9AE}" pid="3" name="Creator">
    <vt:lpwstr>Microsoft® Word 2016</vt:lpwstr>
  </property>
  <property fmtid="{D5CDD505-2E9C-101B-9397-08002B2CF9AE}" pid="4" name="LastSaved">
    <vt:filetime>2021-03-06T00:00:00Z</vt:filetime>
  </property>
  <property fmtid="{D5CDD505-2E9C-101B-9397-08002B2CF9AE}" pid="5" name="ContentTypeId">
    <vt:lpwstr>0x010100A293676B7F9F114D8D4D17C37E9BF771</vt:lpwstr>
  </property>
</Properties>
</file>