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4C1" w14:textId="6549DB10" w:rsidR="00625226" w:rsidRDefault="00625226" w:rsidP="000070D2">
      <w:pPr>
        <w:rPr>
          <w:rFonts w:ascii="Calibri" w:eastAsia="Calibri" w:hAnsi="Calibri" w:cs="Calibri"/>
          <w:sz w:val="22"/>
          <w:szCs w:val="22"/>
        </w:rPr>
      </w:pPr>
      <w:bookmarkStart w:id="0" w:name="_GoBack"/>
      <w:bookmarkEnd w:id="0"/>
    </w:p>
    <w:p w14:paraId="1E9037BA" w14:textId="022F2277" w:rsidR="0076100D" w:rsidRPr="008C2C6F" w:rsidRDefault="0076100D" w:rsidP="00067EBD">
      <w:pPr>
        <w:widowControl w:val="0"/>
        <w:autoSpaceDE w:val="0"/>
        <w:autoSpaceDN w:val="0"/>
        <w:jc w:val="center"/>
        <w:outlineLvl w:val="1"/>
        <w:rPr>
          <w:rFonts w:ascii="Calibri" w:eastAsia="Calibri" w:hAnsi="Calibri" w:cs="Calibri"/>
          <w:b/>
          <w:bCs/>
          <w:i/>
          <w:sz w:val="28"/>
          <w:szCs w:val="28"/>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1DB69CBC" w14:textId="0D0B485E" w:rsidR="0076100D" w:rsidRPr="00C95B06" w:rsidRDefault="00067EBD" w:rsidP="00067EBD">
      <w:pPr>
        <w:widowControl w:val="0"/>
        <w:autoSpaceDE w:val="0"/>
        <w:autoSpaceDN w:val="0"/>
        <w:spacing w:before="7"/>
        <w:jc w:val="center"/>
        <w:rPr>
          <w:rFonts w:ascii="Calibri" w:eastAsia="Calibri" w:hAnsi="Calibri" w:cs="Calibri"/>
          <w:b/>
          <w:bCs/>
          <w:i/>
          <w:iCs/>
          <w:sz w:val="32"/>
          <w:szCs w:val="32"/>
        </w:rPr>
      </w:pPr>
      <w:r w:rsidRPr="00C95B06">
        <w:rPr>
          <w:rFonts w:ascii="Calibri" w:eastAsia="Calibri" w:hAnsi="Calibri" w:cs="Calibri"/>
          <w:b/>
          <w:bCs/>
          <w:i/>
          <w:iCs/>
          <w:color w:val="2D74B5"/>
          <w:sz w:val="32"/>
          <w:szCs w:val="32"/>
        </w:rPr>
        <w:t>Learning First Charter Public School</w:t>
      </w:r>
    </w:p>
    <w:p w14:paraId="4F586443" w14:textId="77777777" w:rsidR="00067EBD" w:rsidRPr="008C2C6F" w:rsidRDefault="00067EB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1D6843DF" w14:textId="77777777" w:rsidR="0076100D" w:rsidRPr="008C2C6F" w:rsidRDefault="0076100D" w:rsidP="0076100D">
      <w:pPr>
        <w:widowControl w:val="0"/>
        <w:autoSpaceDE w:val="0"/>
        <w:autoSpaceDN w:val="0"/>
        <w:spacing w:before="11"/>
        <w:rPr>
          <w:rFonts w:ascii="Calibri" w:eastAsia="Calibri" w:hAnsi="Calibri" w:cs="Calibri"/>
          <w:b/>
          <w:sz w:val="21"/>
          <w:szCs w:val="22"/>
        </w:rPr>
      </w:pPr>
    </w:p>
    <w:p w14:paraId="1ACDE74A" w14:textId="54186203" w:rsidR="00E22DE9" w:rsidRPr="00E22DE9" w:rsidRDefault="00E22DE9" w:rsidP="00E22DE9">
      <w:pPr>
        <w:widowControl w:val="0"/>
        <w:autoSpaceDE w:val="0"/>
        <w:autoSpaceDN w:val="0"/>
        <w:ind w:left="107" w:right="103"/>
        <w:rPr>
          <w:rFonts w:ascii="Calibri" w:eastAsia="Calibri" w:hAnsi="Calibri" w:cs="Calibri"/>
          <w:sz w:val="21"/>
          <w:szCs w:val="21"/>
        </w:rPr>
      </w:pPr>
      <w:r w:rsidRPr="00E22DE9">
        <w:rPr>
          <w:rFonts w:ascii="Calibri" w:eastAsia="Calibri" w:hAnsi="Calibri" w:cs="Calibri"/>
          <w:sz w:val="21"/>
          <w:szCs w:val="21"/>
        </w:rPr>
        <w:t xml:space="preserve">As noted in our </w:t>
      </w:r>
      <w:r w:rsidR="006B0576">
        <w:rPr>
          <w:rFonts w:ascii="Calibri" w:eastAsia="Calibri" w:hAnsi="Calibri" w:cs="Calibri"/>
          <w:sz w:val="21"/>
          <w:szCs w:val="21"/>
        </w:rPr>
        <w:t>school accountability plan</w:t>
      </w:r>
      <w:r w:rsidRPr="00E22DE9">
        <w:rPr>
          <w:rFonts w:ascii="Calibri" w:eastAsia="Calibri" w:hAnsi="Calibri" w:cs="Calibri"/>
          <w:sz w:val="21"/>
          <w:szCs w:val="21"/>
        </w:rPr>
        <w:t xml:space="preserve">, </w:t>
      </w:r>
      <w:r w:rsidR="006B0576">
        <w:rPr>
          <w:rFonts w:ascii="Calibri" w:eastAsia="Calibri" w:hAnsi="Calibri" w:cs="Calibri"/>
          <w:sz w:val="21"/>
          <w:szCs w:val="21"/>
        </w:rPr>
        <w:t>Learning First</w:t>
      </w:r>
      <w:r w:rsidRPr="00E22DE9">
        <w:rPr>
          <w:rFonts w:ascii="Calibri" w:eastAsia="Calibri" w:hAnsi="Calibri" w:cs="Calibri"/>
          <w:sz w:val="21"/>
          <w:szCs w:val="21"/>
        </w:rPr>
        <w:t xml:space="preserve"> Charter </w:t>
      </w:r>
      <w:r w:rsidR="006B0576">
        <w:rPr>
          <w:rFonts w:ascii="Calibri" w:eastAsia="Calibri" w:hAnsi="Calibri" w:cs="Calibri"/>
          <w:sz w:val="21"/>
          <w:szCs w:val="21"/>
        </w:rPr>
        <w:t xml:space="preserve">Public </w:t>
      </w:r>
      <w:r w:rsidRPr="00E22DE9">
        <w:rPr>
          <w:rFonts w:ascii="Calibri" w:eastAsia="Calibri" w:hAnsi="Calibri" w:cs="Calibri"/>
          <w:sz w:val="21"/>
          <w:szCs w:val="21"/>
        </w:rPr>
        <w:t xml:space="preserve">School </w:t>
      </w:r>
      <w:r w:rsidR="006B0576">
        <w:rPr>
          <w:rFonts w:ascii="Calibri" w:eastAsia="Calibri" w:hAnsi="Calibri" w:cs="Calibri"/>
          <w:sz w:val="21"/>
          <w:szCs w:val="21"/>
        </w:rPr>
        <w:t xml:space="preserve">(LFCPS), </w:t>
      </w:r>
      <w:r w:rsidRPr="00E22DE9">
        <w:rPr>
          <w:rFonts w:ascii="Calibri" w:eastAsia="Calibri" w:hAnsi="Calibri" w:cs="Calibri"/>
          <w:sz w:val="21"/>
          <w:szCs w:val="21"/>
        </w:rPr>
        <w:t>is committed to ensuring all of our students achieve success in school and after graduation. However, we recognize that not all student groups have experienced the same level of success to date. Based on a review of our data, English learners, students with disabilities</w:t>
      </w:r>
      <w:r w:rsidR="006B0576">
        <w:rPr>
          <w:rFonts w:ascii="Calibri" w:eastAsia="Calibri" w:hAnsi="Calibri" w:cs="Calibri"/>
          <w:sz w:val="21"/>
          <w:szCs w:val="21"/>
        </w:rPr>
        <w:t xml:space="preserve"> and boys</w:t>
      </w:r>
      <w:r w:rsidRPr="00E22DE9">
        <w:rPr>
          <w:rFonts w:ascii="Calibri" w:eastAsia="Calibri" w:hAnsi="Calibri" w:cs="Calibri"/>
          <w:sz w:val="21"/>
          <w:szCs w:val="21"/>
        </w:rPr>
        <w:t xml:space="preserve"> </w:t>
      </w:r>
      <w:r w:rsidR="00707AF6">
        <w:rPr>
          <w:rFonts w:ascii="Calibri" w:eastAsia="Calibri" w:hAnsi="Calibri" w:cs="Calibri"/>
          <w:sz w:val="21"/>
          <w:szCs w:val="21"/>
        </w:rPr>
        <w:t xml:space="preserve">(as compared to girls), </w:t>
      </w:r>
      <w:r w:rsidRPr="00E22DE9">
        <w:rPr>
          <w:rFonts w:ascii="Calibri" w:eastAsia="Calibri" w:hAnsi="Calibri" w:cs="Calibri"/>
          <w:sz w:val="21"/>
          <w:szCs w:val="21"/>
        </w:rPr>
        <w:t xml:space="preserve">are not experiencing the same level of MCAS outcomes </w:t>
      </w:r>
      <w:r w:rsidR="006B0576">
        <w:rPr>
          <w:rFonts w:ascii="Calibri" w:eastAsia="Calibri" w:hAnsi="Calibri" w:cs="Calibri"/>
          <w:sz w:val="21"/>
          <w:szCs w:val="21"/>
        </w:rPr>
        <w:t>and academic growth as their peers.</w:t>
      </w:r>
      <w:r w:rsidR="009F450D">
        <w:rPr>
          <w:rFonts w:ascii="Calibri" w:eastAsia="Calibri" w:hAnsi="Calibri" w:cs="Calibri"/>
          <w:sz w:val="21"/>
          <w:szCs w:val="21"/>
        </w:rPr>
        <w:t xml:space="preserve"> Three areas we’ve focused on closing gaps is: 1) closing the gap between students with disabilities and general education students receiving warning on ELA MCAS (currently a 33% difference), 2) closing the gap between ELL/FLEP students and general education students, scoring proficient on the ELA MCAS (currently 30% difference), and</w:t>
      </w:r>
      <w:r w:rsidR="00707AF6">
        <w:rPr>
          <w:rFonts w:ascii="Calibri" w:eastAsia="Calibri" w:hAnsi="Calibri" w:cs="Calibri"/>
          <w:sz w:val="21"/>
          <w:szCs w:val="21"/>
        </w:rPr>
        <w:t xml:space="preserve"> 3) closing the gap between the percentage of boys scoring advanced or proficient on the ELA MCAS, in comparison to girls. </w:t>
      </w:r>
      <w:r w:rsidR="009F450D">
        <w:rPr>
          <w:rFonts w:ascii="Calibri" w:eastAsia="Calibri" w:hAnsi="Calibri" w:cs="Calibri"/>
          <w:sz w:val="21"/>
          <w:szCs w:val="21"/>
        </w:rPr>
        <w:t xml:space="preserve">    </w:t>
      </w:r>
    </w:p>
    <w:p w14:paraId="6AFEE770" w14:textId="77777777" w:rsidR="00707AF6" w:rsidRDefault="00707AF6" w:rsidP="00E22DE9">
      <w:pPr>
        <w:widowControl w:val="0"/>
        <w:autoSpaceDE w:val="0"/>
        <w:autoSpaceDN w:val="0"/>
        <w:ind w:left="107" w:right="149"/>
        <w:jc w:val="both"/>
        <w:rPr>
          <w:rFonts w:ascii="Calibri" w:eastAsia="Calibri" w:hAnsi="Calibri" w:cs="Calibri"/>
          <w:sz w:val="21"/>
          <w:szCs w:val="21"/>
        </w:rPr>
      </w:pPr>
    </w:p>
    <w:p w14:paraId="682ED188" w14:textId="6E59C635" w:rsidR="00E22DE9" w:rsidRPr="00E22DE9" w:rsidRDefault="00E22DE9" w:rsidP="00E22DE9">
      <w:pPr>
        <w:widowControl w:val="0"/>
        <w:autoSpaceDE w:val="0"/>
        <w:autoSpaceDN w:val="0"/>
        <w:ind w:left="107" w:right="149"/>
        <w:jc w:val="both"/>
        <w:rPr>
          <w:rFonts w:ascii="Calibri" w:eastAsia="Calibri" w:hAnsi="Calibri" w:cs="Calibri"/>
          <w:sz w:val="21"/>
          <w:szCs w:val="21"/>
        </w:rPr>
      </w:pPr>
      <w:r w:rsidRPr="00E22DE9">
        <w:rPr>
          <w:rFonts w:ascii="Calibri" w:eastAsia="Calibri" w:hAnsi="Calibri" w:cs="Calibri"/>
          <w:sz w:val="21"/>
          <w:szCs w:val="21"/>
        </w:rPr>
        <w:t xml:space="preserve">Additionally, </w:t>
      </w:r>
      <w:r w:rsidR="00DF2081">
        <w:rPr>
          <w:rFonts w:ascii="Calibri" w:eastAsia="Calibri" w:hAnsi="Calibri" w:cs="Calibri"/>
          <w:sz w:val="21"/>
          <w:szCs w:val="21"/>
        </w:rPr>
        <w:t xml:space="preserve">LFCPS adopted </w:t>
      </w:r>
      <w:r w:rsidR="00785331">
        <w:rPr>
          <w:rFonts w:ascii="Calibri" w:eastAsia="Calibri" w:hAnsi="Calibri" w:cs="Calibri"/>
          <w:sz w:val="21"/>
          <w:szCs w:val="21"/>
        </w:rPr>
        <w:t>four</w:t>
      </w:r>
      <w:r w:rsidR="00DF2081">
        <w:rPr>
          <w:rFonts w:ascii="Calibri" w:eastAsia="Calibri" w:hAnsi="Calibri" w:cs="Calibri"/>
          <w:sz w:val="21"/>
          <w:szCs w:val="21"/>
        </w:rPr>
        <w:t xml:space="preserve"> brand new curricula (ELA, Math</w:t>
      </w:r>
      <w:r w:rsidR="00785331">
        <w:rPr>
          <w:rFonts w:ascii="Calibri" w:eastAsia="Calibri" w:hAnsi="Calibri" w:cs="Calibri"/>
          <w:sz w:val="21"/>
          <w:szCs w:val="21"/>
        </w:rPr>
        <w:t>, S</w:t>
      </w:r>
      <w:r w:rsidR="00DF2081">
        <w:rPr>
          <w:rFonts w:ascii="Calibri" w:eastAsia="Calibri" w:hAnsi="Calibri" w:cs="Calibri"/>
          <w:sz w:val="21"/>
          <w:szCs w:val="21"/>
        </w:rPr>
        <w:t>cience</w:t>
      </w:r>
      <w:r w:rsidR="00785331">
        <w:rPr>
          <w:rFonts w:ascii="Calibri" w:eastAsia="Calibri" w:hAnsi="Calibri" w:cs="Calibri"/>
          <w:sz w:val="21"/>
          <w:szCs w:val="21"/>
        </w:rPr>
        <w:t xml:space="preserve"> and Social Studies</w:t>
      </w:r>
      <w:r w:rsidR="00DF2081">
        <w:rPr>
          <w:rFonts w:ascii="Calibri" w:eastAsia="Calibri" w:hAnsi="Calibri" w:cs="Calibri"/>
          <w:sz w:val="21"/>
          <w:szCs w:val="21"/>
        </w:rPr>
        <w:t>), in order to both vertically align our grade level content and ensure that the programs being taught, met Massachusetts Frameworks and included scaffolding components to support students with disabilities and ELLs. We also wanted each curriculum to have strong online components to increase student exposure to online learning and test taking, in hopes of increasing student success with MCAS</w:t>
      </w:r>
      <w:r w:rsidR="00045542">
        <w:rPr>
          <w:rFonts w:ascii="Calibri" w:eastAsia="Calibri" w:hAnsi="Calibri" w:cs="Calibri"/>
          <w:sz w:val="21"/>
          <w:szCs w:val="21"/>
        </w:rPr>
        <w:t xml:space="preserve"> structures</w:t>
      </w:r>
      <w:r w:rsidR="00DF2081">
        <w:rPr>
          <w:rFonts w:ascii="Calibri" w:eastAsia="Calibri" w:hAnsi="Calibri" w:cs="Calibri"/>
          <w:sz w:val="21"/>
          <w:szCs w:val="21"/>
        </w:rPr>
        <w:t xml:space="preserve">.  </w:t>
      </w:r>
      <w:r w:rsidR="0058544C">
        <w:rPr>
          <w:rFonts w:ascii="Calibri" w:eastAsia="Calibri" w:hAnsi="Calibri" w:cs="Calibri"/>
          <w:sz w:val="21"/>
          <w:szCs w:val="21"/>
        </w:rPr>
        <w:t xml:space="preserve"> </w:t>
      </w:r>
      <w:r w:rsidR="005C5E67">
        <w:rPr>
          <w:rFonts w:ascii="Calibri" w:eastAsia="Calibri" w:hAnsi="Calibri" w:cs="Calibri"/>
          <w:sz w:val="21"/>
          <w:szCs w:val="21"/>
        </w:rPr>
        <w:t xml:space="preserve"> </w:t>
      </w:r>
      <w:r w:rsidR="007206C2">
        <w:rPr>
          <w:rFonts w:ascii="Calibri" w:eastAsia="Calibri" w:hAnsi="Calibri" w:cs="Calibri"/>
          <w:sz w:val="21"/>
          <w:szCs w:val="21"/>
        </w:rPr>
        <w:t xml:space="preserve"> </w:t>
      </w:r>
      <w:r w:rsidR="00707AF6">
        <w:rPr>
          <w:rFonts w:ascii="Calibri" w:eastAsia="Calibri" w:hAnsi="Calibri" w:cs="Calibri"/>
          <w:sz w:val="21"/>
          <w:szCs w:val="21"/>
        </w:rPr>
        <w:t xml:space="preserve"> </w:t>
      </w:r>
    </w:p>
    <w:p w14:paraId="67292B77" w14:textId="77777777" w:rsidR="00E22DE9" w:rsidRPr="00E22DE9" w:rsidRDefault="00E22DE9" w:rsidP="00E22DE9">
      <w:pPr>
        <w:widowControl w:val="0"/>
        <w:autoSpaceDE w:val="0"/>
        <w:autoSpaceDN w:val="0"/>
        <w:spacing w:before="10"/>
        <w:rPr>
          <w:rFonts w:ascii="Calibri" w:eastAsia="Calibri" w:hAnsi="Calibri" w:cs="Calibri"/>
          <w:sz w:val="21"/>
          <w:szCs w:val="21"/>
        </w:rPr>
      </w:pPr>
    </w:p>
    <w:p w14:paraId="5C9D2788" w14:textId="572ADB77" w:rsidR="0076100D" w:rsidRPr="00045542" w:rsidRDefault="00E22DE9" w:rsidP="00045542">
      <w:pPr>
        <w:widowControl w:val="0"/>
        <w:autoSpaceDE w:val="0"/>
        <w:autoSpaceDN w:val="0"/>
        <w:ind w:left="107" w:right="376"/>
        <w:rPr>
          <w:rFonts w:ascii="Calibri" w:eastAsia="Calibri" w:hAnsi="Calibri" w:cs="Calibri"/>
          <w:sz w:val="21"/>
          <w:szCs w:val="21"/>
        </w:rPr>
      </w:pPr>
      <w:r w:rsidRPr="00E22DE9">
        <w:rPr>
          <w:rFonts w:ascii="Calibri" w:eastAsia="Calibri" w:hAnsi="Calibri" w:cs="Calibri"/>
          <w:sz w:val="21"/>
          <w:szCs w:val="21"/>
        </w:rPr>
        <w:t>We are committing to intensive work to close achievement and opportunity gaps for these student subgroups and recognize that this important work will take not just the efforts of school staff, but also our families and community.</w:t>
      </w:r>
    </w:p>
    <w:p w14:paraId="3F777E40" w14:textId="77777777" w:rsidR="0076100D" w:rsidRPr="008C2C6F" w:rsidRDefault="0076100D"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146EF409" w14:textId="77777777" w:rsidR="00F66467" w:rsidRDefault="0076100D" w:rsidP="00F66467">
      <w:pPr>
        <w:widowControl w:val="0"/>
        <w:autoSpaceDE w:val="0"/>
        <w:autoSpaceDN w:val="0"/>
        <w:spacing w:before="73"/>
        <w:ind w:left="107" w:right="344"/>
        <w:outlineLvl w:val="5"/>
        <w:rPr>
          <w:rFonts w:ascii="Calibri" w:eastAsia="Calibri" w:hAnsi="Calibri" w:cs="Calibri"/>
          <w:b/>
          <w:bCs/>
          <w:sz w:val="22"/>
          <w:szCs w:val="22"/>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5F5DF58E" w14:textId="269612B7" w:rsidR="0076100D" w:rsidRDefault="0076100D" w:rsidP="00F66467">
      <w:pPr>
        <w:widowControl w:val="0"/>
        <w:autoSpaceDE w:val="0"/>
        <w:autoSpaceDN w:val="0"/>
        <w:spacing w:before="73"/>
        <w:ind w:left="107" w:right="344"/>
        <w:outlineLvl w:val="5"/>
        <w:rPr>
          <w:rFonts w:ascii="Calibri" w:eastAsia="Calibri" w:hAnsi="Calibri" w:cs="Calibri"/>
          <w:b/>
          <w:bCs/>
          <w:sz w:val="22"/>
          <w:szCs w:val="22"/>
        </w:rPr>
      </w:pPr>
      <w:r>
        <w:rPr>
          <w:rFonts w:ascii="Calibri" w:eastAsia="Calibri" w:hAnsi="Calibri" w:cs="Calibri"/>
          <w:b/>
          <w:bCs/>
          <w:sz w:val="22"/>
          <w:szCs w:val="22"/>
        </w:rPr>
        <w:t xml:space="preserve">Evidence-based program #1: </w:t>
      </w:r>
      <w:r w:rsidR="00F66467">
        <w:rPr>
          <w:rFonts w:ascii="Calibri" w:eastAsia="Calibri" w:hAnsi="Calibri" w:cs="Calibri"/>
          <w:b/>
          <w:bCs/>
          <w:sz w:val="22"/>
          <w:szCs w:val="22"/>
        </w:rPr>
        <w:t xml:space="preserve">Supporting </w:t>
      </w:r>
      <w:r w:rsidR="00045542">
        <w:rPr>
          <w:rFonts w:ascii="Calibri" w:eastAsia="Calibri" w:hAnsi="Calibri" w:cs="Calibri"/>
          <w:b/>
          <w:bCs/>
          <w:sz w:val="22"/>
          <w:szCs w:val="22"/>
        </w:rPr>
        <w:t xml:space="preserve">educators to implement high quality, aligned curriculum. </w:t>
      </w:r>
    </w:p>
    <w:p w14:paraId="6B62F2AE" w14:textId="77777777" w:rsidR="00417D71" w:rsidRDefault="00417D71" w:rsidP="00417D71">
      <w:pPr>
        <w:pStyle w:val="NormalWeb"/>
        <w:spacing w:before="0" w:beforeAutospacing="0" w:after="0" w:afterAutospacing="0"/>
        <w:textAlignment w:val="baseline"/>
        <w:rPr>
          <w:b/>
          <w:iCs/>
          <w:sz w:val="22"/>
          <w:szCs w:val="22"/>
        </w:rPr>
      </w:pPr>
      <w:r>
        <w:rPr>
          <w:b/>
          <w:iCs/>
          <w:sz w:val="22"/>
          <w:szCs w:val="22"/>
        </w:rPr>
        <w:t xml:space="preserve">  </w:t>
      </w:r>
    </w:p>
    <w:p w14:paraId="76E97AB8" w14:textId="4B03C9D6" w:rsidR="00417D71" w:rsidRPr="00417D71" w:rsidRDefault="00417D71" w:rsidP="00417D71">
      <w:pPr>
        <w:pStyle w:val="NormalWeb"/>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b/>
          <w:iCs/>
          <w:sz w:val="21"/>
          <w:szCs w:val="21"/>
        </w:rPr>
        <w:t>Curriculum:</w:t>
      </w:r>
      <w:r w:rsidRPr="00417D71">
        <w:rPr>
          <w:rFonts w:asciiTheme="minorHAnsi" w:hAnsiTheme="minorHAnsi" w:cstheme="minorHAnsi"/>
          <w:iCs/>
          <w:sz w:val="21"/>
          <w:szCs w:val="21"/>
        </w:rPr>
        <w:t xml:space="preserve"> </w:t>
      </w:r>
    </w:p>
    <w:p w14:paraId="7615D828" w14:textId="77777777" w:rsidR="00417D71" w:rsidRPr="00417D71" w:rsidRDefault="00417D71" w:rsidP="00417D71">
      <w:pPr>
        <w:pStyle w:val="NormalWeb"/>
        <w:numPr>
          <w:ilvl w:val="0"/>
          <w:numId w:val="21"/>
        </w:numPr>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Pearson (SAVVAS) for k-8 ELA </w:t>
      </w:r>
    </w:p>
    <w:p w14:paraId="3F12655A" w14:textId="77777777" w:rsidR="00417D71" w:rsidRPr="00417D71" w:rsidRDefault="00417D71" w:rsidP="00417D71">
      <w:pPr>
        <w:pStyle w:val="NormalWeb"/>
        <w:numPr>
          <w:ilvl w:val="0"/>
          <w:numId w:val="17"/>
        </w:numPr>
        <w:spacing w:before="0" w:beforeAutospacing="0" w:after="0" w:afterAutospacing="0"/>
        <w:ind w:left="144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Social studies k-8. Pearson (SAVVAS) </w:t>
      </w:r>
    </w:p>
    <w:p w14:paraId="3FC6FA0C" w14:textId="77777777" w:rsidR="00417D71" w:rsidRPr="00417D71" w:rsidRDefault="00417D71" w:rsidP="00417D71">
      <w:pPr>
        <w:pStyle w:val="NormalWeb"/>
        <w:numPr>
          <w:ilvl w:val="0"/>
          <w:numId w:val="18"/>
        </w:numPr>
        <w:spacing w:before="0" w:beforeAutospacing="0" w:after="0" w:afterAutospacing="0"/>
        <w:ind w:left="144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Curriculum Associates (Ready math) grade k- 8. </w:t>
      </w:r>
    </w:p>
    <w:p w14:paraId="4F737BB8" w14:textId="77777777" w:rsidR="00417D71" w:rsidRPr="00417D71" w:rsidRDefault="00417D71" w:rsidP="00417D71">
      <w:pPr>
        <w:pStyle w:val="NormalWeb"/>
        <w:numPr>
          <w:ilvl w:val="0"/>
          <w:numId w:val="19"/>
        </w:numPr>
        <w:spacing w:before="0" w:beforeAutospacing="0" w:after="0" w:afterAutospacing="0"/>
        <w:ind w:left="144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Online curriculum components are I-Ready (k-8 math) </w:t>
      </w:r>
    </w:p>
    <w:p w14:paraId="1C5E2820" w14:textId="77777777" w:rsidR="00417D71" w:rsidRPr="00417D71" w:rsidRDefault="00417D71" w:rsidP="00417D71">
      <w:pPr>
        <w:pStyle w:val="NormalWeb"/>
        <w:numPr>
          <w:ilvl w:val="0"/>
          <w:numId w:val="19"/>
        </w:numPr>
        <w:spacing w:before="0" w:beforeAutospacing="0" w:after="0" w:afterAutospacing="0"/>
        <w:ind w:left="144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Science k-5 Activate Learning and science 6-8 is IQWST.</w:t>
      </w:r>
    </w:p>
    <w:p w14:paraId="633604C7" w14:textId="2D0B0D23" w:rsidR="00417D71" w:rsidRPr="00417D71" w:rsidRDefault="00417D71" w:rsidP="00417D71">
      <w:pPr>
        <w:pStyle w:val="NormalWeb"/>
        <w:spacing w:before="0" w:beforeAutospacing="0" w:after="0" w:afterAutospacing="0"/>
        <w:rPr>
          <w:rFonts w:asciiTheme="minorHAnsi" w:hAnsiTheme="minorHAnsi" w:cstheme="minorHAnsi"/>
          <w:color w:val="222222"/>
          <w:sz w:val="21"/>
          <w:szCs w:val="21"/>
        </w:rPr>
      </w:pPr>
      <w:r w:rsidRPr="00417D71">
        <w:rPr>
          <w:rFonts w:asciiTheme="minorHAnsi" w:hAnsiTheme="minorHAnsi" w:cstheme="minorHAnsi"/>
          <w:color w:val="222222"/>
          <w:sz w:val="21"/>
          <w:szCs w:val="21"/>
        </w:rPr>
        <w:t xml:space="preserve">Curriculum was selected to be completely aligned with the state standards. Both horizontal and vertical alignment is met. The curriculum committee spent time reviewing multiple curricula to ensure that the selected </w:t>
      </w:r>
      <w:proofErr w:type="spellStart"/>
      <w:r w:rsidRPr="00417D71">
        <w:rPr>
          <w:rFonts w:asciiTheme="minorHAnsi" w:hAnsiTheme="minorHAnsi" w:cstheme="minorHAnsi"/>
          <w:color w:val="222222"/>
          <w:sz w:val="21"/>
          <w:szCs w:val="21"/>
        </w:rPr>
        <w:t>curriculu</w:t>
      </w:r>
      <w:r w:rsidR="00C0300D">
        <w:rPr>
          <w:rFonts w:asciiTheme="minorHAnsi" w:hAnsiTheme="minorHAnsi" w:cstheme="minorHAnsi"/>
          <w:color w:val="222222"/>
          <w:sz w:val="21"/>
          <w:szCs w:val="21"/>
        </w:rPr>
        <w:t>a</w:t>
      </w:r>
      <w:proofErr w:type="spellEnd"/>
      <w:r w:rsidRPr="00417D71">
        <w:rPr>
          <w:rFonts w:asciiTheme="minorHAnsi" w:hAnsiTheme="minorHAnsi" w:cstheme="minorHAnsi"/>
          <w:color w:val="222222"/>
          <w:sz w:val="21"/>
          <w:szCs w:val="21"/>
        </w:rPr>
        <w:t xml:space="preserve"> had an EL component. Teachers are required to complete a Teaching and Learning priority document while unpacking curriculum, to ensure that each lesson meets content standards, language standards and ensures a rigorous and engaging classroom environment. </w:t>
      </w:r>
      <w:proofErr w:type="spellStart"/>
      <w:r w:rsidRPr="00417D71">
        <w:rPr>
          <w:rFonts w:asciiTheme="minorHAnsi" w:hAnsiTheme="minorHAnsi" w:cstheme="minorHAnsi"/>
          <w:color w:val="222222"/>
          <w:sz w:val="21"/>
          <w:szCs w:val="21"/>
        </w:rPr>
        <w:t>ANet</w:t>
      </w:r>
      <w:proofErr w:type="spellEnd"/>
      <w:r w:rsidRPr="00417D71">
        <w:rPr>
          <w:rFonts w:asciiTheme="minorHAnsi" w:hAnsiTheme="minorHAnsi" w:cstheme="minorHAnsi"/>
          <w:color w:val="222222"/>
          <w:sz w:val="21"/>
          <w:szCs w:val="21"/>
        </w:rPr>
        <w:t xml:space="preserve"> is also used to measure student performance on each standard in both ELA and Math. Data is used to see where gaps are, and action plans are created to assist in closing identified gaps. The Science and SS curriculum are aligned with the </w:t>
      </w:r>
      <w:r w:rsidR="00C0300D">
        <w:rPr>
          <w:rFonts w:asciiTheme="minorHAnsi" w:hAnsiTheme="minorHAnsi" w:cstheme="minorHAnsi"/>
          <w:color w:val="222222"/>
          <w:sz w:val="21"/>
          <w:szCs w:val="21"/>
        </w:rPr>
        <w:t>updated</w:t>
      </w:r>
      <w:r w:rsidRPr="00417D71">
        <w:rPr>
          <w:rFonts w:asciiTheme="minorHAnsi" w:hAnsiTheme="minorHAnsi" w:cstheme="minorHAnsi"/>
          <w:color w:val="222222"/>
          <w:sz w:val="21"/>
          <w:szCs w:val="21"/>
        </w:rPr>
        <w:t xml:space="preserve"> standards. Both programs were piloted </w:t>
      </w:r>
      <w:r w:rsidR="00C0300D">
        <w:rPr>
          <w:rFonts w:asciiTheme="minorHAnsi" w:hAnsiTheme="minorHAnsi" w:cstheme="minorHAnsi"/>
          <w:color w:val="222222"/>
          <w:sz w:val="21"/>
          <w:szCs w:val="21"/>
        </w:rPr>
        <w:t>first,</w:t>
      </w:r>
      <w:r w:rsidRPr="00417D71">
        <w:rPr>
          <w:rFonts w:asciiTheme="minorHAnsi" w:hAnsiTheme="minorHAnsi" w:cstheme="minorHAnsi"/>
          <w:color w:val="222222"/>
          <w:sz w:val="21"/>
          <w:szCs w:val="21"/>
        </w:rPr>
        <w:t xml:space="preserve"> to observe and monitor alignment, and identify curriculum gaps or other potential missing pieces. Both curricula addressed the new standards and were purchased for all grade levels.</w:t>
      </w:r>
    </w:p>
    <w:p w14:paraId="2A622621" w14:textId="77777777" w:rsidR="00417D71" w:rsidRPr="00417D71" w:rsidRDefault="00417D71" w:rsidP="00417D71">
      <w:pPr>
        <w:pStyle w:val="NormalWeb"/>
        <w:spacing w:before="0" w:beforeAutospacing="0" w:after="0" w:afterAutospacing="0"/>
        <w:rPr>
          <w:rFonts w:asciiTheme="minorHAnsi" w:hAnsiTheme="minorHAnsi" w:cstheme="minorHAnsi"/>
          <w:color w:val="000000"/>
          <w:sz w:val="21"/>
          <w:szCs w:val="21"/>
        </w:rPr>
      </w:pPr>
    </w:p>
    <w:p w14:paraId="125D7FAE" w14:textId="77777777" w:rsidR="00417D71" w:rsidRPr="00417D71" w:rsidRDefault="00417D71" w:rsidP="00417D71">
      <w:pPr>
        <w:pStyle w:val="NormalWeb"/>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b/>
          <w:iCs/>
          <w:sz w:val="21"/>
          <w:szCs w:val="21"/>
        </w:rPr>
        <w:t>Instruction:</w:t>
      </w:r>
      <w:r w:rsidRPr="00417D71">
        <w:rPr>
          <w:rFonts w:asciiTheme="minorHAnsi" w:hAnsiTheme="minorHAnsi" w:cstheme="minorHAnsi"/>
          <w:iCs/>
          <w:sz w:val="21"/>
          <w:szCs w:val="21"/>
        </w:rPr>
        <w:t xml:space="preserve"> </w:t>
      </w:r>
      <w:r w:rsidRPr="00417D71">
        <w:rPr>
          <w:rFonts w:asciiTheme="minorHAnsi" w:hAnsiTheme="minorHAnsi" w:cstheme="minorHAnsi"/>
          <w:sz w:val="21"/>
          <w:szCs w:val="21"/>
        </w:rPr>
        <w:t xml:space="preserve">The Learning First staff have a common understanding of high-quality instruction and our instructional practices are aligned to this common understanding. Instructional practices are based on high expectations for all students and reflect cultural proficiency. Core instruction promotes student engagement and classroom environments are conducive to learning. Three criteria we believe to be highly effective to a strong instructional model are: </w:t>
      </w:r>
    </w:p>
    <w:p w14:paraId="27F7F8D3" w14:textId="77777777" w:rsidR="00417D71" w:rsidRPr="00417D71" w:rsidRDefault="00417D71" w:rsidP="00417D71">
      <w:pPr>
        <w:pStyle w:val="NormalWeb"/>
        <w:numPr>
          <w:ilvl w:val="0"/>
          <w:numId w:val="21"/>
        </w:numPr>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lastRenderedPageBreak/>
        <w:t>Quality curriculum</w:t>
      </w:r>
    </w:p>
    <w:p w14:paraId="6F117C7C" w14:textId="77777777" w:rsidR="00417D71" w:rsidRPr="00417D71" w:rsidRDefault="00417D71" w:rsidP="00417D71">
      <w:pPr>
        <w:pStyle w:val="NormalWeb"/>
        <w:numPr>
          <w:ilvl w:val="0"/>
          <w:numId w:val="21"/>
        </w:numPr>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Daily staff observations</w:t>
      </w:r>
    </w:p>
    <w:p w14:paraId="0CE185FB" w14:textId="77777777" w:rsidR="00417D71" w:rsidRPr="00417D71" w:rsidRDefault="00417D71" w:rsidP="00417D71">
      <w:pPr>
        <w:pStyle w:val="NormalWeb"/>
        <w:numPr>
          <w:ilvl w:val="0"/>
          <w:numId w:val="21"/>
        </w:numPr>
        <w:spacing w:before="0" w:beforeAutospacing="0" w:after="0" w:afterAutospacing="0"/>
        <w:textAlignment w:val="baseline"/>
        <w:rPr>
          <w:rFonts w:asciiTheme="minorHAnsi" w:hAnsiTheme="minorHAnsi" w:cstheme="minorHAnsi"/>
          <w:color w:val="222222"/>
          <w:sz w:val="21"/>
          <w:szCs w:val="21"/>
        </w:rPr>
      </w:pPr>
      <w:r w:rsidRPr="00417D71">
        <w:rPr>
          <w:rFonts w:asciiTheme="minorHAnsi" w:hAnsiTheme="minorHAnsi" w:cstheme="minorHAnsi"/>
          <w:color w:val="222222"/>
          <w:sz w:val="21"/>
          <w:szCs w:val="21"/>
        </w:rPr>
        <w:t>Staff coaching</w:t>
      </w:r>
    </w:p>
    <w:p w14:paraId="42DD9512" w14:textId="6C3BA39E" w:rsidR="00417D71" w:rsidRDefault="00417D71" w:rsidP="00417D71">
      <w:pPr>
        <w:pStyle w:val="NormalWeb"/>
        <w:spacing w:before="0" w:beforeAutospacing="0" w:after="0" w:afterAutospacing="0"/>
        <w:rPr>
          <w:rFonts w:asciiTheme="minorHAnsi" w:hAnsiTheme="minorHAnsi" w:cstheme="minorHAnsi"/>
          <w:color w:val="000000"/>
          <w:sz w:val="21"/>
          <w:szCs w:val="21"/>
        </w:rPr>
      </w:pPr>
      <w:r w:rsidRPr="00417D71">
        <w:rPr>
          <w:rFonts w:asciiTheme="minorHAnsi" w:hAnsiTheme="minorHAnsi" w:cstheme="minorHAnsi"/>
          <w:color w:val="000000"/>
          <w:sz w:val="21"/>
          <w:szCs w:val="21"/>
        </w:rPr>
        <w:t xml:space="preserve">The common understanding of </w:t>
      </w:r>
      <w:proofErr w:type="gramStart"/>
      <w:r w:rsidRPr="00417D71">
        <w:rPr>
          <w:rFonts w:asciiTheme="minorHAnsi" w:hAnsiTheme="minorHAnsi" w:cstheme="minorHAnsi"/>
          <w:color w:val="000000"/>
          <w:sz w:val="21"/>
          <w:szCs w:val="21"/>
        </w:rPr>
        <w:t>high quality</w:t>
      </w:r>
      <w:proofErr w:type="gramEnd"/>
      <w:r w:rsidRPr="00417D71">
        <w:rPr>
          <w:rFonts w:asciiTheme="minorHAnsi" w:hAnsiTheme="minorHAnsi" w:cstheme="minorHAnsi"/>
          <w:color w:val="000000"/>
          <w:sz w:val="21"/>
          <w:szCs w:val="21"/>
        </w:rPr>
        <w:t xml:space="preserve"> instruction was created by the Teaching and Learning Priority document outlined, taught and revisited, during weekly teacher Professor Learning Communities. The TLP was designed to foster student engagement while being conducive to student learning. Small, targeted instructional groups are used to support all students in meeting academic expectations (two teachers in each classroom in grades k-5). The ELA curriculum comes with a differentiated component that is used to create small instructional groups. In math, IREADY is used to identify where a student's academic entry point is, and assists them in personal growth. Both the science and SS curriculum are cyclical k-8 so that the standards are expanded year to year in order for students to build on previous learning concepts.</w:t>
      </w:r>
    </w:p>
    <w:p w14:paraId="4700E0B4" w14:textId="07B9406C" w:rsidR="009777EC" w:rsidRDefault="009777EC" w:rsidP="00417D71">
      <w:pPr>
        <w:pStyle w:val="NormalWeb"/>
        <w:spacing w:before="0" w:beforeAutospacing="0" w:after="0" w:afterAutospacing="0"/>
        <w:rPr>
          <w:rFonts w:asciiTheme="minorHAnsi" w:hAnsiTheme="minorHAnsi" w:cstheme="minorHAnsi"/>
          <w:color w:val="000000"/>
          <w:sz w:val="21"/>
          <w:szCs w:val="21"/>
        </w:rPr>
      </w:pPr>
    </w:p>
    <w:p w14:paraId="6658C77A" w14:textId="4064DC60" w:rsidR="00417D71" w:rsidRPr="009777EC" w:rsidRDefault="009777EC" w:rsidP="009777EC">
      <w:pPr>
        <w:pStyle w:val="NormalWeb"/>
        <w:spacing w:before="0" w:beforeAutospacing="0" w:after="0" w:afterAutospacing="0"/>
        <w:rPr>
          <w:rFonts w:asciiTheme="minorHAnsi" w:hAnsiTheme="minorHAnsi" w:cstheme="minorHAnsi"/>
          <w:color w:val="000000"/>
          <w:sz w:val="21"/>
          <w:szCs w:val="21"/>
        </w:rPr>
      </w:pPr>
      <w:r>
        <w:rPr>
          <w:rFonts w:asciiTheme="minorHAnsi" w:hAnsiTheme="minorHAnsi" w:cstheme="minorHAnsi"/>
          <w:color w:val="000000"/>
          <w:sz w:val="21"/>
          <w:szCs w:val="21"/>
        </w:rPr>
        <w:t>In addition to the above, LFCPS will provide ongoing professional development for staff in their content areas (provided by the companies we</w:t>
      </w:r>
      <w:r w:rsidR="00F9324D">
        <w:rPr>
          <w:rFonts w:asciiTheme="minorHAnsi" w:hAnsiTheme="minorHAnsi" w:cstheme="minorHAnsi"/>
          <w:color w:val="000000"/>
          <w:sz w:val="21"/>
          <w:szCs w:val="21"/>
        </w:rPr>
        <w:t>’ve</w:t>
      </w:r>
      <w:r>
        <w:rPr>
          <w:rFonts w:asciiTheme="minorHAnsi" w:hAnsiTheme="minorHAnsi" w:cstheme="minorHAnsi"/>
          <w:color w:val="000000"/>
          <w:sz w:val="21"/>
          <w:szCs w:val="21"/>
        </w:rPr>
        <w:t xml:space="preserve"> purchased our curricula from), as well as data analysis and strategic planning support provided by </w:t>
      </w:r>
      <w:proofErr w:type="spellStart"/>
      <w:r>
        <w:rPr>
          <w:rFonts w:asciiTheme="minorHAnsi" w:hAnsiTheme="minorHAnsi" w:cstheme="minorHAnsi"/>
          <w:color w:val="000000"/>
          <w:sz w:val="21"/>
          <w:szCs w:val="21"/>
        </w:rPr>
        <w:t>ANet</w:t>
      </w:r>
      <w:proofErr w:type="spellEnd"/>
      <w:r>
        <w:rPr>
          <w:rFonts w:asciiTheme="minorHAnsi" w:hAnsiTheme="minorHAnsi" w:cstheme="minorHAnsi"/>
          <w:color w:val="000000"/>
          <w:sz w:val="21"/>
          <w:szCs w:val="21"/>
        </w:rPr>
        <w:t xml:space="preserve">.  </w:t>
      </w:r>
    </w:p>
    <w:p w14:paraId="48F73C76" w14:textId="77777777" w:rsidR="0076100D" w:rsidRDefault="0076100D" w:rsidP="0076100D">
      <w:pPr>
        <w:widowControl w:val="0"/>
        <w:autoSpaceDE w:val="0"/>
        <w:autoSpaceDN w:val="0"/>
        <w:rPr>
          <w:rFonts w:ascii="Calibri" w:eastAsia="Calibri" w:hAnsi="Calibri" w:cs="Calibri"/>
          <w:sz w:val="20"/>
          <w:szCs w:val="22"/>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411E70F0" w:rsidR="0076100D" w:rsidRPr="008C2C6F" w:rsidRDefault="009777EC" w:rsidP="00B86915">
            <w:pPr>
              <w:widowControl w:val="0"/>
              <w:autoSpaceDE w:val="0"/>
              <w:autoSpaceDN w:val="0"/>
              <w:rPr>
                <w:rFonts w:ascii="Calibri" w:eastAsia="Calibri" w:hAnsi="Calibri" w:cs="Calibri"/>
                <w:sz w:val="20"/>
              </w:rPr>
            </w:pPr>
            <w:r>
              <w:rPr>
                <w:rFonts w:ascii="Calibri" w:eastAsia="Calibri" w:hAnsi="Calibri" w:cs="Calibri"/>
                <w:sz w:val="20"/>
              </w:rPr>
              <w:t>PD of ELA, Math</w:t>
            </w:r>
            <w:r w:rsidR="00F9324D">
              <w:rPr>
                <w:rFonts w:ascii="Calibri" w:eastAsia="Calibri" w:hAnsi="Calibri" w:cs="Calibri"/>
                <w:sz w:val="20"/>
              </w:rPr>
              <w:t>, Sci. SS</w:t>
            </w:r>
            <w:r>
              <w:rPr>
                <w:rFonts w:ascii="Calibri" w:eastAsia="Calibri" w:hAnsi="Calibri" w:cs="Calibri"/>
                <w:sz w:val="20"/>
              </w:rPr>
              <w:t xml:space="preserve"> </w:t>
            </w:r>
            <w:proofErr w:type="spellStart"/>
            <w:r>
              <w:rPr>
                <w:rFonts w:ascii="Calibri" w:eastAsia="Calibri" w:hAnsi="Calibri" w:cs="Calibri"/>
                <w:sz w:val="20"/>
              </w:rPr>
              <w:t>curric</w:t>
            </w:r>
            <w:proofErr w:type="spellEnd"/>
            <w:r>
              <w:rPr>
                <w:rFonts w:ascii="Calibri" w:eastAsia="Calibri" w:hAnsi="Calibri" w:cs="Calibri"/>
                <w:sz w:val="20"/>
              </w:rPr>
              <w:t>.</w:t>
            </w:r>
          </w:p>
        </w:tc>
        <w:tc>
          <w:tcPr>
            <w:tcW w:w="1760" w:type="dxa"/>
            <w:tcBorders>
              <w:top w:val="single" w:sz="4" w:space="0" w:color="000000"/>
              <w:left w:val="single" w:sz="4" w:space="0" w:color="000000"/>
              <w:bottom w:val="single" w:sz="4" w:space="0" w:color="000000"/>
              <w:right w:val="single" w:sz="4" w:space="0" w:color="000000"/>
            </w:tcBorders>
          </w:tcPr>
          <w:p w14:paraId="0377E32D" w14:textId="27D9CE6E" w:rsidR="0076100D" w:rsidRPr="008C2C6F" w:rsidRDefault="00B7376C" w:rsidP="00B86915">
            <w:pPr>
              <w:widowControl w:val="0"/>
              <w:autoSpaceDE w:val="0"/>
              <w:autoSpaceDN w:val="0"/>
              <w:rPr>
                <w:rFonts w:ascii="Calibri" w:eastAsia="Calibri" w:hAnsi="Calibri" w:cs="Calibri"/>
                <w:sz w:val="20"/>
              </w:rPr>
            </w:pPr>
            <w:r>
              <w:rPr>
                <w:rFonts w:ascii="Calibri" w:eastAsia="Calibri" w:hAnsi="Calibri" w:cs="Calibri"/>
                <w:sz w:val="20"/>
              </w:rPr>
              <w:t>$</w:t>
            </w:r>
            <w:r w:rsidR="00F9324D">
              <w:rPr>
                <w:rFonts w:ascii="Calibri" w:eastAsia="Calibri" w:hAnsi="Calibri" w:cs="Calibri"/>
                <w:sz w:val="20"/>
              </w:rPr>
              <w:t>3</w:t>
            </w:r>
            <w:r>
              <w:rPr>
                <w:rFonts w:ascii="Calibri" w:eastAsia="Calibri" w:hAnsi="Calibri" w:cs="Calibri"/>
                <w:sz w:val="20"/>
              </w:rPr>
              <w:t>,000</w:t>
            </w:r>
          </w:p>
        </w:tc>
        <w:tc>
          <w:tcPr>
            <w:tcW w:w="5662" w:type="dxa"/>
            <w:tcBorders>
              <w:top w:val="single" w:sz="4" w:space="0" w:color="000000"/>
              <w:left w:val="single" w:sz="4" w:space="0" w:color="000000"/>
              <w:bottom w:val="single" w:sz="4" w:space="0" w:color="000000"/>
              <w:right w:val="single" w:sz="4" w:space="0" w:color="000000"/>
            </w:tcBorders>
          </w:tcPr>
          <w:p w14:paraId="2952F2A4" w14:textId="74EA181F" w:rsidR="0076100D" w:rsidRPr="008C2C6F" w:rsidRDefault="009777EC" w:rsidP="00B86915">
            <w:pPr>
              <w:widowControl w:val="0"/>
              <w:autoSpaceDE w:val="0"/>
              <w:autoSpaceDN w:val="0"/>
              <w:rPr>
                <w:rFonts w:ascii="Calibri" w:eastAsia="Calibri" w:hAnsi="Calibri" w:cs="Calibri"/>
                <w:sz w:val="20"/>
              </w:rPr>
            </w:pPr>
            <w:r>
              <w:rPr>
                <w:rFonts w:ascii="Calibri" w:eastAsia="Calibri" w:hAnsi="Calibri" w:cs="Calibri"/>
                <w:sz w:val="20"/>
              </w:rPr>
              <w:t xml:space="preserve">Professional development </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62550133" w:rsidR="0076100D" w:rsidRPr="008C2C6F" w:rsidRDefault="009777EC" w:rsidP="00B86915">
            <w:pPr>
              <w:widowControl w:val="0"/>
              <w:autoSpaceDE w:val="0"/>
              <w:autoSpaceDN w:val="0"/>
              <w:rPr>
                <w:rFonts w:ascii="Calibri" w:eastAsia="Calibri" w:hAnsi="Calibri" w:cs="Calibri"/>
                <w:sz w:val="20"/>
              </w:rPr>
            </w:pPr>
            <w:proofErr w:type="spellStart"/>
            <w:r>
              <w:rPr>
                <w:rFonts w:ascii="Calibri" w:eastAsia="Calibri" w:hAnsi="Calibri" w:cs="Calibri"/>
                <w:sz w:val="20"/>
              </w:rPr>
              <w:t>ANet</w:t>
            </w:r>
            <w:proofErr w:type="spellEnd"/>
          </w:p>
        </w:tc>
        <w:tc>
          <w:tcPr>
            <w:tcW w:w="1760" w:type="dxa"/>
            <w:tcBorders>
              <w:top w:val="single" w:sz="4" w:space="0" w:color="000000"/>
              <w:left w:val="single" w:sz="4" w:space="0" w:color="000000"/>
              <w:bottom w:val="single" w:sz="4" w:space="0" w:color="000000"/>
              <w:right w:val="single" w:sz="4" w:space="0" w:color="000000"/>
            </w:tcBorders>
          </w:tcPr>
          <w:p w14:paraId="64A6AA48" w14:textId="0B63FEDD" w:rsidR="0076100D" w:rsidRPr="008C2C6F" w:rsidRDefault="001529D3" w:rsidP="00B86915">
            <w:pPr>
              <w:widowControl w:val="0"/>
              <w:autoSpaceDE w:val="0"/>
              <w:autoSpaceDN w:val="0"/>
              <w:rPr>
                <w:rFonts w:ascii="Calibri" w:eastAsia="Calibri" w:hAnsi="Calibri" w:cs="Calibri"/>
                <w:sz w:val="20"/>
              </w:rPr>
            </w:pPr>
            <w:r>
              <w:rPr>
                <w:rFonts w:ascii="Calibri" w:eastAsia="Calibri" w:hAnsi="Calibri" w:cs="Calibri"/>
                <w:sz w:val="20"/>
              </w:rPr>
              <w:t>$33,000</w:t>
            </w:r>
          </w:p>
        </w:tc>
        <w:tc>
          <w:tcPr>
            <w:tcW w:w="5662" w:type="dxa"/>
            <w:tcBorders>
              <w:top w:val="single" w:sz="4" w:space="0" w:color="000000"/>
              <w:left w:val="single" w:sz="4" w:space="0" w:color="000000"/>
              <w:bottom w:val="single" w:sz="4" w:space="0" w:color="000000"/>
              <w:right w:val="single" w:sz="4" w:space="0" w:color="000000"/>
            </w:tcBorders>
          </w:tcPr>
          <w:p w14:paraId="68DF7D4C" w14:textId="2FEA7240" w:rsidR="009777EC" w:rsidRPr="008C2C6F" w:rsidRDefault="009777EC" w:rsidP="00B86915">
            <w:pPr>
              <w:widowControl w:val="0"/>
              <w:autoSpaceDE w:val="0"/>
              <w:autoSpaceDN w:val="0"/>
              <w:rPr>
                <w:rFonts w:ascii="Calibri" w:eastAsia="Calibri" w:hAnsi="Calibri" w:cs="Calibri"/>
                <w:sz w:val="20"/>
              </w:rPr>
            </w:pPr>
            <w:r>
              <w:rPr>
                <w:rFonts w:ascii="Calibri" w:eastAsia="Calibri" w:hAnsi="Calibri" w:cs="Calibri"/>
                <w:sz w:val="20"/>
              </w:rPr>
              <w:t xml:space="preserve">Professional development/standards alignment/testing </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B86915">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B86915">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B86915">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107EB638" w:rsidR="00386344" w:rsidRDefault="009777EC">
            <w:pPr>
              <w:widowControl w:val="0"/>
              <w:autoSpaceDE w:val="0"/>
              <w:autoSpaceDN w:val="0"/>
              <w:spacing w:line="256" w:lineRule="auto"/>
              <w:rPr>
                <w:rFonts w:ascii="Calibri" w:eastAsia="Calibri" w:hAnsi="Calibri" w:cs="Calibri"/>
                <w:sz w:val="20"/>
              </w:rPr>
            </w:pPr>
            <w:r>
              <w:rPr>
                <w:rFonts w:ascii="Calibri" w:eastAsia="Calibri" w:hAnsi="Calibri" w:cs="Calibri"/>
                <w:sz w:val="20"/>
              </w:rPr>
              <w:t>Supporting educators to implement high-quality, aligned curriculum</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43F30BCA" w:rsidR="00386344" w:rsidRDefault="009777EC">
            <w:pPr>
              <w:widowControl w:val="0"/>
              <w:autoSpaceDE w:val="0"/>
              <w:autoSpaceDN w:val="0"/>
              <w:spacing w:line="256" w:lineRule="auto"/>
              <w:rPr>
                <w:rFonts w:ascii="Calibri" w:eastAsia="Calibri" w:hAnsi="Calibri" w:cs="Calibri"/>
                <w:sz w:val="20"/>
              </w:rPr>
            </w:pPr>
            <w:r>
              <w:rPr>
                <w:rFonts w:ascii="Calibri" w:eastAsia="Calibri" w:hAnsi="Calibri" w:cs="Calibri"/>
                <w:sz w:val="20"/>
              </w:rPr>
              <w:t>E (PD) F (Purchase curriculum)</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32A712D4" w14:textId="3609236D"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#2: </w:t>
      </w:r>
      <w:r w:rsidR="000367C1">
        <w:rPr>
          <w:rFonts w:ascii="Calibri" w:eastAsia="Calibri" w:hAnsi="Calibri" w:cs="Calibri"/>
          <w:b/>
          <w:bCs/>
          <w:sz w:val="22"/>
          <w:szCs w:val="22"/>
        </w:rPr>
        <w:t>Acceleration Academies and/or summer learning to support skill development and accelerate advanced learners.</w:t>
      </w:r>
    </w:p>
    <w:p w14:paraId="1B5D6843" w14:textId="45AA64DA" w:rsidR="003F2DC1" w:rsidRPr="003F2DC1" w:rsidRDefault="00183464" w:rsidP="003F2DC1">
      <w:pPr>
        <w:pStyle w:val="NormalWeb"/>
        <w:spacing w:before="200" w:beforeAutospacing="0" w:after="200" w:afterAutospacing="0"/>
        <w:rPr>
          <w:rFonts w:asciiTheme="minorHAnsi" w:hAnsiTheme="minorHAnsi" w:cstheme="minorHAnsi"/>
          <w:color w:val="000000"/>
          <w:sz w:val="21"/>
          <w:szCs w:val="21"/>
        </w:rPr>
      </w:pPr>
      <w:r>
        <w:rPr>
          <w:rFonts w:asciiTheme="minorHAnsi" w:hAnsiTheme="minorHAnsi" w:cstheme="minorHAnsi"/>
          <w:sz w:val="21"/>
          <w:szCs w:val="21"/>
        </w:rPr>
        <w:t>Using the</w:t>
      </w:r>
      <w:r w:rsidR="00104257" w:rsidRPr="00104257">
        <w:rPr>
          <w:rFonts w:asciiTheme="minorHAnsi" w:hAnsiTheme="minorHAnsi" w:cstheme="minorHAnsi"/>
          <w:sz w:val="21"/>
          <w:szCs w:val="21"/>
        </w:rPr>
        <w:t xml:space="preserve"> new streamlined ELA, mathematics, science </w:t>
      </w:r>
      <w:r w:rsidR="000E1A75">
        <w:rPr>
          <w:rFonts w:asciiTheme="minorHAnsi" w:hAnsiTheme="minorHAnsi" w:cstheme="minorHAnsi"/>
          <w:sz w:val="21"/>
          <w:szCs w:val="21"/>
        </w:rPr>
        <w:t xml:space="preserve">and SS </w:t>
      </w:r>
      <w:r w:rsidR="00104257" w:rsidRPr="00104257">
        <w:rPr>
          <w:rFonts w:asciiTheme="minorHAnsi" w:hAnsiTheme="minorHAnsi" w:cstheme="minorHAnsi"/>
          <w:sz w:val="21"/>
          <w:szCs w:val="21"/>
        </w:rPr>
        <w:t xml:space="preserve">curricula, </w:t>
      </w:r>
      <w:r>
        <w:rPr>
          <w:rFonts w:asciiTheme="minorHAnsi" w:hAnsiTheme="minorHAnsi" w:cstheme="minorHAnsi"/>
          <w:sz w:val="21"/>
          <w:szCs w:val="21"/>
        </w:rPr>
        <w:t>in conjunction with many data sources (</w:t>
      </w:r>
      <w:proofErr w:type="spellStart"/>
      <w:r>
        <w:rPr>
          <w:rFonts w:asciiTheme="minorHAnsi" w:hAnsiTheme="minorHAnsi" w:cstheme="minorHAnsi"/>
          <w:sz w:val="21"/>
          <w:szCs w:val="21"/>
        </w:rPr>
        <w:t>ANet</w:t>
      </w:r>
      <w:proofErr w:type="spellEnd"/>
      <w:r>
        <w:rPr>
          <w:rFonts w:asciiTheme="minorHAnsi" w:hAnsiTheme="minorHAnsi" w:cstheme="minorHAnsi"/>
          <w:sz w:val="21"/>
          <w:szCs w:val="21"/>
        </w:rPr>
        <w:t xml:space="preserve"> </w:t>
      </w:r>
      <w:r w:rsidR="003F2DC1">
        <w:rPr>
          <w:rFonts w:asciiTheme="minorHAnsi" w:hAnsiTheme="minorHAnsi" w:cstheme="minorHAnsi"/>
          <w:sz w:val="21"/>
          <w:szCs w:val="21"/>
        </w:rPr>
        <w:t xml:space="preserve">ad MCAS </w:t>
      </w:r>
      <w:r>
        <w:rPr>
          <w:rFonts w:asciiTheme="minorHAnsi" w:hAnsiTheme="minorHAnsi" w:cstheme="minorHAnsi"/>
          <w:sz w:val="21"/>
          <w:szCs w:val="21"/>
        </w:rPr>
        <w:t xml:space="preserve">being </w:t>
      </w:r>
      <w:r w:rsidR="003F2DC1">
        <w:rPr>
          <w:rFonts w:asciiTheme="minorHAnsi" w:hAnsiTheme="minorHAnsi" w:cstheme="minorHAnsi"/>
          <w:sz w:val="21"/>
          <w:szCs w:val="21"/>
        </w:rPr>
        <w:t>primary sources</w:t>
      </w:r>
      <w:r>
        <w:rPr>
          <w:rFonts w:asciiTheme="minorHAnsi" w:hAnsiTheme="minorHAnsi" w:cstheme="minorHAnsi"/>
          <w:sz w:val="21"/>
          <w:szCs w:val="21"/>
        </w:rPr>
        <w:t xml:space="preserve">), our student support team, Heads of School and grade level teacher teams, </w:t>
      </w:r>
      <w:r w:rsidRPr="003F2DC1">
        <w:rPr>
          <w:rFonts w:asciiTheme="minorHAnsi" w:hAnsiTheme="minorHAnsi" w:cstheme="minorHAnsi"/>
          <w:sz w:val="21"/>
          <w:szCs w:val="21"/>
        </w:rPr>
        <w:t xml:space="preserve">review </w:t>
      </w:r>
      <w:r w:rsidR="003F2DC1" w:rsidRPr="003F2DC1">
        <w:rPr>
          <w:rFonts w:asciiTheme="minorHAnsi" w:hAnsiTheme="minorHAnsi" w:cstheme="minorHAnsi"/>
          <w:color w:val="222222"/>
          <w:sz w:val="21"/>
          <w:szCs w:val="21"/>
        </w:rPr>
        <w:t>student assessment results to create an intervention plan that target</w:t>
      </w:r>
      <w:r w:rsidR="003F2DC1">
        <w:rPr>
          <w:rFonts w:asciiTheme="minorHAnsi" w:hAnsiTheme="minorHAnsi" w:cstheme="minorHAnsi"/>
          <w:color w:val="222222"/>
          <w:sz w:val="21"/>
          <w:szCs w:val="21"/>
        </w:rPr>
        <w:t>s</w:t>
      </w:r>
      <w:r w:rsidR="003F2DC1" w:rsidRPr="003F2DC1">
        <w:rPr>
          <w:rFonts w:asciiTheme="minorHAnsi" w:hAnsiTheme="minorHAnsi" w:cstheme="minorHAnsi"/>
          <w:color w:val="222222"/>
          <w:sz w:val="21"/>
          <w:szCs w:val="21"/>
        </w:rPr>
        <w:t xml:space="preserve"> the needs of students as they work toward attainment of the grade level standards. </w:t>
      </w:r>
      <w:r w:rsidR="003F2DC1">
        <w:rPr>
          <w:rFonts w:asciiTheme="minorHAnsi" w:hAnsiTheme="minorHAnsi" w:cstheme="minorHAnsi"/>
          <w:color w:val="222222"/>
          <w:sz w:val="21"/>
          <w:szCs w:val="21"/>
        </w:rPr>
        <w:t>P</w:t>
      </w:r>
      <w:r w:rsidR="003F2DC1" w:rsidRPr="003F2DC1">
        <w:rPr>
          <w:rFonts w:asciiTheme="minorHAnsi" w:hAnsiTheme="minorHAnsi" w:cstheme="minorHAnsi"/>
          <w:color w:val="222222"/>
          <w:sz w:val="21"/>
          <w:szCs w:val="21"/>
        </w:rPr>
        <w:t xml:space="preserve">lans </w:t>
      </w:r>
      <w:r w:rsidR="003F2DC1">
        <w:rPr>
          <w:rFonts w:asciiTheme="minorHAnsi" w:hAnsiTheme="minorHAnsi" w:cstheme="minorHAnsi"/>
          <w:color w:val="222222"/>
          <w:sz w:val="21"/>
          <w:szCs w:val="21"/>
        </w:rPr>
        <w:t xml:space="preserve">are </w:t>
      </w:r>
      <w:r w:rsidR="003F2DC1" w:rsidRPr="003F2DC1">
        <w:rPr>
          <w:rFonts w:asciiTheme="minorHAnsi" w:hAnsiTheme="minorHAnsi" w:cstheme="minorHAnsi"/>
          <w:color w:val="222222"/>
          <w:sz w:val="21"/>
          <w:szCs w:val="21"/>
        </w:rPr>
        <w:t>implemented for four weeks during intervention block</w:t>
      </w:r>
      <w:r w:rsidR="003F2DC1">
        <w:rPr>
          <w:rFonts w:asciiTheme="minorHAnsi" w:hAnsiTheme="minorHAnsi" w:cstheme="minorHAnsi"/>
          <w:color w:val="222222"/>
          <w:sz w:val="21"/>
          <w:szCs w:val="21"/>
        </w:rPr>
        <w:t>s</w:t>
      </w:r>
      <w:r w:rsidR="003F2DC1" w:rsidRPr="003F2DC1">
        <w:rPr>
          <w:rFonts w:asciiTheme="minorHAnsi" w:hAnsiTheme="minorHAnsi" w:cstheme="minorHAnsi"/>
          <w:color w:val="222222"/>
          <w:sz w:val="21"/>
          <w:szCs w:val="21"/>
        </w:rPr>
        <w:t xml:space="preserve">, with a week for data analysis built in between cycles to create the next four week plan. </w:t>
      </w:r>
      <w:r w:rsidR="003F2DC1">
        <w:rPr>
          <w:rFonts w:asciiTheme="minorHAnsi" w:hAnsiTheme="minorHAnsi" w:cstheme="minorHAnsi"/>
          <w:color w:val="222222"/>
          <w:sz w:val="21"/>
          <w:szCs w:val="21"/>
        </w:rPr>
        <w:t xml:space="preserve">Students who are unable to attain grade level standard mastery over time, are referred to our Acceleration Academies for additional support and in some cases for advanced learning opportunities. </w:t>
      </w:r>
    </w:p>
    <w:p w14:paraId="2653BF77" w14:textId="77777777" w:rsidR="0076100D" w:rsidRDefault="0076100D" w:rsidP="009C67F0">
      <w:pPr>
        <w:widowControl w:val="0"/>
        <w:autoSpaceDE w:val="0"/>
        <w:autoSpaceDN w:val="0"/>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34EBDFDB"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Staffing stipends</w:t>
            </w:r>
          </w:p>
        </w:tc>
        <w:tc>
          <w:tcPr>
            <w:tcW w:w="1706" w:type="dxa"/>
            <w:tcBorders>
              <w:top w:val="single" w:sz="4" w:space="0" w:color="000000"/>
              <w:left w:val="single" w:sz="4" w:space="0" w:color="000000"/>
              <w:bottom w:val="single" w:sz="4" w:space="0" w:color="000000"/>
              <w:right w:val="single" w:sz="4" w:space="0" w:color="000000"/>
            </w:tcBorders>
          </w:tcPr>
          <w:p w14:paraId="0E864E78" w14:textId="435C0BFA" w:rsidR="0076100D" w:rsidRPr="008C2C6F" w:rsidRDefault="00B812AE" w:rsidP="00B86915">
            <w:pPr>
              <w:widowControl w:val="0"/>
              <w:autoSpaceDE w:val="0"/>
              <w:autoSpaceDN w:val="0"/>
              <w:rPr>
                <w:rFonts w:ascii="Calibri" w:eastAsia="Calibri" w:hAnsi="Calibri" w:cs="Calibri"/>
                <w:sz w:val="20"/>
              </w:rPr>
            </w:pPr>
            <w:r>
              <w:rPr>
                <w:rFonts w:ascii="Calibri" w:eastAsia="Calibri" w:hAnsi="Calibri" w:cs="Calibri"/>
                <w:sz w:val="20"/>
              </w:rPr>
              <w:t>$</w:t>
            </w:r>
            <w:r w:rsidR="00CE5139">
              <w:rPr>
                <w:rFonts w:ascii="Calibri" w:eastAsia="Calibri" w:hAnsi="Calibri" w:cs="Calibri"/>
                <w:sz w:val="20"/>
              </w:rPr>
              <w:t>18</w:t>
            </w:r>
            <w:r>
              <w:rPr>
                <w:rFonts w:ascii="Calibri" w:eastAsia="Calibri" w:hAnsi="Calibri" w:cs="Calibri"/>
                <w:sz w:val="20"/>
              </w:rPr>
              <w:t>,</w:t>
            </w:r>
            <w:r w:rsidR="00CE5139">
              <w:rPr>
                <w:rFonts w:ascii="Calibri" w:eastAsia="Calibri" w:hAnsi="Calibri" w:cs="Calibri"/>
                <w:sz w:val="20"/>
              </w:rPr>
              <w:t>0</w:t>
            </w:r>
            <w:r>
              <w:rPr>
                <w:rFonts w:ascii="Calibri" w:eastAsia="Calibri" w:hAnsi="Calibri" w:cs="Calibri"/>
                <w:sz w:val="20"/>
              </w:rPr>
              <w:t>00</w:t>
            </w:r>
          </w:p>
        </w:tc>
        <w:tc>
          <w:tcPr>
            <w:tcW w:w="5685" w:type="dxa"/>
            <w:tcBorders>
              <w:top w:val="single" w:sz="4" w:space="0" w:color="000000"/>
              <w:left w:val="single" w:sz="4" w:space="0" w:color="000000"/>
              <w:bottom w:val="single" w:sz="4" w:space="0" w:color="000000"/>
              <w:right w:val="single" w:sz="4" w:space="0" w:color="000000"/>
            </w:tcBorders>
          </w:tcPr>
          <w:p w14:paraId="517D1554" w14:textId="00C3E6A3"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 xml:space="preserve">Personnel costs </w:t>
            </w:r>
          </w:p>
        </w:tc>
      </w:tr>
      <w:tr w:rsidR="0076100D" w:rsidRPr="008C2C6F" w14:paraId="00BD955F"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4E357811"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Curriculum use/training/PD</w:t>
            </w:r>
          </w:p>
        </w:tc>
        <w:tc>
          <w:tcPr>
            <w:tcW w:w="1706" w:type="dxa"/>
            <w:tcBorders>
              <w:top w:val="single" w:sz="4" w:space="0" w:color="000000"/>
              <w:left w:val="single" w:sz="4" w:space="0" w:color="000000"/>
              <w:bottom w:val="single" w:sz="4" w:space="0" w:color="000000"/>
              <w:right w:val="single" w:sz="4" w:space="0" w:color="000000"/>
            </w:tcBorders>
          </w:tcPr>
          <w:p w14:paraId="6B1A60F3" w14:textId="621C0A2A" w:rsidR="0076100D" w:rsidRPr="008C2C6F" w:rsidRDefault="00B812AE" w:rsidP="00B86915">
            <w:pPr>
              <w:widowControl w:val="0"/>
              <w:autoSpaceDE w:val="0"/>
              <w:autoSpaceDN w:val="0"/>
              <w:rPr>
                <w:rFonts w:ascii="Calibri" w:eastAsia="Calibri" w:hAnsi="Calibri" w:cs="Calibri"/>
                <w:sz w:val="20"/>
              </w:rPr>
            </w:pPr>
            <w:r>
              <w:rPr>
                <w:rFonts w:ascii="Calibri" w:eastAsia="Calibri" w:hAnsi="Calibri" w:cs="Calibri"/>
                <w:sz w:val="20"/>
              </w:rPr>
              <w:t>$2,000</w:t>
            </w:r>
          </w:p>
        </w:tc>
        <w:tc>
          <w:tcPr>
            <w:tcW w:w="5685" w:type="dxa"/>
            <w:tcBorders>
              <w:top w:val="single" w:sz="4" w:space="0" w:color="000000"/>
              <w:left w:val="single" w:sz="4" w:space="0" w:color="000000"/>
              <w:bottom w:val="single" w:sz="4" w:space="0" w:color="000000"/>
              <w:right w:val="single" w:sz="4" w:space="0" w:color="000000"/>
            </w:tcBorders>
          </w:tcPr>
          <w:p w14:paraId="6E063F76" w14:textId="5296205D"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 xml:space="preserve">Professional development </w:t>
            </w: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6BAC585A"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 xml:space="preserve">Facilities </w:t>
            </w:r>
          </w:p>
        </w:tc>
        <w:tc>
          <w:tcPr>
            <w:tcW w:w="1706" w:type="dxa"/>
            <w:tcBorders>
              <w:top w:val="single" w:sz="4" w:space="0" w:color="000000"/>
              <w:left w:val="single" w:sz="4" w:space="0" w:color="000000"/>
              <w:bottom w:val="single" w:sz="8" w:space="0" w:color="000000"/>
              <w:right w:val="single" w:sz="4" w:space="0" w:color="000000"/>
            </w:tcBorders>
          </w:tcPr>
          <w:p w14:paraId="290E9A12" w14:textId="1AE3033B" w:rsidR="0076100D" w:rsidRPr="008C2C6F" w:rsidRDefault="00B812AE" w:rsidP="00B86915">
            <w:pPr>
              <w:widowControl w:val="0"/>
              <w:autoSpaceDE w:val="0"/>
              <w:autoSpaceDN w:val="0"/>
              <w:rPr>
                <w:rFonts w:ascii="Calibri" w:eastAsia="Calibri" w:hAnsi="Calibri" w:cs="Calibri"/>
                <w:sz w:val="20"/>
              </w:rPr>
            </w:pPr>
            <w:r>
              <w:rPr>
                <w:rFonts w:ascii="Calibri" w:eastAsia="Calibri" w:hAnsi="Calibri" w:cs="Calibri"/>
                <w:sz w:val="20"/>
              </w:rPr>
              <w:t>$</w:t>
            </w:r>
            <w:r w:rsidR="000E1A75">
              <w:rPr>
                <w:rFonts w:ascii="Calibri" w:eastAsia="Calibri" w:hAnsi="Calibri" w:cs="Calibri"/>
                <w:sz w:val="20"/>
              </w:rPr>
              <w:t>10</w:t>
            </w:r>
            <w:r>
              <w:rPr>
                <w:rFonts w:ascii="Calibri" w:eastAsia="Calibri" w:hAnsi="Calibri" w:cs="Calibri"/>
                <w:sz w:val="20"/>
              </w:rPr>
              <w:t>,000</w:t>
            </w:r>
          </w:p>
        </w:tc>
        <w:tc>
          <w:tcPr>
            <w:tcW w:w="5685" w:type="dxa"/>
            <w:tcBorders>
              <w:top w:val="single" w:sz="4" w:space="0" w:color="000000"/>
              <w:left w:val="single" w:sz="4" w:space="0" w:color="000000"/>
              <w:bottom w:val="single" w:sz="8" w:space="0" w:color="000000"/>
              <w:right w:val="single" w:sz="4" w:space="0" w:color="000000"/>
            </w:tcBorders>
          </w:tcPr>
          <w:p w14:paraId="30396443" w14:textId="2BF6C1FD" w:rsidR="0076100D" w:rsidRPr="008C2C6F" w:rsidRDefault="00F9342E" w:rsidP="00B86915">
            <w:pPr>
              <w:widowControl w:val="0"/>
              <w:autoSpaceDE w:val="0"/>
              <w:autoSpaceDN w:val="0"/>
              <w:rPr>
                <w:rFonts w:ascii="Calibri" w:eastAsia="Calibri" w:hAnsi="Calibri" w:cs="Calibri"/>
                <w:sz w:val="20"/>
              </w:rPr>
            </w:pPr>
            <w:r>
              <w:rPr>
                <w:rFonts w:ascii="Calibri" w:eastAsia="Calibri" w:hAnsi="Calibri" w:cs="Calibri"/>
                <w:sz w:val="20"/>
              </w:rPr>
              <w:t>Operating school costs outside of normal school days</w:t>
            </w:r>
            <w:r w:rsidR="00452A1D">
              <w:rPr>
                <w:rFonts w:ascii="Calibri" w:eastAsia="Calibri" w:hAnsi="Calibri" w:cs="Calibri"/>
                <w:sz w:val="20"/>
              </w:rPr>
              <w:t>/hours</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500279D4" w:rsidR="00386344" w:rsidRDefault="00BE3EF6">
            <w:pPr>
              <w:widowControl w:val="0"/>
              <w:autoSpaceDE w:val="0"/>
              <w:autoSpaceDN w:val="0"/>
              <w:spacing w:line="256" w:lineRule="auto"/>
              <w:rPr>
                <w:rFonts w:ascii="Calibri" w:eastAsia="Calibri" w:hAnsi="Calibri" w:cs="Calibri"/>
                <w:sz w:val="20"/>
              </w:rPr>
            </w:pPr>
            <w:r>
              <w:rPr>
                <w:rFonts w:ascii="Calibri" w:eastAsia="Calibri" w:hAnsi="Calibri" w:cs="Calibri"/>
                <w:sz w:val="20"/>
              </w:rPr>
              <w:t>Acceleration Academies/summer learning to support skill dev./</w:t>
            </w:r>
            <w:proofErr w:type="spellStart"/>
            <w:r>
              <w:rPr>
                <w:rFonts w:ascii="Calibri" w:eastAsia="Calibri" w:hAnsi="Calibri" w:cs="Calibri"/>
                <w:sz w:val="20"/>
              </w:rPr>
              <w:t>advan</w:t>
            </w:r>
            <w:proofErr w:type="spellEnd"/>
            <w:r>
              <w:rPr>
                <w:rFonts w:ascii="Calibri" w:eastAsia="Calibri" w:hAnsi="Calibri" w:cs="Calibri"/>
                <w:sz w:val="20"/>
              </w:rPr>
              <w:t>.</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08144E6F" w:rsidR="00386344" w:rsidRDefault="00CA5578">
            <w:pPr>
              <w:widowControl w:val="0"/>
              <w:autoSpaceDE w:val="0"/>
              <w:autoSpaceDN w:val="0"/>
              <w:spacing w:line="256" w:lineRule="auto"/>
              <w:rPr>
                <w:rFonts w:ascii="Calibri" w:eastAsia="Calibri" w:hAnsi="Calibri" w:cs="Calibri"/>
                <w:sz w:val="20"/>
              </w:rPr>
            </w:pPr>
            <w:r>
              <w:rPr>
                <w:rFonts w:ascii="Calibri" w:eastAsia="Calibri" w:hAnsi="Calibri" w:cs="Calibri"/>
                <w:sz w:val="20"/>
              </w:rPr>
              <w:t>A (</w:t>
            </w:r>
            <w:r w:rsidR="00BE3EF6">
              <w:rPr>
                <w:rFonts w:ascii="Calibri" w:eastAsia="Calibri" w:hAnsi="Calibri" w:cs="Calibri"/>
                <w:sz w:val="20"/>
              </w:rPr>
              <w:t>Expanding learning time) E (PD)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35E2B165" w14:textId="77777777"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26D3D309" w14:textId="5547B107" w:rsidR="0076100D" w:rsidRDefault="0076100D" w:rsidP="00480476">
      <w:pPr>
        <w:widowControl w:val="0"/>
        <w:autoSpaceDE w:val="0"/>
        <w:autoSpaceDN w:val="0"/>
        <w:spacing w:before="148"/>
        <w:ind w:left="107" w:right="358"/>
        <w:rPr>
          <w:rFonts w:ascii="Calibri" w:eastAsia="Calibri" w:hAnsi="Calibri" w:cs="Calibri"/>
          <w:b/>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w:t>
      </w:r>
    </w:p>
    <w:p w14:paraId="3A5F43DE" w14:textId="77777777" w:rsidR="008A682A" w:rsidRPr="00480476" w:rsidRDefault="008A682A" w:rsidP="00480476">
      <w:pPr>
        <w:widowControl w:val="0"/>
        <w:autoSpaceDE w:val="0"/>
        <w:autoSpaceDN w:val="0"/>
        <w:spacing w:before="148"/>
        <w:ind w:left="107" w:right="358"/>
        <w:rPr>
          <w:rFonts w:ascii="Calibri" w:eastAsia="Calibri" w:hAnsi="Calibri" w:cs="Calibri"/>
          <w:i/>
          <w:color w:val="1F3863"/>
          <w:sz w:val="23"/>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97"/>
        <w:gridCol w:w="4214"/>
      </w:tblGrid>
      <w:tr w:rsidR="0076100D" w:rsidRPr="008C2C6F" w14:paraId="40F80E82" w14:textId="77777777" w:rsidTr="00380E0D">
        <w:trPr>
          <w:trHeight w:hRule="exact" w:val="1540"/>
        </w:trPr>
        <w:tc>
          <w:tcPr>
            <w:tcW w:w="4097"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lastRenderedPageBreak/>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4C5F6F9A" w14:textId="0C6A38D0" w:rsidR="0076100D" w:rsidRDefault="00551C1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ELA mean student SGP</w:t>
            </w:r>
          </w:p>
          <w:p w14:paraId="044933FA" w14:textId="5E4C29DE" w:rsidR="0076100D" w:rsidRPr="008C2C6F" w:rsidRDefault="003E2C6E"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Progress made by students towards attaining ELA proficiency</w:t>
            </w:r>
            <w:r w:rsidR="00BB1379">
              <w:rPr>
                <w:rFonts w:ascii="Calibri" w:eastAsia="Arial" w:hAnsi="Arial" w:cs="Arial"/>
                <w:sz w:val="22"/>
                <w:szCs w:val="22"/>
              </w:rPr>
              <w:t xml:space="preserve"> (ELLs)</w:t>
            </w:r>
          </w:p>
          <w:p w14:paraId="075BA6CF" w14:textId="77777777" w:rsidR="0076100D" w:rsidRPr="008C2C6F" w:rsidRDefault="0076100D" w:rsidP="00B86915">
            <w:pPr>
              <w:widowControl w:val="0"/>
              <w:autoSpaceDE w:val="0"/>
              <w:autoSpaceDN w:val="0"/>
              <w:spacing w:line="278" w:lineRule="exact"/>
              <w:ind w:left="531"/>
              <w:rPr>
                <w:rFonts w:ascii="MS UI Gothic" w:eastAsia="Arial" w:hAnsi="MS UI Gothic" w:cs="Arial"/>
                <w:sz w:val="22"/>
                <w:szCs w:val="22"/>
              </w:rPr>
            </w:pPr>
          </w:p>
        </w:tc>
        <w:tc>
          <w:tcPr>
            <w:tcW w:w="4214" w:type="dxa"/>
            <w:hideMark/>
          </w:tcPr>
          <w:p w14:paraId="43E9F4DA" w14:textId="6813A84C" w:rsidR="0076100D" w:rsidRPr="003E2C6E" w:rsidRDefault="0076100D" w:rsidP="003E2C6E">
            <w:pPr>
              <w:pStyle w:val="ListParagraph"/>
              <w:widowControl w:val="0"/>
              <w:numPr>
                <w:ilvl w:val="0"/>
                <w:numId w:val="1"/>
              </w:numPr>
              <w:autoSpaceDE w:val="0"/>
              <w:autoSpaceDN w:val="0"/>
              <w:spacing w:line="211" w:lineRule="exact"/>
              <w:rPr>
                <w:rFonts w:ascii="Calibri" w:eastAsia="Arial" w:hAnsi="Arial" w:cs="Arial"/>
                <w:b/>
                <w:sz w:val="23"/>
                <w:szCs w:val="22"/>
              </w:rPr>
            </w:pPr>
            <w:r w:rsidRPr="003E2C6E">
              <w:rPr>
                <w:rFonts w:ascii="Calibri" w:eastAsia="Arial" w:hAnsi="Arial" w:cs="Arial"/>
                <w:b/>
                <w:sz w:val="23"/>
                <w:szCs w:val="22"/>
              </w:rPr>
              <w:t>Custom metrics</w:t>
            </w:r>
            <w:r w:rsidR="003E2C6E" w:rsidRPr="003E2C6E">
              <w:rPr>
                <w:rFonts w:ascii="Calibri" w:eastAsia="Arial" w:hAnsi="Arial" w:cs="Arial"/>
                <w:b/>
                <w:sz w:val="23"/>
                <w:szCs w:val="22"/>
              </w:rPr>
              <w:t>:</w:t>
            </w:r>
          </w:p>
          <w:p w14:paraId="016335B4" w14:textId="3D2DA0A5" w:rsidR="0076100D" w:rsidRDefault="003E2C6E"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roofErr w:type="spellStart"/>
            <w:r>
              <w:rPr>
                <w:rFonts w:ascii="Calibri" w:eastAsia="Arial" w:hAnsi="Arial" w:cs="Arial"/>
                <w:sz w:val="22"/>
                <w:szCs w:val="22"/>
              </w:rPr>
              <w:t>ANet</w:t>
            </w:r>
            <w:proofErr w:type="spellEnd"/>
            <w:r>
              <w:rPr>
                <w:rFonts w:ascii="Calibri" w:eastAsia="Arial" w:hAnsi="Arial" w:cs="Arial"/>
                <w:sz w:val="22"/>
                <w:szCs w:val="22"/>
              </w:rPr>
              <w:t xml:space="preserve"> data and student growth over testing periods/standards mastery</w:t>
            </w:r>
          </w:p>
          <w:p w14:paraId="23B776D8" w14:textId="7D255322" w:rsidR="003E2C6E" w:rsidRDefault="003E2C6E"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Curriculum baseline tests and unit test progress</w:t>
            </w:r>
          </w:p>
          <w:p w14:paraId="560FDA16" w14:textId="77777777" w:rsidR="0076100D" w:rsidRPr="008C2C6F" w:rsidRDefault="0076100D" w:rsidP="003E2C6E">
            <w:pPr>
              <w:widowControl w:val="0"/>
              <w:tabs>
                <w:tab w:val="left" w:pos="800"/>
              </w:tabs>
              <w:autoSpaceDE w:val="0"/>
              <w:autoSpaceDN w:val="0"/>
              <w:spacing w:line="269" w:lineRule="exact"/>
              <w:ind w:left="441"/>
              <w:rPr>
                <w:rFonts w:ascii="Calibri" w:eastAsia="Arial" w:hAnsi="Arial" w:cs="Arial"/>
                <w:sz w:val="22"/>
                <w:szCs w:val="22"/>
              </w:rPr>
            </w:pPr>
          </w:p>
          <w:p w14:paraId="392E5177" w14:textId="77777777" w:rsidR="0076100D" w:rsidRPr="008C2C6F" w:rsidRDefault="0076100D" w:rsidP="00B86915">
            <w:pPr>
              <w:widowControl w:val="0"/>
              <w:autoSpaceDE w:val="0"/>
              <w:autoSpaceDN w:val="0"/>
              <w:spacing w:line="264" w:lineRule="exact"/>
              <w:ind w:left="1177"/>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6E2BC35A" w14:textId="77777777" w:rsidR="00380E0D" w:rsidRDefault="00380E0D" w:rsidP="00380E0D">
      <w:pPr>
        <w:widowControl w:val="0"/>
        <w:autoSpaceDE w:val="0"/>
        <w:autoSpaceDN w:val="0"/>
        <w:ind w:left="107" w:right="179"/>
        <w:rPr>
          <w:rFonts w:ascii="Calibri" w:eastAsia="Calibri" w:hAnsi="Calibri" w:cs="Calibri"/>
          <w:sz w:val="21"/>
          <w:szCs w:val="21"/>
        </w:rPr>
      </w:pPr>
    </w:p>
    <w:p w14:paraId="3EA71A05" w14:textId="544A4EF8" w:rsidR="00380E0D" w:rsidRPr="00380E0D" w:rsidRDefault="00380E0D" w:rsidP="00380E0D">
      <w:pPr>
        <w:widowControl w:val="0"/>
        <w:autoSpaceDE w:val="0"/>
        <w:autoSpaceDN w:val="0"/>
        <w:ind w:left="107" w:right="179"/>
        <w:rPr>
          <w:rFonts w:ascii="Calibri" w:eastAsia="Calibri" w:hAnsi="Calibri" w:cs="Calibri"/>
          <w:sz w:val="21"/>
          <w:szCs w:val="21"/>
        </w:rPr>
      </w:pPr>
      <w:r>
        <w:rPr>
          <w:rFonts w:ascii="Calibri" w:eastAsia="Calibri" w:hAnsi="Calibri" w:cs="Calibri"/>
          <w:sz w:val="21"/>
          <w:szCs w:val="21"/>
        </w:rPr>
        <w:t>Learning First</w:t>
      </w:r>
      <w:r w:rsidRPr="00380E0D">
        <w:rPr>
          <w:rFonts w:ascii="Calibri" w:eastAsia="Calibri" w:hAnsi="Calibri" w:cs="Calibri"/>
          <w:sz w:val="21"/>
          <w:szCs w:val="21"/>
        </w:rPr>
        <w:t xml:space="preserve"> Charter </w:t>
      </w:r>
      <w:r>
        <w:rPr>
          <w:rFonts w:ascii="Calibri" w:eastAsia="Calibri" w:hAnsi="Calibri" w:cs="Calibri"/>
          <w:sz w:val="21"/>
          <w:szCs w:val="21"/>
        </w:rPr>
        <w:t xml:space="preserve">Public </w:t>
      </w:r>
      <w:r w:rsidRPr="00380E0D">
        <w:rPr>
          <w:rFonts w:ascii="Calibri" w:eastAsia="Calibri" w:hAnsi="Calibri" w:cs="Calibri"/>
          <w:sz w:val="21"/>
          <w:szCs w:val="21"/>
        </w:rPr>
        <w:t xml:space="preserve">School recognizes that family engagement is critical to ensuring successful outcomes for all students. Given our focus on student subgroups, it is particularly important that we find ways to effectively engage our families of </w:t>
      </w:r>
      <w:r w:rsidR="003034BB">
        <w:rPr>
          <w:rFonts w:ascii="Calibri" w:eastAsia="Calibri" w:hAnsi="Calibri" w:cs="Calibri"/>
          <w:sz w:val="21"/>
          <w:szCs w:val="21"/>
        </w:rPr>
        <w:t xml:space="preserve">boys, </w:t>
      </w:r>
      <w:r w:rsidRPr="00380E0D">
        <w:rPr>
          <w:rFonts w:ascii="Calibri" w:eastAsia="Calibri" w:hAnsi="Calibri" w:cs="Calibri"/>
          <w:sz w:val="21"/>
          <w:szCs w:val="21"/>
        </w:rPr>
        <w:t>EL students and students with disabilities.</w:t>
      </w:r>
    </w:p>
    <w:p w14:paraId="2B9DFA80" w14:textId="77777777" w:rsidR="00380E0D" w:rsidRPr="00380E0D" w:rsidRDefault="00380E0D" w:rsidP="00380E0D">
      <w:pPr>
        <w:widowControl w:val="0"/>
        <w:autoSpaceDE w:val="0"/>
        <w:autoSpaceDN w:val="0"/>
        <w:spacing w:before="10"/>
        <w:rPr>
          <w:rFonts w:ascii="Calibri" w:eastAsia="Calibri" w:hAnsi="Calibri" w:cs="Calibri"/>
          <w:sz w:val="21"/>
          <w:szCs w:val="21"/>
        </w:rPr>
      </w:pPr>
    </w:p>
    <w:p w14:paraId="59E06E67" w14:textId="28FA9657" w:rsidR="0076100D" w:rsidRPr="00380E0D" w:rsidRDefault="00380E0D" w:rsidP="00380E0D">
      <w:pPr>
        <w:widowControl w:val="0"/>
        <w:autoSpaceDE w:val="0"/>
        <w:autoSpaceDN w:val="0"/>
        <w:ind w:left="107" w:right="114"/>
        <w:rPr>
          <w:rFonts w:ascii="Calibri" w:eastAsia="Calibri" w:hAnsi="Calibri" w:cs="Calibri"/>
          <w:sz w:val="21"/>
          <w:szCs w:val="21"/>
        </w:rPr>
      </w:pPr>
      <w:r w:rsidRPr="00380E0D">
        <w:rPr>
          <w:rFonts w:ascii="Calibri" w:eastAsia="Calibri" w:hAnsi="Calibri" w:cs="Calibri"/>
          <w:sz w:val="21"/>
          <w:szCs w:val="21"/>
        </w:rPr>
        <w:t xml:space="preserve">We recognize that existing family engagement opportunities at our school may not be effective in reaching all families. Therefore, in addition to our ongoing family potluck dinners and </w:t>
      </w:r>
      <w:r w:rsidR="003034BB">
        <w:rPr>
          <w:rFonts w:ascii="Calibri" w:eastAsia="Calibri" w:hAnsi="Calibri" w:cs="Calibri"/>
          <w:sz w:val="21"/>
          <w:szCs w:val="21"/>
        </w:rPr>
        <w:t>trimester parent conferences</w:t>
      </w:r>
      <w:r w:rsidR="006B1148">
        <w:rPr>
          <w:rFonts w:ascii="Calibri" w:eastAsia="Calibri" w:hAnsi="Calibri" w:cs="Calibri"/>
          <w:sz w:val="21"/>
          <w:szCs w:val="21"/>
        </w:rPr>
        <w:t xml:space="preserve"> (and upon request)</w:t>
      </w:r>
      <w:r w:rsidRPr="00380E0D">
        <w:rPr>
          <w:rFonts w:ascii="Calibri" w:eastAsia="Calibri" w:hAnsi="Calibri" w:cs="Calibri"/>
          <w:sz w:val="21"/>
          <w:szCs w:val="21"/>
        </w:rPr>
        <w:t xml:space="preserve">, </w:t>
      </w:r>
      <w:r w:rsidR="000436A5">
        <w:rPr>
          <w:rFonts w:ascii="Calibri" w:eastAsia="Calibri" w:hAnsi="Calibri" w:cs="Calibri"/>
          <w:sz w:val="21"/>
          <w:szCs w:val="21"/>
        </w:rPr>
        <w:t xml:space="preserve">email </w:t>
      </w:r>
      <w:r w:rsidR="006B1148">
        <w:rPr>
          <w:rFonts w:ascii="Calibri" w:eastAsia="Calibri" w:hAnsi="Calibri" w:cs="Calibri"/>
          <w:sz w:val="21"/>
          <w:szCs w:val="21"/>
        </w:rPr>
        <w:t xml:space="preserve">and Class Dojo communications, </w:t>
      </w:r>
      <w:r w:rsidRPr="00380E0D">
        <w:rPr>
          <w:rFonts w:ascii="Calibri" w:eastAsia="Calibri" w:hAnsi="Calibri" w:cs="Calibri"/>
          <w:sz w:val="21"/>
          <w:szCs w:val="21"/>
        </w:rPr>
        <w:t xml:space="preserve">we are also committing to </w:t>
      </w:r>
      <w:r w:rsidR="003034BB">
        <w:rPr>
          <w:rFonts w:ascii="Calibri" w:eastAsia="Calibri" w:hAnsi="Calibri" w:cs="Calibri"/>
          <w:sz w:val="21"/>
          <w:szCs w:val="21"/>
        </w:rPr>
        <w:t>regular ongoing data meetings/updates (live or virtual), with families of students who have demonstrated a lack of growth/progress in the general education classroom (with supports), and where Acceleration Academ</w:t>
      </w:r>
      <w:r w:rsidR="006B1148">
        <w:rPr>
          <w:rFonts w:ascii="Calibri" w:eastAsia="Calibri" w:hAnsi="Calibri" w:cs="Calibri"/>
          <w:sz w:val="21"/>
          <w:szCs w:val="21"/>
        </w:rPr>
        <w:t xml:space="preserve">y may be necessary as a next step for those students. </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46C1077E" w:rsidR="0076100D" w:rsidRPr="008C2C6F" w:rsidRDefault="00485A2C"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6E313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r w:rsidR="00763A4F">
        <w:rPr>
          <w:rFonts w:ascii="Calibri" w:eastAsia="Calibri" w:hAnsi="Calibri" w:cs="Calibri"/>
          <w:b/>
          <w:bCs/>
          <w:color w:val="1F3863"/>
          <w:sz w:val="22"/>
          <w:szCs w:val="22"/>
        </w:rPr>
        <w: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7431E12C" w14:textId="77777777" w:rsidR="006E3133" w:rsidRDefault="006E3133" w:rsidP="007E5E2F">
      <w:pPr>
        <w:widowControl w:val="0"/>
        <w:autoSpaceDE w:val="0"/>
        <w:autoSpaceDN w:val="0"/>
        <w:spacing w:before="2"/>
        <w:ind w:left="107" w:right="144"/>
        <w:rPr>
          <w:rFonts w:ascii="Calibri" w:eastAsia="Calibri" w:hAnsi="Calibri" w:cs="Calibri"/>
          <w:sz w:val="21"/>
          <w:szCs w:val="21"/>
        </w:rPr>
      </w:pPr>
    </w:p>
    <w:p w14:paraId="26616C1A" w14:textId="261E51B9" w:rsidR="0076100D" w:rsidRPr="007E5E2F" w:rsidRDefault="00010E81" w:rsidP="007E5E2F">
      <w:pPr>
        <w:widowControl w:val="0"/>
        <w:autoSpaceDE w:val="0"/>
        <w:autoSpaceDN w:val="0"/>
        <w:spacing w:before="2"/>
        <w:ind w:left="107" w:right="144"/>
        <w:rPr>
          <w:rFonts w:ascii="Calibri" w:eastAsia="Calibri" w:hAnsi="Calibri" w:cs="Calibri"/>
          <w:sz w:val="21"/>
          <w:szCs w:val="21"/>
        </w:rPr>
      </w:pPr>
      <w:r w:rsidRPr="00010E81">
        <w:rPr>
          <w:rFonts w:ascii="Calibri" w:eastAsia="Calibri" w:hAnsi="Calibri" w:cs="Calibri"/>
          <w:sz w:val="21"/>
          <w:szCs w:val="21"/>
        </w:rPr>
        <w:t>Learning First Charter Public School engaged the following groups to determine our SOA plan: focus group of parents/guardians</w:t>
      </w:r>
      <w:r w:rsidR="007E5E2F">
        <w:rPr>
          <w:rFonts w:ascii="Calibri" w:eastAsia="Calibri" w:hAnsi="Calibri" w:cs="Calibri"/>
          <w:sz w:val="21"/>
          <w:szCs w:val="21"/>
        </w:rPr>
        <w:t>,</w:t>
      </w:r>
      <w:r w:rsidRPr="00010E81">
        <w:rPr>
          <w:rFonts w:ascii="Calibri" w:eastAsia="Calibri" w:hAnsi="Calibri" w:cs="Calibri"/>
          <w:sz w:val="21"/>
          <w:szCs w:val="21"/>
        </w:rPr>
        <w:t xml:space="preserve"> focus group of educators, special education parent advisory council, EL parent advisory council, and our leadership team. We reviewed the current school wide accountability plan goals as well as</w:t>
      </w:r>
      <w:r w:rsidR="007E5E2F">
        <w:rPr>
          <w:rFonts w:ascii="Calibri" w:eastAsia="Calibri" w:hAnsi="Calibri" w:cs="Calibri"/>
          <w:sz w:val="21"/>
          <w:szCs w:val="21"/>
        </w:rPr>
        <w:t xml:space="preserve"> current initiatives we’ve embarked on to close student learning gaps</w:t>
      </w:r>
      <w:r w:rsidR="008C782F">
        <w:rPr>
          <w:rFonts w:ascii="Calibri" w:eastAsia="Calibri" w:hAnsi="Calibri" w:cs="Calibri"/>
          <w:sz w:val="21"/>
          <w:szCs w:val="21"/>
        </w:rPr>
        <w:t xml:space="preserve">, in the past year. We want to continue to make stride in attaining those goals, as well as improve the processes we’re currently using, to ensure success for all students. </w:t>
      </w:r>
      <w:r w:rsidR="007E5E2F">
        <w:rPr>
          <w:rFonts w:ascii="Calibri" w:eastAsia="Calibri" w:hAnsi="Calibri" w:cs="Calibri"/>
          <w:sz w:val="21"/>
          <w:szCs w:val="21"/>
        </w:rPr>
        <w:t xml:space="preserve"> </w:t>
      </w:r>
      <w:r w:rsidRPr="00010E81">
        <w:rPr>
          <w:rFonts w:ascii="Calibri" w:eastAsia="Calibri" w:hAnsi="Calibri" w:cs="Calibri"/>
          <w:sz w:val="21"/>
          <w:szCs w:val="21"/>
        </w:rPr>
        <w:t xml:space="preserve"> </w:t>
      </w: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745D643F" w:rsidR="0076100D" w:rsidRPr="008C2C6F" w:rsidRDefault="00485A2C"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6E313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21554B">
        <w:rPr>
          <w:rFonts w:ascii="Calibri" w:eastAsia="Calibri" w:hAnsi="Calibri" w:cs="Calibri"/>
          <w:b/>
          <w:bCs/>
          <w:color w:val="1F3863"/>
          <w:sz w:val="22"/>
          <w:szCs w:val="22"/>
        </w:rPr>
        <w:t>Learning First Charter Public School</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79958C02"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7860AE">
        <w:rPr>
          <w:rFonts w:ascii="Calibri" w:eastAsia="Calibri" w:hAnsi="Calibri" w:cs="Calibri"/>
          <w:b/>
          <w:color w:val="1F3863"/>
          <w:sz w:val="22"/>
          <w:szCs w:val="22"/>
        </w:rPr>
        <w:t xml:space="preserve"> </w:t>
      </w:r>
      <w:r w:rsidR="007860AE" w:rsidRPr="007860AE">
        <w:rPr>
          <w:rFonts w:ascii="Calibri" w:eastAsia="Calibri" w:hAnsi="Calibri" w:cs="Calibri"/>
          <w:color w:val="000000" w:themeColor="text1"/>
          <w:sz w:val="22"/>
          <w:szCs w:val="22"/>
        </w:rPr>
        <w:t>08-17-2020</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A32A50">
        <w:rPr>
          <w:rFonts w:ascii="Calibri" w:eastAsia="Calibri" w:hAnsi="Calibri" w:cs="Calibri"/>
          <w:b/>
          <w:color w:val="1F3863"/>
          <w:sz w:val="22"/>
          <w:szCs w:val="22"/>
        </w:rPr>
        <w:t xml:space="preserve"> </w:t>
      </w:r>
      <w:r w:rsidR="00A32A50" w:rsidRPr="00A32A50">
        <w:rPr>
          <w:rFonts w:asciiTheme="minorHAnsi" w:eastAsia="Calibri" w:hAnsiTheme="minorHAnsi" w:cstheme="minorHAnsi"/>
          <w:sz w:val="21"/>
          <w:szCs w:val="21"/>
        </w:rPr>
        <w:t>Vote was affirmative</w:t>
      </w:r>
    </w:p>
    <w:p w14:paraId="58703012" w14:textId="77777777" w:rsidR="0076100D" w:rsidRDefault="0076100D" w:rsidP="0076100D"/>
    <w:p w14:paraId="62F100F2" w14:textId="77777777" w:rsidR="0076100D" w:rsidRDefault="0076100D" w:rsidP="0076100D"/>
    <w:p w14:paraId="452468E8" w14:textId="77777777" w:rsidR="005D29E9" w:rsidRDefault="005D29E9"/>
    <w:sectPr w:rsidR="005D29E9"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B41F" w14:textId="77777777" w:rsidR="00485A2C" w:rsidRDefault="00485A2C" w:rsidP="0076100D">
      <w:r>
        <w:separator/>
      </w:r>
    </w:p>
  </w:endnote>
  <w:endnote w:type="continuationSeparator" w:id="0">
    <w:p w14:paraId="41114615" w14:textId="77777777" w:rsidR="00485A2C" w:rsidRDefault="00485A2C"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485A2C" w:rsidP="00181660">
    <w:pPr>
      <w:pStyle w:val="Footer"/>
    </w:pPr>
  </w:p>
  <w:p w14:paraId="12B1045B" w14:textId="77777777" w:rsidR="00075697" w:rsidRDefault="00485A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6457" w14:textId="77777777" w:rsidR="00485A2C" w:rsidRDefault="00485A2C" w:rsidP="0076100D">
      <w:r>
        <w:separator/>
      </w:r>
    </w:p>
  </w:footnote>
  <w:footnote w:type="continuationSeparator" w:id="0">
    <w:p w14:paraId="3B1D119F" w14:textId="77777777" w:rsidR="00485A2C" w:rsidRDefault="00485A2C"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2D40710"/>
    <w:multiLevelType w:val="hybridMultilevel"/>
    <w:tmpl w:val="E1EA8A9A"/>
    <w:lvl w:ilvl="0" w:tplc="4E1AB65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9"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C30F60"/>
    <w:multiLevelType w:val="hybridMultilevel"/>
    <w:tmpl w:val="E6141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AE5351"/>
    <w:multiLevelType w:val="multilevel"/>
    <w:tmpl w:val="0370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12F1E"/>
    <w:multiLevelType w:val="multilevel"/>
    <w:tmpl w:val="ACEE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4"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5"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6"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7"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8"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9" w15:restartNumberingAfterBreak="0">
    <w:nsid w:val="7C301343"/>
    <w:multiLevelType w:val="multilevel"/>
    <w:tmpl w:val="F0545940"/>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gt;"/>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0"/>
  </w:num>
  <w:num w:numId="3">
    <w:abstractNumId w:val="18"/>
  </w:num>
  <w:num w:numId="4">
    <w:abstractNumId w:val="4"/>
  </w:num>
  <w:num w:numId="5">
    <w:abstractNumId w:val="16"/>
  </w:num>
  <w:num w:numId="6">
    <w:abstractNumId w:val="2"/>
  </w:num>
  <w:num w:numId="7">
    <w:abstractNumId w:val="8"/>
  </w:num>
  <w:num w:numId="8">
    <w:abstractNumId w:val="17"/>
  </w:num>
  <w:num w:numId="9">
    <w:abstractNumId w:val="3"/>
  </w:num>
  <w:num w:numId="10">
    <w:abstractNumId w:val="13"/>
  </w:num>
  <w:num w:numId="11">
    <w:abstractNumId w:val="14"/>
  </w:num>
  <w:num w:numId="12">
    <w:abstractNumId w:val="15"/>
  </w:num>
  <w:num w:numId="13">
    <w:abstractNumId w:val="7"/>
  </w:num>
  <w:num w:numId="14">
    <w:abstractNumId w:val="9"/>
  </w:num>
  <w:num w:numId="15">
    <w:abstractNumId w:val="0"/>
  </w:num>
  <w:num w:numId="16">
    <w:abstractNumId w:val="6"/>
  </w:num>
  <w:num w:numId="17">
    <w:abstractNumId w:val="12"/>
  </w:num>
  <w:num w:numId="18">
    <w:abstractNumId w:val="11"/>
  </w:num>
  <w:num w:numId="19">
    <w:abstractNumId w:val="19"/>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10E81"/>
    <w:rsid w:val="000367C1"/>
    <w:rsid w:val="000436A5"/>
    <w:rsid w:val="00045542"/>
    <w:rsid w:val="00066CCA"/>
    <w:rsid w:val="00067EBD"/>
    <w:rsid w:val="00096696"/>
    <w:rsid w:val="000C7159"/>
    <w:rsid w:val="000D71EB"/>
    <w:rsid w:val="000E1A75"/>
    <w:rsid w:val="00104257"/>
    <w:rsid w:val="00123B79"/>
    <w:rsid w:val="001529D3"/>
    <w:rsid w:val="00153932"/>
    <w:rsid w:val="00176AF1"/>
    <w:rsid w:val="00181660"/>
    <w:rsid w:val="00183464"/>
    <w:rsid w:val="0019353E"/>
    <w:rsid w:val="0019508F"/>
    <w:rsid w:val="001C3ABF"/>
    <w:rsid w:val="001E09D0"/>
    <w:rsid w:val="001E21CB"/>
    <w:rsid w:val="0021382A"/>
    <w:rsid w:val="0021554B"/>
    <w:rsid w:val="00267F25"/>
    <w:rsid w:val="002A028A"/>
    <w:rsid w:val="002F400F"/>
    <w:rsid w:val="00300C51"/>
    <w:rsid w:val="003034BB"/>
    <w:rsid w:val="00333793"/>
    <w:rsid w:val="00380E0D"/>
    <w:rsid w:val="00386344"/>
    <w:rsid w:val="00387EE5"/>
    <w:rsid w:val="003E2C6E"/>
    <w:rsid w:val="003F2DC1"/>
    <w:rsid w:val="004049F2"/>
    <w:rsid w:val="00405B74"/>
    <w:rsid w:val="00417D71"/>
    <w:rsid w:val="00452A1D"/>
    <w:rsid w:val="0047667C"/>
    <w:rsid w:val="00476A40"/>
    <w:rsid w:val="00480476"/>
    <w:rsid w:val="00485A2C"/>
    <w:rsid w:val="004E404B"/>
    <w:rsid w:val="004F3CCC"/>
    <w:rsid w:val="00520329"/>
    <w:rsid w:val="00551C10"/>
    <w:rsid w:val="00572D60"/>
    <w:rsid w:val="0058544C"/>
    <w:rsid w:val="005C5E67"/>
    <w:rsid w:val="005D29E9"/>
    <w:rsid w:val="00625226"/>
    <w:rsid w:val="0062728C"/>
    <w:rsid w:val="006B0576"/>
    <w:rsid w:val="006B1148"/>
    <w:rsid w:val="006E3133"/>
    <w:rsid w:val="00707AF6"/>
    <w:rsid w:val="007206C2"/>
    <w:rsid w:val="007251C8"/>
    <w:rsid w:val="00735B09"/>
    <w:rsid w:val="0075491A"/>
    <w:rsid w:val="0076100D"/>
    <w:rsid w:val="00763A4F"/>
    <w:rsid w:val="00785331"/>
    <w:rsid w:val="007860AE"/>
    <w:rsid w:val="007A22C9"/>
    <w:rsid w:val="007C65AD"/>
    <w:rsid w:val="007E5E2F"/>
    <w:rsid w:val="00814906"/>
    <w:rsid w:val="00833A09"/>
    <w:rsid w:val="00860FAC"/>
    <w:rsid w:val="00867425"/>
    <w:rsid w:val="008A1F1F"/>
    <w:rsid w:val="008A682A"/>
    <w:rsid w:val="008B2BF6"/>
    <w:rsid w:val="008C40F8"/>
    <w:rsid w:val="008C782F"/>
    <w:rsid w:val="008D271A"/>
    <w:rsid w:val="00906A10"/>
    <w:rsid w:val="00961B4C"/>
    <w:rsid w:val="009777EC"/>
    <w:rsid w:val="0098530F"/>
    <w:rsid w:val="009A4C78"/>
    <w:rsid w:val="009C67F0"/>
    <w:rsid w:val="009D27A4"/>
    <w:rsid w:val="009F450D"/>
    <w:rsid w:val="00A32A50"/>
    <w:rsid w:val="00AA30AB"/>
    <w:rsid w:val="00AC2B8C"/>
    <w:rsid w:val="00AE6B3C"/>
    <w:rsid w:val="00B32DBB"/>
    <w:rsid w:val="00B4307A"/>
    <w:rsid w:val="00B62FDE"/>
    <w:rsid w:val="00B7376C"/>
    <w:rsid w:val="00B812AE"/>
    <w:rsid w:val="00BB1379"/>
    <w:rsid w:val="00BB489B"/>
    <w:rsid w:val="00BE3EF6"/>
    <w:rsid w:val="00BE5AED"/>
    <w:rsid w:val="00C0300D"/>
    <w:rsid w:val="00C95B06"/>
    <w:rsid w:val="00CA5578"/>
    <w:rsid w:val="00CB554A"/>
    <w:rsid w:val="00CE204E"/>
    <w:rsid w:val="00CE5139"/>
    <w:rsid w:val="00D72178"/>
    <w:rsid w:val="00DB4065"/>
    <w:rsid w:val="00DF2081"/>
    <w:rsid w:val="00E22DE9"/>
    <w:rsid w:val="00E42932"/>
    <w:rsid w:val="00E51674"/>
    <w:rsid w:val="00E979BF"/>
    <w:rsid w:val="00EC188F"/>
    <w:rsid w:val="00F04B23"/>
    <w:rsid w:val="00F313DF"/>
    <w:rsid w:val="00F56862"/>
    <w:rsid w:val="00F66467"/>
    <w:rsid w:val="00F9324D"/>
    <w:rsid w:val="00F9342E"/>
    <w:rsid w:val="00FB575A"/>
    <w:rsid w:val="00FC532D"/>
    <w:rsid w:val="00FF084E"/>
    <w:rsid w:val="00FF5C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NormalWeb">
    <w:name w:val="Normal (Web)"/>
    <w:basedOn w:val="Normal"/>
    <w:uiPriority w:val="99"/>
    <w:unhideWhenUsed/>
    <w:rsid w:val="00417D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7573-9501-42B9-B23C-2F4D9AF2B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2BB03-E71A-485D-B3D8-AAFDA785C1A5}">
  <ds:schemaRefs>
    <ds:schemaRef ds:uri="http://schemas.microsoft.com/sharepoint/v3/contenttype/forms"/>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E3712-6F59-47F7-A3FD-62A9AFA8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Learning First Charter Public School  Student Opportunity Act Plan: SY 2021-2023</vt:lpstr>
    </vt:vector>
  </TitlesOfParts>
  <Company>EOE</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First Charter Public School Student Opportunity Act Plan: SY 2021-2023</dc:title>
  <dc:subject/>
  <dc:creator>DESE</dc:creator>
  <cp:keywords/>
  <dc:description/>
  <cp:lastModifiedBy>Zou, Dong (EOE)</cp:lastModifiedBy>
  <cp:revision>4</cp:revision>
  <dcterms:created xsi:type="dcterms:W3CDTF">2021-03-19T20:10:00Z</dcterms:created>
  <dcterms:modified xsi:type="dcterms:W3CDTF">2021-04-07T21:39:00Z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