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01349" w14:textId="74D6B0D7" w:rsidR="009A0829" w:rsidRDefault="00253002" w:rsidP="006C15E0">
      <w:pPr>
        <w:jc w:val="center"/>
        <w:rPr>
          <w:rFonts w:ascii="Times New Roman" w:eastAsia="Times New Roman" w:hAnsi="Times New Roman" w:cs="Times New Roman"/>
          <w:b/>
          <w:bCs/>
          <w:color w:val="1E3863"/>
          <w:sz w:val="28"/>
          <w:szCs w:val="28"/>
        </w:rPr>
      </w:pPr>
      <w:r w:rsidRPr="00253002">
        <w:rPr>
          <w:rFonts w:ascii="Times New Roman" w:eastAsia="Times New Roman" w:hAnsi="Times New Roman" w:cs="Times New Roman"/>
          <w:b/>
          <w:bCs/>
          <w:color w:val="1E3863"/>
          <w:sz w:val="28"/>
          <w:szCs w:val="28"/>
        </w:rPr>
        <w:t>Student Opportunity Plan: SY 2021-2023</w:t>
      </w:r>
    </w:p>
    <w:p w14:paraId="2A93D35F" w14:textId="224ABA24" w:rsidR="006C15E0" w:rsidRPr="00B02B9F" w:rsidRDefault="006C15E0" w:rsidP="006C15E0">
      <w:pPr>
        <w:jc w:val="center"/>
        <w:rPr>
          <w:rFonts w:ascii="Times New Roman" w:eastAsia="Times New Roman" w:hAnsi="Times New Roman" w:cs="Times New Roman"/>
          <w:b/>
          <w:bCs/>
          <w:color w:val="2D72B5"/>
          <w:sz w:val="28"/>
          <w:szCs w:val="28"/>
        </w:rPr>
      </w:pPr>
      <w:r w:rsidRPr="00B02B9F">
        <w:rPr>
          <w:rFonts w:ascii="Times New Roman" w:eastAsia="Times New Roman" w:hAnsi="Times New Roman" w:cs="Times New Roman"/>
          <w:b/>
          <w:bCs/>
          <w:color w:val="2D72B5"/>
          <w:sz w:val="28"/>
          <w:szCs w:val="28"/>
        </w:rPr>
        <w:t>Lowell Middlesex Academy Charter School</w:t>
      </w:r>
    </w:p>
    <w:p w14:paraId="27D3CB39" w14:textId="77777777" w:rsidR="006C15E0" w:rsidRPr="00CA05A1" w:rsidRDefault="006C15E0" w:rsidP="006C15E0">
      <w:pPr>
        <w:jc w:val="center"/>
        <w:rPr>
          <w:rFonts w:ascii="Times New Roman" w:eastAsia="Times New Roman" w:hAnsi="Times New Roman" w:cs="Times New Roman"/>
          <w:sz w:val="28"/>
          <w:szCs w:val="28"/>
        </w:rPr>
      </w:pPr>
    </w:p>
    <w:p w14:paraId="7EDBEE9B" w14:textId="61339EFB" w:rsidR="00253002" w:rsidRPr="00C11EC5" w:rsidRDefault="00B02B9F" w:rsidP="00B9735B">
      <w:pPr>
        <w:rPr>
          <w:rFonts w:eastAsia="Times New Roman" w:cs="Times New Roman"/>
        </w:rPr>
      </w:pPr>
      <w:r w:rsidRPr="00C11EC5">
        <w:rPr>
          <w:rFonts w:ascii="Times New Roman" w:eastAsia="Times New Roman" w:hAnsi="Times New Roman" w:cs="Times New Roman"/>
          <w:color w:val="2D72B5"/>
        </w:rPr>
        <w:sym w:font="Symbol" w:char="F0AE"/>
      </w:r>
      <w:r w:rsidRPr="00C11EC5">
        <w:rPr>
          <w:rFonts w:ascii="Times New Roman" w:eastAsia="Times New Roman" w:hAnsi="Times New Roman" w:cs="Times New Roman"/>
          <w:color w:val="2D72B5"/>
        </w:rPr>
        <w:t xml:space="preserve"> </w:t>
      </w:r>
      <w:r w:rsidR="00253002" w:rsidRPr="00C11EC5">
        <w:rPr>
          <w:rFonts w:ascii="Times New Roman" w:eastAsia="Times New Roman" w:hAnsi="Times New Roman" w:cs="Times New Roman"/>
          <w:b/>
          <w:bCs/>
          <w:color w:val="2D72B5"/>
        </w:rPr>
        <w:t>Commitment 1: Focusing on Student Subgroups</w:t>
      </w:r>
      <w:r w:rsidR="00253002" w:rsidRPr="00C11EC5">
        <w:rPr>
          <w:rFonts w:ascii="Times New Roman" w:eastAsia="Times New Roman" w:hAnsi="Times New Roman" w:cs="Times New Roman"/>
          <w:b/>
          <w:bCs/>
          <w:color w:val="2D72B5"/>
        </w:rPr>
        <w:br/>
      </w:r>
      <w:r w:rsidR="00253002" w:rsidRPr="00C11EC5">
        <w:t>As one of the founding members of the Massachusetts Charter School Movement</w:t>
      </w:r>
      <w:r w:rsidR="00253002" w:rsidRPr="00C11EC5">
        <w:rPr>
          <w:rFonts w:ascii="Times New Roman" w:hAnsi="Times New Roman" w:cs="Times New Roman"/>
        </w:rPr>
        <w:t xml:space="preserve">, </w:t>
      </w:r>
      <w:r w:rsidR="00253002" w:rsidRPr="00C11EC5">
        <w:t>Lowell Middlesex Academy</w:t>
      </w:r>
      <w:r w:rsidR="00253002" w:rsidRPr="00C11EC5">
        <w:rPr>
          <w:rFonts w:ascii="Times New Roman" w:hAnsi="Times New Roman" w:cs="Times New Roman"/>
        </w:rPr>
        <w:t xml:space="preserve"> (</w:t>
      </w:r>
      <w:r w:rsidR="00253002" w:rsidRPr="00C11EC5">
        <w:t>LMACS</w:t>
      </w:r>
      <w:r w:rsidR="00253002" w:rsidRPr="00C11EC5">
        <w:rPr>
          <w:rFonts w:ascii="Times New Roman" w:hAnsi="Times New Roman" w:cs="Times New Roman"/>
        </w:rPr>
        <w:t xml:space="preserve">) </w:t>
      </w:r>
      <w:r w:rsidR="00B9735B" w:rsidRPr="00C11EC5">
        <w:t>has, from the beginning in 1995, focused on struggling and/or disadvantaged youth.  Our</w:t>
      </w:r>
      <w:r w:rsidR="00253002" w:rsidRPr="00C11EC5">
        <w:t xml:space="preserve"> mission</w:t>
      </w:r>
      <w:r w:rsidR="00B9735B" w:rsidRPr="00C11EC5">
        <w:t xml:space="preserve"> is</w:t>
      </w:r>
      <w:r w:rsidR="00253002" w:rsidRPr="00C11EC5">
        <w:t xml:space="preserve"> </w:t>
      </w:r>
      <w:r w:rsidR="00B9735B" w:rsidRPr="00C11EC5">
        <w:rPr>
          <w:rFonts w:eastAsia="Times New Roman" w:cs="Times New Roman"/>
          <w:color w:val="000000"/>
          <w:shd w:val="clear" w:color="auto" w:fill="FFFFFF"/>
        </w:rPr>
        <w:t xml:space="preserve">to enable students to achieve academic, social, and career success. Our supportive school community identifies, </w:t>
      </w:r>
      <w:proofErr w:type="gramStart"/>
      <w:r w:rsidR="00B9735B" w:rsidRPr="00C11EC5">
        <w:rPr>
          <w:rFonts w:eastAsia="Times New Roman" w:cs="Times New Roman"/>
          <w:color w:val="000000"/>
          <w:shd w:val="clear" w:color="auto" w:fill="FFFFFF"/>
        </w:rPr>
        <w:t>encourages</w:t>
      </w:r>
      <w:proofErr w:type="gramEnd"/>
      <w:r w:rsidR="00B9735B" w:rsidRPr="00C11EC5">
        <w:rPr>
          <w:rFonts w:eastAsia="Times New Roman" w:cs="Times New Roman"/>
          <w:color w:val="000000"/>
          <w:shd w:val="clear" w:color="auto" w:fill="FFFFFF"/>
        </w:rPr>
        <w:t xml:space="preserve"> and develops interests and abilities, while acknowledging and respecting each student's personal and cultural identity.  </w:t>
      </w:r>
    </w:p>
    <w:p w14:paraId="1FF95058" w14:textId="049D07E5" w:rsidR="005654E6" w:rsidRPr="00C11EC5" w:rsidRDefault="00B9735B" w:rsidP="00253002">
      <w:pPr>
        <w:pStyle w:val="NormalWeb"/>
      </w:pPr>
      <w:r w:rsidRPr="00C11EC5">
        <w:t xml:space="preserve">However, having acknowledged the alternative nature of LMACS, </w:t>
      </w:r>
      <w:r w:rsidR="00253002" w:rsidRPr="00C11EC5">
        <w:t xml:space="preserve">we recognize that not all student groups have experienced the same level of success to date. </w:t>
      </w:r>
      <w:r w:rsidRPr="00C11EC5">
        <w:t>Using DESE and</w:t>
      </w:r>
      <w:r w:rsidR="00253002" w:rsidRPr="00C11EC5">
        <w:t xml:space="preserve"> our district data, </w:t>
      </w:r>
      <w:r w:rsidR="003C1AFD" w:rsidRPr="00C11EC5">
        <w:t>we seek to reduce the number of</w:t>
      </w:r>
      <w:r w:rsidR="00253002" w:rsidRPr="00C11EC5">
        <w:t xml:space="preserve"> </w:t>
      </w:r>
      <w:r w:rsidR="003C1AFD" w:rsidRPr="00C11EC5">
        <w:t>students designated as chronically absent by DESE. With the ultimate goal of increasing graduation rates.</w:t>
      </w:r>
    </w:p>
    <w:p w14:paraId="1C63917C" w14:textId="5A4A7331" w:rsidR="00865013" w:rsidRPr="00C11EC5" w:rsidRDefault="00B02B9F" w:rsidP="00865013">
      <w:pPr>
        <w:rPr>
          <w:rFonts w:ascii="Times New Roman" w:eastAsia="Times New Roman" w:hAnsi="Times New Roman" w:cs="Times New Roman"/>
          <w:b/>
          <w:bCs/>
          <w:color w:val="2D72B5"/>
        </w:rPr>
      </w:pPr>
      <w:r w:rsidRPr="00C11EC5">
        <w:rPr>
          <w:rFonts w:ascii="Times New Roman" w:eastAsia="Times New Roman" w:hAnsi="Times New Roman" w:cs="Times New Roman"/>
          <w:color w:val="2D72B5"/>
        </w:rPr>
        <w:sym w:font="Symbol" w:char="F0AE"/>
      </w:r>
      <w:r w:rsidRPr="00C11EC5">
        <w:rPr>
          <w:rFonts w:ascii="Times New Roman" w:eastAsia="Times New Roman" w:hAnsi="Times New Roman" w:cs="Times New Roman"/>
          <w:color w:val="2D72B5"/>
        </w:rPr>
        <w:t xml:space="preserve"> </w:t>
      </w:r>
      <w:r w:rsidR="00253002" w:rsidRPr="00C11EC5">
        <w:rPr>
          <w:rFonts w:ascii="Times New Roman" w:eastAsia="Times New Roman" w:hAnsi="Times New Roman" w:cs="Times New Roman"/>
          <w:b/>
          <w:bCs/>
          <w:color w:val="2D72B5"/>
        </w:rPr>
        <w:t>Commitment 2: Using Evidence-Based Programs to Close Gaps</w:t>
      </w:r>
    </w:p>
    <w:p w14:paraId="2B6CDA40" w14:textId="56631E40" w:rsidR="00865013" w:rsidRPr="00C11EC5" w:rsidRDefault="00253002" w:rsidP="00865013">
      <w:pPr>
        <w:rPr>
          <w:rFonts w:ascii="Times New Roman" w:eastAsia="Times New Roman" w:hAnsi="Times New Roman" w:cs="Times New Roman"/>
        </w:rPr>
      </w:pPr>
      <w:r w:rsidRPr="00C11EC5">
        <w:rPr>
          <w:rFonts w:ascii="Times New Roman" w:eastAsia="Times New Roman" w:hAnsi="Times New Roman" w:cs="Times New Roman"/>
          <w:b/>
          <w:bCs/>
          <w:color w:val="2D72B5"/>
        </w:rPr>
        <w:br/>
      </w:r>
      <w:r w:rsidR="00865013" w:rsidRPr="00C11EC5">
        <w:rPr>
          <w:rFonts w:ascii="Times New Roman" w:eastAsia="Times New Roman" w:hAnsi="Times New Roman" w:cs="Times New Roman"/>
        </w:rPr>
        <w:t xml:space="preserve">As a </w:t>
      </w:r>
      <w:proofErr w:type="spellStart"/>
      <w:r w:rsidR="00865013" w:rsidRPr="00C11EC5">
        <w:rPr>
          <w:rFonts w:ascii="Times New Roman" w:eastAsia="Times New Roman" w:hAnsi="Times New Roman" w:cs="Times New Roman"/>
        </w:rPr>
        <w:t>MassGrad</w:t>
      </w:r>
      <w:proofErr w:type="spellEnd"/>
      <w:r w:rsidR="00865013" w:rsidRPr="00C11EC5">
        <w:rPr>
          <w:rFonts w:ascii="Times New Roman" w:eastAsia="Times New Roman" w:hAnsi="Times New Roman" w:cs="Times New Roman"/>
        </w:rPr>
        <w:t xml:space="preserve"> Grant recipient, we have been working with a community of like</w:t>
      </w:r>
      <w:r w:rsidR="003C1AFD" w:rsidRPr="00C11EC5">
        <w:rPr>
          <w:rFonts w:ascii="Times New Roman" w:eastAsia="Times New Roman" w:hAnsi="Times New Roman" w:cs="Times New Roman"/>
        </w:rPr>
        <w:t>-</w:t>
      </w:r>
      <w:r w:rsidR="00865013" w:rsidRPr="00C11EC5">
        <w:rPr>
          <w:rFonts w:ascii="Times New Roman" w:eastAsia="Times New Roman" w:hAnsi="Times New Roman" w:cs="Times New Roman"/>
        </w:rPr>
        <w:t xml:space="preserve">minded people to improve </w:t>
      </w:r>
      <w:r w:rsidR="003C1AFD" w:rsidRPr="00C11EC5">
        <w:rPr>
          <w:rFonts w:ascii="Times New Roman" w:eastAsia="Times New Roman" w:hAnsi="Times New Roman" w:cs="Times New Roman"/>
        </w:rPr>
        <w:t>school attendance and</w:t>
      </w:r>
      <w:r w:rsidR="00865013" w:rsidRPr="00C11EC5">
        <w:rPr>
          <w:rFonts w:ascii="Times New Roman" w:eastAsia="Times New Roman" w:hAnsi="Times New Roman" w:cs="Times New Roman"/>
        </w:rPr>
        <w:t xml:space="preserve"> prevent dropouts</w:t>
      </w:r>
      <w:r w:rsidR="003C1AFD" w:rsidRPr="00C11EC5">
        <w:rPr>
          <w:rFonts w:ascii="Times New Roman" w:eastAsia="Times New Roman" w:hAnsi="Times New Roman" w:cs="Times New Roman"/>
        </w:rPr>
        <w:t xml:space="preserve">.  </w:t>
      </w:r>
      <w:r w:rsidR="00404E54" w:rsidRPr="00C11EC5">
        <w:rPr>
          <w:rFonts w:ascii="Times New Roman" w:eastAsia="Times New Roman" w:hAnsi="Times New Roman" w:cs="Times New Roman"/>
        </w:rPr>
        <w:t>The goal is to u</w:t>
      </w:r>
      <w:r w:rsidR="003C1AFD" w:rsidRPr="00C11EC5">
        <w:rPr>
          <w:rFonts w:ascii="Times New Roman" w:eastAsia="Times New Roman" w:hAnsi="Times New Roman" w:cs="Times New Roman"/>
        </w:rPr>
        <w:t>ltimately increase graduation rates.</w:t>
      </w:r>
    </w:p>
    <w:p w14:paraId="0FF0E981" w14:textId="574136EE" w:rsidR="00865013" w:rsidRPr="00C11EC5" w:rsidRDefault="00865013" w:rsidP="00865013">
      <w:pPr>
        <w:rPr>
          <w:rFonts w:ascii="Times New Roman" w:eastAsia="Times New Roman" w:hAnsi="Times New Roman" w:cs="Times New Roman"/>
        </w:rPr>
      </w:pPr>
    </w:p>
    <w:p w14:paraId="4C20ACD2" w14:textId="56B131C6" w:rsidR="004B64BC" w:rsidRPr="00C11EC5" w:rsidRDefault="003C1AFD" w:rsidP="00865013">
      <w:pPr>
        <w:rPr>
          <w:rFonts w:ascii="Times New Roman" w:eastAsia="Times New Roman" w:hAnsi="Times New Roman" w:cs="Times New Roman"/>
        </w:rPr>
      </w:pPr>
      <w:r w:rsidRPr="00C11EC5">
        <w:rPr>
          <w:rFonts w:ascii="Times New Roman" w:eastAsia="Times New Roman" w:hAnsi="Times New Roman" w:cs="Times New Roman"/>
        </w:rPr>
        <w:t>W</w:t>
      </w:r>
      <w:r w:rsidR="00865013" w:rsidRPr="00C11EC5">
        <w:rPr>
          <w:rFonts w:ascii="Times New Roman" w:eastAsia="Times New Roman" w:hAnsi="Times New Roman" w:cs="Times New Roman"/>
        </w:rPr>
        <w:t>e intend to</w:t>
      </w:r>
      <w:r w:rsidR="004B64BC" w:rsidRPr="00C11EC5">
        <w:rPr>
          <w:rFonts w:ascii="Times New Roman" w:eastAsia="Times New Roman" w:hAnsi="Times New Roman" w:cs="Times New Roman"/>
        </w:rPr>
        <w:t>:</w:t>
      </w:r>
    </w:p>
    <w:p w14:paraId="4BA8FE4C" w14:textId="62FEAE81" w:rsidR="004B64BC" w:rsidRPr="00C11EC5" w:rsidRDefault="004B64BC" w:rsidP="004B64BC">
      <w:pPr>
        <w:pStyle w:val="ListParagraph"/>
        <w:numPr>
          <w:ilvl w:val="0"/>
          <w:numId w:val="1"/>
        </w:numPr>
        <w:rPr>
          <w:rFonts w:ascii="Times New Roman" w:eastAsia="Times New Roman" w:hAnsi="Times New Roman" w:cs="Times New Roman"/>
        </w:rPr>
      </w:pPr>
      <w:r w:rsidRPr="00C11EC5">
        <w:rPr>
          <w:rFonts w:ascii="Times New Roman" w:eastAsia="Times New Roman" w:hAnsi="Times New Roman" w:cs="Times New Roman"/>
        </w:rPr>
        <w:t>C</w:t>
      </w:r>
      <w:r w:rsidR="00865013" w:rsidRPr="00C11EC5">
        <w:rPr>
          <w:rFonts w:ascii="Times New Roman" w:eastAsia="Times New Roman" w:hAnsi="Times New Roman" w:cs="Times New Roman"/>
        </w:rPr>
        <w:t>ontinue work</w:t>
      </w:r>
      <w:r w:rsidR="003C1AFD" w:rsidRPr="00C11EC5">
        <w:rPr>
          <w:rFonts w:ascii="Times New Roman" w:eastAsia="Times New Roman" w:hAnsi="Times New Roman" w:cs="Times New Roman"/>
        </w:rPr>
        <w:t xml:space="preserve">ing with the </w:t>
      </w:r>
      <w:proofErr w:type="spellStart"/>
      <w:r w:rsidR="003C1AFD" w:rsidRPr="00C11EC5">
        <w:rPr>
          <w:rFonts w:ascii="Times New Roman" w:eastAsia="Times New Roman" w:hAnsi="Times New Roman" w:cs="Times New Roman"/>
        </w:rPr>
        <w:t>MassGrad</w:t>
      </w:r>
      <w:proofErr w:type="spellEnd"/>
      <w:r w:rsidRPr="00C11EC5">
        <w:rPr>
          <w:rFonts w:ascii="Times New Roman" w:eastAsia="Times New Roman" w:hAnsi="Times New Roman" w:cs="Times New Roman"/>
        </w:rPr>
        <w:t xml:space="preserve"> program on all their grant-funded initiatives.</w:t>
      </w:r>
    </w:p>
    <w:p w14:paraId="5F7985AB" w14:textId="7D6A4956" w:rsidR="004B64BC" w:rsidRPr="00C11EC5" w:rsidRDefault="004B64BC" w:rsidP="004B64BC">
      <w:pPr>
        <w:pStyle w:val="ListParagraph"/>
        <w:numPr>
          <w:ilvl w:val="0"/>
          <w:numId w:val="1"/>
        </w:numPr>
        <w:rPr>
          <w:rFonts w:ascii="Times New Roman" w:eastAsia="Times New Roman" w:hAnsi="Times New Roman" w:cs="Times New Roman"/>
        </w:rPr>
      </w:pPr>
      <w:r w:rsidRPr="00C11EC5">
        <w:rPr>
          <w:rFonts w:ascii="Times New Roman" w:eastAsia="Times New Roman" w:hAnsi="Times New Roman" w:cs="Times New Roman"/>
        </w:rPr>
        <w:t xml:space="preserve">Attend all meetings of </w:t>
      </w:r>
      <w:proofErr w:type="spellStart"/>
      <w:r w:rsidRPr="00C11EC5">
        <w:rPr>
          <w:rFonts w:ascii="Times New Roman" w:eastAsia="Times New Roman" w:hAnsi="Times New Roman" w:cs="Times New Roman"/>
        </w:rPr>
        <w:t>MassGrad</w:t>
      </w:r>
      <w:proofErr w:type="spellEnd"/>
      <w:r w:rsidRPr="00C11EC5">
        <w:rPr>
          <w:rFonts w:ascii="Times New Roman" w:eastAsia="Times New Roman" w:hAnsi="Times New Roman" w:cs="Times New Roman"/>
        </w:rPr>
        <w:t xml:space="preserve"> member schools.</w:t>
      </w:r>
    </w:p>
    <w:p w14:paraId="71C8F6E4" w14:textId="63FBAEA6" w:rsidR="004B64BC" w:rsidRPr="00C11EC5" w:rsidRDefault="004B64BC" w:rsidP="004B64BC">
      <w:pPr>
        <w:pStyle w:val="ListParagraph"/>
        <w:numPr>
          <w:ilvl w:val="0"/>
          <w:numId w:val="1"/>
        </w:numPr>
        <w:rPr>
          <w:rFonts w:ascii="Times New Roman" w:eastAsia="Times New Roman" w:hAnsi="Times New Roman" w:cs="Times New Roman"/>
        </w:rPr>
      </w:pPr>
      <w:r w:rsidRPr="00C11EC5">
        <w:rPr>
          <w:rFonts w:ascii="Times New Roman" w:eastAsia="Times New Roman" w:hAnsi="Times New Roman" w:cs="Times New Roman"/>
        </w:rPr>
        <w:t xml:space="preserve">Design and pilot a case management </w:t>
      </w:r>
      <w:r w:rsidR="00B535FC" w:rsidRPr="00C11EC5">
        <w:rPr>
          <w:rFonts w:ascii="Times New Roman" w:eastAsia="Times New Roman" w:hAnsi="Times New Roman" w:cs="Times New Roman"/>
        </w:rPr>
        <w:t xml:space="preserve">program </w:t>
      </w:r>
      <w:r w:rsidRPr="00C11EC5">
        <w:rPr>
          <w:rFonts w:ascii="Times New Roman" w:eastAsia="Times New Roman" w:hAnsi="Times New Roman" w:cs="Times New Roman"/>
        </w:rPr>
        <w:t>for five students categorized as Chronically Absent.</w:t>
      </w:r>
    </w:p>
    <w:p w14:paraId="5FDF7EE9" w14:textId="6B0FC2CD" w:rsidR="00E43470" w:rsidRPr="00C11EC5" w:rsidRDefault="004B64BC" w:rsidP="00CA05A1">
      <w:pPr>
        <w:pStyle w:val="ListParagraph"/>
        <w:numPr>
          <w:ilvl w:val="1"/>
          <w:numId w:val="1"/>
        </w:numPr>
        <w:rPr>
          <w:rFonts w:ascii="Times New Roman" w:eastAsia="Times New Roman" w:hAnsi="Times New Roman" w:cs="Times New Roman"/>
        </w:rPr>
      </w:pPr>
      <w:r w:rsidRPr="00C11EC5">
        <w:rPr>
          <w:rFonts w:ascii="Times New Roman" w:eastAsia="Times New Roman" w:hAnsi="Times New Roman" w:cs="Times New Roman"/>
        </w:rPr>
        <w:t xml:space="preserve">Students will </w:t>
      </w:r>
      <w:proofErr w:type="gramStart"/>
      <w:r w:rsidRPr="00C11EC5">
        <w:rPr>
          <w:rFonts w:ascii="Times New Roman" w:eastAsia="Times New Roman" w:hAnsi="Times New Roman" w:cs="Times New Roman"/>
        </w:rPr>
        <w:t>include:</w:t>
      </w:r>
      <w:proofErr w:type="gramEnd"/>
      <w:r w:rsidRPr="00C11EC5">
        <w:rPr>
          <w:rFonts w:ascii="Times New Roman" w:eastAsia="Times New Roman" w:hAnsi="Times New Roman" w:cs="Times New Roman"/>
        </w:rPr>
        <w:t xml:space="preserve">  students of color, English </w:t>
      </w:r>
      <w:r w:rsidR="00E43470" w:rsidRPr="00C11EC5">
        <w:rPr>
          <w:rFonts w:ascii="Times New Roman" w:eastAsia="Times New Roman" w:hAnsi="Times New Roman" w:cs="Times New Roman"/>
        </w:rPr>
        <w:t>l</w:t>
      </w:r>
      <w:r w:rsidRPr="00C11EC5">
        <w:rPr>
          <w:rFonts w:ascii="Times New Roman" w:eastAsia="Times New Roman" w:hAnsi="Times New Roman" w:cs="Times New Roman"/>
        </w:rPr>
        <w:t xml:space="preserve">anguage learners, and students with </w:t>
      </w:r>
      <w:r w:rsidR="00B535FC" w:rsidRPr="00C11EC5">
        <w:rPr>
          <w:rFonts w:ascii="Times New Roman" w:eastAsia="Times New Roman" w:hAnsi="Times New Roman" w:cs="Times New Roman"/>
        </w:rPr>
        <w:t xml:space="preserve">learning </w:t>
      </w:r>
      <w:r w:rsidRPr="00C11EC5">
        <w:rPr>
          <w:rFonts w:ascii="Times New Roman" w:eastAsia="Times New Roman" w:hAnsi="Times New Roman" w:cs="Times New Roman"/>
        </w:rPr>
        <w:t>disabilities.</w:t>
      </w:r>
    </w:p>
    <w:p w14:paraId="5B2B678E" w14:textId="77777777" w:rsidR="00E43470" w:rsidRPr="00C11EC5" w:rsidRDefault="00E43470" w:rsidP="004B64BC">
      <w:pPr>
        <w:pStyle w:val="ListParagraph"/>
        <w:ind w:left="2220"/>
        <w:rPr>
          <w:rFonts w:ascii="Times New Roman" w:eastAsia="Times New Roman" w:hAnsi="Times New Roman" w:cs="Times New Roman"/>
        </w:rPr>
      </w:pPr>
    </w:p>
    <w:p w14:paraId="31908457" w14:textId="29678E84" w:rsidR="00865013" w:rsidRPr="00C11EC5" w:rsidRDefault="00865013" w:rsidP="00E43470">
      <w:pPr>
        <w:rPr>
          <w:rFonts w:ascii="Times New Roman" w:eastAsia="Times New Roman" w:hAnsi="Times New Roman" w:cs="Times New Roman"/>
        </w:rPr>
      </w:pPr>
      <w:r w:rsidRPr="00C11EC5">
        <w:rPr>
          <w:rFonts w:ascii="Times New Roman" w:eastAsia="Times New Roman" w:hAnsi="Times New Roman" w:cs="Times New Roman"/>
        </w:rPr>
        <w:t xml:space="preserve">FY21 budget item Amount Foundation Category </w:t>
      </w:r>
      <w:r w:rsidR="00E43470" w:rsidRPr="00C11EC5">
        <w:rPr>
          <w:rFonts w:ascii="Times New Roman" w:eastAsia="Times New Roman" w:hAnsi="Times New Roman" w:cs="Times New Roman"/>
        </w:rPr>
        <w:t>Tutors</w:t>
      </w:r>
      <w:r w:rsidRPr="00C11EC5">
        <w:rPr>
          <w:rFonts w:ascii="Times New Roman" w:eastAsia="Times New Roman" w:hAnsi="Times New Roman" w:cs="Times New Roman"/>
        </w:rPr>
        <w:t xml:space="preserve"> </w:t>
      </w:r>
    </w:p>
    <w:tbl>
      <w:tblPr>
        <w:tblW w:w="10502"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9"/>
        <w:gridCol w:w="1343"/>
        <w:gridCol w:w="5570"/>
      </w:tblGrid>
      <w:tr w:rsidR="00E43470" w:rsidRPr="00C11EC5" w14:paraId="0AA94B1E" w14:textId="77777777" w:rsidTr="00200F40">
        <w:trPr>
          <w:trHeight w:hRule="exact" w:val="355"/>
        </w:trPr>
        <w:tc>
          <w:tcPr>
            <w:tcW w:w="3589" w:type="dxa"/>
          </w:tcPr>
          <w:p w14:paraId="3504E472" w14:textId="77777777" w:rsidR="00E43470" w:rsidRPr="00C11EC5" w:rsidRDefault="00E43470" w:rsidP="00200F40">
            <w:pPr>
              <w:widowControl w:val="0"/>
              <w:autoSpaceDE w:val="0"/>
              <w:autoSpaceDN w:val="0"/>
              <w:spacing w:before="1"/>
              <w:ind w:left="103"/>
              <w:rPr>
                <w:rFonts w:ascii="Calibri" w:eastAsia="Arial" w:hAnsi="Arial" w:cs="Arial"/>
                <w:b/>
              </w:rPr>
            </w:pPr>
            <w:r w:rsidRPr="00C11EC5">
              <w:rPr>
                <w:rFonts w:ascii="Calibri" w:eastAsia="Arial" w:hAnsi="Arial" w:cs="Arial"/>
                <w:b/>
              </w:rPr>
              <w:t>FY21 budget item</w:t>
            </w:r>
          </w:p>
        </w:tc>
        <w:tc>
          <w:tcPr>
            <w:tcW w:w="1343" w:type="dxa"/>
          </w:tcPr>
          <w:p w14:paraId="17BCC26F" w14:textId="77777777" w:rsidR="00E43470" w:rsidRPr="00C11EC5" w:rsidRDefault="00E43470" w:rsidP="00200F40">
            <w:pPr>
              <w:widowControl w:val="0"/>
              <w:autoSpaceDE w:val="0"/>
              <w:autoSpaceDN w:val="0"/>
              <w:spacing w:before="1"/>
              <w:ind w:left="103"/>
              <w:jc w:val="center"/>
              <w:rPr>
                <w:rFonts w:ascii="Calibri" w:eastAsia="Arial" w:hAnsi="Arial" w:cs="Arial"/>
                <w:b/>
              </w:rPr>
            </w:pPr>
            <w:r w:rsidRPr="00C11EC5">
              <w:rPr>
                <w:rFonts w:ascii="Calibri" w:eastAsia="Arial" w:hAnsi="Arial" w:cs="Arial"/>
                <w:b/>
              </w:rPr>
              <w:t>Amount</w:t>
            </w:r>
          </w:p>
        </w:tc>
        <w:tc>
          <w:tcPr>
            <w:tcW w:w="5570" w:type="dxa"/>
          </w:tcPr>
          <w:p w14:paraId="3F7BC7B5" w14:textId="77777777" w:rsidR="00E43470" w:rsidRPr="00C11EC5" w:rsidRDefault="00E43470" w:rsidP="00200F40">
            <w:pPr>
              <w:widowControl w:val="0"/>
              <w:autoSpaceDE w:val="0"/>
              <w:autoSpaceDN w:val="0"/>
              <w:spacing w:before="1"/>
              <w:ind w:left="100"/>
              <w:rPr>
                <w:rFonts w:ascii="Calibri" w:eastAsia="Arial" w:hAnsi="Arial" w:cs="Arial"/>
                <w:b/>
              </w:rPr>
            </w:pPr>
            <w:r w:rsidRPr="00C11EC5">
              <w:rPr>
                <w:rFonts w:ascii="Calibri" w:eastAsia="Arial" w:hAnsi="Arial" w:cs="Arial"/>
                <w:b/>
              </w:rPr>
              <w:t>Foundation Category</w:t>
            </w:r>
          </w:p>
        </w:tc>
      </w:tr>
      <w:tr w:rsidR="00E43470" w:rsidRPr="00C11EC5" w14:paraId="4EC7A7E5" w14:textId="77777777" w:rsidTr="00200F40">
        <w:trPr>
          <w:trHeight w:hRule="exact" w:val="353"/>
        </w:trPr>
        <w:tc>
          <w:tcPr>
            <w:tcW w:w="3589" w:type="dxa"/>
          </w:tcPr>
          <w:p w14:paraId="1BB361A4" w14:textId="3B8F48DD" w:rsidR="00E43470" w:rsidRPr="00C11EC5" w:rsidRDefault="00277BB6" w:rsidP="00200F40">
            <w:pPr>
              <w:widowControl w:val="0"/>
              <w:autoSpaceDE w:val="0"/>
              <w:autoSpaceDN w:val="0"/>
              <w:spacing w:line="219" w:lineRule="exact"/>
              <w:ind w:left="103"/>
              <w:rPr>
                <w:rFonts w:ascii="Calibri" w:eastAsia="Arial" w:hAnsi="Arial" w:cs="Arial"/>
              </w:rPr>
            </w:pPr>
            <w:r w:rsidRPr="00C11EC5">
              <w:rPr>
                <w:rFonts w:ascii="Calibri" w:eastAsia="Arial" w:hAnsi="Arial" w:cs="Arial"/>
              </w:rPr>
              <w:t>PT faculty</w:t>
            </w:r>
          </w:p>
        </w:tc>
        <w:tc>
          <w:tcPr>
            <w:tcW w:w="1343" w:type="dxa"/>
          </w:tcPr>
          <w:p w14:paraId="4BB59CB4" w14:textId="3ED0EC85" w:rsidR="00E43470" w:rsidRPr="00C11EC5" w:rsidRDefault="00BC6099" w:rsidP="00200F40">
            <w:pPr>
              <w:widowControl w:val="0"/>
              <w:autoSpaceDE w:val="0"/>
              <w:autoSpaceDN w:val="0"/>
              <w:spacing w:line="219" w:lineRule="exact"/>
              <w:ind w:left="103"/>
              <w:jc w:val="center"/>
              <w:rPr>
                <w:rFonts w:ascii="Calibri" w:eastAsia="Arial" w:hAnsi="Arial" w:cs="Arial"/>
              </w:rPr>
            </w:pPr>
            <w:r w:rsidRPr="00C11EC5">
              <w:rPr>
                <w:rFonts w:ascii="Calibri" w:eastAsia="Arial" w:hAnsi="Arial" w:cs="Arial"/>
              </w:rPr>
              <w:t>3,000</w:t>
            </w:r>
          </w:p>
        </w:tc>
        <w:tc>
          <w:tcPr>
            <w:tcW w:w="5570" w:type="dxa"/>
          </w:tcPr>
          <w:p w14:paraId="11499436" w14:textId="3EB4533A" w:rsidR="00E43470" w:rsidRPr="00C11EC5" w:rsidRDefault="00277BB6" w:rsidP="00200F40">
            <w:pPr>
              <w:widowControl w:val="0"/>
              <w:autoSpaceDE w:val="0"/>
              <w:autoSpaceDN w:val="0"/>
              <w:spacing w:line="219" w:lineRule="exact"/>
              <w:ind w:left="100"/>
              <w:rPr>
                <w:rFonts w:ascii="Calibri" w:eastAsia="Arial" w:hAnsi="Arial" w:cs="Arial"/>
              </w:rPr>
            </w:pPr>
            <w:r w:rsidRPr="00C11EC5">
              <w:rPr>
                <w:rFonts w:ascii="Calibri" w:eastAsia="Arial" w:hAnsi="Arial" w:cs="Arial"/>
              </w:rPr>
              <w:t>PT SPED teachers/S</w:t>
            </w:r>
            <w:r w:rsidR="00CA05A1" w:rsidRPr="00C11EC5">
              <w:rPr>
                <w:rFonts w:ascii="Calibri" w:eastAsia="Arial" w:hAnsi="Arial" w:cs="Arial"/>
              </w:rPr>
              <w:t xml:space="preserve">ocial </w:t>
            </w:r>
            <w:r w:rsidRPr="00C11EC5">
              <w:rPr>
                <w:rFonts w:ascii="Calibri" w:eastAsia="Arial" w:hAnsi="Arial" w:cs="Arial"/>
              </w:rPr>
              <w:t>W</w:t>
            </w:r>
            <w:r w:rsidR="00CA05A1" w:rsidRPr="00C11EC5">
              <w:rPr>
                <w:rFonts w:ascii="Calibri" w:eastAsia="Arial" w:hAnsi="Arial" w:cs="Arial"/>
              </w:rPr>
              <w:t>ork</w:t>
            </w:r>
            <w:r w:rsidRPr="00C11EC5">
              <w:rPr>
                <w:rFonts w:ascii="Calibri" w:eastAsia="Arial" w:hAnsi="Arial" w:cs="Arial"/>
              </w:rPr>
              <w:t>ers</w:t>
            </w:r>
          </w:p>
        </w:tc>
      </w:tr>
      <w:tr w:rsidR="00E43470" w:rsidRPr="00C11EC5" w14:paraId="56BEC7CB" w14:textId="77777777" w:rsidTr="00200F40">
        <w:trPr>
          <w:trHeight w:hRule="exact" w:val="382"/>
        </w:trPr>
        <w:tc>
          <w:tcPr>
            <w:tcW w:w="4932" w:type="dxa"/>
            <w:gridSpan w:val="2"/>
            <w:tcBorders>
              <w:top w:val="double" w:sz="6" w:space="0" w:color="000000"/>
            </w:tcBorders>
          </w:tcPr>
          <w:p w14:paraId="4FB99041" w14:textId="77777777" w:rsidR="00E43470" w:rsidRPr="00C11EC5" w:rsidRDefault="00E43470" w:rsidP="00200F40">
            <w:pPr>
              <w:widowControl w:val="0"/>
              <w:autoSpaceDE w:val="0"/>
              <w:autoSpaceDN w:val="0"/>
              <w:spacing w:before="1"/>
              <w:ind w:left="103"/>
              <w:rPr>
                <w:rFonts w:ascii="Calibri" w:eastAsia="Arial" w:hAnsi="Arial" w:cs="Arial"/>
                <w:b/>
              </w:rPr>
            </w:pPr>
            <w:r w:rsidRPr="00C11EC5">
              <w:rPr>
                <w:rFonts w:ascii="Calibri" w:eastAsia="Arial" w:hAnsi="Arial" w:cs="Arial"/>
                <w:b/>
              </w:rPr>
              <w:t>Evidence-based program identified by the Department:</w:t>
            </w:r>
          </w:p>
        </w:tc>
        <w:tc>
          <w:tcPr>
            <w:tcW w:w="5570" w:type="dxa"/>
            <w:tcBorders>
              <w:top w:val="double" w:sz="6" w:space="0" w:color="000000"/>
            </w:tcBorders>
          </w:tcPr>
          <w:p w14:paraId="1CDFF4CB" w14:textId="37FC730D" w:rsidR="00E43470" w:rsidRPr="00C11EC5" w:rsidRDefault="00277BB6" w:rsidP="00200F40">
            <w:pPr>
              <w:widowControl w:val="0"/>
              <w:autoSpaceDE w:val="0"/>
              <w:autoSpaceDN w:val="0"/>
              <w:spacing w:before="1"/>
              <w:ind w:left="100"/>
              <w:rPr>
                <w:rFonts w:ascii="Calibri" w:eastAsia="Arial" w:hAnsi="Arial" w:cs="Arial"/>
              </w:rPr>
            </w:pPr>
            <w:r w:rsidRPr="00C11EC5">
              <w:rPr>
                <w:rFonts w:ascii="Calibri" w:eastAsia="Arial" w:hAnsi="Arial" w:cs="Arial"/>
              </w:rPr>
              <w:t>Targeted Student Supports</w:t>
            </w:r>
          </w:p>
        </w:tc>
      </w:tr>
      <w:tr w:rsidR="00E43470" w:rsidRPr="00C11EC5" w14:paraId="6D95B03B" w14:textId="77777777" w:rsidTr="00200F40">
        <w:trPr>
          <w:trHeight w:hRule="exact" w:val="357"/>
        </w:trPr>
        <w:tc>
          <w:tcPr>
            <w:tcW w:w="4932" w:type="dxa"/>
            <w:gridSpan w:val="2"/>
          </w:tcPr>
          <w:p w14:paraId="70038B7D" w14:textId="77777777" w:rsidR="00E43470" w:rsidRPr="00C11EC5" w:rsidRDefault="00E43470" w:rsidP="00200F40">
            <w:pPr>
              <w:widowControl w:val="0"/>
              <w:autoSpaceDE w:val="0"/>
              <w:autoSpaceDN w:val="0"/>
              <w:spacing w:before="1"/>
              <w:ind w:left="103"/>
              <w:rPr>
                <w:rFonts w:ascii="Calibri" w:eastAsia="Arial" w:hAnsi="Arial" w:cs="Arial"/>
                <w:b/>
              </w:rPr>
            </w:pPr>
            <w:r w:rsidRPr="00C11EC5">
              <w:rPr>
                <w:rFonts w:ascii="Calibri" w:eastAsia="Arial" w:hAnsi="Arial" w:cs="Arial"/>
                <w:b/>
              </w:rPr>
              <w:t>SOA program categories:</w:t>
            </w:r>
          </w:p>
        </w:tc>
        <w:tc>
          <w:tcPr>
            <w:tcW w:w="5570" w:type="dxa"/>
          </w:tcPr>
          <w:p w14:paraId="530B24F5" w14:textId="77DD09D4" w:rsidR="00E43470" w:rsidRPr="00C11EC5" w:rsidRDefault="00277BB6" w:rsidP="00200F40">
            <w:pPr>
              <w:widowControl w:val="0"/>
              <w:autoSpaceDE w:val="0"/>
              <w:autoSpaceDN w:val="0"/>
              <w:spacing w:before="1"/>
              <w:ind w:left="100"/>
              <w:rPr>
                <w:rFonts w:ascii="Calibri" w:eastAsia="Arial" w:hAnsi="Arial" w:cs="Arial"/>
              </w:rPr>
            </w:pPr>
            <w:r w:rsidRPr="00C11EC5">
              <w:rPr>
                <w:rFonts w:ascii="Calibri" w:eastAsia="Arial" w:hAnsi="Arial" w:cs="Arial"/>
              </w:rPr>
              <w:t>Dropout prevention and recovery programs (I)</w:t>
            </w:r>
          </w:p>
        </w:tc>
      </w:tr>
    </w:tbl>
    <w:p w14:paraId="04D330D4" w14:textId="77777777" w:rsidR="00E43470" w:rsidRPr="00C11EC5" w:rsidRDefault="00E43470" w:rsidP="00E43470">
      <w:pPr>
        <w:rPr>
          <w:rFonts w:ascii="Times New Roman" w:eastAsia="Times New Roman" w:hAnsi="Times New Roman" w:cs="Times New Roman"/>
        </w:rPr>
      </w:pPr>
    </w:p>
    <w:p w14:paraId="455D8808" w14:textId="4BC84349" w:rsidR="006A0FA1" w:rsidRPr="00C11EC5" w:rsidRDefault="006A0FA1" w:rsidP="006A0FA1">
      <w:pPr>
        <w:widowControl w:val="0"/>
        <w:autoSpaceDE w:val="0"/>
        <w:autoSpaceDN w:val="0"/>
        <w:spacing w:before="86"/>
        <w:ind w:left="107"/>
        <w:outlineLvl w:val="3"/>
        <w:rPr>
          <w:rFonts w:ascii="Calibri" w:eastAsia="Calibri" w:hAnsi="Calibri" w:cs="Calibri"/>
          <w:b/>
          <w:bCs/>
          <w:color w:val="2D74B5"/>
        </w:rPr>
      </w:pPr>
      <w:r w:rsidRPr="00C11EC5">
        <w:rPr>
          <w:rFonts w:ascii="Arial" w:eastAsia="Calibri" w:hAnsi="Arial" w:cs="Arial"/>
          <w:bCs/>
          <w:color w:val="2D74B5"/>
        </w:rPr>
        <w:t>→</w:t>
      </w:r>
      <w:r w:rsidRPr="00C11EC5">
        <w:rPr>
          <w:rFonts w:ascii="Microsoft Sans Serif" w:eastAsia="Calibri" w:hAnsi="Microsoft Sans Serif" w:cs="Calibri"/>
          <w:bCs/>
          <w:color w:val="2D74B5"/>
        </w:rPr>
        <w:t xml:space="preserve"> </w:t>
      </w:r>
      <w:r w:rsidRPr="00C11EC5">
        <w:rPr>
          <w:rFonts w:ascii="Calibri" w:eastAsia="Calibri" w:hAnsi="Calibri" w:cs="Calibri"/>
          <w:b/>
          <w:bCs/>
          <w:color w:val="2D74B5"/>
        </w:rPr>
        <w:t>Commitment 3: Monitoring Success with Outcome Metrics and Targets</w:t>
      </w:r>
    </w:p>
    <w:p w14:paraId="5CCA367D" w14:textId="5499339F" w:rsidR="00CA05A1" w:rsidRPr="00C11EC5" w:rsidRDefault="00CA05A1" w:rsidP="006A0FA1">
      <w:pPr>
        <w:widowControl w:val="0"/>
        <w:autoSpaceDE w:val="0"/>
        <w:autoSpaceDN w:val="0"/>
        <w:spacing w:before="86"/>
        <w:ind w:left="107"/>
        <w:outlineLvl w:val="3"/>
        <w:rPr>
          <w:rFonts w:ascii="Calibri" w:eastAsia="Calibri" w:hAnsi="Calibri" w:cs="Calibri"/>
          <w:b/>
          <w:bCs/>
        </w:rPr>
      </w:pPr>
    </w:p>
    <w:tbl>
      <w:tblPr>
        <w:tblStyle w:val="TableGrid"/>
        <w:tblW w:w="0" w:type="auto"/>
        <w:tblInd w:w="107" w:type="dxa"/>
        <w:tblLook w:val="04A0" w:firstRow="1" w:lastRow="0" w:firstColumn="1" w:lastColumn="0" w:noHBand="0" w:noVBand="1"/>
      </w:tblPr>
      <w:tblGrid>
        <w:gridCol w:w="9243"/>
      </w:tblGrid>
      <w:tr w:rsidR="00CA05A1" w:rsidRPr="00C11EC5" w14:paraId="7E2A1ACA" w14:textId="77777777" w:rsidTr="00CA05A1">
        <w:tc>
          <w:tcPr>
            <w:tcW w:w="9350" w:type="dxa"/>
          </w:tcPr>
          <w:p w14:paraId="7B72CCDC" w14:textId="0144E415" w:rsidR="00CA05A1" w:rsidRPr="00C11EC5" w:rsidRDefault="00CA05A1" w:rsidP="00CA05A1">
            <w:pPr>
              <w:widowControl w:val="0"/>
              <w:tabs>
                <w:tab w:val="left" w:pos="443"/>
              </w:tabs>
              <w:autoSpaceDE w:val="0"/>
              <w:autoSpaceDN w:val="0"/>
              <w:spacing w:line="213" w:lineRule="exact"/>
              <w:rPr>
                <w:rFonts w:ascii="Calibri" w:eastAsia="Arial" w:hAnsi="Arial" w:cs="Arial"/>
                <w:b/>
              </w:rPr>
            </w:pPr>
            <w:r w:rsidRPr="00C11EC5">
              <w:rPr>
                <w:rFonts w:ascii="Calibri" w:eastAsia="Arial" w:hAnsi="Arial" w:cs="Arial"/>
                <w:b/>
              </w:rPr>
              <w:t>Department outcome</w:t>
            </w:r>
            <w:r w:rsidRPr="00C11EC5">
              <w:rPr>
                <w:rFonts w:ascii="Calibri" w:eastAsia="Arial" w:hAnsi="Arial" w:cs="Arial"/>
                <w:b/>
                <w:spacing w:val="-14"/>
              </w:rPr>
              <w:t xml:space="preserve"> </w:t>
            </w:r>
            <w:r w:rsidRPr="00C11EC5">
              <w:rPr>
                <w:rFonts w:ascii="Calibri" w:eastAsia="Arial" w:hAnsi="Arial" w:cs="Arial"/>
                <w:b/>
              </w:rPr>
              <w:t>metrics:</w:t>
            </w:r>
          </w:p>
        </w:tc>
      </w:tr>
      <w:tr w:rsidR="00CA05A1" w:rsidRPr="00C11EC5" w14:paraId="71CF766D" w14:textId="77777777" w:rsidTr="00CA05A1">
        <w:tc>
          <w:tcPr>
            <w:tcW w:w="9350" w:type="dxa"/>
          </w:tcPr>
          <w:p w14:paraId="1573787D" w14:textId="77777777" w:rsidR="00CA05A1" w:rsidRPr="00C11EC5" w:rsidRDefault="00CA05A1" w:rsidP="00CA05A1">
            <w:pPr>
              <w:pStyle w:val="ListParagraph"/>
              <w:widowControl w:val="0"/>
              <w:numPr>
                <w:ilvl w:val="0"/>
                <w:numId w:val="6"/>
              </w:numPr>
              <w:autoSpaceDE w:val="0"/>
              <w:autoSpaceDN w:val="0"/>
              <w:spacing w:before="86"/>
              <w:outlineLvl w:val="3"/>
              <w:rPr>
                <w:rFonts w:ascii="Calibri" w:eastAsia="Calibri" w:hAnsi="Calibri" w:cs="Calibri"/>
              </w:rPr>
            </w:pPr>
            <w:r w:rsidRPr="00C11EC5">
              <w:rPr>
                <w:rFonts w:ascii="Calibri" w:eastAsia="Calibri" w:hAnsi="Calibri" w:cs="Calibri"/>
              </w:rPr>
              <w:t>Four-year cohort graduation rate</w:t>
            </w:r>
          </w:p>
          <w:p w14:paraId="11587AB2" w14:textId="77777777" w:rsidR="00CA05A1" w:rsidRPr="00C11EC5" w:rsidRDefault="00CA05A1" w:rsidP="00CA05A1">
            <w:pPr>
              <w:pStyle w:val="ListParagraph"/>
              <w:widowControl w:val="0"/>
              <w:numPr>
                <w:ilvl w:val="0"/>
                <w:numId w:val="6"/>
              </w:numPr>
              <w:autoSpaceDE w:val="0"/>
              <w:autoSpaceDN w:val="0"/>
              <w:spacing w:before="86"/>
              <w:outlineLvl w:val="3"/>
              <w:rPr>
                <w:rFonts w:ascii="Calibri" w:eastAsia="Calibri" w:hAnsi="Calibri" w:cs="Calibri"/>
              </w:rPr>
            </w:pPr>
            <w:r w:rsidRPr="00C11EC5">
              <w:rPr>
                <w:rFonts w:ascii="Calibri" w:eastAsia="Calibri" w:hAnsi="Calibri" w:cs="Calibri"/>
              </w:rPr>
              <w:t>Extended engagement rate</w:t>
            </w:r>
          </w:p>
          <w:p w14:paraId="3052C154" w14:textId="4A3DDD49" w:rsidR="00CA05A1" w:rsidRPr="00C11EC5" w:rsidRDefault="00CA05A1" w:rsidP="00CA05A1">
            <w:pPr>
              <w:pStyle w:val="ListParagraph"/>
              <w:widowControl w:val="0"/>
              <w:numPr>
                <w:ilvl w:val="0"/>
                <w:numId w:val="6"/>
              </w:numPr>
              <w:autoSpaceDE w:val="0"/>
              <w:autoSpaceDN w:val="0"/>
              <w:spacing w:before="86"/>
              <w:outlineLvl w:val="3"/>
              <w:rPr>
                <w:rFonts w:ascii="Calibri" w:eastAsia="Calibri" w:hAnsi="Calibri" w:cs="Calibri"/>
                <w:b/>
                <w:bCs/>
              </w:rPr>
            </w:pPr>
            <w:r w:rsidRPr="00C11EC5">
              <w:rPr>
                <w:rFonts w:ascii="Calibri" w:eastAsia="Calibri" w:hAnsi="Calibri" w:cs="Calibri"/>
              </w:rPr>
              <w:t>Annual dropout rate</w:t>
            </w:r>
          </w:p>
        </w:tc>
      </w:tr>
    </w:tbl>
    <w:p w14:paraId="145E4F47" w14:textId="77777777" w:rsidR="00CA05A1" w:rsidRPr="00C11EC5" w:rsidRDefault="00CA05A1" w:rsidP="006A0FA1">
      <w:pPr>
        <w:widowControl w:val="0"/>
        <w:autoSpaceDE w:val="0"/>
        <w:autoSpaceDN w:val="0"/>
        <w:spacing w:before="86"/>
        <w:ind w:left="107"/>
        <w:outlineLvl w:val="3"/>
        <w:rPr>
          <w:rFonts w:ascii="Calibri" w:eastAsia="Calibri" w:hAnsi="Calibri" w:cs="Calibri"/>
          <w:b/>
          <w:bCs/>
        </w:rPr>
      </w:pPr>
    </w:p>
    <w:p w14:paraId="50185FBB" w14:textId="77777777" w:rsidR="00C11EC5" w:rsidRDefault="00C11EC5">
      <w:pPr>
        <w:rPr>
          <w:rFonts w:ascii="Calibri" w:eastAsia="Calibri" w:hAnsi="Calibri" w:cs="Calibri"/>
          <w:i/>
        </w:rPr>
      </w:pPr>
      <w:r>
        <w:rPr>
          <w:rFonts w:ascii="Calibri" w:eastAsia="Calibri" w:hAnsi="Calibri" w:cs="Calibri"/>
          <w:i/>
        </w:rPr>
        <w:br w:type="page"/>
      </w:r>
    </w:p>
    <w:p w14:paraId="445933DD" w14:textId="28514031" w:rsidR="00CA05A1" w:rsidRPr="00C11EC5" w:rsidRDefault="00CA05A1" w:rsidP="00CA05A1">
      <w:pPr>
        <w:widowControl w:val="0"/>
        <w:tabs>
          <w:tab w:val="left" w:pos="443"/>
        </w:tabs>
        <w:autoSpaceDE w:val="0"/>
        <w:autoSpaceDN w:val="0"/>
        <w:spacing w:line="213" w:lineRule="exact"/>
        <w:rPr>
          <w:rFonts w:ascii="Calibri" w:eastAsia="Arial" w:hAnsi="Arial" w:cs="Arial"/>
          <w:b/>
        </w:rPr>
      </w:pPr>
      <w:r w:rsidRPr="00C11EC5">
        <w:rPr>
          <w:rFonts w:ascii="Calibri" w:eastAsia="Arial" w:hAnsi="Arial" w:cs="Arial"/>
          <w:b/>
        </w:rPr>
        <w:lastRenderedPageBreak/>
        <w:t>Department outcome</w:t>
      </w:r>
      <w:r w:rsidRPr="00C11EC5">
        <w:rPr>
          <w:rFonts w:ascii="Calibri" w:eastAsia="Arial" w:hAnsi="Arial" w:cs="Arial"/>
          <w:b/>
          <w:spacing w:val="-14"/>
        </w:rPr>
        <w:t xml:space="preserve"> </w:t>
      </w:r>
      <w:r w:rsidRPr="00C11EC5">
        <w:rPr>
          <w:rFonts w:ascii="Calibri" w:eastAsia="Arial" w:hAnsi="Arial" w:cs="Arial"/>
          <w:b/>
        </w:rPr>
        <w:t>metrics:</w:t>
      </w:r>
    </w:p>
    <w:p w14:paraId="530FCC36" w14:textId="77777777" w:rsidR="006A0FA1" w:rsidRPr="00C11EC5" w:rsidRDefault="006A0FA1" w:rsidP="006A0FA1">
      <w:pPr>
        <w:widowControl w:val="0"/>
        <w:autoSpaceDE w:val="0"/>
        <w:autoSpaceDN w:val="0"/>
        <w:ind w:left="107"/>
        <w:outlineLvl w:val="3"/>
        <w:rPr>
          <w:rFonts w:ascii="Calibri" w:eastAsia="Calibri" w:hAnsi="Calibri" w:cs="Calibri"/>
          <w:b/>
          <w:bCs/>
        </w:rPr>
      </w:pPr>
      <w:r w:rsidRPr="00C11EC5">
        <w:rPr>
          <w:rFonts w:ascii="Arial" w:eastAsia="Calibri" w:hAnsi="Arial" w:cs="Arial"/>
          <w:bCs/>
          <w:color w:val="2D74B5"/>
        </w:rPr>
        <w:t>→</w:t>
      </w:r>
      <w:r w:rsidRPr="00C11EC5">
        <w:rPr>
          <w:rFonts w:ascii="Microsoft Sans Serif" w:eastAsia="Calibri" w:hAnsi="Microsoft Sans Serif" w:cs="Calibri"/>
          <w:bCs/>
          <w:color w:val="2D74B5"/>
        </w:rPr>
        <w:t xml:space="preserve"> </w:t>
      </w:r>
      <w:r w:rsidRPr="00C11EC5">
        <w:rPr>
          <w:rFonts w:ascii="Calibri" w:eastAsia="Calibri" w:hAnsi="Calibri" w:cs="Calibri"/>
          <w:b/>
          <w:bCs/>
          <w:color w:val="2D74B5"/>
        </w:rPr>
        <w:t>Commitment 4: Engaging All Families</w:t>
      </w:r>
    </w:p>
    <w:p w14:paraId="4DFCF42F" w14:textId="77777777" w:rsidR="006A0FA1" w:rsidRPr="00C11EC5" w:rsidRDefault="006A0FA1" w:rsidP="006A0FA1">
      <w:pPr>
        <w:widowControl w:val="0"/>
        <w:autoSpaceDE w:val="0"/>
        <w:autoSpaceDN w:val="0"/>
        <w:ind w:left="107" w:right="179"/>
        <w:rPr>
          <w:rFonts w:ascii="Calibri" w:eastAsia="Calibri" w:hAnsi="Calibri" w:cs="Calibri"/>
          <w:b/>
          <w:bCs/>
          <w:color w:val="1F3863"/>
        </w:rPr>
      </w:pPr>
    </w:p>
    <w:p w14:paraId="002E5860" w14:textId="2D950BD0" w:rsidR="006A0FA1" w:rsidRPr="00C11EC5" w:rsidRDefault="006A0FA1" w:rsidP="006A0FA1">
      <w:pPr>
        <w:widowControl w:val="0"/>
        <w:autoSpaceDE w:val="0"/>
        <w:autoSpaceDN w:val="0"/>
        <w:ind w:left="107" w:right="179"/>
        <w:rPr>
          <w:rFonts w:ascii="Calibri" w:eastAsia="Calibri" w:hAnsi="Calibri" w:cs="Calibri"/>
        </w:rPr>
      </w:pPr>
      <w:r w:rsidRPr="00C11EC5">
        <w:rPr>
          <w:rFonts w:ascii="Calibri" w:eastAsia="Calibri" w:hAnsi="Calibri" w:cs="Calibri"/>
        </w:rPr>
        <w:t xml:space="preserve">LMACS recognizes that family engagement is critical to ensuring successful outcomes for all students. Given our focus on student subgroups, it is particularly important that we find ways to effectively engage our families of students of color, students from low-income backgrounds, EL </w:t>
      </w:r>
      <w:proofErr w:type="gramStart"/>
      <w:r w:rsidRPr="00C11EC5">
        <w:rPr>
          <w:rFonts w:ascii="Calibri" w:eastAsia="Calibri" w:hAnsi="Calibri" w:cs="Calibri"/>
        </w:rPr>
        <w:t>students</w:t>
      </w:r>
      <w:proofErr w:type="gramEnd"/>
      <w:r w:rsidRPr="00C11EC5">
        <w:rPr>
          <w:rFonts w:ascii="Calibri" w:eastAsia="Calibri" w:hAnsi="Calibri" w:cs="Calibri"/>
        </w:rPr>
        <w:t xml:space="preserve"> and students with disabilities</w:t>
      </w:r>
      <w:r w:rsidR="00B535FC" w:rsidRPr="00C11EC5">
        <w:rPr>
          <w:rFonts w:ascii="Calibri" w:eastAsia="Calibri" w:hAnsi="Calibri" w:cs="Calibri"/>
        </w:rPr>
        <w:t>.</w:t>
      </w:r>
    </w:p>
    <w:p w14:paraId="0D0119E5" w14:textId="77777777" w:rsidR="006A0FA1" w:rsidRPr="00C11EC5" w:rsidRDefault="006A0FA1" w:rsidP="006A0FA1">
      <w:pPr>
        <w:widowControl w:val="0"/>
        <w:autoSpaceDE w:val="0"/>
        <w:autoSpaceDN w:val="0"/>
        <w:spacing w:before="10"/>
        <w:rPr>
          <w:rFonts w:ascii="Calibri" w:eastAsia="Calibri" w:hAnsi="Calibri" w:cs="Calibri"/>
        </w:rPr>
      </w:pPr>
    </w:p>
    <w:p w14:paraId="1FD2AA1B" w14:textId="77777777" w:rsidR="00B535FC" w:rsidRPr="00C11EC5" w:rsidRDefault="006A0FA1" w:rsidP="002A322B">
      <w:pPr>
        <w:widowControl w:val="0"/>
        <w:autoSpaceDE w:val="0"/>
        <w:autoSpaceDN w:val="0"/>
        <w:spacing w:before="2"/>
        <w:ind w:left="107" w:right="144"/>
        <w:rPr>
          <w:rFonts w:ascii="Calibri" w:eastAsia="Calibri" w:hAnsi="Calibri" w:cs="Calibri"/>
        </w:rPr>
      </w:pPr>
      <w:r w:rsidRPr="00C11EC5">
        <w:rPr>
          <w:rFonts w:ascii="Calibri" w:eastAsia="Calibri" w:hAnsi="Calibri" w:cs="Calibri"/>
        </w:rPr>
        <w:t xml:space="preserve">We recognize that existing family engagement opportunities at our school are not effective in reaching most of our families. </w:t>
      </w:r>
      <w:r w:rsidR="002A322B" w:rsidRPr="00C11EC5">
        <w:rPr>
          <w:rFonts w:ascii="Calibri" w:eastAsia="Calibri" w:hAnsi="Calibri" w:cs="Calibri"/>
        </w:rPr>
        <w:t>LMACS</w:t>
      </w:r>
      <w:r w:rsidR="00B535FC" w:rsidRPr="00C11EC5">
        <w:rPr>
          <w:rFonts w:ascii="Calibri" w:eastAsia="Calibri" w:hAnsi="Calibri" w:cs="Calibri"/>
        </w:rPr>
        <w:t xml:space="preserve"> has had some success when we</w:t>
      </w:r>
      <w:r w:rsidR="002A322B" w:rsidRPr="00C11EC5">
        <w:rPr>
          <w:rFonts w:ascii="Calibri" w:eastAsia="Calibri" w:hAnsi="Calibri" w:cs="Calibri"/>
        </w:rPr>
        <w:t xml:space="preserve"> partnered with local community members as part of our career readiness programs</w:t>
      </w:r>
      <w:r w:rsidR="00B535FC" w:rsidRPr="00C11EC5">
        <w:rPr>
          <w:rFonts w:ascii="Calibri" w:eastAsia="Calibri" w:hAnsi="Calibri" w:cs="Calibri"/>
        </w:rPr>
        <w:t>, so we began with that group as they also represent our ethnic membership.</w:t>
      </w:r>
    </w:p>
    <w:p w14:paraId="3ED34652" w14:textId="70AEA600" w:rsidR="002A322B" w:rsidRPr="00C11EC5" w:rsidRDefault="00B535FC" w:rsidP="002A322B">
      <w:pPr>
        <w:widowControl w:val="0"/>
        <w:autoSpaceDE w:val="0"/>
        <w:autoSpaceDN w:val="0"/>
        <w:spacing w:before="2"/>
        <w:ind w:left="107" w:right="144"/>
        <w:rPr>
          <w:rFonts w:ascii="Calibri" w:eastAsia="Calibri" w:hAnsi="Calibri" w:cs="Calibri"/>
        </w:rPr>
      </w:pPr>
      <w:r w:rsidRPr="00C11EC5">
        <w:rPr>
          <w:rFonts w:ascii="Calibri" w:eastAsia="Calibri" w:hAnsi="Calibri" w:cs="Calibri"/>
        </w:rPr>
        <w:t>Additionally,</w:t>
      </w:r>
      <w:r w:rsidR="002A322B" w:rsidRPr="00C11EC5">
        <w:rPr>
          <w:rFonts w:ascii="Calibri" w:eastAsia="Calibri" w:hAnsi="Calibri" w:cs="Calibri"/>
        </w:rPr>
        <w:t xml:space="preserve"> </w:t>
      </w:r>
      <w:r w:rsidRPr="00C11EC5">
        <w:rPr>
          <w:rFonts w:ascii="Calibri" w:eastAsia="Calibri" w:hAnsi="Calibri" w:cs="Calibri"/>
        </w:rPr>
        <w:t>w</w:t>
      </w:r>
      <w:r w:rsidR="002A322B" w:rsidRPr="00C11EC5">
        <w:rPr>
          <w:rFonts w:ascii="Calibri" w:eastAsia="Calibri" w:hAnsi="Calibri" w:cs="Calibri"/>
        </w:rPr>
        <w:t xml:space="preserve">e created a subcommittee for academic student success that has solicited parent input from targeted parents.  </w:t>
      </w:r>
    </w:p>
    <w:p w14:paraId="58BC8D28" w14:textId="4A3D8138" w:rsidR="006A0FA1" w:rsidRPr="00C11EC5" w:rsidRDefault="006A0FA1" w:rsidP="006A0FA1">
      <w:pPr>
        <w:widowControl w:val="0"/>
        <w:autoSpaceDE w:val="0"/>
        <w:autoSpaceDN w:val="0"/>
        <w:ind w:left="107" w:right="114"/>
        <w:rPr>
          <w:rFonts w:ascii="Calibri" w:eastAsia="Calibri" w:hAnsi="Calibri" w:cs="Calibri"/>
        </w:rPr>
      </w:pPr>
      <w:r w:rsidRPr="00C11EC5">
        <w:rPr>
          <w:rFonts w:ascii="Calibri" w:eastAsia="Calibri" w:hAnsi="Calibri" w:cs="Calibri"/>
        </w:rPr>
        <w:t>We are also committing to pilot a parent-teacher home visiting project that will be organized in our new case management program.</w:t>
      </w:r>
    </w:p>
    <w:p w14:paraId="5004BCBC" w14:textId="77777777" w:rsidR="006A0FA1" w:rsidRPr="00C11EC5" w:rsidRDefault="006A0FA1" w:rsidP="006A0FA1">
      <w:pPr>
        <w:widowControl w:val="0"/>
        <w:autoSpaceDE w:val="0"/>
        <w:autoSpaceDN w:val="0"/>
        <w:ind w:left="107" w:right="114"/>
        <w:rPr>
          <w:rFonts w:ascii="Calibri" w:eastAsia="Calibri" w:hAnsi="Calibri" w:cs="Calibri"/>
        </w:rPr>
      </w:pPr>
    </w:p>
    <w:p w14:paraId="7E4B1073" w14:textId="2D196269" w:rsidR="006A0FA1" w:rsidRPr="00C11EC5" w:rsidRDefault="006A0FA1" w:rsidP="006A0FA1">
      <w:pPr>
        <w:widowControl w:val="0"/>
        <w:autoSpaceDE w:val="0"/>
        <w:autoSpaceDN w:val="0"/>
        <w:ind w:left="107" w:right="114"/>
        <w:rPr>
          <w:rFonts w:ascii="Calibri" w:eastAsia="Calibri" w:hAnsi="Calibri" w:cs="Calibri"/>
        </w:rPr>
      </w:pPr>
      <w:r w:rsidRPr="00C11EC5">
        <w:rPr>
          <w:rFonts w:ascii="Calibri" w:eastAsia="Calibri" w:hAnsi="Calibri" w:cs="Calibri"/>
        </w:rPr>
        <w:t>We will measure the engagement of families who receive a home visit through a follow up survey and track the number and demographics of families reached through home visiting each year.</w:t>
      </w:r>
    </w:p>
    <w:p w14:paraId="20C30514" w14:textId="77777777" w:rsidR="006A0FA1" w:rsidRPr="00C11EC5" w:rsidRDefault="006A0FA1" w:rsidP="006A0FA1">
      <w:pPr>
        <w:widowControl w:val="0"/>
        <w:autoSpaceDE w:val="0"/>
        <w:autoSpaceDN w:val="0"/>
        <w:spacing w:before="11"/>
        <w:rPr>
          <w:rFonts w:ascii="Calibri" w:eastAsia="Calibri" w:hAnsi="Calibri" w:cs="Calibri"/>
        </w:rPr>
      </w:pPr>
    </w:p>
    <w:p w14:paraId="74A69DD0" w14:textId="77777777" w:rsidR="006A0FA1" w:rsidRPr="00C11EC5" w:rsidRDefault="006A0FA1" w:rsidP="006A0FA1">
      <w:pPr>
        <w:widowControl w:val="0"/>
        <w:autoSpaceDE w:val="0"/>
        <w:autoSpaceDN w:val="0"/>
        <w:ind w:left="107"/>
        <w:rPr>
          <w:rFonts w:ascii="Calibri" w:eastAsia="Calibri" w:hAnsi="Calibri" w:cs="Calibri"/>
          <w:b/>
        </w:rPr>
      </w:pPr>
      <w:r w:rsidRPr="00C11EC5">
        <w:rPr>
          <w:rFonts w:ascii="Calibri" w:eastAsia="Calibri" w:hAnsi="Calibri" w:cs="Calibri"/>
          <w:b/>
          <w:color w:val="2D74B5"/>
        </w:rPr>
        <w:t>Certifications:</w:t>
      </w:r>
    </w:p>
    <w:p w14:paraId="370134B1" w14:textId="301BC9FC" w:rsidR="006A0FA1" w:rsidRPr="00C11EC5" w:rsidRDefault="006A0FA1" w:rsidP="006A0FA1">
      <w:pPr>
        <w:widowControl w:val="0"/>
        <w:numPr>
          <w:ilvl w:val="0"/>
          <w:numId w:val="2"/>
        </w:numPr>
        <w:tabs>
          <w:tab w:val="left" w:pos="466"/>
        </w:tabs>
        <w:autoSpaceDE w:val="0"/>
        <w:autoSpaceDN w:val="0"/>
        <w:spacing w:before="115" w:line="304" w:lineRule="auto"/>
        <w:ind w:right="842" w:firstLine="0"/>
        <w:outlineLvl w:val="6"/>
        <w:rPr>
          <w:rFonts w:ascii="Microsoft Sans Serif" w:eastAsia="Calibri" w:hAnsi="Calibri" w:cs="Calibri"/>
          <w:b/>
          <w:bCs/>
        </w:rPr>
      </w:pPr>
      <w:r w:rsidRPr="00C11EC5">
        <w:rPr>
          <w:rFonts w:ascii="Calibri" w:eastAsia="Calibri" w:hAnsi="Calibri" w:cs="Calibri"/>
          <w:b/>
          <w:bCs/>
          <w:color w:val="1F3863"/>
        </w:rPr>
        <w:t>By checking here, I certify that our district has engaged stakeholders in accordance with the SOA Please</w:t>
      </w:r>
      <w:r w:rsidRPr="00C11EC5">
        <w:rPr>
          <w:rFonts w:ascii="Calibri" w:eastAsia="Calibri" w:hAnsi="Calibri" w:cs="Calibri"/>
          <w:b/>
          <w:bCs/>
          <w:color w:val="1F3863"/>
          <w:spacing w:val="-4"/>
        </w:rPr>
        <w:t xml:space="preserve"> </w:t>
      </w:r>
      <w:r w:rsidRPr="00C11EC5">
        <w:rPr>
          <w:rFonts w:ascii="Calibri" w:eastAsia="Calibri" w:hAnsi="Calibri" w:cs="Calibri"/>
          <w:b/>
          <w:bCs/>
          <w:color w:val="1F3863"/>
        </w:rPr>
        <w:t>summarize</w:t>
      </w:r>
      <w:r w:rsidRPr="00C11EC5">
        <w:rPr>
          <w:rFonts w:ascii="Calibri" w:eastAsia="Calibri" w:hAnsi="Calibri" w:cs="Calibri"/>
          <w:b/>
          <w:bCs/>
          <w:color w:val="1F3863"/>
          <w:spacing w:val="-6"/>
        </w:rPr>
        <w:t xml:space="preserve"> </w:t>
      </w:r>
      <w:r w:rsidRPr="00C11EC5">
        <w:rPr>
          <w:rFonts w:ascii="Calibri" w:eastAsia="Calibri" w:hAnsi="Calibri" w:cs="Calibri"/>
          <w:b/>
          <w:bCs/>
          <w:color w:val="1F3863"/>
        </w:rPr>
        <w:t>your</w:t>
      </w:r>
      <w:r w:rsidRPr="00C11EC5">
        <w:rPr>
          <w:rFonts w:ascii="Calibri" w:eastAsia="Calibri" w:hAnsi="Calibri" w:cs="Calibri"/>
          <w:b/>
          <w:bCs/>
          <w:color w:val="1F3863"/>
          <w:spacing w:val="-3"/>
        </w:rPr>
        <w:t xml:space="preserve"> </w:t>
      </w:r>
      <w:r w:rsidRPr="00C11EC5">
        <w:rPr>
          <w:rFonts w:ascii="Calibri" w:eastAsia="Calibri" w:hAnsi="Calibri" w:cs="Calibri"/>
          <w:b/>
          <w:bCs/>
          <w:color w:val="1F3863"/>
        </w:rPr>
        <w:t>stakeholder</w:t>
      </w:r>
      <w:r w:rsidRPr="00C11EC5">
        <w:rPr>
          <w:rFonts w:ascii="Calibri" w:eastAsia="Calibri" w:hAnsi="Calibri" w:cs="Calibri"/>
          <w:b/>
          <w:bCs/>
          <w:color w:val="1F3863"/>
          <w:spacing w:val="-3"/>
        </w:rPr>
        <w:t xml:space="preserve"> </w:t>
      </w:r>
      <w:r w:rsidRPr="00C11EC5">
        <w:rPr>
          <w:rFonts w:ascii="Calibri" w:eastAsia="Calibri" w:hAnsi="Calibri" w:cs="Calibri"/>
          <w:b/>
          <w:bCs/>
          <w:color w:val="1F3863"/>
        </w:rPr>
        <w:t>engagement</w:t>
      </w:r>
      <w:r w:rsidRPr="00C11EC5">
        <w:rPr>
          <w:rFonts w:ascii="Calibri" w:eastAsia="Calibri" w:hAnsi="Calibri" w:cs="Calibri"/>
          <w:b/>
          <w:bCs/>
          <w:color w:val="1F3863"/>
          <w:spacing w:val="-3"/>
        </w:rPr>
        <w:t xml:space="preserve"> </w:t>
      </w:r>
      <w:r w:rsidRPr="00C11EC5">
        <w:rPr>
          <w:rFonts w:ascii="Calibri" w:eastAsia="Calibri" w:hAnsi="Calibri" w:cs="Calibri"/>
          <w:b/>
          <w:bCs/>
          <w:color w:val="1F3863"/>
        </w:rPr>
        <w:t>process,</w:t>
      </w:r>
      <w:r w:rsidRPr="00C11EC5">
        <w:rPr>
          <w:rFonts w:ascii="Calibri" w:eastAsia="Calibri" w:hAnsi="Calibri" w:cs="Calibri"/>
          <w:b/>
          <w:bCs/>
          <w:color w:val="1F3863"/>
          <w:spacing w:val="-2"/>
        </w:rPr>
        <w:t xml:space="preserve"> </w:t>
      </w:r>
      <w:r w:rsidRPr="00C11EC5">
        <w:rPr>
          <w:rFonts w:ascii="Calibri" w:eastAsia="Calibri" w:hAnsi="Calibri" w:cs="Calibri"/>
          <w:b/>
          <w:bCs/>
          <w:color w:val="1F3863"/>
        </w:rPr>
        <w:t>including</w:t>
      </w:r>
      <w:r w:rsidRPr="00C11EC5">
        <w:rPr>
          <w:rFonts w:ascii="Calibri" w:eastAsia="Calibri" w:hAnsi="Calibri" w:cs="Calibri"/>
          <w:b/>
          <w:bCs/>
          <w:color w:val="1F3863"/>
          <w:spacing w:val="-5"/>
        </w:rPr>
        <w:t xml:space="preserve"> </w:t>
      </w:r>
      <w:r w:rsidRPr="00C11EC5">
        <w:rPr>
          <w:rFonts w:ascii="Calibri" w:eastAsia="Calibri" w:hAnsi="Calibri" w:cs="Calibri"/>
          <w:b/>
          <w:bCs/>
          <w:color w:val="1F3863"/>
        </w:rPr>
        <w:t>specific</w:t>
      </w:r>
      <w:r w:rsidRPr="00C11EC5">
        <w:rPr>
          <w:rFonts w:ascii="Calibri" w:eastAsia="Calibri" w:hAnsi="Calibri" w:cs="Calibri"/>
          <w:b/>
          <w:bCs/>
          <w:color w:val="1F3863"/>
          <w:spacing w:val="-5"/>
        </w:rPr>
        <w:t xml:space="preserve"> </w:t>
      </w:r>
      <w:r w:rsidRPr="00C11EC5">
        <w:rPr>
          <w:rFonts w:ascii="Calibri" w:eastAsia="Calibri" w:hAnsi="Calibri" w:cs="Calibri"/>
          <w:b/>
          <w:bCs/>
          <w:color w:val="1F3863"/>
        </w:rPr>
        <w:t>groups</w:t>
      </w:r>
      <w:r w:rsidRPr="00C11EC5">
        <w:rPr>
          <w:rFonts w:ascii="Calibri" w:eastAsia="Calibri" w:hAnsi="Calibri" w:cs="Calibri"/>
          <w:b/>
          <w:bCs/>
          <w:color w:val="1F3863"/>
          <w:spacing w:val="-3"/>
        </w:rPr>
        <w:t xml:space="preserve"> </w:t>
      </w:r>
      <w:r w:rsidRPr="00C11EC5">
        <w:rPr>
          <w:rFonts w:ascii="Calibri" w:eastAsia="Calibri" w:hAnsi="Calibri" w:cs="Calibri"/>
          <w:b/>
          <w:bCs/>
          <w:color w:val="1F3863"/>
        </w:rPr>
        <w:t>that</w:t>
      </w:r>
      <w:r w:rsidRPr="00C11EC5">
        <w:rPr>
          <w:rFonts w:ascii="Calibri" w:eastAsia="Calibri" w:hAnsi="Calibri" w:cs="Calibri"/>
          <w:b/>
          <w:bCs/>
          <w:color w:val="1F3863"/>
          <w:spacing w:val="-3"/>
        </w:rPr>
        <w:t xml:space="preserve"> </w:t>
      </w:r>
      <w:r w:rsidRPr="00C11EC5">
        <w:rPr>
          <w:rFonts w:ascii="Calibri" w:eastAsia="Calibri" w:hAnsi="Calibri" w:cs="Calibri"/>
          <w:b/>
          <w:bCs/>
          <w:color w:val="1F3863"/>
        </w:rPr>
        <w:t>were</w:t>
      </w:r>
      <w:r w:rsidRPr="00C11EC5">
        <w:rPr>
          <w:rFonts w:ascii="Calibri" w:eastAsia="Calibri" w:hAnsi="Calibri" w:cs="Calibri"/>
          <w:b/>
          <w:bCs/>
          <w:color w:val="1F3863"/>
          <w:spacing w:val="-4"/>
        </w:rPr>
        <w:t xml:space="preserve"> </w:t>
      </w:r>
      <w:r w:rsidRPr="00C11EC5">
        <w:rPr>
          <w:rFonts w:ascii="Calibri" w:eastAsia="Calibri" w:hAnsi="Calibri" w:cs="Calibri"/>
          <w:b/>
          <w:bCs/>
          <w:color w:val="1F3863"/>
        </w:rPr>
        <w:t>engaged:</w:t>
      </w:r>
      <w:r w:rsidR="005D42D5" w:rsidRPr="00C11EC5">
        <w:rPr>
          <w:rFonts w:ascii="Calibri" w:eastAsia="Calibri" w:hAnsi="Calibri" w:cs="Calibri"/>
          <w:b/>
          <w:bCs/>
          <w:color w:val="1F3863"/>
        </w:rPr>
        <w:t xml:space="preserve">  SPED parents and regular ed parents who also represent minority and low-income groups.</w:t>
      </w:r>
    </w:p>
    <w:p w14:paraId="2DB7049E" w14:textId="77777777" w:rsidR="006A0FA1" w:rsidRPr="00C11EC5" w:rsidRDefault="006A0FA1" w:rsidP="006A0FA1">
      <w:pPr>
        <w:widowControl w:val="0"/>
        <w:autoSpaceDE w:val="0"/>
        <w:autoSpaceDN w:val="0"/>
        <w:spacing w:before="4"/>
        <w:rPr>
          <w:rFonts w:ascii="Calibri" w:eastAsia="Calibri" w:hAnsi="Calibri" w:cs="Calibri"/>
        </w:rPr>
      </w:pPr>
    </w:p>
    <w:p w14:paraId="6138E701" w14:textId="3C852113" w:rsidR="006A0FA1" w:rsidRPr="00C11EC5" w:rsidRDefault="006A0FA1" w:rsidP="006A0FA1">
      <w:pPr>
        <w:widowControl w:val="0"/>
        <w:numPr>
          <w:ilvl w:val="0"/>
          <w:numId w:val="2"/>
        </w:numPr>
        <w:tabs>
          <w:tab w:val="left" w:pos="476"/>
        </w:tabs>
        <w:autoSpaceDE w:val="0"/>
        <w:autoSpaceDN w:val="0"/>
        <w:ind w:left="475" w:hanging="360"/>
        <w:outlineLvl w:val="6"/>
        <w:rPr>
          <w:rFonts w:ascii="Microsoft Sans Serif" w:eastAsia="Calibri" w:hAnsi="Microsoft Sans Serif" w:cs="Calibri"/>
          <w:b/>
          <w:bCs/>
          <w:color w:val="1F3863"/>
        </w:rPr>
      </w:pPr>
      <w:r w:rsidRPr="00C11EC5">
        <w:rPr>
          <w:rFonts w:ascii="Calibri" w:eastAsia="Calibri" w:hAnsi="Calibri" w:cs="Calibri"/>
          <w:b/>
          <w:bCs/>
          <w:color w:val="1F3863"/>
        </w:rPr>
        <w:t xml:space="preserve">By checking here, I certify that the </w:t>
      </w:r>
      <w:r w:rsidR="005D42D5" w:rsidRPr="00C11EC5">
        <w:rPr>
          <w:rFonts w:ascii="Calibri" w:eastAsia="Calibri" w:hAnsi="Calibri" w:cs="Calibri"/>
          <w:b/>
          <w:bCs/>
          <w:color w:val="1F3863"/>
        </w:rPr>
        <w:t>Lowell Middlesex Academy</w:t>
      </w:r>
      <w:r w:rsidRPr="00C11EC5">
        <w:rPr>
          <w:rFonts w:ascii="Calibri" w:eastAsia="Calibri" w:hAnsi="Calibri" w:cs="Calibri"/>
          <w:b/>
          <w:bCs/>
          <w:color w:val="1F3863"/>
        </w:rPr>
        <w:t xml:space="preserve"> Charter School’s Board of Trustees voted on our Student Opportunity</w:t>
      </w:r>
      <w:r w:rsidRPr="00C11EC5">
        <w:rPr>
          <w:rFonts w:ascii="Calibri" w:eastAsia="Calibri" w:hAnsi="Calibri" w:cs="Calibri"/>
          <w:b/>
          <w:bCs/>
          <w:color w:val="1F3863"/>
          <w:spacing w:val="-31"/>
        </w:rPr>
        <w:t xml:space="preserve"> </w:t>
      </w:r>
      <w:r w:rsidRPr="00C11EC5">
        <w:rPr>
          <w:rFonts w:eastAsia="Calibri" w:cs="Calibri"/>
          <w:b/>
          <w:bCs/>
          <w:color w:val="1F3863"/>
        </w:rPr>
        <w:t>Plan</w:t>
      </w:r>
    </w:p>
    <w:p w14:paraId="7F04797B" w14:textId="77777777" w:rsidR="003533C7" w:rsidRPr="00C11EC5" w:rsidRDefault="003533C7" w:rsidP="006A0FA1">
      <w:pPr>
        <w:widowControl w:val="0"/>
        <w:tabs>
          <w:tab w:val="left" w:pos="476"/>
        </w:tabs>
        <w:autoSpaceDE w:val="0"/>
        <w:autoSpaceDN w:val="0"/>
        <w:ind w:left="475"/>
        <w:outlineLvl w:val="6"/>
        <w:rPr>
          <w:rFonts w:ascii="Microsoft Sans Serif" w:eastAsia="Calibri" w:hAnsi="Microsoft Sans Serif" w:cs="Calibri"/>
          <w:b/>
          <w:bCs/>
          <w:color w:val="1F3863"/>
        </w:rPr>
      </w:pPr>
    </w:p>
    <w:p w14:paraId="124D2A4B" w14:textId="2A4337AC" w:rsidR="006A0FA1" w:rsidRPr="00C11EC5" w:rsidRDefault="006A0FA1" w:rsidP="006A0FA1">
      <w:pPr>
        <w:rPr>
          <w:rFonts w:eastAsia="Calibri" w:cstheme="minorHAnsi"/>
        </w:rPr>
      </w:pPr>
      <w:r w:rsidRPr="00C11EC5">
        <w:rPr>
          <w:rFonts w:eastAsia="Calibri"/>
          <w:b/>
        </w:rPr>
        <w:t xml:space="preserve">  </w:t>
      </w:r>
      <w:r w:rsidRPr="00C11EC5">
        <w:rPr>
          <w:rFonts w:eastAsia="Calibri"/>
          <w:b/>
          <w:bCs/>
        </w:rPr>
        <w:t>Date of vote:</w:t>
      </w:r>
      <w:r w:rsidRPr="00C11EC5">
        <w:rPr>
          <w:rFonts w:eastAsia="Calibri"/>
        </w:rPr>
        <w:t xml:space="preserve"> </w:t>
      </w:r>
      <w:r w:rsidR="001C4D69" w:rsidRPr="00C11EC5">
        <w:rPr>
          <w:rFonts w:eastAsia="Calibri"/>
        </w:rPr>
        <w:t>1</w:t>
      </w:r>
      <w:r w:rsidRPr="00C11EC5">
        <w:rPr>
          <w:rFonts w:eastAsia="Calibri"/>
        </w:rPr>
        <w:t>/2</w:t>
      </w:r>
      <w:r w:rsidR="00B535FC" w:rsidRPr="00C11EC5">
        <w:rPr>
          <w:rFonts w:eastAsia="Calibri"/>
        </w:rPr>
        <w:t>5</w:t>
      </w:r>
      <w:r w:rsidRPr="00C11EC5">
        <w:rPr>
          <w:rFonts w:eastAsia="Calibri"/>
        </w:rPr>
        <w:t>/202</w:t>
      </w:r>
      <w:r w:rsidR="00330780" w:rsidRPr="00C11EC5">
        <w:rPr>
          <w:rFonts w:eastAsia="Calibri"/>
        </w:rPr>
        <w:t>1</w:t>
      </w:r>
      <w:r w:rsidRPr="00C11EC5">
        <w:rPr>
          <w:rFonts w:eastAsia="Calibri"/>
        </w:rPr>
        <w:t xml:space="preserve"> </w:t>
      </w:r>
      <w:r w:rsidRPr="00C11EC5">
        <w:rPr>
          <w:rFonts w:eastAsia="Calibri"/>
        </w:rPr>
        <w:tab/>
      </w:r>
      <w:r w:rsidRPr="00C11EC5">
        <w:rPr>
          <w:rFonts w:eastAsia="Calibri"/>
        </w:rPr>
        <w:tab/>
      </w:r>
      <w:r w:rsidRPr="00C11EC5">
        <w:rPr>
          <w:rFonts w:eastAsia="Calibri"/>
          <w:b/>
          <w:bCs/>
        </w:rPr>
        <w:t>Outcome:</w:t>
      </w:r>
      <w:r w:rsidRPr="00C11EC5">
        <w:rPr>
          <w:rFonts w:eastAsia="Calibri"/>
        </w:rPr>
        <w:t xml:space="preserve"> Vote was </w:t>
      </w:r>
      <w:proofErr w:type="gramStart"/>
      <w:r w:rsidRPr="00C11EC5">
        <w:rPr>
          <w:rFonts w:eastAsia="Calibri"/>
        </w:rPr>
        <w:t>affirmative</w:t>
      </w:r>
      <w:proofErr w:type="gramEnd"/>
    </w:p>
    <w:p w14:paraId="355C350C" w14:textId="77777777" w:rsidR="006A0FA1" w:rsidRPr="00C11EC5" w:rsidRDefault="006A0FA1" w:rsidP="006A0FA1"/>
    <w:p w14:paraId="71A4DB86" w14:textId="77777777" w:rsidR="00876BBE" w:rsidRPr="00C11EC5" w:rsidRDefault="00876BBE">
      <w:pPr>
        <w:rPr>
          <w:rFonts w:ascii="Times New Roman" w:hAnsi="Times New Roman" w:cs="Times New Roman"/>
        </w:rPr>
      </w:pPr>
    </w:p>
    <w:sectPr w:rsidR="00876BBE" w:rsidRPr="00C11EC5" w:rsidSect="00C11EC5">
      <w:footerReference w:type="default" r:id="rId7"/>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58161" w14:textId="77777777" w:rsidR="00702C5F" w:rsidRDefault="00702C5F" w:rsidP="00C11EC5">
      <w:r>
        <w:separator/>
      </w:r>
    </w:p>
  </w:endnote>
  <w:endnote w:type="continuationSeparator" w:id="0">
    <w:p w14:paraId="2640596B" w14:textId="77777777" w:rsidR="00702C5F" w:rsidRDefault="00702C5F" w:rsidP="00C11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altName w:val="﷽﷽﷽﷽﷽﷽﷽﷽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5048333"/>
      <w:docPartObj>
        <w:docPartGallery w:val="Page Numbers (Bottom of Page)"/>
        <w:docPartUnique/>
      </w:docPartObj>
    </w:sdtPr>
    <w:sdtEndPr>
      <w:rPr>
        <w:noProof/>
      </w:rPr>
    </w:sdtEndPr>
    <w:sdtContent>
      <w:p w14:paraId="54FDA675" w14:textId="513C87F1" w:rsidR="00C11EC5" w:rsidRDefault="00C11E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A69F39" w14:textId="77777777" w:rsidR="00C11EC5" w:rsidRDefault="00C11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0AB3C" w14:textId="77777777" w:rsidR="00702C5F" w:rsidRDefault="00702C5F" w:rsidP="00C11EC5">
      <w:r>
        <w:separator/>
      </w:r>
    </w:p>
  </w:footnote>
  <w:footnote w:type="continuationSeparator" w:id="0">
    <w:p w14:paraId="745F4C21" w14:textId="77777777" w:rsidR="00702C5F" w:rsidRDefault="00702C5F" w:rsidP="00C11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1" w15:restartNumberingAfterBreak="0">
    <w:nsid w:val="3E516E98"/>
    <w:multiLevelType w:val="hybridMultilevel"/>
    <w:tmpl w:val="006EE2B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3" w15:restartNumberingAfterBreak="0">
    <w:nsid w:val="61B06B5D"/>
    <w:multiLevelType w:val="hybridMultilevel"/>
    <w:tmpl w:val="53CE6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5"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002"/>
    <w:rsid w:val="001B187B"/>
    <w:rsid w:val="001C4D69"/>
    <w:rsid w:val="00253002"/>
    <w:rsid w:val="00277BB6"/>
    <w:rsid w:val="002A322B"/>
    <w:rsid w:val="00330780"/>
    <w:rsid w:val="003533C7"/>
    <w:rsid w:val="003C1AFD"/>
    <w:rsid w:val="00404E54"/>
    <w:rsid w:val="00406E80"/>
    <w:rsid w:val="00483AFF"/>
    <w:rsid w:val="004B64BC"/>
    <w:rsid w:val="00556372"/>
    <w:rsid w:val="005654E6"/>
    <w:rsid w:val="005B3231"/>
    <w:rsid w:val="005D42D5"/>
    <w:rsid w:val="00640CAB"/>
    <w:rsid w:val="006A0FA1"/>
    <w:rsid w:val="006C15E0"/>
    <w:rsid w:val="00702C5F"/>
    <w:rsid w:val="00865013"/>
    <w:rsid w:val="00876BBE"/>
    <w:rsid w:val="00900070"/>
    <w:rsid w:val="009A0829"/>
    <w:rsid w:val="00B02B9F"/>
    <w:rsid w:val="00B535FC"/>
    <w:rsid w:val="00B9735B"/>
    <w:rsid w:val="00BC6099"/>
    <w:rsid w:val="00C11EC5"/>
    <w:rsid w:val="00CA05A1"/>
    <w:rsid w:val="00CC18EF"/>
    <w:rsid w:val="00E21222"/>
    <w:rsid w:val="00E43470"/>
    <w:rsid w:val="00F0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E6B8"/>
  <w15:chartTrackingRefBased/>
  <w15:docId w15:val="{85F23469-A24E-304F-88A1-5978178B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30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B64BC"/>
    <w:pPr>
      <w:ind w:left="720"/>
      <w:contextualSpacing/>
    </w:pPr>
  </w:style>
  <w:style w:type="paragraph" w:customStyle="1" w:styleId="TableParagraph">
    <w:name w:val="Table Paragraph"/>
    <w:basedOn w:val="Normal"/>
    <w:uiPriority w:val="1"/>
    <w:qFormat/>
    <w:rsid w:val="00CA05A1"/>
    <w:pPr>
      <w:widowControl w:val="0"/>
      <w:autoSpaceDE w:val="0"/>
      <w:autoSpaceDN w:val="0"/>
      <w:ind w:left="103"/>
    </w:pPr>
    <w:rPr>
      <w:rFonts w:ascii="Arial" w:eastAsia="Arial" w:hAnsi="Arial" w:cs="Arial"/>
      <w:sz w:val="22"/>
      <w:szCs w:val="22"/>
    </w:rPr>
  </w:style>
  <w:style w:type="table" w:styleId="TableGrid">
    <w:name w:val="Table Grid"/>
    <w:basedOn w:val="TableNormal"/>
    <w:uiPriority w:val="39"/>
    <w:rsid w:val="00CA0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1EC5"/>
    <w:pPr>
      <w:tabs>
        <w:tab w:val="center" w:pos="4680"/>
        <w:tab w:val="right" w:pos="9360"/>
      </w:tabs>
    </w:pPr>
  </w:style>
  <w:style w:type="character" w:customStyle="1" w:styleId="HeaderChar">
    <w:name w:val="Header Char"/>
    <w:basedOn w:val="DefaultParagraphFont"/>
    <w:link w:val="Header"/>
    <w:uiPriority w:val="99"/>
    <w:rsid w:val="00C11EC5"/>
  </w:style>
  <w:style w:type="paragraph" w:styleId="Footer">
    <w:name w:val="footer"/>
    <w:basedOn w:val="Normal"/>
    <w:link w:val="FooterChar"/>
    <w:uiPriority w:val="99"/>
    <w:unhideWhenUsed/>
    <w:rsid w:val="00C11EC5"/>
    <w:pPr>
      <w:tabs>
        <w:tab w:val="center" w:pos="4680"/>
        <w:tab w:val="right" w:pos="9360"/>
      </w:tabs>
    </w:pPr>
  </w:style>
  <w:style w:type="character" w:customStyle="1" w:styleId="FooterChar">
    <w:name w:val="Footer Char"/>
    <w:basedOn w:val="DefaultParagraphFont"/>
    <w:link w:val="Footer"/>
    <w:uiPriority w:val="99"/>
    <w:rsid w:val="00C11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532445">
      <w:bodyDiv w:val="1"/>
      <w:marLeft w:val="0"/>
      <w:marRight w:val="0"/>
      <w:marTop w:val="0"/>
      <w:marBottom w:val="0"/>
      <w:divBdr>
        <w:top w:val="none" w:sz="0" w:space="0" w:color="auto"/>
        <w:left w:val="none" w:sz="0" w:space="0" w:color="auto"/>
        <w:bottom w:val="none" w:sz="0" w:space="0" w:color="auto"/>
        <w:right w:val="none" w:sz="0" w:space="0" w:color="auto"/>
      </w:divBdr>
    </w:div>
    <w:div w:id="790591347">
      <w:bodyDiv w:val="1"/>
      <w:marLeft w:val="0"/>
      <w:marRight w:val="0"/>
      <w:marTop w:val="0"/>
      <w:marBottom w:val="0"/>
      <w:divBdr>
        <w:top w:val="none" w:sz="0" w:space="0" w:color="auto"/>
        <w:left w:val="none" w:sz="0" w:space="0" w:color="auto"/>
        <w:bottom w:val="none" w:sz="0" w:space="0" w:color="auto"/>
        <w:right w:val="none" w:sz="0" w:space="0" w:color="auto"/>
      </w:divBdr>
      <w:divsChild>
        <w:div w:id="1938098438">
          <w:marLeft w:val="0"/>
          <w:marRight w:val="0"/>
          <w:marTop w:val="0"/>
          <w:marBottom w:val="0"/>
          <w:divBdr>
            <w:top w:val="none" w:sz="0" w:space="0" w:color="auto"/>
            <w:left w:val="none" w:sz="0" w:space="0" w:color="auto"/>
            <w:bottom w:val="none" w:sz="0" w:space="0" w:color="auto"/>
            <w:right w:val="none" w:sz="0" w:space="0" w:color="auto"/>
          </w:divBdr>
          <w:divsChild>
            <w:div w:id="2137528021">
              <w:marLeft w:val="0"/>
              <w:marRight w:val="0"/>
              <w:marTop w:val="0"/>
              <w:marBottom w:val="0"/>
              <w:divBdr>
                <w:top w:val="none" w:sz="0" w:space="0" w:color="auto"/>
                <w:left w:val="none" w:sz="0" w:space="0" w:color="auto"/>
                <w:bottom w:val="none" w:sz="0" w:space="0" w:color="auto"/>
                <w:right w:val="none" w:sz="0" w:space="0" w:color="auto"/>
              </w:divBdr>
              <w:divsChild>
                <w:div w:id="5807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663490">
      <w:bodyDiv w:val="1"/>
      <w:marLeft w:val="0"/>
      <w:marRight w:val="0"/>
      <w:marTop w:val="0"/>
      <w:marBottom w:val="0"/>
      <w:divBdr>
        <w:top w:val="none" w:sz="0" w:space="0" w:color="auto"/>
        <w:left w:val="none" w:sz="0" w:space="0" w:color="auto"/>
        <w:bottom w:val="none" w:sz="0" w:space="0" w:color="auto"/>
        <w:right w:val="none" w:sz="0" w:space="0" w:color="auto"/>
      </w:divBdr>
    </w:div>
    <w:div w:id="2072775613">
      <w:bodyDiv w:val="1"/>
      <w:marLeft w:val="0"/>
      <w:marRight w:val="0"/>
      <w:marTop w:val="0"/>
      <w:marBottom w:val="0"/>
      <w:divBdr>
        <w:top w:val="none" w:sz="0" w:space="0" w:color="auto"/>
        <w:left w:val="none" w:sz="0" w:space="0" w:color="auto"/>
        <w:bottom w:val="none" w:sz="0" w:space="0" w:color="auto"/>
        <w:right w:val="none" w:sz="0" w:space="0" w:color="auto"/>
      </w:divBdr>
      <w:divsChild>
        <w:div w:id="1728607339">
          <w:marLeft w:val="0"/>
          <w:marRight w:val="0"/>
          <w:marTop w:val="0"/>
          <w:marBottom w:val="0"/>
          <w:divBdr>
            <w:top w:val="none" w:sz="0" w:space="0" w:color="auto"/>
            <w:left w:val="none" w:sz="0" w:space="0" w:color="auto"/>
            <w:bottom w:val="none" w:sz="0" w:space="0" w:color="auto"/>
            <w:right w:val="none" w:sz="0" w:space="0" w:color="auto"/>
          </w:divBdr>
          <w:divsChild>
            <w:div w:id="361051247">
              <w:marLeft w:val="0"/>
              <w:marRight w:val="0"/>
              <w:marTop w:val="0"/>
              <w:marBottom w:val="0"/>
              <w:divBdr>
                <w:top w:val="none" w:sz="0" w:space="0" w:color="auto"/>
                <w:left w:val="none" w:sz="0" w:space="0" w:color="auto"/>
                <w:bottom w:val="none" w:sz="0" w:space="0" w:color="auto"/>
                <w:right w:val="none" w:sz="0" w:space="0" w:color="auto"/>
              </w:divBdr>
              <w:divsChild>
                <w:div w:id="239096141">
                  <w:marLeft w:val="0"/>
                  <w:marRight w:val="0"/>
                  <w:marTop w:val="0"/>
                  <w:marBottom w:val="0"/>
                  <w:divBdr>
                    <w:top w:val="none" w:sz="0" w:space="0" w:color="auto"/>
                    <w:left w:val="none" w:sz="0" w:space="0" w:color="auto"/>
                    <w:bottom w:val="none" w:sz="0" w:space="0" w:color="auto"/>
                    <w:right w:val="none" w:sz="0" w:space="0" w:color="auto"/>
                  </w:divBdr>
                </w:div>
              </w:divsChild>
            </w:div>
            <w:div w:id="655382585">
              <w:marLeft w:val="0"/>
              <w:marRight w:val="0"/>
              <w:marTop w:val="0"/>
              <w:marBottom w:val="0"/>
              <w:divBdr>
                <w:top w:val="none" w:sz="0" w:space="0" w:color="auto"/>
                <w:left w:val="none" w:sz="0" w:space="0" w:color="auto"/>
                <w:bottom w:val="none" w:sz="0" w:space="0" w:color="auto"/>
                <w:right w:val="none" w:sz="0" w:space="0" w:color="auto"/>
              </w:divBdr>
              <w:divsChild>
                <w:div w:id="250509902">
                  <w:marLeft w:val="0"/>
                  <w:marRight w:val="0"/>
                  <w:marTop w:val="0"/>
                  <w:marBottom w:val="0"/>
                  <w:divBdr>
                    <w:top w:val="none" w:sz="0" w:space="0" w:color="auto"/>
                    <w:left w:val="none" w:sz="0" w:space="0" w:color="auto"/>
                    <w:bottom w:val="none" w:sz="0" w:space="0" w:color="auto"/>
                    <w:right w:val="none" w:sz="0" w:space="0" w:color="auto"/>
                  </w:divBdr>
                </w:div>
              </w:divsChild>
            </w:div>
            <w:div w:id="1822233601">
              <w:marLeft w:val="0"/>
              <w:marRight w:val="0"/>
              <w:marTop w:val="0"/>
              <w:marBottom w:val="0"/>
              <w:divBdr>
                <w:top w:val="none" w:sz="0" w:space="0" w:color="auto"/>
                <w:left w:val="none" w:sz="0" w:space="0" w:color="auto"/>
                <w:bottom w:val="none" w:sz="0" w:space="0" w:color="auto"/>
                <w:right w:val="none" w:sz="0" w:space="0" w:color="auto"/>
              </w:divBdr>
              <w:divsChild>
                <w:div w:id="468520076">
                  <w:marLeft w:val="0"/>
                  <w:marRight w:val="0"/>
                  <w:marTop w:val="0"/>
                  <w:marBottom w:val="0"/>
                  <w:divBdr>
                    <w:top w:val="none" w:sz="0" w:space="0" w:color="auto"/>
                    <w:left w:val="none" w:sz="0" w:space="0" w:color="auto"/>
                    <w:bottom w:val="none" w:sz="0" w:space="0" w:color="auto"/>
                    <w:right w:val="none" w:sz="0" w:space="0" w:color="auto"/>
                  </w:divBdr>
                </w:div>
              </w:divsChild>
            </w:div>
            <w:div w:id="1892577027">
              <w:marLeft w:val="0"/>
              <w:marRight w:val="0"/>
              <w:marTop w:val="0"/>
              <w:marBottom w:val="0"/>
              <w:divBdr>
                <w:top w:val="none" w:sz="0" w:space="0" w:color="auto"/>
                <w:left w:val="none" w:sz="0" w:space="0" w:color="auto"/>
                <w:bottom w:val="none" w:sz="0" w:space="0" w:color="auto"/>
                <w:right w:val="none" w:sz="0" w:space="0" w:color="auto"/>
              </w:divBdr>
              <w:divsChild>
                <w:div w:id="1924027247">
                  <w:marLeft w:val="0"/>
                  <w:marRight w:val="0"/>
                  <w:marTop w:val="0"/>
                  <w:marBottom w:val="0"/>
                  <w:divBdr>
                    <w:top w:val="none" w:sz="0" w:space="0" w:color="auto"/>
                    <w:left w:val="none" w:sz="0" w:space="0" w:color="auto"/>
                    <w:bottom w:val="none" w:sz="0" w:space="0" w:color="auto"/>
                    <w:right w:val="none" w:sz="0" w:space="0" w:color="auto"/>
                  </w:divBdr>
                </w:div>
              </w:divsChild>
            </w:div>
            <w:div w:id="731346082">
              <w:marLeft w:val="0"/>
              <w:marRight w:val="0"/>
              <w:marTop w:val="0"/>
              <w:marBottom w:val="0"/>
              <w:divBdr>
                <w:top w:val="none" w:sz="0" w:space="0" w:color="auto"/>
                <w:left w:val="none" w:sz="0" w:space="0" w:color="auto"/>
                <w:bottom w:val="none" w:sz="0" w:space="0" w:color="auto"/>
                <w:right w:val="none" w:sz="0" w:space="0" w:color="auto"/>
              </w:divBdr>
              <w:divsChild>
                <w:div w:id="1877963528">
                  <w:marLeft w:val="0"/>
                  <w:marRight w:val="0"/>
                  <w:marTop w:val="0"/>
                  <w:marBottom w:val="0"/>
                  <w:divBdr>
                    <w:top w:val="none" w:sz="0" w:space="0" w:color="auto"/>
                    <w:left w:val="none" w:sz="0" w:space="0" w:color="auto"/>
                    <w:bottom w:val="none" w:sz="0" w:space="0" w:color="auto"/>
                    <w:right w:val="none" w:sz="0" w:space="0" w:color="auto"/>
                  </w:divBdr>
                </w:div>
                <w:div w:id="623385019">
                  <w:marLeft w:val="0"/>
                  <w:marRight w:val="0"/>
                  <w:marTop w:val="0"/>
                  <w:marBottom w:val="0"/>
                  <w:divBdr>
                    <w:top w:val="none" w:sz="0" w:space="0" w:color="auto"/>
                    <w:left w:val="none" w:sz="0" w:space="0" w:color="auto"/>
                    <w:bottom w:val="none" w:sz="0" w:space="0" w:color="auto"/>
                    <w:right w:val="none" w:sz="0" w:space="0" w:color="auto"/>
                  </w:divBdr>
                </w:div>
              </w:divsChild>
            </w:div>
            <w:div w:id="682364878">
              <w:marLeft w:val="0"/>
              <w:marRight w:val="0"/>
              <w:marTop w:val="0"/>
              <w:marBottom w:val="0"/>
              <w:divBdr>
                <w:top w:val="none" w:sz="0" w:space="0" w:color="auto"/>
                <w:left w:val="none" w:sz="0" w:space="0" w:color="auto"/>
                <w:bottom w:val="none" w:sz="0" w:space="0" w:color="auto"/>
                <w:right w:val="none" w:sz="0" w:space="0" w:color="auto"/>
              </w:divBdr>
              <w:divsChild>
                <w:div w:id="694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03890">
          <w:marLeft w:val="0"/>
          <w:marRight w:val="0"/>
          <w:marTop w:val="0"/>
          <w:marBottom w:val="0"/>
          <w:divBdr>
            <w:top w:val="none" w:sz="0" w:space="0" w:color="auto"/>
            <w:left w:val="none" w:sz="0" w:space="0" w:color="auto"/>
            <w:bottom w:val="none" w:sz="0" w:space="0" w:color="auto"/>
            <w:right w:val="none" w:sz="0" w:space="0" w:color="auto"/>
          </w:divBdr>
          <w:divsChild>
            <w:div w:id="1085415943">
              <w:marLeft w:val="0"/>
              <w:marRight w:val="0"/>
              <w:marTop w:val="0"/>
              <w:marBottom w:val="0"/>
              <w:divBdr>
                <w:top w:val="none" w:sz="0" w:space="0" w:color="auto"/>
                <w:left w:val="none" w:sz="0" w:space="0" w:color="auto"/>
                <w:bottom w:val="none" w:sz="0" w:space="0" w:color="auto"/>
                <w:right w:val="none" w:sz="0" w:space="0" w:color="auto"/>
              </w:divBdr>
              <w:divsChild>
                <w:div w:id="12578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4F25F-3E7E-4D23-9DD8-245572BA2A0B}"/>
</file>

<file path=customXml/itemProps2.xml><?xml version="1.0" encoding="utf-8"?>
<ds:datastoreItem xmlns:ds="http://schemas.openxmlformats.org/officeDocument/2006/customXml" ds:itemID="{1564468E-75EA-483F-9F2B-1C6CB2BDA086}"/>
</file>

<file path=customXml/itemProps3.xml><?xml version="1.0" encoding="utf-8"?>
<ds:datastoreItem xmlns:ds="http://schemas.openxmlformats.org/officeDocument/2006/customXml" ds:itemID="{5C9E5B6D-E762-414F-BDFC-EF884CF4F8D9}"/>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Lowell Middlesex Academy Charter School  Student Opportunity Plan: SY 2021-2023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Middlesex Academy Charter School  Student Opportunity Plan: SY 2021-2023 </dc:title>
  <dc:subject/>
  <dc:creator>Microsoft Office User</dc:creator>
  <cp:keywords/>
  <dc:description/>
  <cp:lastModifiedBy>DeLorenzo, Lee E (DESE)</cp:lastModifiedBy>
  <cp:revision>4</cp:revision>
  <cp:lastPrinted>2021-01-21T15:15:00Z</cp:lastPrinted>
  <dcterms:created xsi:type="dcterms:W3CDTF">2021-03-19T20:14:00Z</dcterms:created>
  <dcterms:modified xsi:type="dcterms:W3CDTF">2021-03-24T15:48:00Z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