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AA0CDA" w14:textId="13ECFFEE" w:rsidR="000F1F2A" w:rsidRPr="00E2723B" w:rsidRDefault="003B42AF">
      <w:pPr>
        <w:jc w:val="center"/>
        <w:rPr>
          <w:rFonts w:ascii="Calibri" w:eastAsia="Calibri" w:hAnsi="Calibri" w:cs="Calibri"/>
          <w:b/>
          <w:color w:val="002060"/>
          <w:sz w:val="28"/>
          <w:szCs w:val="28"/>
        </w:rPr>
      </w:pPr>
      <w:bookmarkStart w:id="0" w:name="_GoBack"/>
      <w:bookmarkEnd w:id="0"/>
      <w:r w:rsidRPr="00E2723B">
        <w:rPr>
          <w:rFonts w:ascii="Calibri" w:eastAsia="Calibri" w:hAnsi="Calibri" w:cs="Calibri"/>
          <w:b/>
          <w:color w:val="002060"/>
          <w:sz w:val="28"/>
          <w:szCs w:val="28"/>
        </w:rPr>
        <w:t xml:space="preserve"> Student Opportunity Act (SOA) </w:t>
      </w:r>
      <w:r w:rsidR="006B4DC9">
        <w:rPr>
          <w:rFonts w:ascii="Calibri" w:eastAsia="Calibri" w:hAnsi="Calibri" w:cs="Calibri"/>
          <w:b/>
          <w:color w:val="002060"/>
          <w:sz w:val="28"/>
          <w:szCs w:val="28"/>
        </w:rPr>
        <w:t>2021-2023</w:t>
      </w:r>
    </w:p>
    <w:p w14:paraId="4A37F54E" w14:textId="3C7B7745" w:rsidR="00E2723B" w:rsidRPr="00184959" w:rsidRDefault="00E2723B">
      <w:pPr>
        <w:jc w:val="center"/>
        <w:rPr>
          <w:rFonts w:ascii="Calibri" w:eastAsia="Calibri" w:hAnsi="Calibri" w:cs="Calibri"/>
          <w:b/>
          <w:bCs/>
          <w:i/>
          <w:iCs/>
          <w:color w:val="0070C0"/>
          <w:sz w:val="28"/>
          <w:szCs w:val="28"/>
        </w:rPr>
      </w:pPr>
      <w:r w:rsidRPr="00184959">
        <w:rPr>
          <w:rFonts w:ascii="Calibri" w:eastAsia="Calibri" w:hAnsi="Calibri" w:cs="Calibri"/>
          <w:b/>
          <w:bCs/>
          <w:i/>
          <w:iCs/>
          <w:color w:val="0070C0"/>
          <w:sz w:val="28"/>
          <w:szCs w:val="28"/>
        </w:rPr>
        <w:t>Neighborhood House Charter School</w:t>
      </w:r>
    </w:p>
    <w:p w14:paraId="2DBBC2EA" w14:textId="77777777" w:rsidR="000F1F2A" w:rsidRDefault="000F1F2A">
      <w:pPr>
        <w:rPr>
          <w:rFonts w:ascii="Calibri" w:eastAsia="Calibri" w:hAnsi="Calibri" w:cs="Calibri"/>
        </w:rPr>
      </w:pPr>
    </w:p>
    <w:p w14:paraId="17315BEF" w14:textId="77777777" w:rsidR="000F1F2A" w:rsidRDefault="003B42AF">
      <w:pPr>
        <w:rPr>
          <w:rFonts w:ascii="Calibri" w:eastAsia="Calibri" w:hAnsi="Calibri" w:cs="Calibri"/>
          <w:b/>
          <w:sz w:val="24"/>
          <w:szCs w:val="24"/>
          <w:u w:val="single"/>
        </w:rPr>
      </w:pPr>
      <w:r>
        <w:rPr>
          <w:rFonts w:ascii="Calibri" w:eastAsia="Calibri" w:hAnsi="Calibri" w:cs="Calibri"/>
          <w:b/>
          <w:sz w:val="24"/>
          <w:szCs w:val="24"/>
          <w:u w:val="single"/>
        </w:rPr>
        <w:t>Commitment 1: Focusing on Subgroups</w:t>
      </w:r>
    </w:p>
    <w:p w14:paraId="5BA099E4" w14:textId="77777777" w:rsidR="000F1F2A" w:rsidRDefault="000F1F2A">
      <w:pPr>
        <w:rPr>
          <w:rFonts w:ascii="Calibri" w:eastAsia="Calibri" w:hAnsi="Calibri" w:cs="Calibri"/>
        </w:rPr>
      </w:pPr>
    </w:p>
    <w:p w14:paraId="3B3CB744" w14:textId="77777777" w:rsidR="000F1F2A" w:rsidRDefault="003B42AF">
      <w:pPr>
        <w:rPr>
          <w:rFonts w:ascii="Calibri" w:eastAsia="Calibri" w:hAnsi="Calibri" w:cs="Calibri"/>
        </w:rPr>
      </w:pPr>
      <w:r>
        <w:rPr>
          <w:rFonts w:ascii="Calibri" w:eastAsia="Calibri" w:hAnsi="Calibri" w:cs="Calibri"/>
        </w:rPr>
        <w:t>Neighborhood House Charter School’s mission states, “Our goal is that all of our students thrive at Neighborhood House, graduate high school, and pursue post-secondary education on the path to achieve life success.”  NHCS is a diverse school, with 53% of our student body Black and 26% Latinx.  While we have a long history of regularly outperforming Boston Public Schools and many of our Boston charter school peers on the MCAS, within our school there has remained a persistent gap between the performance and growth scores posted by our Black and Latinx students and those posted by our white students.  In 2019, the most recent year for which data is available, that gap is as follows:</w:t>
      </w:r>
    </w:p>
    <w:p w14:paraId="234F73B6" w14:textId="77777777" w:rsidR="000F1F2A" w:rsidRDefault="000F1F2A">
      <w:pPr>
        <w:rPr>
          <w:rFonts w:ascii="Calibri" w:eastAsia="Calibri" w:hAnsi="Calibri" w:cs="Calibri"/>
        </w:rPr>
      </w:pPr>
    </w:p>
    <w:tbl>
      <w:tblPr>
        <w:tblStyle w:val="a"/>
        <w:tblW w:w="8130" w:type="dxa"/>
        <w:tblInd w:w="8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2745"/>
        <w:gridCol w:w="1795"/>
        <w:gridCol w:w="1795"/>
        <w:gridCol w:w="1795"/>
      </w:tblGrid>
      <w:tr w:rsidR="000F1F2A" w14:paraId="191A9409" w14:textId="77777777" w:rsidTr="0050385F">
        <w:trPr>
          <w:trHeight w:val="215"/>
        </w:trPr>
        <w:tc>
          <w:tcPr>
            <w:tcW w:w="8130" w:type="dxa"/>
            <w:gridSpan w:val="4"/>
            <w:shd w:val="clear" w:color="auto" w:fill="EFEFEF"/>
            <w:tcMar>
              <w:top w:w="100" w:type="dxa"/>
              <w:left w:w="100" w:type="dxa"/>
              <w:bottom w:w="100" w:type="dxa"/>
              <w:right w:w="100" w:type="dxa"/>
            </w:tcMar>
          </w:tcPr>
          <w:p w14:paraId="3A16D5F3"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b/>
              </w:rPr>
            </w:pPr>
            <w:r>
              <w:rPr>
                <w:rFonts w:ascii="Calibri" w:eastAsia="Calibri" w:hAnsi="Calibri" w:cs="Calibri"/>
                <w:b/>
              </w:rPr>
              <w:t>MCAS Achievement Gaps at Neighborhood House: 2019 Data</w:t>
            </w:r>
          </w:p>
        </w:tc>
      </w:tr>
      <w:tr w:rsidR="000F1F2A" w14:paraId="4853085B" w14:textId="77777777" w:rsidTr="0050385F">
        <w:trPr>
          <w:trHeight w:val="215"/>
        </w:trPr>
        <w:tc>
          <w:tcPr>
            <w:tcW w:w="8130" w:type="dxa"/>
            <w:gridSpan w:val="4"/>
            <w:shd w:val="clear" w:color="auto" w:fill="auto"/>
            <w:tcMar>
              <w:top w:w="100" w:type="dxa"/>
              <w:left w:w="100" w:type="dxa"/>
              <w:bottom w:w="100" w:type="dxa"/>
              <w:right w:w="100" w:type="dxa"/>
            </w:tcMar>
          </w:tcPr>
          <w:p w14:paraId="2BADDF0F"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Grades 3 - 8:</w:t>
            </w:r>
          </w:p>
        </w:tc>
      </w:tr>
      <w:tr w:rsidR="000F1F2A" w14:paraId="2523B824" w14:textId="77777777" w:rsidTr="0050385F">
        <w:trPr>
          <w:trHeight w:val="215"/>
        </w:trPr>
        <w:tc>
          <w:tcPr>
            <w:tcW w:w="2745" w:type="dxa"/>
            <w:shd w:val="clear" w:color="auto" w:fill="auto"/>
            <w:tcMar>
              <w:top w:w="100" w:type="dxa"/>
              <w:left w:w="100" w:type="dxa"/>
              <w:bottom w:w="100" w:type="dxa"/>
              <w:right w:w="100" w:type="dxa"/>
            </w:tcMar>
          </w:tcPr>
          <w:p w14:paraId="347476F5" w14:textId="77777777" w:rsidR="000F1F2A" w:rsidRDefault="000F1F2A">
            <w:pPr>
              <w:widowControl w:val="0"/>
              <w:pBdr>
                <w:top w:val="nil"/>
                <w:left w:val="nil"/>
                <w:bottom w:val="nil"/>
                <w:right w:val="nil"/>
                <w:between w:val="nil"/>
              </w:pBdr>
              <w:spacing w:line="240" w:lineRule="auto"/>
              <w:rPr>
                <w:rFonts w:ascii="Calibri" w:eastAsia="Calibri" w:hAnsi="Calibri" w:cs="Calibri"/>
                <w:sz w:val="16"/>
                <w:szCs w:val="16"/>
              </w:rPr>
            </w:pPr>
          </w:p>
        </w:tc>
        <w:tc>
          <w:tcPr>
            <w:tcW w:w="1795" w:type="dxa"/>
            <w:shd w:val="clear" w:color="auto" w:fill="auto"/>
            <w:tcMar>
              <w:top w:w="100" w:type="dxa"/>
              <w:left w:w="100" w:type="dxa"/>
              <w:bottom w:w="100" w:type="dxa"/>
              <w:right w:w="100" w:type="dxa"/>
            </w:tcMar>
          </w:tcPr>
          <w:p w14:paraId="73045E0E"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Black Students</w:t>
            </w:r>
          </w:p>
        </w:tc>
        <w:tc>
          <w:tcPr>
            <w:tcW w:w="1795" w:type="dxa"/>
            <w:shd w:val="clear" w:color="auto" w:fill="auto"/>
            <w:tcMar>
              <w:top w:w="100" w:type="dxa"/>
              <w:left w:w="100" w:type="dxa"/>
              <w:bottom w:w="100" w:type="dxa"/>
              <w:right w:w="100" w:type="dxa"/>
            </w:tcMar>
          </w:tcPr>
          <w:p w14:paraId="0999431D"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Latinx Students</w:t>
            </w:r>
          </w:p>
        </w:tc>
        <w:tc>
          <w:tcPr>
            <w:tcW w:w="1795" w:type="dxa"/>
            <w:shd w:val="clear" w:color="auto" w:fill="auto"/>
            <w:tcMar>
              <w:top w:w="100" w:type="dxa"/>
              <w:left w:w="100" w:type="dxa"/>
              <w:bottom w:w="100" w:type="dxa"/>
              <w:right w:w="100" w:type="dxa"/>
            </w:tcMar>
          </w:tcPr>
          <w:p w14:paraId="57B0651C"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rFonts w:ascii="Calibri" w:eastAsia="Calibri" w:hAnsi="Calibri" w:cs="Calibri"/>
                <w:sz w:val="16"/>
                <w:szCs w:val="16"/>
              </w:rPr>
              <w:t>White Students</w:t>
            </w:r>
          </w:p>
        </w:tc>
      </w:tr>
      <w:tr w:rsidR="000F1F2A" w14:paraId="575607BC" w14:textId="77777777" w:rsidTr="0050385F">
        <w:trPr>
          <w:trHeight w:val="215"/>
        </w:trPr>
        <w:tc>
          <w:tcPr>
            <w:tcW w:w="2745" w:type="dxa"/>
            <w:shd w:val="clear" w:color="auto" w:fill="auto"/>
            <w:tcMar>
              <w:top w:w="100" w:type="dxa"/>
              <w:left w:w="100" w:type="dxa"/>
              <w:bottom w:w="100" w:type="dxa"/>
              <w:right w:w="100" w:type="dxa"/>
            </w:tcMar>
          </w:tcPr>
          <w:p w14:paraId="665C162A" w14:textId="77777777" w:rsidR="000F1F2A" w:rsidRDefault="003B42AF">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ELA Average Scaled Score</w:t>
            </w:r>
          </w:p>
        </w:tc>
        <w:tc>
          <w:tcPr>
            <w:tcW w:w="1795" w:type="dxa"/>
            <w:shd w:val="clear" w:color="auto" w:fill="auto"/>
            <w:tcMar>
              <w:top w:w="100" w:type="dxa"/>
              <w:left w:w="100" w:type="dxa"/>
              <w:bottom w:w="100" w:type="dxa"/>
              <w:right w:w="100" w:type="dxa"/>
            </w:tcMar>
          </w:tcPr>
          <w:p w14:paraId="75CB4855"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sz w:val="18"/>
                <w:szCs w:val="18"/>
                <w:highlight w:val="white"/>
              </w:rPr>
              <w:t>491.2</w:t>
            </w:r>
          </w:p>
        </w:tc>
        <w:tc>
          <w:tcPr>
            <w:tcW w:w="1795" w:type="dxa"/>
            <w:shd w:val="clear" w:color="auto" w:fill="auto"/>
            <w:tcMar>
              <w:top w:w="100" w:type="dxa"/>
              <w:left w:w="100" w:type="dxa"/>
              <w:bottom w:w="100" w:type="dxa"/>
              <w:right w:w="100" w:type="dxa"/>
            </w:tcMar>
          </w:tcPr>
          <w:p w14:paraId="12A2E77B"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sz w:val="18"/>
                <w:szCs w:val="18"/>
                <w:highlight w:val="white"/>
              </w:rPr>
              <w:t>490.6</w:t>
            </w:r>
          </w:p>
        </w:tc>
        <w:tc>
          <w:tcPr>
            <w:tcW w:w="1795" w:type="dxa"/>
            <w:shd w:val="clear" w:color="auto" w:fill="auto"/>
            <w:tcMar>
              <w:top w:w="100" w:type="dxa"/>
              <w:left w:w="100" w:type="dxa"/>
              <w:bottom w:w="100" w:type="dxa"/>
              <w:right w:w="100" w:type="dxa"/>
            </w:tcMar>
          </w:tcPr>
          <w:p w14:paraId="0E97243E"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sz w:val="18"/>
                <w:szCs w:val="18"/>
                <w:highlight w:val="white"/>
              </w:rPr>
              <w:t>504.9</w:t>
            </w:r>
          </w:p>
        </w:tc>
      </w:tr>
      <w:tr w:rsidR="000F1F2A" w14:paraId="6A88D0D2" w14:textId="77777777" w:rsidTr="0050385F">
        <w:trPr>
          <w:trHeight w:val="215"/>
        </w:trPr>
        <w:tc>
          <w:tcPr>
            <w:tcW w:w="2745" w:type="dxa"/>
            <w:shd w:val="clear" w:color="auto" w:fill="auto"/>
            <w:tcMar>
              <w:top w:w="100" w:type="dxa"/>
              <w:left w:w="100" w:type="dxa"/>
              <w:bottom w:w="100" w:type="dxa"/>
              <w:right w:w="100" w:type="dxa"/>
            </w:tcMar>
          </w:tcPr>
          <w:p w14:paraId="1A738D64" w14:textId="77777777" w:rsidR="000F1F2A" w:rsidRDefault="003B42AF">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Math Average Scaled Score</w:t>
            </w:r>
          </w:p>
        </w:tc>
        <w:tc>
          <w:tcPr>
            <w:tcW w:w="1795" w:type="dxa"/>
            <w:shd w:val="clear" w:color="auto" w:fill="auto"/>
            <w:tcMar>
              <w:top w:w="100" w:type="dxa"/>
              <w:left w:w="100" w:type="dxa"/>
              <w:bottom w:w="100" w:type="dxa"/>
              <w:right w:w="100" w:type="dxa"/>
            </w:tcMar>
          </w:tcPr>
          <w:p w14:paraId="5E0403DA"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sz w:val="18"/>
                <w:szCs w:val="18"/>
                <w:highlight w:val="white"/>
              </w:rPr>
              <w:t>487.8</w:t>
            </w:r>
          </w:p>
        </w:tc>
        <w:tc>
          <w:tcPr>
            <w:tcW w:w="1795" w:type="dxa"/>
            <w:shd w:val="clear" w:color="auto" w:fill="auto"/>
            <w:tcMar>
              <w:top w:w="100" w:type="dxa"/>
              <w:left w:w="100" w:type="dxa"/>
              <w:bottom w:w="100" w:type="dxa"/>
              <w:right w:w="100" w:type="dxa"/>
            </w:tcMar>
          </w:tcPr>
          <w:p w14:paraId="5B14A9D2"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sz w:val="18"/>
                <w:szCs w:val="18"/>
                <w:highlight w:val="white"/>
              </w:rPr>
              <w:t>488.2</w:t>
            </w:r>
          </w:p>
        </w:tc>
        <w:tc>
          <w:tcPr>
            <w:tcW w:w="1795" w:type="dxa"/>
            <w:shd w:val="clear" w:color="auto" w:fill="auto"/>
            <w:tcMar>
              <w:top w:w="100" w:type="dxa"/>
              <w:left w:w="100" w:type="dxa"/>
              <w:bottom w:w="100" w:type="dxa"/>
              <w:right w:w="100" w:type="dxa"/>
            </w:tcMar>
          </w:tcPr>
          <w:p w14:paraId="42C3BF25"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sz w:val="18"/>
                <w:szCs w:val="18"/>
                <w:highlight w:val="white"/>
              </w:rPr>
              <w:t>502.7</w:t>
            </w:r>
          </w:p>
        </w:tc>
      </w:tr>
      <w:tr w:rsidR="000F1F2A" w14:paraId="178C0AFF" w14:textId="77777777" w:rsidTr="0050385F">
        <w:trPr>
          <w:trHeight w:val="215"/>
        </w:trPr>
        <w:tc>
          <w:tcPr>
            <w:tcW w:w="2745" w:type="dxa"/>
            <w:shd w:val="clear" w:color="auto" w:fill="auto"/>
            <w:tcMar>
              <w:top w:w="100" w:type="dxa"/>
              <w:left w:w="100" w:type="dxa"/>
              <w:bottom w:w="100" w:type="dxa"/>
              <w:right w:w="100" w:type="dxa"/>
            </w:tcMar>
          </w:tcPr>
          <w:p w14:paraId="1DBFF516" w14:textId="77777777" w:rsidR="000F1F2A" w:rsidRDefault="003B42AF">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ELA Student Growth Percentile (SGP)</w:t>
            </w:r>
          </w:p>
        </w:tc>
        <w:tc>
          <w:tcPr>
            <w:tcW w:w="1795" w:type="dxa"/>
            <w:shd w:val="clear" w:color="auto" w:fill="auto"/>
            <w:tcMar>
              <w:top w:w="100" w:type="dxa"/>
              <w:left w:w="100" w:type="dxa"/>
              <w:bottom w:w="100" w:type="dxa"/>
              <w:right w:w="100" w:type="dxa"/>
            </w:tcMar>
          </w:tcPr>
          <w:p w14:paraId="682A1CF0"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sz w:val="18"/>
                <w:szCs w:val="18"/>
                <w:highlight w:val="white"/>
              </w:rPr>
              <w:t>47.7</w:t>
            </w:r>
          </w:p>
        </w:tc>
        <w:tc>
          <w:tcPr>
            <w:tcW w:w="1795" w:type="dxa"/>
            <w:shd w:val="clear" w:color="auto" w:fill="auto"/>
            <w:tcMar>
              <w:top w:w="100" w:type="dxa"/>
              <w:left w:w="100" w:type="dxa"/>
              <w:bottom w:w="100" w:type="dxa"/>
              <w:right w:w="100" w:type="dxa"/>
            </w:tcMar>
          </w:tcPr>
          <w:p w14:paraId="32A51C1F"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sz w:val="18"/>
                <w:szCs w:val="18"/>
                <w:highlight w:val="white"/>
              </w:rPr>
              <w:t>47.7</w:t>
            </w:r>
          </w:p>
        </w:tc>
        <w:tc>
          <w:tcPr>
            <w:tcW w:w="1795" w:type="dxa"/>
            <w:shd w:val="clear" w:color="auto" w:fill="auto"/>
            <w:tcMar>
              <w:top w:w="100" w:type="dxa"/>
              <w:left w:w="100" w:type="dxa"/>
              <w:bottom w:w="100" w:type="dxa"/>
              <w:right w:w="100" w:type="dxa"/>
            </w:tcMar>
          </w:tcPr>
          <w:p w14:paraId="0334B18C"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sz w:val="18"/>
                <w:szCs w:val="18"/>
                <w:highlight w:val="white"/>
              </w:rPr>
              <w:t>50.2</w:t>
            </w:r>
          </w:p>
        </w:tc>
      </w:tr>
      <w:tr w:rsidR="000F1F2A" w14:paraId="1F420336" w14:textId="77777777" w:rsidTr="0050385F">
        <w:trPr>
          <w:trHeight w:val="215"/>
        </w:trPr>
        <w:tc>
          <w:tcPr>
            <w:tcW w:w="2745" w:type="dxa"/>
            <w:shd w:val="clear" w:color="auto" w:fill="auto"/>
            <w:tcMar>
              <w:top w:w="100" w:type="dxa"/>
              <w:left w:w="100" w:type="dxa"/>
              <w:bottom w:w="100" w:type="dxa"/>
              <w:right w:w="100" w:type="dxa"/>
            </w:tcMar>
          </w:tcPr>
          <w:p w14:paraId="728EA8E2" w14:textId="77777777" w:rsidR="000F1F2A" w:rsidRDefault="003B42AF">
            <w:pPr>
              <w:widowControl w:val="0"/>
              <w:pBdr>
                <w:top w:val="nil"/>
                <w:left w:val="nil"/>
                <w:bottom w:val="nil"/>
                <w:right w:val="nil"/>
                <w:between w:val="nil"/>
              </w:pBdr>
              <w:spacing w:line="240" w:lineRule="auto"/>
              <w:rPr>
                <w:rFonts w:ascii="Calibri" w:eastAsia="Calibri" w:hAnsi="Calibri" w:cs="Calibri"/>
                <w:sz w:val="16"/>
                <w:szCs w:val="16"/>
              </w:rPr>
            </w:pPr>
            <w:r>
              <w:rPr>
                <w:rFonts w:ascii="Calibri" w:eastAsia="Calibri" w:hAnsi="Calibri" w:cs="Calibri"/>
                <w:sz w:val="16"/>
                <w:szCs w:val="16"/>
              </w:rPr>
              <w:t>Math Student Growth Percentile (SGP)</w:t>
            </w:r>
          </w:p>
        </w:tc>
        <w:tc>
          <w:tcPr>
            <w:tcW w:w="1795" w:type="dxa"/>
            <w:shd w:val="clear" w:color="auto" w:fill="auto"/>
            <w:tcMar>
              <w:top w:w="100" w:type="dxa"/>
              <w:left w:w="100" w:type="dxa"/>
              <w:bottom w:w="100" w:type="dxa"/>
              <w:right w:w="100" w:type="dxa"/>
            </w:tcMar>
          </w:tcPr>
          <w:p w14:paraId="65F1EB8C"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sz w:val="18"/>
                <w:szCs w:val="18"/>
                <w:highlight w:val="white"/>
              </w:rPr>
              <w:t>47.9</w:t>
            </w:r>
          </w:p>
        </w:tc>
        <w:tc>
          <w:tcPr>
            <w:tcW w:w="1795" w:type="dxa"/>
            <w:shd w:val="clear" w:color="auto" w:fill="auto"/>
            <w:tcMar>
              <w:top w:w="100" w:type="dxa"/>
              <w:left w:w="100" w:type="dxa"/>
              <w:bottom w:w="100" w:type="dxa"/>
              <w:right w:w="100" w:type="dxa"/>
            </w:tcMar>
          </w:tcPr>
          <w:p w14:paraId="0CE64709"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sz w:val="18"/>
                <w:szCs w:val="18"/>
                <w:highlight w:val="white"/>
              </w:rPr>
              <w:t>47.6</w:t>
            </w:r>
          </w:p>
        </w:tc>
        <w:tc>
          <w:tcPr>
            <w:tcW w:w="1795" w:type="dxa"/>
            <w:shd w:val="clear" w:color="auto" w:fill="auto"/>
            <w:tcMar>
              <w:top w:w="100" w:type="dxa"/>
              <w:left w:w="100" w:type="dxa"/>
              <w:bottom w:w="100" w:type="dxa"/>
              <w:right w:w="100" w:type="dxa"/>
            </w:tcMar>
          </w:tcPr>
          <w:p w14:paraId="793FCA54"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sz w:val="16"/>
                <w:szCs w:val="16"/>
              </w:rPr>
            </w:pPr>
            <w:r>
              <w:rPr>
                <w:sz w:val="18"/>
                <w:szCs w:val="18"/>
                <w:highlight w:val="white"/>
              </w:rPr>
              <w:t>50.1</w:t>
            </w:r>
          </w:p>
        </w:tc>
      </w:tr>
      <w:tr w:rsidR="000F1F2A" w14:paraId="0D0D75E9" w14:textId="77777777" w:rsidTr="0050385F">
        <w:trPr>
          <w:trHeight w:val="215"/>
        </w:trPr>
        <w:tc>
          <w:tcPr>
            <w:tcW w:w="8130" w:type="dxa"/>
            <w:gridSpan w:val="4"/>
            <w:shd w:val="clear" w:color="auto" w:fill="auto"/>
            <w:tcMar>
              <w:top w:w="100" w:type="dxa"/>
              <w:left w:w="100" w:type="dxa"/>
              <w:bottom w:w="100" w:type="dxa"/>
              <w:right w:w="100" w:type="dxa"/>
            </w:tcMar>
          </w:tcPr>
          <w:p w14:paraId="4281EA7C"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Grade 10:</w:t>
            </w:r>
          </w:p>
        </w:tc>
      </w:tr>
      <w:tr w:rsidR="000F1F2A" w14:paraId="21C1ADE4" w14:textId="77777777" w:rsidTr="0050385F">
        <w:trPr>
          <w:trHeight w:val="215"/>
        </w:trPr>
        <w:tc>
          <w:tcPr>
            <w:tcW w:w="2745" w:type="dxa"/>
            <w:shd w:val="clear" w:color="auto" w:fill="auto"/>
            <w:tcMar>
              <w:top w:w="100" w:type="dxa"/>
              <w:left w:w="100" w:type="dxa"/>
              <w:bottom w:w="100" w:type="dxa"/>
              <w:right w:w="100" w:type="dxa"/>
            </w:tcMar>
          </w:tcPr>
          <w:p w14:paraId="58711D78" w14:textId="77777777" w:rsidR="000F1F2A" w:rsidRDefault="000F1F2A">
            <w:pPr>
              <w:widowControl w:val="0"/>
              <w:spacing w:line="240" w:lineRule="auto"/>
              <w:rPr>
                <w:rFonts w:ascii="Calibri" w:eastAsia="Calibri" w:hAnsi="Calibri" w:cs="Calibri"/>
                <w:sz w:val="16"/>
                <w:szCs w:val="16"/>
              </w:rPr>
            </w:pPr>
          </w:p>
        </w:tc>
        <w:tc>
          <w:tcPr>
            <w:tcW w:w="1795" w:type="dxa"/>
            <w:shd w:val="clear" w:color="auto" w:fill="auto"/>
            <w:tcMar>
              <w:top w:w="100" w:type="dxa"/>
              <w:left w:w="100" w:type="dxa"/>
              <w:bottom w:w="100" w:type="dxa"/>
              <w:right w:w="100" w:type="dxa"/>
            </w:tcMar>
          </w:tcPr>
          <w:p w14:paraId="06847CC8" w14:textId="77777777" w:rsidR="000F1F2A" w:rsidRDefault="003B42AF">
            <w:pPr>
              <w:widowControl w:val="0"/>
              <w:spacing w:line="240" w:lineRule="auto"/>
              <w:jc w:val="center"/>
              <w:rPr>
                <w:rFonts w:ascii="Calibri" w:eastAsia="Calibri" w:hAnsi="Calibri" w:cs="Calibri"/>
                <w:sz w:val="16"/>
                <w:szCs w:val="16"/>
              </w:rPr>
            </w:pPr>
            <w:r>
              <w:rPr>
                <w:rFonts w:ascii="Calibri" w:eastAsia="Calibri" w:hAnsi="Calibri" w:cs="Calibri"/>
                <w:sz w:val="16"/>
                <w:szCs w:val="16"/>
              </w:rPr>
              <w:t>Black Students</w:t>
            </w:r>
          </w:p>
        </w:tc>
        <w:tc>
          <w:tcPr>
            <w:tcW w:w="1795" w:type="dxa"/>
            <w:shd w:val="clear" w:color="auto" w:fill="auto"/>
            <w:tcMar>
              <w:top w:w="100" w:type="dxa"/>
              <w:left w:w="100" w:type="dxa"/>
              <w:bottom w:w="100" w:type="dxa"/>
              <w:right w:w="100" w:type="dxa"/>
            </w:tcMar>
          </w:tcPr>
          <w:p w14:paraId="23B3C59F" w14:textId="77777777" w:rsidR="000F1F2A" w:rsidRDefault="003B42AF">
            <w:pPr>
              <w:widowControl w:val="0"/>
              <w:spacing w:line="240" w:lineRule="auto"/>
              <w:jc w:val="center"/>
              <w:rPr>
                <w:rFonts w:ascii="Calibri" w:eastAsia="Calibri" w:hAnsi="Calibri" w:cs="Calibri"/>
                <w:sz w:val="16"/>
                <w:szCs w:val="16"/>
              </w:rPr>
            </w:pPr>
            <w:r>
              <w:rPr>
                <w:rFonts w:ascii="Calibri" w:eastAsia="Calibri" w:hAnsi="Calibri" w:cs="Calibri"/>
                <w:sz w:val="16"/>
                <w:szCs w:val="16"/>
              </w:rPr>
              <w:t>Latinx Students</w:t>
            </w:r>
          </w:p>
        </w:tc>
        <w:tc>
          <w:tcPr>
            <w:tcW w:w="1795" w:type="dxa"/>
            <w:shd w:val="clear" w:color="auto" w:fill="auto"/>
            <w:tcMar>
              <w:top w:w="100" w:type="dxa"/>
              <w:left w:w="100" w:type="dxa"/>
              <w:bottom w:w="100" w:type="dxa"/>
              <w:right w:w="100" w:type="dxa"/>
            </w:tcMar>
          </w:tcPr>
          <w:p w14:paraId="42B12ABF" w14:textId="77777777" w:rsidR="000F1F2A" w:rsidRDefault="003B42AF">
            <w:pPr>
              <w:widowControl w:val="0"/>
              <w:spacing w:line="240" w:lineRule="auto"/>
              <w:jc w:val="center"/>
              <w:rPr>
                <w:rFonts w:ascii="Calibri" w:eastAsia="Calibri" w:hAnsi="Calibri" w:cs="Calibri"/>
                <w:sz w:val="16"/>
                <w:szCs w:val="16"/>
              </w:rPr>
            </w:pPr>
            <w:r>
              <w:rPr>
                <w:rFonts w:ascii="Calibri" w:eastAsia="Calibri" w:hAnsi="Calibri" w:cs="Calibri"/>
                <w:sz w:val="16"/>
                <w:szCs w:val="16"/>
              </w:rPr>
              <w:t>White Students</w:t>
            </w:r>
          </w:p>
        </w:tc>
      </w:tr>
      <w:tr w:rsidR="000F1F2A" w14:paraId="07865C5B" w14:textId="77777777" w:rsidTr="0050385F">
        <w:trPr>
          <w:trHeight w:val="215"/>
        </w:trPr>
        <w:tc>
          <w:tcPr>
            <w:tcW w:w="2745" w:type="dxa"/>
            <w:shd w:val="clear" w:color="auto" w:fill="auto"/>
            <w:tcMar>
              <w:top w:w="100" w:type="dxa"/>
              <w:left w:w="100" w:type="dxa"/>
              <w:bottom w:w="100" w:type="dxa"/>
              <w:right w:w="100" w:type="dxa"/>
            </w:tcMar>
          </w:tcPr>
          <w:p w14:paraId="1E38C8C4" w14:textId="77777777" w:rsidR="000F1F2A" w:rsidRDefault="003B42AF">
            <w:pPr>
              <w:widowControl w:val="0"/>
              <w:spacing w:line="240" w:lineRule="auto"/>
              <w:rPr>
                <w:rFonts w:ascii="Calibri" w:eastAsia="Calibri" w:hAnsi="Calibri" w:cs="Calibri"/>
                <w:sz w:val="16"/>
                <w:szCs w:val="16"/>
              </w:rPr>
            </w:pPr>
            <w:r>
              <w:rPr>
                <w:rFonts w:ascii="Calibri" w:eastAsia="Calibri" w:hAnsi="Calibri" w:cs="Calibri"/>
                <w:sz w:val="16"/>
                <w:szCs w:val="16"/>
              </w:rPr>
              <w:t>ELA Average Scaled Score</w:t>
            </w:r>
          </w:p>
        </w:tc>
        <w:tc>
          <w:tcPr>
            <w:tcW w:w="1795" w:type="dxa"/>
            <w:shd w:val="clear" w:color="auto" w:fill="auto"/>
            <w:tcMar>
              <w:top w:w="100" w:type="dxa"/>
              <w:left w:w="100" w:type="dxa"/>
              <w:bottom w:w="100" w:type="dxa"/>
              <w:right w:w="100" w:type="dxa"/>
            </w:tcMar>
          </w:tcPr>
          <w:p w14:paraId="037ABEE1" w14:textId="77777777" w:rsidR="000F1F2A" w:rsidRDefault="003B42AF">
            <w:pPr>
              <w:widowControl w:val="0"/>
              <w:spacing w:line="240" w:lineRule="auto"/>
              <w:jc w:val="center"/>
              <w:rPr>
                <w:rFonts w:ascii="Calibri" w:eastAsia="Calibri" w:hAnsi="Calibri" w:cs="Calibri"/>
                <w:sz w:val="16"/>
                <w:szCs w:val="16"/>
              </w:rPr>
            </w:pPr>
            <w:r>
              <w:rPr>
                <w:sz w:val="18"/>
                <w:szCs w:val="18"/>
                <w:highlight w:val="white"/>
              </w:rPr>
              <w:t>493.8</w:t>
            </w:r>
          </w:p>
        </w:tc>
        <w:tc>
          <w:tcPr>
            <w:tcW w:w="1795" w:type="dxa"/>
            <w:shd w:val="clear" w:color="auto" w:fill="auto"/>
            <w:tcMar>
              <w:top w:w="100" w:type="dxa"/>
              <w:left w:w="100" w:type="dxa"/>
              <w:bottom w:w="100" w:type="dxa"/>
              <w:right w:w="100" w:type="dxa"/>
            </w:tcMar>
          </w:tcPr>
          <w:p w14:paraId="16F96FA5" w14:textId="77777777" w:rsidR="000F1F2A" w:rsidRDefault="003B42AF">
            <w:pPr>
              <w:widowControl w:val="0"/>
              <w:spacing w:line="240" w:lineRule="auto"/>
              <w:jc w:val="center"/>
              <w:rPr>
                <w:rFonts w:ascii="Calibri" w:eastAsia="Calibri" w:hAnsi="Calibri" w:cs="Calibri"/>
                <w:sz w:val="16"/>
                <w:szCs w:val="16"/>
              </w:rPr>
            </w:pPr>
            <w:r>
              <w:rPr>
                <w:sz w:val="18"/>
                <w:szCs w:val="18"/>
                <w:highlight w:val="white"/>
              </w:rPr>
              <w:t>492.0</w:t>
            </w:r>
          </w:p>
        </w:tc>
        <w:tc>
          <w:tcPr>
            <w:tcW w:w="1795" w:type="dxa"/>
            <w:shd w:val="clear" w:color="auto" w:fill="auto"/>
            <w:tcMar>
              <w:top w:w="100" w:type="dxa"/>
              <w:left w:w="100" w:type="dxa"/>
              <w:bottom w:w="100" w:type="dxa"/>
              <w:right w:w="100" w:type="dxa"/>
            </w:tcMar>
          </w:tcPr>
          <w:p w14:paraId="7A3CBF5D" w14:textId="77777777" w:rsidR="000F1F2A" w:rsidRDefault="003B42AF">
            <w:pPr>
              <w:widowControl w:val="0"/>
              <w:spacing w:line="240" w:lineRule="auto"/>
              <w:jc w:val="center"/>
              <w:rPr>
                <w:rFonts w:ascii="Calibri" w:eastAsia="Calibri" w:hAnsi="Calibri" w:cs="Calibri"/>
                <w:sz w:val="16"/>
                <w:szCs w:val="16"/>
              </w:rPr>
            </w:pPr>
            <w:r>
              <w:rPr>
                <w:sz w:val="18"/>
                <w:szCs w:val="18"/>
                <w:highlight w:val="white"/>
              </w:rPr>
              <w:t>510.7</w:t>
            </w:r>
          </w:p>
        </w:tc>
      </w:tr>
      <w:tr w:rsidR="000F1F2A" w14:paraId="788D4087" w14:textId="77777777" w:rsidTr="0050385F">
        <w:trPr>
          <w:trHeight w:val="215"/>
        </w:trPr>
        <w:tc>
          <w:tcPr>
            <w:tcW w:w="2745" w:type="dxa"/>
            <w:shd w:val="clear" w:color="auto" w:fill="auto"/>
            <w:tcMar>
              <w:top w:w="100" w:type="dxa"/>
              <w:left w:w="100" w:type="dxa"/>
              <w:bottom w:w="100" w:type="dxa"/>
              <w:right w:w="100" w:type="dxa"/>
            </w:tcMar>
          </w:tcPr>
          <w:p w14:paraId="4891D56B" w14:textId="77777777" w:rsidR="000F1F2A" w:rsidRDefault="003B42AF">
            <w:pPr>
              <w:widowControl w:val="0"/>
              <w:spacing w:line="240" w:lineRule="auto"/>
              <w:rPr>
                <w:rFonts w:ascii="Calibri" w:eastAsia="Calibri" w:hAnsi="Calibri" w:cs="Calibri"/>
                <w:sz w:val="16"/>
                <w:szCs w:val="16"/>
              </w:rPr>
            </w:pPr>
            <w:r>
              <w:rPr>
                <w:rFonts w:ascii="Calibri" w:eastAsia="Calibri" w:hAnsi="Calibri" w:cs="Calibri"/>
                <w:sz w:val="16"/>
                <w:szCs w:val="16"/>
              </w:rPr>
              <w:t>Math Average Scaled Score</w:t>
            </w:r>
          </w:p>
        </w:tc>
        <w:tc>
          <w:tcPr>
            <w:tcW w:w="1795" w:type="dxa"/>
            <w:shd w:val="clear" w:color="auto" w:fill="auto"/>
            <w:tcMar>
              <w:top w:w="100" w:type="dxa"/>
              <w:left w:w="100" w:type="dxa"/>
              <w:bottom w:w="100" w:type="dxa"/>
              <w:right w:w="100" w:type="dxa"/>
            </w:tcMar>
          </w:tcPr>
          <w:p w14:paraId="1DB532DB" w14:textId="77777777" w:rsidR="000F1F2A" w:rsidRDefault="003B42AF">
            <w:pPr>
              <w:widowControl w:val="0"/>
              <w:spacing w:line="240" w:lineRule="auto"/>
              <w:jc w:val="center"/>
              <w:rPr>
                <w:rFonts w:ascii="Calibri" w:eastAsia="Calibri" w:hAnsi="Calibri" w:cs="Calibri"/>
                <w:sz w:val="16"/>
                <w:szCs w:val="16"/>
              </w:rPr>
            </w:pPr>
            <w:r>
              <w:rPr>
                <w:sz w:val="18"/>
                <w:szCs w:val="18"/>
                <w:highlight w:val="white"/>
              </w:rPr>
              <w:t>492.3</w:t>
            </w:r>
          </w:p>
        </w:tc>
        <w:tc>
          <w:tcPr>
            <w:tcW w:w="1795" w:type="dxa"/>
            <w:shd w:val="clear" w:color="auto" w:fill="auto"/>
            <w:tcMar>
              <w:top w:w="100" w:type="dxa"/>
              <w:left w:w="100" w:type="dxa"/>
              <w:bottom w:w="100" w:type="dxa"/>
              <w:right w:w="100" w:type="dxa"/>
            </w:tcMar>
          </w:tcPr>
          <w:p w14:paraId="4B6CABE3" w14:textId="77777777" w:rsidR="000F1F2A" w:rsidRDefault="003B42AF">
            <w:pPr>
              <w:widowControl w:val="0"/>
              <w:spacing w:line="240" w:lineRule="auto"/>
              <w:jc w:val="center"/>
              <w:rPr>
                <w:rFonts w:ascii="Calibri" w:eastAsia="Calibri" w:hAnsi="Calibri" w:cs="Calibri"/>
                <w:sz w:val="16"/>
                <w:szCs w:val="16"/>
              </w:rPr>
            </w:pPr>
            <w:r>
              <w:rPr>
                <w:sz w:val="18"/>
                <w:szCs w:val="18"/>
                <w:highlight w:val="white"/>
              </w:rPr>
              <w:t>491.0</w:t>
            </w:r>
          </w:p>
        </w:tc>
        <w:tc>
          <w:tcPr>
            <w:tcW w:w="1795" w:type="dxa"/>
            <w:shd w:val="clear" w:color="auto" w:fill="auto"/>
            <w:tcMar>
              <w:top w:w="100" w:type="dxa"/>
              <w:left w:w="100" w:type="dxa"/>
              <w:bottom w:w="100" w:type="dxa"/>
              <w:right w:w="100" w:type="dxa"/>
            </w:tcMar>
          </w:tcPr>
          <w:p w14:paraId="230B0360" w14:textId="77777777" w:rsidR="000F1F2A" w:rsidRDefault="003B42AF">
            <w:pPr>
              <w:widowControl w:val="0"/>
              <w:spacing w:line="240" w:lineRule="auto"/>
              <w:jc w:val="center"/>
              <w:rPr>
                <w:rFonts w:ascii="Calibri" w:eastAsia="Calibri" w:hAnsi="Calibri" w:cs="Calibri"/>
                <w:sz w:val="16"/>
                <w:szCs w:val="16"/>
              </w:rPr>
            </w:pPr>
            <w:r>
              <w:rPr>
                <w:sz w:val="18"/>
                <w:szCs w:val="18"/>
                <w:highlight w:val="white"/>
              </w:rPr>
              <w:t>509.0</w:t>
            </w:r>
          </w:p>
        </w:tc>
      </w:tr>
      <w:tr w:rsidR="000F1F2A" w14:paraId="3F6491C8" w14:textId="77777777" w:rsidTr="0050385F">
        <w:trPr>
          <w:trHeight w:val="215"/>
        </w:trPr>
        <w:tc>
          <w:tcPr>
            <w:tcW w:w="2745" w:type="dxa"/>
            <w:shd w:val="clear" w:color="auto" w:fill="auto"/>
            <w:tcMar>
              <w:top w:w="100" w:type="dxa"/>
              <w:left w:w="100" w:type="dxa"/>
              <w:bottom w:w="100" w:type="dxa"/>
              <w:right w:w="100" w:type="dxa"/>
            </w:tcMar>
          </w:tcPr>
          <w:p w14:paraId="5DF18642" w14:textId="77777777" w:rsidR="000F1F2A" w:rsidRDefault="003B42AF">
            <w:pPr>
              <w:widowControl w:val="0"/>
              <w:spacing w:line="240" w:lineRule="auto"/>
              <w:rPr>
                <w:rFonts w:ascii="Calibri" w:eastAsia="Calibri" w:hAnsi="Calibri" w:cs="Calibri"/>
                <w:sz w:val="16"/>
                <w:szCs w:val="16"/>
              </w:rPr>
            </w:pPr>
            <w:r>
              <w:rPr>
                <w:rFonts w:ascii="Calibri" w:eastAsia="Calibri" w:hAnsi="Calibri" w:cs="Calibri"/>
                <w:sz w:val="16"/>
                <w:szCs w:val="16"/>
              </w:rPr>
              <w:t>ELA Student Growth Percentile (SGP)</w:t>
            </w:r>
          </w:p>
        </w:tc>
        <w:tc>
          <w:tcPr>
            <w:tcW w:w="1795" w:type="dxa"/>
            <w:shd w:val="clear" w:color="auto" w:fill="auto"/>
            <w:tcMar>
              <w:top w:w="100" w:type="dxa"/>
              <w:left w:w="100" w:type="dxa"/>
              <w:bottom w:w="100" w:type="dxa"/>
              <w:right w:w="100" w:type="dxa"/>
            </w:tcMar>
          </w:tcPr>
          <w:p w14:paraId="15B87EB3" w14:textId="77777777" w:rsidR="000F1F2A" w:rsidRDefault="003B42AF">
            <w:pPr>
              <w:widowControl w:val="0"/>
              <w:spacing w:line="240" w:lineRule="auto"/>
              <w:jc w:val="center"/>
              <w:rPr>
                <w:rFonts w:ascii="Calibri" w:eastAsia="Calibri" w:hAnsi="Calibri" w:cs="Calibri"/>
                <w:sz w:val="16"/>
                <w:szCs w:val="16"/>
              </w:rPr>
            </w:pPr>
            <w:r>
              <w:rPr>
                <w:sz w:val="18"/>
                <w:szCs w:val="18"/>
                <w:highlight w:val="white"/>
              </w:rPr>
              <w:t>42.6</w:t>
            </w:r>
          </w:p>
        </w:tc>
        <w:tc>
          <w:tcPr>
            <w:tcW w:w="1795" w:type="dxa"/>
            <w:shd w:val="clear" w:color="auto" w:fill="auto"/>
            <w:tcMar>
              <w:top w:w="100" w:type="dxa"/>
              <w:left w:w="100" w:type="dxa"/>
              <w:bottom w:w="100" w:type="dxa"/>
              <w:right w:w="100" w:type="dxa"/>
            </w:tcMar>
          </w:tcPr>
          <w:p w14:paraId="61E16201" w14:textId="77777777" w:rsidR="000F1F2A" w:rsidRDefault="003B42AF">
            <w:pPr>
              <w:widowControl w:val="0"/>
              <w:spacing w:line="240" w:lineRule="auto"/>
              <w:jc w:val="center"/>
              <w:rPr>
                <w:rFonts w:ascii="Calibri" w:eastAsia="Calibri" w:hAnsi="Calibri" w:cs="Calibri"/>
                <w:sz w:val="16"/>
                <w:szCs w:val="16"/>
              </w:rPr>
            </w:pPr>
            <w:r>
              <w:rPr>
                <w:sz w:val="18"/>
                <w:szCs w:val="18"/>
                <w:highlight w:val="white"/>
              </w:rPr>
              <w:t>42.0</w:t>
            </w:r>
          </w:p>
        </w:tc>
        <w:tc>
          <w:tcPr>
            <w:tcW w:w="1795" w:type="dxa"/>
            <w:shd w:val="clear" w:color="auto" w:fill="auto"/>
            <w:tcMar>
              <w:top w:w="100" w:type="dxa"/>
              <w:left w:w="100" w:type="dxa"/>
              <w:bottom w:w="100" w:type="dxa"/>
              <w:right w:w="100" w:type="dxa"/>
            </w:tcMar>
          </w:tcPr>
          <w:p w14:paraId="1E79BD6C" w14:textId="77777777" w:rsidR="000F1F2A" w:rsidRDefault="003B42AF">
            <w:pPr>
              <w:widowControl w:val="0"/>
              <w:spacing w:line="240" w:lineRule="auto"/>
              <w:jc w:val="center"/>
              <w:rPr>
                <w:rFonts w:ascii="Calibri" w:eastAsia="Calibri" w:hAnsi="Calibri" w:cs="Calibri"/>
                <w:sz w:val="16"/>
                <w:szCs w:val="16"/>
              </w:rPr>
            </w:pPr>
            <w:r>
              <w:rPr>
                <w:sz w:val="18"/>
                <w:szCs w:val="18"/>
                <w:highlight w:val="white"/>
              </w:rPr>
              <w:t>51.4</w:t>
            </w:r>
          </w:p>
        </w:tc>
      </w:tr>
      <w:tr w:rsidR="000F1F2A" w14:paraId="781A1FEA" w14:textId="77777777" w:rsidTr="0050385F">
        <w:trPr>
          <w:trHeight w:val="215"/>
        </w:trPr>
        <w:tc>
          <w:tcPr>
            <w:tcW w:w="2745" w:type="dxa"/>
            <w:shd w:val="clear" w:color="auto" w:fill="auto"/>
            <w:tcMar>
              <w:top w:w="100" w:type="dxa"/>
              <w:left w:w="100" w:type="dxa"/>
              <w:bottom w:w="100" w:type="dxa"/>
              <w:right w:w="100" w:type="dxa"/>
            </w:tcMar>
          </w:tcPr>
          <w:p w14:paraId="10396C51" w14:textId="77777777" w:rsidR="000F1F2A" w:rsidRDefault="003B42AF">
            <w:pPr>
              <w:widowControl w:val="0"/>
              <w:spacing w:line="240" w:lineRule="auto"/>
              <w:rPr>
                <w:rFonts w:ascii="Calibri" w:eastAsia="Calibri" w:hAnsi="Calibri" w:cs="Calibri"/>
                <w:sz w:val="16"/>
                <w:szCs w:val="16"/>
              </w:rPr>
            </w:pPr>
            <w:r>
              <w:rPr>
                <w:rFonts w:ascii="Calibri" w:eastAsia="Calibri" w:hAnsi="Calibri" w:cs="Calibri"/>
                <w:sz w:val="16"/>
                <w:szCs w:val="16"/>
              </w:rPr>
              <w:t>Math Student Growth Percentile (SGP)</w:t>
            </w:r>
          </w:p>
        </w:tc>
        <w:tc>
          <w:tcPr>
            <w:tcW w:w="1795" w:type="dxa"/>
            <w:shd w:val="clear" w:color="auto" w:fill="auto"/>
            <w:tcMar>
              <w:top w:w="100" w:type="dxa"/>
              <w:left w:w="100" w:type="dxa"/>
              <w:bottom w:w="100" w:type="dxa"/>
              <w:right w:w="100" w:type="dxa"/>
            </w:tcMar>
          </w:tcPr>
          <w:p w14:paraId="05FD1DEB" w14:textId="77777777" w:rsidR="000F1F2A" w:rsidRDefault="003B42AF">
            <w:pPr>
              <w:widowControl w:val="0"/>
              <w:spacing w:line="240" w:lineRule="auto"/>
              <w:jc w:val="center"/>
              <w:rPr>
                <w:rFonts w:ascii="Calibri" w:eastAsia="Calibri" w:hAnsi="Calibri" w:cs="Calibri"/>
                <w:sz w:val="16"/>
                <w:szCs w:val="16"/>
              </w:rPr>
            </w:pPr>
            <w:r>
              <w:rPr>
                <w:sz w:val="18"/>
                <w:szCs w:val="18"/>
                <w:highlight w:val="white"/>
              </w:rPr>
              <w:t>47.4</w:t>
            </w:r>
          </w:p>
        </w:tc>
        <w:tc>
          <w:tcPr>
            <w:tcW w:w="1795" w:type="dxa"/>
            <w:shd w:val="clear" w:color="auto" w:fill="auto"/>
            <w:tcMar>
              <w:top w:w="100" w:type="dxa"/>
              <w:left w:w="100" w:type="dxa"/>
              <w:bottom w:w="100" w:type="dxa"/>
              <w:right w:w="100" w:type="dxa"/>
            </w:tcMar>
          </w:tcPr>
          <w:p w14:paraId="5A718694" w14:textId="77777777" w:rsidR="000F1F2A" w:rsidRDefault="003B42AF">
            <w:pPr>
              <w:widowControl w:val="0"/>
              <w:spacing w:line="240" w:lineRule="auto"/>
              <w:jc w:val="center"/>
              <w:rPr>
                <w:rFonts w:ascii="Calibri" w:eastAsia="Calibri" w:hAnsi="Calibri" w:cs="Calibri"/>
                <w:sz w:val="16"/>
                <w:szCs w:val="16"/>
              </w:rPr>
            </w:pPr>
            <w:r>
              <w:rPr>
                <w:sz w:val="18"/>
                <w:szCs w:val="18"/>
                <w:highlight w:val="white"/>
              </w:rPr>
              <w:t>42.6</w:t>
            </w:r>
          </w:p>
        </w:tc>
        <w:tc>
          <w:tcPr>
            <w:tcW w:w="1795" w:type="dxa"/>
            <w:shd w:val="clear" w:color="auto" w:fill="auto"/>
            <w:tcMar>
              <w:top w:w="100" w:type="dxa"/>
              <w:left w:w="100" w:type="dxa"/>
              <w:bottom w:w="100" w:type="dxa"/>
              <w:right w:w="100" w:type="dxa"/>
            </w:tcMar>
          </w:tcPr>
          <w:p w14:paraId="5044BD2C" w14:textId="77777777" w:rsidR="000F1F2A" w:rsidRDefault="003B42AF">
            <w:pPr>
              <w:widowControl w:val="0"/>
              <w:spacing w:line="240" w:lineRule="auto"/>
              <w:jc w:val="center"/>
              <w:rPr>
                <w:rFonts w:ascii="Calibri" w:eastAsia="Calibri" w:hAnsi="Calibri" w:cs="Calibri"/>
                <w:sz w:val="16"/>
                <w:szCs w:val="16"/>
              </w:rPr>
            </w:pPr>
            <w:r>
              <w:rPr>
                <w:sz w:val="18"/>
                <w:szCs w:val="18"/>
                <w:highlight w:val="white"/>
              </w:rPr>
              <w:t>50.9</w:t>
            </w:r>
          </w:p>
        </w:tc>
      </w:tr>
    </w:tbl>
    <w:p w14:paraId="1D475988" w14:textId="77777777" w:rsidR="000F1F2A" w:rsidRDefault="000F1F2A">
      <w:pPr>
        <w:rPr>
          <w:rFonts w:ascii="Calibri" w:eastAsia="Calibri" w:hAnsi="Calibri" w:cs="Calibri"/>
        </w:rPr>
      </w:pPr>
    </w:p>
    <w:p w14:paraId="55428441" w14:textId="77777777" w:rsidR="000F1F2A" w:rsidRDefault="003B42AF">
      <w:pPr>
        <w:rPr>
          <w:rFonts w:ascii="Calibri" w:eastAsia="Calibri" w:hAnsi="Calibri" w:cs="Calibri"/>
        </w:rPr>
      </w:pPr>
      <w:r>
        <w:rPr>
          <w:rFonts w:ascii="Calibri" w:eastAsia="Calibri" w:hAnsi="Calibri" w:cs="Calibri"/>
        </w:rPr>
        <w:t xml:space="preserve">With NHCS poised to graduate our first class of seniors in the spring of 2021, we are keenly aware of the national data showing that Black and Latinx students experience more barriers accessing and persisting in college and achieving </w:t>
      </w:r>
      <w:proofErr w:type="spellStart"/>
      <w:r>
        <w:rPr>
          <w:rFonts w:ascii="Calibri" w:eastAsia="Calibri" w:hAnsi="Calibri" w:cs="Calibri"/>
        </w:rPr>
        <w:t>post secondary</w:t>
      </w:r>
      <w:proofErr w:type="spellEnd"/>
      <w:r>
        <w:rPr>
          <w:rFonts w:ascii="Calibri" w:eastAsia="Calibri" w:hAnsi="Calibri" w:cs="Calibri"/>
        </w:rPr>
        <w:t xml:space="preserve"> success than their white peers.  </w:t>
      </w:r>
    </w:p>
    <w:p w14:paraId="73D8A73F" w14:textId="77777777" w:rsidR="000F1F2A" w:rsidRDefault="000F1F2A">
      <w:pPr>
        <w:rPr>
          <w:rFonts w:ascii="Calibri" w:eastAsia="Calibri" w:hAnsi="Calibri" w:cs="Calibri"/>
        </w:rPr>
      </w:pPr>
    </w:p>
    <w:p w14:paraId="599522D5" w14:textId="77777777" w:rsidR="000F1F2A" w:rsidRDefault="003B42AF">
      <w:pPr>
        <w:rPr>
          <w:rFonts w:ascii="Calibri" w:eastAsia="Calibri" w:hAnsi="Calibri" w:cs="Calibri"/>
        </w:rPr>
      </w:pPr>
      <w:r>
        <w:rPr>
          <w:rFonts w:ascii="Calibri" w:eastAsia="Calibri" w:hAnsi="Calibri" w:cs="Calibri"/>
        </w:rPr>
        <w:t xml:space="preserve">NHCS is committed to continuing to decrease the achievement gaps we see on internal and external assessments and to addressing systemic disenfranchisement of Black and Latinx students, ensuring the opportunities and support scholars need to chart their </w:t>
      </w:r>
      <w:proofErr w:type="spellStart"/>
      <w:r>
        <w:rPr>
          <w:rFonts w:ascii="Calibri" w:eastAsia="Calibri" w:hAnsi="Calibri" w:cs="Calibri"/>
        </w:rPr>
        <w:t>post secondary</w:t>
      </w:r>
      <w:proofErr w:type="spellEnd"/>
      <w:r>
        <w:rPr>
          <w:rFonts w:ascii="Calibri" w:eastAsia="Calibri" w:hAnsi="Calibri" w:cs="Calibri"/>
        </w:rPr>
        <w:t xml:space="preserve"> path and achieve their goals.  In </w:t>
      </w:r>
      <w:r>
        <w:rPr>
          <w:rFonts w:ascii="Calibri" w:eastAsia="Calibri" w:hAnsi="Calibri" w:cs="Calibri"/>
        </w:rPr>
        <w:lastRenderedPageBreak/>
        <w:t>order to accomplish this we will continue and strengthen our efforts with respect to three key strategies:</w:t>
      </w:r>
    </w:p>
    <w:p w14:paraId="49662476" w14:textId="77777777" w:rsidR="000F1F2A" w:rsidRDefault="003B42AF">
      <w:pPr>
        <w:numPr>
          <w:ilvl w:val="0"/>
          <w:numId w:val="1"/>
        </w:numPr>
        <w:rPr>
          <w:rFonts w:ascii="Calibri" w:eastAsia="Calibri" w:hAnsi="Calibri" w:cs="Calibri"/>
        </w:rPr>
      </w:pPr>
      <w:r>
        <w:rPr>
          <w:rFonts w:ascii="Calibri" w:eastAsia="Calibri" w:hAnsi="Calibri" w:cs="Calibri"/>
        </w:rPr>
        <w:t xml:space="preserve">Evaluate and update our curriculum and support our educators to implement high-quality, aligned curriculum </w:t>
      </w:r>
    </w:p>
    <w:p w14:paraId="6E91AFF6" w14:textId="77777777" w:rsidR="000F1F2A" w:rsidRDefault="003B42AF">
      <w:pPr>
        <w:numPr>
          <w:ilvl w:val="0"/>
          <w:numId w:val="1"/>
        </w:numPr>
        <w:rPr>
          <w:rFonts w:ascii="Calibri" w:eastAsia="Calibri" w:hAnsi="Calibri" w:cs="Calibri"/>
        </w:rPr>
      </w:pPr>
      <w:r>
        <w:rPr>
          <w:rFonts w:ascii="Calibri" w:eastAsia="Calibri" w:hAnsi="Calibri" w:cs="Calibri"/>
        </w:rPr>
        <w:t>Develop and implement a high-quality college and career readiness program</w:t>
      </w:r>
    </w:p>
    <w:p w14:paraId="66185C30" w14:textId="77777777" w:rsidR="000F1F2A" w:rsidRDefault="003B42AF">
      <w:pPr>
        <w:numPr>
          <w:ilvl w:val="0"/>
          <w:numId w:val="1"/>
        </w:numPr>
        <w:rPr>
          <w:rFonts w:ascii="Calibri" w:eastAsia="Calibri" w:hAnsi="Calibri" w:cs="Calibri"/>
        </w:rPr>
      </w:pPr>
      <w:r>
        <w:rPr>
          <w:rFonts w:ascii="Calibri" w:eastAsia="Calibri" w:hAnsi="Calibri" w:cs="Calibri"/>
        </w:rPr>
        <w:t>Diversify our staff workforce through recruitment and retention to better represent our student body</w:t>
      </w:r>
    </w:p>
    <w:p w14:paraId="4F9585F6" w14:textId="77777777" w:rsidR="000F1F2A" w:rsidRDefault="000F1F2A">
      <w:pPr>
        <w:rPr>
          <w:rFonts w:ascii="Calibri" w:eastAsia="Calibri" w:hAnsi="Calibri" w:cs="Calibri"/>
        </w:rPr>
      </w:pPr>
    </w:p>
    <w:p w14:paraId="3641171E" w14:textId="77777777" w:rsidR="000F1F2A" w:rsidRDefault="003B42AF">
      <w:pPr>
        <w:rPr>
          <w:rFonts w:ascii="Calibri" w:eastAsia="Calibri" w:hAnsi="Calibri" w:cs="Calibri"/>
          <w:b/>
          <w:sz w:val="24"/>
          <w:szCs w:val="24"/>
          <w:u w:val="single"/>
        </w:rPr>
      </w:pPr>
      <w:r>
        <w:rPr>
          <w:rFonts w:ascii="Calibri" w:eastAsia="Calibri" w:hAnsi="Calibri" w:cs="Calibri"/>
          <w:b/>
          <w:sz w:val="24"/>
          <w:szCs w:val="24"/>
          <w:u w:val="single"/>
        </w:rPr>
        <w:t>Commitment 2: Using Evidence-Based Programs to Close Gaps</w:t>
      </w:r>
    </w:p>
    <w:p w14:paraId="7A20B130" w14:textId="77777777" w:rsidR="000F1F2A" w:rsidRDefault="000F1F2A">
      <w:pPr>
        <w:rPr>
          <w:rFonts w:ascii="Calibri" w:eastAsia="Calibri" w:hAnsi="Calibri" w:cs="Calibri"/>
        </w:rPr>
      </w:pPr>
    </w:p>
    <w:p w14:paraId="533A6FBA" w14:textId="77777777" w:rsidR="000F1F2A" w:rsidRDefault="003B42AF">
      <w:pPr>
        <w:rPr>
          <w:rFonts w:ascii="Calibri" w:eastAsia="Calibri" w:hAnsi="Calibri" w:cs="Calibri"/>
        </w:rPr>
      </w:pPr>
      <w:r>
        <w:rPr>
          <w:rFonts w:ascii="Calibri" w:eastAsia="Calibri" w:hAnsi="Calibri" w:cs="Calibri"/>
          <w:b/>
        </w:rPr>
        <w:t>1. Curriculum</w:t>
      </w:r>
      <w:r>
        <w:rPr>
          <w:rFonts w:ascii="Calibri" w:eastAsia="Calibri" w:hAnsi="Calibri" w:cs="Calibri"/>
        </w:rPr>
        <w:t xml:space="preserve">: We firmly believe that enacting culturally responsive curricula and teaching practices is an important lever in closing opportunity and achievement gaps. </w:t>
      </w:r>
      <w:r>
        <w:rPr>
          <w:rFonts w:ascii="Calibri" w:eastAsia="Calibri" w:hAnsi="Calibri" w:cs="Calibri"/>
          <w:color w:val="222222"/>
          <w:highlight w:val="white"/>
        </w:rPr>
        <w:t>At Neighborhood House, a culturally responsive cur</w:t>
      </w:r>
      <w:r>
        <w:rPr>
          <w:rFonts w:ascii="Calibri" w:eastAsia="Calibri" w:hAnsi="Calibri" w:cs="Calibri"/>
          <w:highlight w:val="white"/>
        </w:rPr>
        <w:t>riculum is one that responds to the diverse voices of our students, particularly voices of People and Color and others that have b</w:t>
      </w:r>
      <w:r>
        <w:rPr>
          <w:rFonts w:ascii="Calibri" w:eastAsia="Calibri" w:hAnsi="Calibri" w:cs="Calibri"/>
          <w:color w:val="222222"/>
          <w:highlight w:val="white"/>
        </w:rPr>
        <w:t>een historically disembodied. The NHCS Humanities’ c</w:t>
      </w:r>
      <w:r>
        <w:rPr>
          <w:rFonts w:ascii="Calibri" w:eastAsia="Calibri" w:hAnsi="Calibri" w:cs="Calibri"/>
          <w:highlight w:val="white"/>
        </w:rPr>
        <w:t>urriculum is designed to value and reflect the experiences of our diverse student body through thoughtful, equitable and rigorous coursework th</w:t>
      </w:r>
      <w:r>
        <w:rPr>
          <w:rFonts w:ascii="Calibri" w:eastAsia="Calibri" w:hAnsi="Calibri" w:cs="Calibri"/>
          <w:color w:val="222222"/>
          <w:highlight w:val="white"/>
        </w:rPr>
        <w:t>at allo</w:t>
      </w:r>
      <w:r>
        <w:rPr>
          <w:rFonts w:ascii="Calibri" w:eastAsia="Calibri" w:hAnsi="Calibri" w:cs="Calibri"/>
          <w:highlight w:val="white"/>
        </w:rPr>
        <w:t xml:space="preserve">ws </w:t>
      </w:r>
      <w:r>
        <w:rPr>
          <w:rFonts w:ascii="Calibri" w:eastAsia="Calibri" w:hAnsi="Calibri" w:cs="Calibri"/>
          <w:color w:val="222222"/>
          <w:highlight w:val="white"/>
        </w:rPr>
        <w:t xml:space="preserve">our students to be competitive with their </w:t>
      </w:r>
      <w:r>
        <w:rPr>
          <w:rFonts w:ascii="Calibri" w:eastAsia="Calibri" w:hAnsi="Calibri" w:cs="Calibri"/>
          <w:highlight w:val="white"/>
        </w:rPr>
        <w:t xml:space="preserve">white academic counterparts and allows them to take a seat at the proverbial table or empower them to create their own. </w:t>
      </w:r>
      <w:r>
        <w:rPr>
          <w:rFonts w:ascii="Calibri" w:eastAsia="Calibri" w:hAnsi="Calibri" w:cs="Calibri"/>
        </w:rPr>
        <w:t>Toward that end, NHCS recently launched the Kevin Andrews Leadership Institute for Racial Justice and Unity (KALI), named in honor of our founding Headmaster Kevin Andrews.  With the launch, two KALI Anti-Racism Curriculum Fellows were named whose role it will be to, over the next two years, work with our principals, curriculum and instruction team, and teachers to audit and recommend changes to our curriculum to ensure it is culturally responsive at every grade level and in all content areas.</w:t>
      </w:r>
    </w:p>
    <w:p w14:paraId="03DD24FD" w14:textId="77777777" w:rsidR="000F1F2A" w:rsidRDefault="000F1F2A">
      <w:pPr>
        <w:rPr>
          <w:rFonts w:ascii="Calibri" w:eastAsia="Calibri" w:hAnsi="Calibri" w:cs="Calibri"/>
        </w:rPr>
      </w:pPr>
    </w:p>
    <w:tbl>
      <w:tblPr>
        <w:tblStyle w:val="a0"/>
        <w:tblW w:w="97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945"/>
        <w:gridCol w:w="1635"/>
        <w:gridCol w:w="4155"/>
      </w:tblGrid>
      <w:tr w:rsidR="000F1F2A" w14:paraId="01C291B1" w14:textId="77777777" w:rsidTr="0050385F">
        <w:tc>
          <w:tcPr>
            <w:tcW w:w="3945" w:type="dxa"/>
            <w:shd w:val="clear" w:color="auto" w:fill="auto"/>
            <w:tcMar>
              <w:top w:w="100" w:type="dxa"/>
              <w:left w:w="100" w:type="dxa"/>
              <w:bottom w:w="100" w:type="dxa"/>
              <w:right w:w="100" w:type="dxa"/>
            </w:tcMar>
          </w:tcPr>
          <w:p w14:paraId="55E0BF65" w14:textId="77777777" w:rsidR="000F1F2A" w:rsidRDefault="000F1F2A">
            <w:pPr>
              <w:widowControl w:val="0"/>
              <w:pBdr>
                <w:top w:val="nil"/>
                <w:left w:val="nil"/>
                <w:bottom w:val="nil"/>
                <w:right w:val="nil"/>
                <w:between w:val="nil"/>
              </w:pBdr>
              <w:spacing w:line="240" w:lineRule="auto"/>
              <w:jc w:val="center"/>
              <w:rPr>
                <w:rFonts w:ascii="Calibri" w:eastAsia="Calibri" w:hAnsi="Calibri" w:cs="Calibri"/>
                <w:b/>
                <w:sz w:val="20"/>
                <w:szCs w:val="20"/>
              </w:rPr>
            </w:pPr>
          </w:p>
          <w:p w14:paraId="2A1B7C74" w14:textId="77777777" w:rsidR="000F1F2A" w:rsidRDefault="003B42A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FY21 budget item</w:t>
            </w:r>
          </w:p>
        </w:tc>
        <w:tc>
          <w:tcPr>
            <w:tcW w:w="1635" w:type="dxa"/>
            <w:shd w:val="clear" w:color="auto" w:fill="auto"/>
            <w:tcMar>
              <w:top w:w="100" w:type="dxa"/>
              <w:left w:w="100" w:type="dxa"/>
              <w:bottom w:w="100" w:type="dxa"/>
              <w:right w:w="100" w:type="dxa"/>
            </w:tcMar>
          </w:tcPr>
          <w:p w14:paraId="7B824428" w14:textId="77777777" w:rsidR="000F1F2A" w:rsidRDefault="000F1F2A">
            <w:pPr>
              <w:widowControl w:val="0"/>
              <w:pBdr>
                <w:top w:val="nil"/>
                <w:left w:val="nil"/>
                <w:bottom w:val="nil"/>
                <w:right w:val="nil"/>
                <w:between w:val="nil"/>
              </w:pBdr>
              <w:spacing w:line="240" w:lineRule="auto"/>
              <w:jc w:val="center"/>
              <w:rPr>
                <w:rFonts w:ascii="Calibri" w:eastAsia="Calibri" w:hAnsi="Calibri" w:cs="Calibri"/>
                <w:b/>
                <w:sz w:val="20"/>
                <w:szCs w:val="20"/>
              </w:rPr>
            </w:pPr>
          </w:p>
          <w:p w14:paraId="4F7DA073" w14:textId="77777777" w:rsidR="000F1F2A" w:rsidRDefault="003B42AF">
            <w:pPr>
              <w:widowControl w:val="0"/>
              <w:spacing w:line="213" w:lineRule="auto"/>
              <w:ind w:left="103"/>
              <w:jc w:val="center"/>
              <w:rPr>
                <w:rFonts w:ascii="Calibri" w:eastAsia="Calibri" w:hAnsi="Calibri" w:cs="Calibri"/>
                <w:b/>
                <w:sz w:val="24"/>
                <w:szCs w:val="24"/>
              </w:rPr>
            </w:pPr>
            <w:r>
              <w:rPr>
                <w:rFonts w:ascii="Calibri" w:eastAsia="Calibri" w:hAnsi="Calibri" w:cs="Calibri"/>
                <w:b/>
                <w:sz w:val="20"/>
                <w:szCs w:val="20"/>
              </w:rPr>
              <w:t>Amount</w:t>
            </w:r>
          </w:p>
        </w:tc>
        <w:tc>
          <w:tcPr>
            <w:tcW w:w="4155" w:type="dxa"/>
            <w:shd w:val="clear" w:color="auto" w:fill="auto"/>
            <w:tcMar>
              <w:top w:w="100" w:type="dxa"/>
              <w:left w:w="100" w:type="dxa"/>
              <w:bottom w:w="100" w:type="dxa"/>
              <w:right w:w="100" w:type="dxa"/>
            </w:tcMar>
          </w:tcPr>
          <w:p w14:paraId="2181479A" w14:textId="77777777" w:rsidR="000F1F2A" w:rsidRDefault="000F1F2A">
            <w:pPr>
              <w:widowControl w:val="0"/>
              <w:pBdr>
                <w:top w:val="nil"/>
                <w:left w:val="nil"/>
                <w:bottom w:val="nil"/>
                <w:right w:val="nil"/>
                <w:between w:val="nil"/>
              </w:pBdr>
              <w:spacing w:line="240" w:lineRule="auto"/>
              <w:jc w:val="center"/>
              <w:rPr>
                <w:rFonts w:ascii="Calibri" w:eastAsia="Calibri" w:hAnsi="Calibri" w:cs="Calibri"/>
                <w:b/>
                <w:sz w:val="20"/>
                <w:szCs w:val="20"/>
              </w:rPr>
            </w:pPr>
          </w:p>
          <w:p w14:paraId="77A4A107" w14:textId="77777777" w:rsidR="000F1F2A" w:rsidRDefault="003B42AF">
            <w:pPr>
              <w:widowControl w:val="0"/>
              <w:pBdr>
                <w:top w:val="nil"/>
                <w:left w:val="nil"/>
                <w:bottom w:val="nil"/>
                <w:right w:val="nil"/>
                <w:between w:val="nil"/>
              </w:pBdr>
              <w:spacing w:line="240" w:lineRule="auto"/>
              <w:jc w:val="center"/>
              <w:rPr>
                <w:rFonts w:ascii="Calibri" w:eastAsia="Calibri" w:hAnsi="Calibri" w:cs="Calibri"/>
                <w:b/>
                <w:sz w:val="20"/>
                <w:szCs w:val="20"/>
              </w:rPr>
            </w:pPr>
            <w:r>
              <w:rPr>
                <w:rFonts w:ascii="Calibri" w:eastAsia="Calibri" w:hAnsi="Calibri" w:cs="Calibri"/>
                <w:b/>
                <w:sz w:val="20"/>
                <w:szCs w:val="20"/>
              </w:rPr>
              <w:t>Foundation Category</w:t>
            </w:r>
          </w:p>
        </w:tc>
      </w:tr>
      <w:tr w:rsidR="000F1F2A" w14:paraId="1A4A9240" w14:textId="77777777" w:rsidTr="0050385F">
        <w:tc>
          <w:tcPr>
            <w:tcW w:w="3945" w:type="dxa"/>
            <w:shd w:val="clear" w:color="auto" w:fill="auto"/>
            <w:tcMar>
              <w:top w:w="100" w:type="dxa"/>
              <w:left w:w="100" w:type="dxa"/>
              <w:bottom w:w="100" w:type="dxa"/>
              <w:right w:w="100" w:type="dxa"/>
            </w:tcMar>
          </w:tcPr>
          <w:p w14:paraId="205BE86D" w14:textId="77777777" w:rsidR="000F1F2A" w:rsidRDefault="003B4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KALI Fellows </w:t>
            </w:r>
          </w:p>
        </w:tc>
        <w:tc>
          <w:tcPr>
            <w:tcW w:w="1635" w:type="dxa"/>
            <w:shd w:val="clear" w:color="auto" w:fill="auto"/>
            <w:tcMar>
              <w:top w:w="100" w:type="dxa"/>
              <w:left w:w="100" w:type="dxa"/>
              <w:bottom w:w="100" w:type="dxa"/>
              <w:right w:w="100" w:type="dxa"/>
            </w:tcMar>
          </w:tcPr>
          <w:p w14:paraId="00F06F20" w14:textId="77777777" w:rsidR="000F1F2A" w:rsidRDefault="003B42AF">
            <w:pPr>
              <w:widowControl w:val="0"/>
              <w:spacing w:line="213" w:lineRule="auto"/>
              <w:rPr>
                <w:rFonts w:ascii="Calibri" w:eastAsia="Calibri" w:hAnsi="Calibri" w:cs="Calibri"/>
              </w:rPr>
            </w:pPr>
            <w:r>
              <w:rPr>
                <w:rFonts w:ascii="Calibri" w:eastAsia="Calibri" w:hAnsi="Calibri" w:cs="Calibri"/>
              </w:rPr>
              <w:t>$19,500</w:t>
            </w:r>
          </w:p>
        </w:tc>
        <w:tc>
          <w:tcPr>
            <w:tcW w:w="4155" w:type="dxa"/>
            <w:shd w:val="clear" w:color="auto" w:fill="auto"/>
            <w:tcMar>
              <w:top w:w="100" w:type="dxa"/>
              <w:left w:w="100" w:type="dxa"/>
              <w:bottom w:w="100" w:type="dxa"/>
              <w:right w:w="100" w:type="dxa"/>
            </w:tcMar>
          </w:tcPr>
          <w:p w14:paraId="22E3DAB8" w14:textId="77777777" w:rsidR="000F1F2A" w:rsidRDefault="003B4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Instructional Leadership</w:t>
            </w:r>
          </w:p>
        </w:tc>
      </w:tr>
      <w:tr w:rsidR="000F1F2A" w14:paraId="20702461" w14:textId="77777777" w:rsidTr="0050385F">
        <w:trPr>
          <w:trHeight w:val="493"/>
        </w:trPr>
        <w:tc>
          <w:tcPr>
            <w:tcW w:w="3945" w:type="dxa"/>
            <w:shd w:val="clear" w:color="auto" w:fill="auto"/>
            <w:tcMar>
              <w:top w:w="100" w:type="dxa"/>
              <w:left w:w="100" w:type="dxa"/>
              <w:bottom w:w="100" w:type="dxa"/>
              <w:right w:w="100" w:type="dxa"/>
            </w:tcMar>
          </w:tcPr>
          <w:p w14:paraId="39D95237" w14:textId="77777777" w:rsidR="000F1F2A" w:rsidRDefault="003B4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Advanced Placement Teacher Trainings </w:t>
            </w:r>
          </w:p>
        </w:tc>
        <w:tc>
          <w:tcPr>
            <w:tcW w:w="1635" w:type="dxa"/>
            <w:shd w:val="clear" w:color="auto" w:fill="auto"/>
            <w:tcMar>
              <w:top w:w="100" w:type="dxa"/>
              <w:left w:w="100" w:type="dxa"/>
              <w:bottom w:w="100" w:type="dxa"/>
              <w:right w:w="100" w:type="dxa"/>
            </w:tcMar>
          </w:tcPr>
          <w:p w14:paraId="6133E993" w14:textId="77777777" w:rsidR="000F1F2A" w:rsidRDefault="003B4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$3,000</w:t>
            </w:r>
          </w:p>
        </w:tc>
        <w:tc>
          <w:tcPr>
            <w:tcW w:w="4155" w:type="dxa"/>
            <w:shd w:val="clear" w:color="auto" w:fill="auto"/>
            <w:tcMar>
              <w:top w:w="100" w:type="dxa"/>
              <w:left w:w="100" w:type="dxa"/>
              <w:bottom w:w="100" w:type="dxa"/>
              <w:right w:w="100" w:type="dxa"/>
            </w:tcMar>
          </w:tcPr>
          <w:p w14:paraId="1F94899E" w14:textId="77777777" w:rsidR="000F1F2A" w:rsidRDefault="003B4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Professional Development</w:t>
            </w:r>
          </w:p>
        </w:tc>
      </w:tr>
      <w:tr w:rsidR="000F1F2A" w14:paraId="628F8731" w14:textId="77777777" w:rsidTr="0050385F">
        <w:trPr>
          <w:trHeight w:val="448"/>
        </w:trPr>
        <w:tc>
          <w:tcPr>
            <w:tcW w:w="3945" w:type="dxa"/>
            <w:shd w:val="clear" w:color="auto" w:fill="auto"/>
            <w:tcMar>
              <w:top w:w="100" w:type="dxa"/>
              <w:left w:w="100" w:type="dxa"/>
              <w:bottom w:w="100" w:type="dxa"/>
              <w:right w:w="100" w:type="dxa"/>
            </w:tcMar>
          </w:tcPr>
          <w:p w14:paraId="093056A3" w14:textId="77777777" w:rsidR="000F1F2A" w:rsidRDefault="003B4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Science Lab Simulation Program</w:t>
            </w:r>
          </w:p>
        </w:tc>
        <w:tc>
          <w:tcPr>
            <w:tcW w:w="1635" w:type="dxa"/>
            <w:shd w:val="clear" w:color="auto" w:fill="auto"/>
            <w:tcMar>
              <w:top w:w="100" w:type="dxa"/>
              <w:left w:w="100" w:type="dxa"/>
              <w:bottom w:w="100" w:type="dxa"/>
              <w:right w:w="100" w:type="dxa"/>
            </w:tcMar>
          </w:tcPr>
          <w:p w14:paraId="1E7863F0" w14:textId="77777777" w:rsidR="000F1F2A" w:rsidRDefault="003B4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$3,000</w:t>
            </w:r>
          </w:p>
        </w:tc>
        <w:tc>
          <w:tcPr>
            <w:tcW w:w="4155" w:type="dxa"/>
            <w:shd w:val="clear" w:color="auto" w:fill="auto"/>
            <w:tcMar>
              <w:top w:w="100" w:type="dxa"/>
              <w:left w:w="100" w:type="dxa"/>
              <w:bottom w:w="100" w:type="dxa"/>
              <w:right w:w="100" w:type="dxa"/>
            </w:tcMar>
          </w:tcPr>
          <w:p w14:paraId="0B9EB4EC" w14:textId="77777777" w:rsidR="000F1F2A" w:rsidRDefault="003B42AF">
            <w:pPr>
              <w:widowControl w:val="0"/>
              <w:spacing w:line="240" w:lineRule="auto"/>
              <w:rPr>
                <w:rFonts w:ascii="Calibri" w:eastAsia="Calibri" w:hAnsi="Calibri" w:cs="Calibri"/>
              </w:rPr>
            </w:pPr>
            <w:r>
              <w:rPr>
                <w:rFonts w:ascii="Calibri" w:eastAsia="Calibri" w:hAnsi="Calibri" w:cs="Calibri"/>
              </w:rPr>
              <w:t>Instructional Materials, Equipment, and Technology</w:t>
            </w:r>
          </w:p>
        </w:tc>
      </w:tr>
      <w:tr w:rsidR="000F1F2A" w14:paraId="5825A257" w14:textId="77777777" w:rsidTr="0050385F">
        <w:tc>
          <w:tcPr>
            <w:tcW w:w="3945" w:type="dxa"/>
            <w:shd w:val="clear" w:color="auto" w:fill="auto"/>
            <w:tcMar>
              <w:top w:w="100" w:type="dxa"/>
              <w:left w:w="100" w:type="dxa"/>
              <w:bottom w:w="100" w:type="dxa"/>
              <w:right w:w="100" w:type="dxa"/>
            </w:tcMar>
          </w:tcPr>
          <w:p w14:paraId="37424B40" w14:textId="77777777" w:rsidR="000F1F2A" w:rsidRDefault="003B4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 xml:space="preserve">Document Based Questioning Curriculum </w:t>
            </w:r>
          </w:p>
        </w:tc>
        <w:tc>
          <w:tcPr>
            <w:tcW w:w="1635" w:type="dxa"/>
            <w:shd w:val="clear" w:color="auto" w:fill="auto"/>
            <w:tcMar>
              <w:top w:w="100" w:type="dxa"/>
              <w:left w:w="100" w:type="dxa"/>
              <w:bottom w:w="100" w:type="dxa"/>
              <w:right w:w="100" w:type="dxa"/>
            </w:tcMar>
          </w:tcPr>
          <w:p w14:paraId="054DB809" w14:textId="77777777" w:rsidR="000F1F2A" w:rsidRDefault="003B4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$3,750</w:t>
            </w:r>
          </w:p>
        </w:tc>
        <w:tc>
          <w:tcPr>
            <w:tcW w:w="4155" w:type="dxa"/>
            <w:shd w:val="clear" w:color="auto" w:fill="auto"/>
            <w:tcMar>
              <w:top w:w="100" w:type="dxa"/>
              <w:left w:w="100" w:type="dxa"/>
              <w:bottom w:w="100" w:type="dxa"/>
              <w:right w:w="100" w:type="dxa"/>
            </w:tcMar>
          </w:tcPr>
          <w:p w14:paraId="1199E652" w14:textId="77777777" w:rsidR="000F1F2A" w:rsidRDefault="003B42AF">
            <w:pPr>
              <w:widowControl w:val="0"/>
              <w:spacing w:line="240" w:lineRule="auto"/>
              <w:rPr>
                <w:rFonts w:ascii="Calibri" w:eastAsia="Calibri" w:hAnsi="Calibri" w:cs="Calibri"/>
              </w:rPr>
            </w:pPr>
            <w:r>
              <w:rPr>
                <w:rFonts w:ascii="Calibri" w:eastAsia="Calibri" w:hAnsi="Calibri" w:cs="Calibri"/>
              </w:rPr>
              <w:t>Instructional Materials, Equipment, and Technology</w:t>
            </w:r>
          </w:p>
        </w:tc>
      </w:tr>
      <w:tr w:rsidR="000F1F2A" w14:paraId="16067ADE" w14:textId="77777777" w:rsidTr="0050385F">
        <w:tc>
          <w:tcPr>
            <w:tcW w:w="3945" w:type="dxa"/>
            <w:shd w:val="clear" w:color="auto" w:fill="auto"/>
            <w:tcMar>
              <w:top w:w="100" w:type="dxa"/>
              <w:left w:w="100" w:type="dxa"/>
              <w:bottom w:w="100" w:type="dxa"/>
              <w:right w:w="100" w:type="dxa"/>
            </w:tcMar>
          </w:tcPr>
          <w:p w14:paraId="36D1D98B" w14:textId="77777777" w:rsidR="000F1F2A" w:rsidRDefault="003B4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Novels for ELA classrooms</w:t>
            </w:r>
          </w:p>
        </w:tc>
        <w:tc>
          <w:tcPr>
            <w:tcW w:w="1635" w:type="dxa"/>
            <w:shd w:val="clear" w:color="auto" w:fill="auto"/>
            <w:tcMar>
              <w:top w:w="100" w:type="dxa"/>
              <w:left w:w="100" w:type="dxa"/>
              <w:bottom w:w="100" w:type="dxa"/>
              <w:right w:w="100" w:type="dxa"/>
            </w:tcMar>
          </w:tcPr>
          <w:p w14:paraId="2B937F97" w14:textId="77777777" w:rsidR="000F1F2A" w:rsidRDefault="003B4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$2,000</w:t>
            </w:r>
          </w:p>
        </w:tc>
        <w:tc>
          <w:tcPr>
            <w:tcW w:w="4155" w:type="dxa"/>
            <w:shd w:val="clear" w:color="auto" w:fill="auto"/>
            <w:tcMar>
              <w:top w:w="100" w:type="dxa"/>
              <w:left w:w="100" w:type="dxa"/>
              <w:bottom w:w="100" w:type="dxa"/>
              <w:right w:w="100" w:type="dxa"/>
            </w:tcMar>
          </w:tcPr>
          <w:p w14:paraId="54929261" w14:textId="77777777" w:rsidR="000F1F2A" w:rsidRDefault="003B42AF">
            <w:pPr>
              <w:widowControl w:val="0"/>
              <w:pBdr>
                <w:top w:val="nil"/>
                <w:left w:val="nil"/>
                <w:bottom w:val="nil"/>
                <w:right w:val="nil"/>
                <w:between w:val="nil"/>
              </w:pBdr>
              <w:spacing w:line="240" w:lineRule="auto"/>
              <w:rPr>
                <w:rFonts w:ascii="Calibri" w:eastAsia="Calibri" w:hAnsi="Calibri" w:cs="Calibri"/>
              </w:rPr>
            </w:pPr>
            <w:r>
              <w:rPr>
                <w:rFonts w:ascii="Calibri" w:eastAsia="Calibri" w:hAnsi="Calibri" w:cs="Calibri"/>
              </w:rPr>
              <w:t>Instructional Materials, Equipment, and Technology</w:t>
            </w:r>
          </w:p>
        </w:tc>
      </w:tr>
      <w:tr w:rsidR="000F1F2A" w14:paraId="7FDAA24C" w14:textId="77777777" w:rsidTr="0050385F">
        <w:tc>
          <w:tcPr>
            <w:tcW w:w="3945" w:type="dxa"/>
            <w:tcBorders>
              <w:top w:val="single" w:sz="6" w:space="0" w:color="000000"/>
            </w:tcBorders>
          </w:tcPr>
          <w:p w14:paraId="11A45225" w14:textId="77777777" w:rsidR="000F1F2A" w:rsidRDefault="003B42AF">
            <w:pPr>
              <w:widowControl w:val="0"/>
              <w:spacing w:before="1" w:line="240" w:lineRule="auto"/>
              <w:ind w:left="103"/>
              <w:rPr>
                <w:rFonts w:ascii="Calibri" w:eastAsia="Calibri" w:hAnsi="Calibri" w:cs="Calibri"/>
                <w:b/>
                <w:sz w:val="18"/>
                <w:szCs w:val="18"/>
              </w:rPr>
            </w:pPr>
            <w:r>
              <w:rPr>
                <w:rFonts w:ascii="Calibri" w:eastAsia="Calibri" w:hAnsi="Calibri" w:cs="Calibri"/>
                <w:b/>
                <w:sz w:val="18"/>
                <w:szCs w:val="18"/>
              </w:rPr>
              <w:t>Evidence-based program identified by the Department:</w:t>
            </w:r>
          </w:p>
        </w:tc>
        <w:tc>
          <w:tcPr>
            <w:tcW w:w="5790" w:type="dxa"/>
            <w:gridSpan w:val="2"/>
            <w:tcBorders>
              <w:top w:val="single" w:sz="6" w:space="0" w:color="000000"/>
            </w:tcBorders>
          </w:tcPr>
          <w:p w14:paraId="67F01175" w14:textId="77777777" w:rsidR="000F1F2A" w:rsidRDefault="003B42AF">
            <w:pPr>
              <w:widowControl w:val="0"/>
              <w:rPr>
                <w:rFonts w:ascii="Calibri" w:eastAsia="Calibri" w:hAnsi="Calibri" w:cs="Calibri"/>
              </w:rPr>
            </w:pPr>
            <w:r>
              <w:rPr>
                <w:rFonts w:ascii="Calibri" w:eastAsia="Calibri" w:hAnsi="Calibri" w:cs="Calibri"/>
                <w:sz w:val="21"/>
                <w:szCs w:val="21"/>
              </w:rPr>
              <w:t>Supporting educators to implement high-quality, aligned curriculum</w:t>
            </w:r>
          </w:p>
        </w:tc>
      </w:tr>
      <w:tr w:rsidR="000F1F2A" w14:paraId="1D64EB7E" w14:textId="77777777" w:rsidTr="0050385F">
        <w:tc>
          <w:tcPr>
            <w:tcW w:w="3945" w:type="dxa"/>
          </w:tcPr>
          <w:p w14:paraId="019133ED" w14:textId="77777777" w:rsidR="000F1F2A" w:rsidRDefault="003B42AF">
            <w:pPr>
              <w:widowControl w:val="0"/>
              <w:spacing w:before="1" w:line="240" w:lineRule="auto"/>
              <w:ind w:left="103"/>
              <w:rPr>
                <w:rFonts w:ascii="Calibri" w:eastAsia="Calibri" w:hAnsi="Calibri" w:cs="Calibri"/>
                <w:b/>
                <w:sz w:val="18"/>
                <w:szCs w:val="18"/>
              </w:rPr>
            </w:pPr>
            <w:r>
              <w:rPr>
                <w:rFonts w:ascii="Calibri" w:eastAsia="Calibri" w:hAnsi="Calibri" w:cs="Calibri"/>
                <w:b/>
                <w:sz w:val="18"/>
                <w:szCs w:val="18"/>
              </w:rPr>
              <w:t>SOA program categories:</w:t>
            </w:r>
          </w:p>
        </w:tc>
        <w:tc>
          <w:tcPr>
            <w:tcW w:w="5790" w:type="dxa"/>
            <w:gridSpan w:val="2"/>
          </w:tcPr>
          <w:p w14:paraId="3A81B762" w14:textId="77777777" w:rsidR="000F1F2A" w:rsidRDefault="003B42AF">
            <w:pPr>
              <w:widowControl w:val="0"/>
              <w:spacing w:before="1" w:line="240" w:lineRule="auto"/>
              <w:ind w:left="100"/>
              <w:rPr>
                <w:rFonts w:ascii="Calibri" w:eastAsia="Calibri" w:hAnsi="Calibri" w:cs="Calibri"/>
              </w:rPr>
            </w:pPr>
            <w:r>
              <w:rPr>
                <w:rFonts w:ascii="Calibri" w:eastAsia="Calibri" w:hAnsi="Calibri" w:cs="Calibri"/>
              </w:rPr>
              <w:t>E and F</w:t>
            </w:r>
          </w:p>
        </w:tc>
      </w:tr>
    </w:tbl>
    <w:p w14:paraId="43AB0B41" w14:textId="77777777" w:rsidR="000F1F2A" w:rsidRDefault="000F1F2A">
      <w:pPr>
        <w:rPr>
          <w:rFonts w:ascii="Calibri" w:eastAsia="Calibri" w:hAnsi="Calibri" w:cs="Calibri"/>
        </w:rPr>
      </w:pPr>
    </w:p>
    <w:p w14:paraId="13DB8539" w14:textId="77777777" w:rsidR="000F1F2A" w:rsidRDefault="003B42AF">
      <w:pPr>
        <w:rPr>
          <w:rFonts w:ascii="Calibri" w:eastAsia="Calibri" w:hAnsi="Calibri" w:cs="Calibri"/>
        </w:rPr>
      </w:pPr>
      <w:r>
        <w:rPr>
          <w:rFonts w:ascii="Calibri" w:eastAsia="Calibri" w:hAnsi="Calibri" w:cs="Calibri"/>
          <w:b/>
        </w:rPr>
        <w:lastRenderedPageBreak/>
        <w:t>2. Post-Secondary Success</w:t>
      </w:r>
      <w:r>
        <w:rPr>
          <w:rFonts w:ascii="Calibri" w:eastAsia="Calibri" w:hAnsi="Calibri" w:cs="Calibri"/>
        </w:rPr>
        <w:t xml:space="preserve">: Since opening our high school in 2016, we have been working to establish a College &amp; Career Pathways program built on the notion that there are multiple paths to life success -- with four year college being just one of them -- and that students should graduate high school with a clear vision of their future, a plan to actualize that future, and the knowledge and skills they will need along the way.  The framework that we have in place includes the following components that we commit to deepening and strengthening: </w:t>
      </w:r>
    </w:p>
    <w:p w14:paraId="67928F8E" w14:textId="77777777" w:rsidR="000F1F2A" w:rsidRDefault="003B42AF">
      <w:pPr>
        <w:numPr>
          <w:ilvl w:val="0"/>
          <w:numId w:val="3"/>
        </w:numPr>
        <w:rPr>
          <w:rFonts w:ascii="Calibri" w:eastAsia="Calibri" w:hAnsi="Calibri" w:cs="Calibri"/>
        </w:rPr>
      </w:pPr>
      <w:r>
        <w:rPr>
          <w:rFonts w:ascii="Calibri" w:eastAsia="Calibri" w:hAnsi="Calibri" w:cs="Calibri"/>
        </w:rPr>
        <w:t>An NHCS-designed college and career readiness curriculum spanning grade 9 through 12 that helps students understand their talents, interests, and goals; match those to possible careers; and plan a course of action to reach their future educational, career, and life goals.</w:t>
      </w:r>
    </w:p>
    <w:p w14:paraId="7C9A2F19" w14:textId="77777777" w:rsidR="000F1F2A" w:rsidRDefault="003B42AF">
      <w:pPr>
        <w:numPr>
          <w:ilvl w:val="0"/>
          <w:numId w:val="3"/>
        </w:numPr>
        <w:rPr>
          <w:rFonts w:ascii="Calibri" w:eastAsia="Calibri" w:hAnsi="Calibri" w:cs="Calibri"/>
        </w:rPr>
      </w:pPr>
      <w:r>
        <w:rPr>
          <w:rFonts w:ascii="Calibri" w:eastAsia="Calibri" w:hAnsi="Calibri" w:cs="Calibri"/>
        </w:rPr>
        <w:t>Extended Campus Learning Opportunities (ECLO) to explore different career fields through “hands-on” guided visits to a range of employers multiple times over the course of the high school experience.</w:t>
      </w:r>
    </w:p>
    <w:p w14:paraId="420DBD3B" w14:textId="77777777" w:rsidR="000F1F2A" w:rsidRDefault="003B42AF">
      <w:pPr>
        <w:numPr>
          <w:ilvl w:val="0"/>
          <w:numId w:val="3"/>
        </w:numPr>
        <w:rPr>
          <w:rFonts w:ascii="Calibri" w:eastAsia="Calibri" w:hAnsi="Calibri" w:cs="Calibri"/>
        </w:rPr>
      </w:pPr>
      <w:r>
        <w:rPr>
          <w:rFonts w:ascii="Calibri" w:eastAsia="Calibri" w:hAnsi="Calibri" w:cs="Calibri"/>
        </w:rPr>
        <w:t xml:space="preserve">Partnerships with </w:t>
      </w:r>
      <w:proofErr w:type="spellStart"/>
      <w:r>
        <w:rPr>
          <w:rFonts w:ascii="Calibri" w:eastAsia="Calibri" w:hAnsi="Calibri" w:cs="Calibri"/>
        </w:rPr>
        <w:t>post secondary</w:t>
      </w:r>
      <w:proofErr w:type="spellEnd"/>
      <w:r>
        <w:rPr>
          <w:rFonts w:ascii="Calibri" w:eastAsia="Calibri" w:hAnsi="Calibri" w:cs="Calibri"/>
        </w:rPr>
        <w:t xml:space="preserve"> institutions to support early enrollment and internships aligned to students’ educational and career goals.</w:t>
      </w:r>
    </w:p>
    <w:p w14:paraId="242150AF" w14:textId="77777777" w:rsidR="000F1F2A" w:rsidRDefault="003B42AF">
      <w:pPr>
        <w:numPr>
          <w:ilvl w:val="0"/>
          <w:numId w:val="3"/>
        </w:numPr>
        <w:rPr>
          <w:rFonts w:ascii="Calibri" w:eastAsia="Calibri" w:hAnsi="Calibri" w:cs="Calibri"/>
        </w:rPr>
      </w:pPr>
      <w:r>
        <w:rPr>
          <w:rFonts w:ascii="Calibri" w:eastAsia="Calibri" w:hAnsi="Calibri" w:cs="Calibri"/>
        </w:rPr>
        <w:t>A robust guidance department that is well integrated with our student support and special education departments to ensure that our students can be successful while at NHCS and as they transition to their chosen post-secondary pathway.</w:t>
      </w:r>
    </w:p>
    <w:p w14:paraId="2D2111A8" w14:textId="77777777" w:rsidR="000F1F2A" w:rsidRDefault="003B42AF">
      <w:pPr>
        <w:numPr>
          <w:ilvl w:val="0"/>
          <w:numId w:val="3"/>
        </w:numPr>
        <w:rPr>
          <w:rFonts w:ascii="Calibri" w:eastAsia="Calibri" w:hAnsi="Calibri" w:cs="Calibri"/>
        </w:rPr>
      </w:pPr>
      <w:r>
        <w:rPr>
          <w:rFonts w:ascii="Calibri" w:eastAsia="Calibri" w:hAnsi="Calibri" w:cs="Calibri"/>
        </w:rPr>
        <w:t>Tracking and support for alumni to help them be successful on their chosen post-secondary path.</w:t>
      </w:r>
    </w:p>
    <w:p w14:paraId="68AF29D4" w14:textId="77777777" w:rsidR="000F1F2A" w:rsidRDefault="000F1F2A">
      <w:pPr>
        <w:rPr>
          <w:rFonts w:ascii="Calibri" w:eastAsia="Calibri" w:hAnsi="Calibri" w:cs="Calibri"/>
        </w:rPr>
      </w:pPr>
    </w:p>
    <w:tbl>
      <w:tblPr>
        <w:tblStyle w:val="a1"/>
        <w:tblW w:w="97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870"/>
        <w:gridCol w:w="1755"/>
        <w:gridCol w:w="4110"/>
      </w:tblGrid>
      <w:tr w:rsidR="000F1F2A" w14:paraId="5D9CBC14" w14:textId="77777777" w:rsidTr="0050385F">
        <w:tc>
          <w:tcPr>
            <w:tcW w:w="3870" w:type="dxa"/>
            <w:shd w:val="clear" w:color="auto" w:fill="auto"/>
            <w:tcMar>
              <w:top w:w="100" w:type="dxa"/>
              <w:left w:w="100" w:type="dxa"/>
              <w:bottom w:w="100" w:type="dxa"/>
              <w:right w:w="100" w:type="dxa"/>
            </w:tcMar>
          </w:tcPr>
          <w:p w14:paraId="22E49504" w14:textId="77777777" w:rsidR="000F1F2A" w:rsidRDefault="000F1F2A">
            <w:pPr>
              <w:widowControl w:val="0"/>
              <w:spacing w:line="240" w:lineRule="auto"/>
              <w:jc w:val="center"/>
              <w:rPr>
                <w:rFonts w:ascii="Calibri" w:eastAsia="Calibri" w:hAnsi="Calibri" w:cs="Calibri"/>
                <w:b/>
                <w:sz w:val="20"/>
                <w:szCs w:val="20"/>
              </w:rPr>
            </w:pPr>
          </w:p>
          <w:p w14:paraId="36357C9E" w14:textId="77777777" w:rsidR="000F1F2A" w:rsidRDefault="003B42A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FY21 budget item</w:t>
            </w:r>
          </w:p>
        </w:tc>
        <w:tc>
          <w:tcPr>
            <w:tcW w:w="1755" w:type="dxa"/>
            <w:shd w:val="clear" w:color="auto" w:fill="auto"/>
            <w:tcMar>
              <w:top w:w="100" w:type="dxa"/>
              <w:left w:w="100" w:type="dxa"/>
              <w:bottom w:w="100" w:type="dxa"/>
              <w:right w:w="100" w:type="dxa"/>
            </w:tcMar>
          </w:tcPr>
          <w:p w14:paraId="3CFA7BC9" w14:textId="77777777" w:rsidR="000F1F2A" w:rsidRDefault="000F1F2A">
            <w:pPr>
              <w:widowControl w:val="0"/>
              <w:spacing w:line="240" w:lineRule="auto"/>
              <w:jc w:val="center"/>
              <w:rPr>
                <w:rFonts w:ascii="Calibri" w:eastAsia="Calibri" w:hAnsi="Calibri" w:cs="Calibri"/>
                <w:b/>
                <w:sz w:val="20"/>
                <w:szCs w:val="20"/>
              </w:rPr>
            </w:pPr>
          </w:p>
          <w:p w14:paraId="706BA54F" w14:textId="77777777" w:rsidR="000F1F2A" w:rsidRDefault="003B42AF">
            <w:pPr>
              <w:widowControl w:val="0"/>
              <w:spacing w:line="213" w:lineRule="auto"/>
              <w:ind w:left="103"/>
              <w:jc w:val="center"/>
              <w:rPr>
                <w:rFonts w:ascii="Calibri" w:eastAsia="Calibri" w:hAnsi="Calibri" w:cs="Calibri"/>
                <w:b/>
                <w:sz w:val="24"/>
                <w:szCs w:val="24"/>
              </w:rPr>
            </w:pPr>
            <w:r>
              <w:rPr>
                <w:rFonts w:ascii="Calibri" w:eastAsia="Calibri" w:hAnsi="Calibri" w:cs="Calibri"/>
                <w:b/>
                <w:sz w:val="20"/>
                <w:szCs w:val="20"/>
              </w:rPr>
              <w:t>Amount</w:t>
            </w:r>
          </w:p>
        </w:tc>
        <w:tc>
          <w:tcPr>
            <w:tcW w:w="4110" w:type="dxa"/>
            <w:shd w:val="clear" w:color="auto" w:fill="auto"/>
            <w:tcMar>
              <w:top w:w="100" w:type="dxa"/>
              <w:left w:w="100" w:type="dxa"/>
              <w:bottom w:w="100" w:type="dxa"/>
              <w:right w:w="100" w:type="dxa"/>
            </w:tcMar>
          </w:tcPr>
          <w:p w14:paraId="6CB1B8FD" w14:textId="77777777" w:rsidR="000F1F2A" w:rsidRDefault="000F1F2A">
            <w:pPr>
              <w:widowControl w:val="0"/>
              <w:spacing w:line="240" w:lineRule="auto"/>
              <w:jc w:val="center"/>
              <w:rPr>
                <w:rFonts w:ascii="Calibri" w:eastAsia="Calibri" w:hAnsi="Calibri" w:cs="Calibri"/>
                <w:b/>
                <w:sz w:val="20"/>
                <w:szCs w:val="20"/>
              </w:rPr>
            </w:pPr>
          </w:p>
          <w:p w14:paraId="7912B453" w14:textId="77777777" w:rsidR="000F1F2A" w:rsidRDefault="003B42A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Foundation Category</w:t>
            </w:r>
          </w:p>
        </w:tc>
      </w:tr>
      <w:tr w:rsidR="000F1F2A" w14:paraId="076A06A5" w14:textId="77777777" w:rsidTr="0050385F">
        <w:tc>
          <w:tcPr>
            <w:tcW w:w="3870" w:type="dxa"/>
            <w:shd w:val="clear" w:color="auto" w:fill="auto"/>
            <w:tcMar>
              <w:top w:w="100" w:type="dxa"/>
              <w:left w:w="100" w:type="dxa"/>
              <w:bottom w:w="100" w:type="dxa"/>
              <w:right w:w="100" w:type="dxa"/>
            </w:tcMar>
          </w:tcPr>
          <w:p w14:paraId="60E822B5" w14:textId="77777777" w:rsidR="000F1F2A" w:rsidRDefault="003B42AF">
            <w:pPr>
              <w:widowControl w:val="0"/>
              <w:spacing w:line="240" w:lineRule="auto"/>
              <w:rPr>
                <w:rFonts w:ascii="Calibri" w:eastAsia="Calibri" w:hAnsi="Calibri" w:cs="Calibri"/>
              </w:rPr>
            </w:pPr>
            <w:r>
              <w:rPr>
                <w:rFonts w:ascii="Calibri" w:eastAsia="Calibri" w:hAnsi="Calibri" w:cs="Calibri"/>
              </w:rPr>
              <w:t xml:space="preserve">College Persistence Counselor </w:t>
            </w:r>
          </w:p>
        </w:tc>
        <w:tc>
          <w:tcPr>
            <w:tcW w:w="1755" w:type="dxa"/>
            <w:shd w:val="clear" w:color="auto" w:fill="auto"/>
            <w:tcMar>
              <w:top w:w="100" w:type="dxa"/>
              <w:left w:w="100" w:type="dxa"/>
              <w:bottom w:w="100" w:type="dxa"/>
              <w:right w:w="100" w:type="dxa"/>
            </w:tcMar>
          </w:tcPr>
          <w:p w14:paraId="4488529E" w14:textId="77777777" w:rsidR="000F1F2A" w:rsidRDefault="003B42AF">
            <w:pPr>
              <w:widowControl w:val="0"/>
              <w:spacing w:line="213" w:lineRule="auto"/>
              <w:rPr>
                <w:rFonts w:ascii="Calibri" w:eastAsia="Calibri" w:hAnsi="Calibri" w:cs="Calibri"/>
              </w:rPr>
            </w:pPr>
            <w:r>
              <w:rPr>
                <w:rFonts w:ascii="Calibri" w:eastAsia="Calibri" w:hAnsi="Calibri" w:cs="Calibri"/>
              </w:rPr>
              <w:t>$62,000</w:t>
            </w:r>
          </w:p>
        </w:tc>
        <w:tc>
          <w:tcPr>
            <w:tcW w:w="4110" w:type="dxa"/>
            <w:shd w:val="clear" w:color="auto" w:fill="auto"/>
            <w:tcMar>
              <w:top w:w="100" w:type="dxa"/>
              <w:left w:w="100" w:type="dxa"/>
              <w:bottom w:w="100" w:type="dxa"/>
              <w:right w:w="100" w:type="dxa"/>
            </w:tcMar>
          </w:tcPr>
          <w:p w14:paraId="3CD66193" w14:textId="77777777" w:rsidR="000F1F2A" w:rsidRDefault="003B42AF">
            <w:pPr>
              <w:spacing w:line="240" w:lineRule="auto"/>
              <w:rPr>
                <w:rFonts w:ascii="Calibri" w:eastAsia="Calibri" w:hAnsi="Calibri" w:cs="Calibri"/>
              </w:rPr>
            </w:pPr>
            <w:r>
              <w:rPr>
                <w:rFonts w:ascii="Calibri" w:eastAsia="Calibri" w:hAnsi="Calibri" w:cs="Calibri"/>
                <w:sz w:val="20"/>
                <w:szCs w:val="20"/>
              </w:rPr>
              <w:t>Guidance and Psychological</w:t>
            </w:r>
          </w:p>
        </w:tc>
      </w:tr>
      <w:tr w:rsidR="000F1F2A" w14:paraId="6EF8F014" w14:textId="77777777" w:rsidTr="0050385F">
        <w:tc>
          <w:tcPr>
            <w:tcW w:w="3870" w:type="dxa"/>
            <w:shd w:val="clear" w:color="auto" w:fill="auto"/>
            <w:tcMar>
              <w:top w:w="100" w:type="dxa"/>
              <w:left w:w="100" w:type="dxa"/>
              <w:bottom w:w="100" w:type="dxa"/>
              <w:right w:w="100" w:type="dxa"/>
            </w:tcMar>
          </w:tcPr>
          <w:p w14:paraId="098D8AF0" w14:textId="77777777" w:rsidR="000F1F2A" w:rsidRDefault="003B42AF">
            <w:pPr>
              <w:widowControl w:val="0"/>
              <w:spacing w:line="240" w:lineRule="auto"/>
              <w:rPr>
                <w:rFonts w:ascii="Calibri" w:eastAsia="Calibri" w:hAnsi="Calibri" w:cs="Calibri"/>
              </w:rPr>
            </w:pPr>
            <w:r>
              <w:rPr>
                <w:rFonts w:ascii="Calibri" w:eastAsia="Calibri" w:hAnsi="Calibri" w:cs="Calibri"/>
              </w:rPr>
              <w:t xml:space="preserve">Guidance Counselors (2) </w:t>
            </w:r>
          </w:p>
        </w:tc>
        <w:tc>
          <w:tcPr>
            <w:tcW w:w="1755" w:type="dxa"/>
            <w:shd w:val="clear" w:color="auto" w:fill="auto"/>
            <w:tcMar>
              <w:top w:w="100" w:type="dxa"/>
              <w:left w:w="100" w:type="dxa"/>
              <w:bottom w:w="100" w:type="dxa"/>
              <w:right w:w="100" w:type="dxa"/>
            </w:tcMar>
          </w:tcPr>
          <w:p w14:paraId="1617C5FF" w14:textId="77777777" w:rsidR="000F1F2A" w:rsidRDefault="003B42AF">
            <w:pPr>
              <w:widowControl w:val="0"/>
              <w:spacing w:line="240" w:lineRule="auto"/>
              <w:rPr>
                <w:rFonts w:ascii="Calibri" w:eastAsia="Calibri" w:hAnsi="Calibri" w:cs="Calibri"/>
              </w:rPr>
            </w:pPr>
            <w:r>
              <w:rPr>
                <w:rFonts w:ascii="Calibri" w:eastAsia="Calibri" w:hAnsi="Calibri" w:cs="Calibri"/>
              </w:rPr>
              <w:t>$115,000</w:t>
            </w:r>
          </w:p>
        </w:tc>
        <w:tc>
          <w:tcPr>
            <w:tcW w:w="4110" w:type="dxa"/>
            <w:shd w:val="clear" w:color="auto" w:fill="auto"/>
            <w:tcMar>
              <w:top w:w="100" w:type="dxa"/>
              <w:left w:w="100" w:type="dxa"/>
              <w:bottom w:w="100" w:type="dxa"/>
              <w:right w:w="100" w:type="dxa"/>
            </w:tcMar>
          </w:tcPr>
          <w:p w14:paraId="291392F1" w14:textId="77777777" w:rsidR="000F1F2A" w:rsidRDefault="003B42AF">
            <w:pPr>
              <w:spacing w:line="240" w:lineRule="auto"/>
              <w:rPr>
                <w:rFonts w:ascii="Calibri" w:eastAsia="Calibri" w:hAnsi="Calibri" w:cs="Calibri"/>
              </w:rPr>
            </w:pPr>
            <w:r>
              <w:rPr>
                <w:rFonts w:ascii="Calibri" w:eastAsia="Calibri" w:hAnsi="Calibri" w:cs="Calibri"/>
                <w:sz w:val="20"/>
                <w:szCs w:val="20"/>
              </w:rPr>
              <w:t>Guidance and Psychological</w:t>
            </w:r>
          </w:p>
        </w:tc>
      </w:tr>
      <w:tr w:rsidR="000F1F2A" w14:paraId="1AD1C0FE" w14:textId="77777777" w:rsidTr="0050385F">
        <w:trPr>
          <w:trHeight w:val="493"/>
        </w:trPr>
        <w:tc>
          <w:tcPr>
            <w:tcW w:w="3870" w:type="dxa"/>
            <w:shd w:val="clear" w:color="auto" w:fill="auto"/>
            <w:tcMar>
              <w:top w:w="100" w:type="dxa"/>
              <w:left w:w="100" w:type="dxa"/>
              <w:bottom w:w="100" w:type="dxa"/>
              <w:right w:w="100" w:type="dxa"/>
            </w:tcMar>
          </w:tcPr>
          <w:p w14:paraId="5F1F28DF" w14:textId="77777777" w:rsidR="000F1F2A" w:rsidRDefault="003B42AF">
            <w:pPr>
              <w:widowControl w:val="0"/>
              <w:spacing w:line="240" w:lineRule="auto"/>
              <w:rPr>
                <w:rFonts w:ascii="Calibri" w:eastAsia="Calibri" w:hAnsi="Calibri" w:cs="Calibri"/>
              </w:rPr>
            </w:pPr>
            <w:r>
              <w:rPr>
                <w:rFonts w:ascii="Calibri" w:eastAsia="Calibri" w:hAnsi="Calibri" w:cs="Calibri"/>
              </w:rPr>
              <w:t>College Visits and Career Explorations</w:t>
            </w:r>
          </w:p>
        </w:tc>
        <w:tc>
          <w:tcPr>
            <w:tcW w:w="1755" w:type="dxa"/>
            <w:shd w:val="clear" w:color="auto" w:fill="auto"/>
            <w:tcMar>
              <w:top w:w="100" w:type="dxa"/>
              <w:left w:w="100" w:type="dxa"/>
              <w:bottom w:w="100" w:type="dxa"/>
              <w:right w:w="100" w:type="dxa"/>
            </w:tcMar>
          </w:tcPr>
          <w:p w14:paraId="496FEBB9" w14:textId="77777777" w:rsidR="000F1F2A" w:rsidRDefault="003B42AF">
            <w:pPr>
              <w:widowControl w:val="0"/>
              <w:spacing w:line="240" w:lineRule="auto"/>
              <w:rPr>
                <w:rFonts w:ascii="Calibri" w:eastAsia="Calibri" w:hAnsi="Calibri" w:cs="Calibri"/>
              </w:rPr>
            </w:pPr>
            <w:r>
              <w:rPr>
                <w:rFonts w:ascii="Calibri" w:eastAsia="Calibri" w:hAnsi="Calibri" w:cs="Calibri"/>
              </w:rPr>
              <w:t>$19,000</w:t>
            </w:r>
          </w:p>
        </w:tc>
        <w:tc>
          <w:tcPr>
            <w:tcW w:w="4110" w:type="dxa"/>
            <w:shd w:val="clear" w:color="auto" w:fill="auto"/>
            <w:tcMar>
              <w:top w:w="100" w:type="dxa"/>
              <w:left w:w="100" w:type="dxa"/>
              <w:bottom w:w="100" w:type="dxa"/>
              <w:right w:w="100" w:type="dxa"/>
            </w:tcMar>
          </w:tcPr>
          <w:p w14:paraId="65B2E395" w14:textId="77777777" w:rsidR="000F1F2A" w:rsidRDefault="003B42AF">
            <w:pPr>
              <w:spacing w:line="240" w:lineRule="auto"/>
              <w:rPr>
                <w:rFonts w:ascii="Calibri" w:eastAsia="Calibri" w:hAnsi="Calibri" w:cs="Calibri"/>
              </w:rPr>
            </w:pPr>
            <w:r>
              <w:rPr>
                <w:rFonts w:ascii="Calibri" w:eastAsia="Calibri" w:hAnsi="Calibri" w:cs="Calibri"/>
                <w:sz w:val="20"/>
                <w:szCs w:val="20"/>
              </w:rPr>
              <w:t>Pupil Services</w:t>
            </w:r>
          </w:p>
        </w:tc>
      </w:tr>
      <w:tr w:rsidR="000F1F2A" w14:paraId="68D9490A" w14:textId="77777777" w:rsidTr="0050385F">
        <w:tc>
          <w:tcPr>
            <w:tcW w:w="3870" w:type="dxa"/>
            <w:shd w:val="clear" w:color="auto" w:fill="auto"/>
            <w:tcMar>
              <w:top w:w="100" w:type="dxa"/>
              <w:left w:w="100" w:type="dxa"/>
              <w:bottom w:w="100" w:type="dxa"/>
              <w:right w:w="100" w:type="dxa"/>
            </w:tcMar>
          </w:tcPr>
          <w:p w14:paraId="7BE59F65" w14:textId="77777777" w:rsidR="000F1F2A" w:rsidRDefault="003B42AF">
            <w:pPr>
              <w:widowControl w:val="0"/>
              <w:spacing w:line="240" w:lineRule="auto"/>
              <w:rPr>
                <w:rFonts w:ascii="Calibri" w:eastAsia="Calibri" w:hAnsi="Calibri" w:cs="Calibri"/>
              </w:rPr>
            </w:pPr>
            <w:r>
              <w:rPr>
                <w:rFonts w:ascii="Calibri" w:eastAsia="Calibri" w:hAnsi="Calibri" w:cs="Calibri"/>
              </w:rPr>
              <w:t>Testing and Application Fee Waivers</w:t>
            </w:r>
          </w:p>
        </w:tc>
        <w:tc>
          <w:tcPr>
            <w:tcW w:w="1755" w:type="dxa"/>
            <w:shd w:val="clear" w:color="auto" w:fill="auto"/>
            <w:tcMar>
              <w:top w:w="100" w:type="dxa"/>
              <w:left w:w="100" w:type="dxa"/>
              <w:bottom w:w="100" w:type="dxa"/>
              <w:right w:w="100" w:type="dxa"/>
            </w:tcMar>
          </w:tcPr>
          <w:p w14:paraId="3320DEB4" w14:textId="77777777" w:rsidR="000F1F2A" w:rsidRDefault="003B42AF">
            <w:pPr>
              <w:widowControl w:val="0"/>
              <w:spacing w:line="240" w:lineRule="auto"/>
              <w:rPr>
                <w:rFonts w:ascii="Calibri" w:eastAsia="Calibri" w:hAnsi="Calibri" w:cs="Calibri"/>
              </w:rPr>
            </w:pPr>
            <w:r>
              <w:rPr>
                <w:rFonts w:ascii="Calibri" w:eastAsia="Calibri" w:hAnsi="Calibri" w:cs="Calibri"/>
              </w:rPr>
              <w:t>$4,000</w:t>
            </w:r>
          </w:p>
        </w:tc>
        <w:tc>
          <w:tcPr>
            <w:tcW w:w="4110" w:type="dxa"/>
            <w:shd w:val="clear" w:color="auto" w:fill="auto"/>
            <w:tcMar>
              <w:top w:w="100" w:type="dxa"/>
              <w:left w:w="100" w:type="dxa"/>
              <w:bottom w:w="100" w:type="dxa"/>
              <w:right w:w="100" w:type="dxa"/>
            </w:tcMar>
          </w:tcPr>
          <w:p w14:paraId="0F0C605B" w14:textId="77777777" w:rsidR="000F1F2A" w:rsidRDefault="003B42AF">
            <w:pPr>
              <w:spacing w:line="240" w:lineRule="auto"/>
              <w:rPr>
                <w:rFonts w:ascii="Calibri" w:eastAsia="Calibri" w:hAnsi="Calibri" w:cs="Calibri"/>
              </w:rPr>
            </w:pPr>
            <w:r>
              <w:rPr>
                <w:rFonts w:ascii="Calibri" w:eastAsia="Calibri" w:hAnsi="Calibri" w:cs="Calibri"/>
                <w:sz w:val="20"/>
                <w:szCs w:val="20"/>
              </w:rPr>
              <w:t>Instructional Materials, Equipment, and Technology</w:t>
            </w:r>
          </w:p>
        </w:tc>
      </w:tr>
      <w:tr w:rsidR="000F1F2A" w14:paraId="2292B65D" w14:textId="77777777" w:rsidTr="0050385F">
        <w:tc>
          <w:tcPr>
            <w:tcW w:w="3870" w:type="dxa"/>
            <w:tcBorders>
              <w:top w:val="single" w:sz="6" w:space="0" w:color="000000"/>
            </w:tcBorders>
          </w:tcPr>
          <w:p w14:paraId="72D3F77F" w14:textId="77777777" w:rsidR="000F1F2A" w:rsidRDefault="003B42AF">
            <w:pPr>
              <w:widowControl w:val="0"/>
              <w:spacing w:before="1" w:line="240" w:lineRule="auto"/>
              <w:ind w:left="103"/>
              <w:rPr>
                <w:rFonts w:ascii="Calibri" w:eastAsia="Calibri" w:hAnsi="Calibri" w:cs="Calibri"/>
                <w:b/>
                <w:sz w:val="18"/>
                <w:szCs w:val="18"/>
              </w:rPr>
            </w:pPr>
            <w:r>
              <w:rPr>
                <w:rFonts w:ascii="Calibri" w:eastAsia="Calibri" w:hAnsi="Calibri" w:cs="Calibri"/>
                <w:b/>
                <w:sz w:val="18"/>
                <w:szCs w:val="18"/>
              </w:rPr>
              <w:t>Evidence-based program identified by the Department:</w:t>
            </w:r>
          </w:p>
        </w:tc>
        <w:tc>
          <w:tcPr>
            <w:tcW w:w="5865" w:type="dxa"/>
            <w:gridSpan w:val="2"/>
            <w:tcBorders>
              <w:top w:val="single" w:sz="6" w:space="0" w:color="000000"/>
            </w:tcBorders>
          </w:tcPr>
          <w:p w14:paraId="48CAAE6F" w14:textId="77777777" w:rsidR="000F1F2A" w:rsidRDefault="003B42AF">
            <w:pPr>
              <w:widowControl w:val="0"/>
              <w:spacing w:before="1" w:line="240" w:lineRule="auto"/>
              <w:ind w:left="100"/>
              <w:rPr>
                <w:rFonts w:ascii="Calibri" w:eastAsia="Calibri" w:hAnsi="Calibri" w:cs="Calibri"/>
                <w:sz w:val="18"/>
                <w:szCs w:val="18"/>
              </w:rPr>
            </w:pPr>
            <w:r>
              <w:rPr>
                <w:rFonts w:ascii="Calibri" w:eastAsia="Calibri" w:hAnsi="Calibri" w:cs="Calibri"/>
                <w:sz w:val="21"/>
                <w:szCs w:val="21"/>
              </w:rPr>
              <w:t>Early College programs focused primarily on students under-represented in higher education</w:t>
            </w:r>
          </w:p>
        </w:tc>
      </w:tr>
      <w:tr w:rsidR="000F1F2A" w14:paraId="278B11DA" w14:textId="77777777" w:rsidTr="0050385F">
        <w:tc>
          <w:tcPr>
            <w:tcW w:w="3870" w:type="dxa"/>
          </w:tcPr>
          <w:p w14:paraId="716ABFAF" w14:textId="77777777" w:rsidR="000F1F2A" w:rsidRDefault="003B42AF">
            <w:pPr>
              <w:widowControl w:val="0"/>
              <w:spacing w:before="1" w:line="240" w:lineRule="auto"/>
              <w:ind w:left="103"/>
              <w:rPr>
                <w:rFonts w:ascii="Calibri" w:eastAsia="Calibri" w:hAnsi="Calibri" w:cs="Calibri"/>
                <w:b/>
                <w:sz w:val="18"/>
                <w:szCs w:val="18"/>
              </w:rPr>
            </w:pPr>
            <w:r>
              <w:rPr>
                <w:rFonts w:ascii="Calibri" w:eastAsia="Calibri" w:hAnsi="Calibri" w:cs="Calibri"/>
                <w:b/>
                <w:sz w:val="18"/>
                <w:szCs w:val="18"/>
              </w:rPr>
              <w:t>SOA program categories:</w:t>
            </w:r>
          </w:p>
        </w:tc>
        <w:tc>
          <w:tcPr>
            <w:tcW w:w="5865" w:type="dxa"/>
            <w:gridSpan w:val="2"/>
          </w:tcPr>
          <w:p w14:paraId="27489BBB" w14:textId="77777777" w:rsidR="000F1F2A" w:rsidRDefault="003B42AF">
            <w:pPr>
              <w:widowControl w:val="0"/>
              <w:spacing w:before="1" w:line="240" w:lineRule="auto"/>
              <w:rPr>
                <w:rFonts w:ascii="Calibri" w:eastAsia="Calibri" w:hAnsi="Calibri" w:cs="Calibri"/>
                <w:sz w:val="18"/>
                <w:szCs w:val="18"/>
              </w:rPr>
            </w:pPr>
            <w:r>
              <w:rPr>
                <w:rFonts w:ascii="Calibri" w:eastAsia="Calibri" w:hAnsi="Calibri" w:cs="Calibri"/>
                <w:sz w:val="18"/>
                <w:szCs w:val="18"/>
              </w:rPr>
              <w:t xml:space="preserve"> I</w:t>
            </w:r>
          </w:p>
        </w:tc>
      </w:tr>
    </w:tbl>
    <w:p w14:paraId="1D38A586" w14:textId="77777777" w:rsidR="000F1F2A" w:rsidRDefault="000F1F2A">
      <w:pPr>
        <w:rPr>
          <w:rFonts w:ascii="Calibri" w:eastAsia="Calibri" w:hAnsi="Calibri" w:cs="Calibri"/>
        </w:rPr>
      </w:pPr>
    </w:p>
    <w:p w14:paraId="2132CA8A" w14:textId="70EA1686" w:rsidR="000F1F2A" w:rsidRDefault="003B42AF">
      <w:pPr>
        <w:rPr>
          <w:rFonts w:ascii="Calibri" w:eastAsia="Calibri" w:hAnsi="Calibri" w:cs="Calibri"/>
        </w:rPr>
      </w:pPr>
      <w:r>
        <w:rPr>
          <w:rFonts w:ascii="Calibri" w:eastAsia="Calibri" w:hAnsi="Calibri" w:cs="Calibri"/>
          <w:b/>
        </w:rPr>
        <w:t>3. Diverse Staff</w:t>
      </w:r>
      <w:r>
        <w:rPr>
          <w:rFonts w:ascii="Calibri" w:eastAsia="Calibri" w:hAnsi="Calibri" w:cs="Calibri"/>
        </w:rPr>
        <w:t xml:space="preserve">: NHCS will continue to work to diversify our staff workforce to better represent our student body.  Currently, about 40% of our teaching staff and leadership team are People of Color, as compared with 53% of our student body who Black and 26% who are Latinx. This has the potential to be negatively impactful for our Black and Latinx students, since research indicates that when students see themselves represented in their teachers and school administration they are more likely to have positive academic outcomes which leads to a higher graduation rate and increased </w:t>
      </w:r>
      <w:proofErr w:type="spellStart"/>
      <w:r>
        <w:rPr>
          <w:rFonts w:ascii="Calibri" w:eastAsia="Calibri" w:hAnsi="Calibri" w:cs="Calibri"/>
        </w:rPr>
        <w:t>post secondary</w:t>
      </w:r>
      <w:proofErr w:type="spellEnd"/>
      <w:r>
        <w:rPr>
          <w:rFonts w:ascii="Calibri" w:eastAsia="Calibri" w:hAnsi="Calibri" w:cs="Calibri"/>
        </w:rPr>
        <w:t xml:space="preserve"> success.  In keeping with DESE and TNTP’s recent publication “</w:t>
      </w:r>
      <w:hyperlink r:id="rId10" w:history="1">
        <w:r w:rsidRPr="00C311EF">
          <w:rPr>
            <w:rStyle w:val="Hyperlink"/>
            <w:rFonts w:ascii="Calibri" w:eastAsia="Calibri" w:hAnsi="Calibri" w:cs="Calibri"/>
          </w:rPr>
          <w:t xml:space="preserve">Promising Recruitment, Retention, and Selection </w:t>
        </w:r>
        <w:r w:rsidRPr="00C311EF">
          <w:rPr>
            <w:rStyle w:val="Hyperlink"/>
            <w:rFonts w:ascii="Calibri" w:eastAsia="Calibri" w:hAnsi="Calibri" w:cs="Calibri"/>
          </w:rPr>
          <w:lastRenderedPageBreak/>
          <w:t>Strategies</w:t>
        </w:r>
      </w:hyperlink>
      <w:r>
        <w:rPr>
          <w:rFonts w:ascii="Calibri" w:eastAsia="Calibri" w:hAnsi="Calibri" w:cs="Calibri"/>
        </w:rPr>
        <w:t xml:space="preserve">,” we are building a long-term diversification strategy.  Elements of the plan include marketing our positions early and maintaining connection with potential new educators of color, creating a comprehensive guide for principals and hiring managers throughout the organization, and increasing retention of current educators of color through equitable compensation practices, quality of life improvements, and </w:t>
      </w:r>
      <w:proofErr w:type="spellStart"/>
      <w:r>
        <w:rPr>
          <w:rFonts w:ascii="Calibri" w:eastAsia="Calibri" w:hAnsi="Calibri" w:cs="Calibri"/>
        </w:rPr>
        <w:t>stipended</w:t>
      </w:r>
      <w:proofErr w:type="spellEnd"/>
      <w:r>
        <w:rPr>
          <w:rFonts w:ascii="Calibri" w:eastAsia="Calibri" w:hAnsi="Calibri" w:cs="Calibri"/>
        </w:rPr>
        <w:t xml:space="preserve"> leadership opportunities.</w:t>
      </w:r>
    </w:p>
    <w:p w14:paraId="3490E733" w14:textId="77777777" w:rsidR="000F1F2A" w:rsidRDefault="000F1F2A">
      <w:pPr>
        <w:ind w:left="720"/>
        <w:rPr>
          <w:rFonts w:ascii="Calibri" w:eastAsia="Calibri" w:hAnsi="Calibri" w:cs="Calibri"/>
        </w:rPr>
      </w:pPr>
    </w:p>
    <w:tbl>
      <w:tblPr>
        <w:tblStyle w:val="a2"/>
        <w:tblW w:w="9735" w:type="dxa"/>
        <w:tblInd w:w="8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3615"/>
        <w:gridCol w:w="2085"/>
        <w:gridCol w:w="4035"/>
      </w:tblGrid>
      <w:tr w:rsidR="000F1F2A" w14:paraId="6646178C" w14:textId="77777777" w:rsidTr="0050385F">
        <w:tc>
          <w:tcPr>
            <w:tcW w:w="3615" w:type="dxa"/>
            <w:shd w:val="clear" w:color="auto" w:fill="auto"/>
            <w:tcMar>
              <w:top w:w="100" w:type="dxa"/>
              <w:left w:w="100" w:type="dxa"/>
              <w:bottom w:w="100" w:type="dxa"/>
              <w:right w:w="100" w:type="dxa"/>
            </w:tcMar>
          </w:tcPr>
          <w:p w14:paraId="36026BEA" w14:textId="77777777" w:rsidR="000F1F2A" w:rsidRDefault="000F1F2A">
            <w:pPr>
              <w:widowControl w:val="0"/>
              <w:spacing w:line="240" w:lineRule="auto"/>
              <w:jc w:val="center"/>
              <w:rPr>
                <w:rFonts w:ascii="Calibri" w:eastAsia="Calibri" w:hAnsi="Calibri" w:cs="Calibri"/>
                <w:b/>
                <w:sz w:val="20"/>
                <w:szCs w:val="20"/>
              </w:rPr>
            </w:pPr>
          </w:p>
          <w:p w14:paraId="15F2C86D" w14:textId="77777777" w:rsidR="000F1F2A" w:rsidRDefault="003B42A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FY21 budget item</w:t>
            </w:r>
          </w:p>
        </w:tc>
        <w:tc>
          <w:tcPr>
            <w:tcW w:w="2085" w:type="dxa"/>
            <w:shd w:val="clear" w:color="auto" w:fill="auto"/>
            <w:tcMar>
              <w:top w:w="100" w:type="dxa"/>
              <w:left w:w="100" w:type="dxa"/>
              <w:bottom w:w="100" w:type="dxa"/>
              <w:right w:w="100" w:type="dxa"/>
            </w:tcMar>
          </w:tcPr>
          <w:p w14:paraId="1DFFBDF7" w14:textId="77777777" w:rsidR="000F1F2A" w:rsidRDefault="000F1F2A">
            <w:pPr>
              <w:widowControl w:val="0"/>
              <w:spacing w:line="240" w:lineRule="auto"/>
              <w:jc w:val="center"/>
              <w:rPr>
                <w:rFonts w:ascii="Calibri" w:eastAsia="Calibri" w:hAnsi="Calibri" w:cs="Calibri"/>
                <w:b/>
                <w:sz w:val="20"/>
                <w:szCs w:val="20"/>
              </w:rPr>
            </w:pPr>
          </w:p>
          <w:p w14:paraId="77276154" w14:textId="77777777" w:rsidR="000F1F2A" w:rsidRDefault="003B42AF">
            <w:pPr>
              <w:widowControl w:val="0"/>
              <w:spacing w:line="213" w:lineRule="auto"/>
              <w:ind w:left="103"/>
              <w:jc w:val="center"/>
              <w:rPr>
                <w:rFonts w:ascii="Calibri" w:eastAsia="Calibri" w:hAnsi="Calibri" w:cs="Calibri"/>
                <w:b/>
                <w:sz w:val="24"/>
                <w:szCs w:val="24"/>
              </w:rPr>
            </w:pPr>
            <w:r>
              <w:rPr>
                <w:rFonts w:ascii="Calibri" w:eastAsia="Calibri" w:hAnsi="Calibri" w:cs="Calibri"/>
                <w:b/>
                <w:sz w:val="20"/>
                <w:szCs w:val="20"/>
              </w:rPr>
              <w:t>Amount</w:t>
            </w:r>
          </w:p>
        </w:tc>
        <w:tc>
          <w:tcPr>
            <w:tcW w:w="4035" w:type="dxa"/>
            <w:shd w:val="clear" w:color="auto" w:fill="auto"/>
            <w:tcMar>
              <w:top w:w="100" w:type="dxa"/>
              <w:left w:w="100" w:type="dxa"/>
              <w:bottom w:w="100" w:type="dxa"/>
              <w:right w:w="100" w:type="dxa"/>
            </w:tcMar>
          </w:tcPr>
          <w:p w14:paraId="3CCDC0FD" w14:textId="77777777" w:rsidR="000F1F2A" w:rsidRDefault="000F1F2A">
            <w:pPr>
              <w:widowControl w:val="0"/>
              <w:spacing w:line="240" w:lineRule="auto"/>
              <w:jc w:val="center"/>
              <w:rPr>
                <w:rFonts w:ascii="Calibri" w:eastAsia="Calibri" w:hAnsi="Calibri" w:cs="Calibri"/>
                <w:b/>
                <w:sz w:val="20"/>
                <w:szCs w:val="20"/>
              </w:rPr>
            </w:pPr>
          </w:p>
          <w:p w14:paraId="3C716BEC" w14:textId="77777777" w:rsidR="000F1F2A" w:rsidRDefault="003B42AF">
            <w:pPr>
              <w:widowControl w:val="0"/>
              <w:spacing w:line="240" w:lineRule="auto"/>
              <w:jc w:val="center"/>
              <w:rPr>
                <w:rFonts w:ascii="Calibri" w:eastAsia="Calibri" w:hAnsi="Calibri" w:cs="Calibri"/>
                <w:b/>
                <w:sz w:val="20"/>
                <w:szCs w:val="20"/>
              </w:rPr>
            </w:pPr>
            <w:r>
              <w:rPr>
                <w:rFonts w:ascii="Calibri" w:eastAsia="Calibri" w:hAnsi="Calibri" w:cs="Calibri"/>
                <w:b/>
                <w:sz w:val="20"/>
                <w:szCs w:val="20"/>
              </w:rPr>
              <w:t>Foundation Category</w:t>
            </w:r>
          </w:p>
        </w:tc>
      </w:tr>
      <w:tr w:rsidR="000F1F2A" w14:paraId="0CACD183" w14:textId="77777777" w:rsidTr="0050385F">
        <w:tc>
          <w:tcPr>
            <w:tcW w:w="3615" w:type="dxa"/>
            <w:shd w:val="clear" w:color="auto" w:fill="auto"/>
            <w:tcMar>
              <w:top w:w="100" w:type="dxa"/>
              <w:left w:w="100" w:type="dxa"/>
              <w:bottom w:w="100" w:type="dxa"/>
              <w:right w:w="100" w:type="dxa"/>
            </w:tcMar>
          </w:tcPr>
          <w:p w14:paraId="2A023565" w14:textId="77777777" w:rsidR="000F1F2A" w:rsidRDefault="003B42AF">
            <w:pPr>
              <w:widowControl w:val="0"/>
              <w:spacing w:line="240" w:lineRule="auto"/>
              <w:rPr>
                <w:rFonts w:ascii="Calibri" w:eastAsia="Calibri" w:hAnsi="Calibri" w:cs="Calibri"/>
              </w:rPr>
            </w:pPr>
            <w:r>
              <w:rPr>
                <w:rFonts w:ascii="Calibri" w:eastAsia="Calibri" w:hAnsi="Calibri" w:cs="Calibri"/>
              </w:rPr>
              <w:t xml:space="preserve">Membership fees to NEMNET and </w:t>
            </w:r>
            <w:proofErr w:type="spellStart"/>
            <w:r>
              <w:rPr>
                <w:rFonts w:ascii="Calibri" w:eastAsia="Calibri" w:hAnsi="Calibri" w:cs="Calibri"/>
              </w:rPr>
              <w:t>SchoolSpring</w:t>
            </w:r>
            <w:proofErr w:type="spellEnd"/>
          </w:p>
        </w:tc>
        <w:tc>
          <w:tcPr>
            <w:tcW w:w="2085" w:type="dxa"/>
            <w:shd w:val="clear" w:color="auto" w:fill="auto"/>
            <w:tcMar>
              <w:top w:w="100" w:type="dxa"/>
              <w:left w:w="100" w:type="dxa"/>
              <w:bottom w:w="100" w:type="dxa"/>
              <w:right w:w="100" w:type="dxa"/>
            </w:tcMar>
          </w:tcPr>
          <w:p w14:paraId="31C72DDF" w14:textId="77777777" w:rsidR="000F1F2A" w:rsidRDefault="003B42AF">
            <w:pPr>
              <w:widowControl w:val="0"/>
              <w:spacing w:line="240" w:lineRule="auto"/>
              <w:rPr>
                <w:rFonts w:ascii="Calibri" w:eastAsia="Calibri" w:hAnsi="Calibri" w:cs="Calibri"/>
              </w:rPr>
            </w:pPr>
            <w:r>
              <w:rPr>
                <w:rFonts w:ascii="Calibri" w:eastAsia="Calibri" w:hAnsi="Calibri" w:cs="Calibri"/>
              </w:rPr>
              <w:t>$2,000</w:t>
            </w:r>
          </w:p>
        </w:tc>
        <w:tc>
          <w:tcPr>
            <w:tcW w:w="4035" w:type="dxa"/>
            <w:shd w:val="clear" w:color="auto" w:fill="auto"/>
            <w:tcMar>
              <w:top w:w="100" w:type="dxa"/>
              <w:left w:w="100" w:type="dxa"/>
              <w:bottom w:w="100" w:type="dxa"/>
              <w:right w:w="100" w:type="dxa"/>
            </w:tcMar>
          </w:tcPr>
          <w:p w14:paraId="4137971C" w14:textId="77777777" w:rsidR="000F1F2A" w:rsidRDefault="003B42AF">
            <w:pPr>
              <w:widowControl w:val="0"/>
              <w:spacing w:line="240" w:lineRule="auto"/>
              <w:rPr>
                <w:rFonts w:ascii="Calibri" w:eastAsia="Calibri" w:hAnsi="Calibri" w:cs="Calibri"/>
              </w:rPr>
            </w:pPr>
            <w:r>
              <w:rPr>
                <w:rFonts w:ascii="Calibri" w:eastAsia="Calibri" w:hAnsi="Calibri" w:cs="Calibri"/>
              </w:rPr>
              <w:t>Administration</w:t>
            </w:r>
          </w:p>
        </w:tc>
      </w:tr>
      <w:tr w:rsidR="000F1F2A" w14:paraId="45FDAA3F" w14:textId="77777777" w:rsidTr="0050385F">
        <w:tc>
          <w:tcPr>
            <w:tcW w:w="3615" w:type="dxa"/>
            <w:shd w:val="clear" w:color="auto" w:fill="auto"/>
            <w:tcMar>
              <w:top w:w="100" w:type="dxa"/>
              <w:left w:w="100" w:type="dxa"/>
              <w:bottom w:w="100" w:type="dxa"/>
              <w:right w:w="100" w:type="dxa"/>
            </w:tcMar>
          </w:tcPr>
          <w:p w14:paraId="5CEE34E0" w14:textId="77777777" w:rsidR="000F1F2A" w:rsidRDefault="003B42AF">
            <w:pPr>
              <w:widowControl w:val="0"/>
              <w:spacing w:line="240" w:lineRule="auto"/>
              <w:rPr>
                <w:rFonts w:ascii="Calibri" w:eastAsia="Calibri" w:hAnsi="Calibri" w:cs="Calibri"/>
              </w:rPr>
            </w:pPr>
            <w:r>
              <w:rPr>
                <w:rFonts w:ascii="Calibri" w:eastAsia="Calibri" w:hAnsi="Calibri" w:cs="Calibri"/>
              </w:rPr>
              <w:t>Stipends for Grade-Level Leads</w:t>
            </w:r>
          </w:p>
        </w:tc>
        <w:tc>
          <w:tcPr>
            <w:tcW w:w="2085" w:type="dxa"/>
            <w:shd w:val="clear" w:color="auto" w:fill="auto"/>
            <w:tcMar>
              <w:top w:w="100" w:type="dxa"/>
              <w:left w:w="100" w:type="dxa"/>
              <w:bottom w:w="100" w:type="dxa"/>
              <w:right w:w="100" w:type="dxa"/>
            </w:tcMar>
          </w:tcPr>
          <w:p w14:paraId="396F6E9C" w14:textId="77777777" w:rsidR="000F1F2A" w:rsidRDefault="003B42AF">
            <w:pPr>
              <w:widowControl w:val="0"/>
              <w:spacing w:line="240" w:lineRule="auto"/>
              <w:rPr>
                <w:rFonts w:ascii="Calibri" w:eastAsia="Calibri" w:hAnsi="Calibri" w:cs="Calibri"/>
              </w:rPr>
            </w:pPr>
            <w:r>
              <w:rPr>
                <w:rFonts w:ascii="Calibri" w:eastAsia="Calibri" w:hAnsi="Calibri" w:cs="Calibri"/>
              </w:rPr>
              <w:t>$28,000</w:t>
            </w:r>
          </w:p>
        </w:tc>
        <w:tc>
          <w:tcPr>
            <w:tcW w:w="4035" w:type="dxa"/>
            <w:shd w:val="clear" w:color="auto" w:fill="auto"/>
            <w:tcMar>
              <w:top w:w="100" w:type="dxa"/>
              <w:left w:w="100" w:type="dxa"/>
              <w:bottom w:w="100" w:type="dxa"/>
              <w:right w:w="100" w:type="dxa"/>
            </w:tcMar>
          </w:tcPr>
          <w:p w14:paraId="02F32C78" w14:textId="77777777" w:rsidR="000F1F2A" w:rsidRDefault="003B42AF">
            <w:pPr>
              <w:spacing w:line="240" w:lineRule="auto"/>
              <w:rPr>
                <w:rFonts w:ascii="Calibri" w:eastAsia="Calibri" w:hAnsi="Calibri" w:cs="Calibri"/>
              </w:rPr>
            </w:pPr>
            <w:r>
              <w:rPr>
                <w:rFonts w:ascii="Calibri" w:eastAsia="Calibri" w:hAnsi="Calibri" w:cs="Calibri"/>
              </w:rPr>
              <w:t>Classroom &amp; Specialist Teachers</w:t>
            </w:r>
          </w:p>
        </w:tc>
      </w:tr>
      <w:tr w:rsidR="000F1F2A" w14:paraId="6508F1C4" w14:textId="77777777" w:rsidTr="0050385F">
        <w:tc>
          <w:tcPr>
            <w:tcW w:w="3615" w:type="dxa"/>
            <w:shd w:val="clear" w:color="auto" w:fill="auto"/>
            <w:tcMar>
              <w:top w:w="100" w:type="dxa"/>
              <w:left w:w="100" w:type="dxa"/>
              <w:bottom w:w="100" w:type="dxa"/>
              <w:right w:w="100" w:type="dxa"/>
            </w:tcMar>
          </w:tcPr>
          <w:p w14:paraId="2F7904A3" w14:textId="77777777" w:rsidR="000F1F2A" w:rsidRDefault="003B42AF">
            <w:pPr>
              <w:widowControl w:val="0"/>
              <w:spacing w:line="240" w:lineRule="auto"/>
              <w:rPr>
                <w:rFonts w:ascii="Calibri" w:eastAsia="Calibri" w:hAnsi="Calibri" w:cs="Calibri"/>
              </w:rPr>
            </w:pPr>
            <w:r>
              <w:rPr>
                <w:rFonts w:ascii="Calibri" w:eastAsia="Calibri" w:hAnsi="Calibri" w:cs="Calibri"/>
              </w:rPr>
              <w:t>Stipends for Staff Compensation Working Group members</w:t>
            </w:r>
          </w:p>
        </w:tc>
        <w:tc>
          <w:tcPr>
            <w:tcW w:w="2085" w:type="dxa"/>
            <w:shd w:val="clear" w:color="auto" w:fill="auto"/>
            <w:tcMar>
              <w:top w:w="100" w:type="dxa"/>
              <w:left w:w="100" w:type="dxa"/>
              <w:bottom w:w="100" w:type="dxa"/>
              <w:right w:w="100" w:type="dxa"/>
            </w:tcMar>
          </w:tcPr>
          <w:p w14:paraId="50B3B236" w14:textId="77777777" w:rsidR="000F1F2A" w:rsidRDefault="003B42AF">
            <w:pPr>
              <w:widowControl w:val="0"/>
              <w:spacing w:line="240" w:lineRule="auto"/>
              <w:rPr>
                <w:rFonts w:ascii="Calibri" w:eastAsia="Calibri" w:hAnsi="Calibri" w:cs="Calibri"/>
              </w:rPr>
            </w:pPr>
            <w:r>
              <w:rPr>
                <w:rFonts w:ascii="Calibri" w:eastAsia="Calibri" w:hAnsi="Calibri" w:cs="Calibri"/>
              </w:rPr>
              <w:t>$4,000</w:t>
            </w:r>
          </w:p>
        </w:tc>
        <w:tc>
          <w:tcPr>
            <w:tcW w:w="4035" w:type="dxa"/>
            <w:shd w:val="clear" w:color="auto" w:fill="auto"/>
            <w:tcMar>
              <w:top w:w="100" w:type="dxa"/>
              <w:left w:w="100" w:type="dxa"/>
              <w:bottom w:w="100" w:type="dxa"/>
              <w:right w:w="100" w:type="dxa"/>
            </w:tcMar>
          </w:tcPr>
          <w:p w14:paraId="18C8A905" w14:textId="77777777" w:rsidR="000F1F2A" w:rsidRDefault="003B42AF">
            <w:pPr>
              <w:spacing w:line="240" w:lineRule="auto"/>
              <w:rPr>
                <w:rFonts w:ascii="Calibri" w:eastAsia="Calibri" w:hAnsi="Calibri" w:cs="Calibri"/>
              </w:rPr>
            </w:pPr>
            <w:r>
              <w:rPr>
                <w:rFonts w:ascii="Calibri" w:eastAsia="Calibri" w:hAnsi="Calibri" w:cs="Calibri"/>
              </w:rPr>
              <w:t>Classroom &amp; Specialist Teachers</w:t>
            </w:r>
          </w:p>
        </w:tc>
      </w:tr>
      <w:tr w:rsidR="000F1F2A" w14:paraId="30111A63" w14:textId="77777777" w:rsidTr="0050385F">
        <w:tc>
          <w:tcPr>
            <w:tcW w:w="3615" w:type="dxa"/>
            <w:shd w:val="clear" w:color="auto" w:fill="auto"/>
            <w:tcMar>
              <w:top w:w="100" w:type="dxa"/>
              <w:left w:w="100" w:type="dxa"/>
              <w:bottom w:w="100" w:type="dxa"/>
              <w:right w:w="100" w:type="dxa"/>
            </w:tcMar>
          </w:tcPr>
          <w:p w14:paraId="232FDAF3" w14:textId="77777777" w:rsidR="000F1F2A" w:rsidRDefault="003B42AF">
            <w:pPr>
              <w:widowControl w:val="0"/>
              <w:spacing w:line="240" w:lineRule="auto"/>
              <w:rPr>
                <w:rFonts w:ascii="Calibri" w:eastAsia="Calibri" w:hAnsi="Calibri" w:cs="Calibri"/>
              </w:rPr>
            </w:pPr>
            <w:r>
              <w:rPr>
                <w:rFonts w:ascii="Calibri" w:eastAsia="Calibri" w:hAnsi="Calibri" w:cs="Calibri"/>
              </w:rPr>
              <w:t>Stipends for DEI Steering Committee chairs</w:t>
            </w:r>
          </w:p>
        </w:tc>
        <w:tc>
          <w:tcPr>
            <w:tcW w:w="2085" w:type="dxa"/>
            <w:shd w:val="clear" w:color="auto" w:fill="auto"/>
            <w:tcMar>
              <w:top w:w="100" w:type="dxa"/>
              <w:left w:w="100" w:type="dxa"/>
              <w:bottom w:w="100" w:type="dxa"/>
              <w:right w:w="100" w:type="dxa"/>
            </w:tcMar>
          </w:tcPr>
          <w:p w14:paraId="7DEF6195" w14:textId="77777777" w:rsidR="000F1F2A" w:rsidRDefault="003B42AF">
            <w:pPr>
              <w:widowControl w:val="0"/>
              <w:spacing w:line="240" w:lineRule="auto"/>
              <w:rPr>
                <w:rFonts w:ascii="Calibri" w:eastAsia="Calibri" w:hAnsi="Calibri" w:cs="Calibri"/>
              </w:rPr>
            </w:pPr>
            <w:r>
              <w:rPr>
                <w:rFonts w:ascii="Calibri" w:eastAsia="Calibri" w:hAnsi="Calibri" w:cs="Calibri"/>
              </w:rPr>
              <w:t>$13,000</w:t>
            </w:r>
          </w:p>
        </w:tc>
        <w:tc>
          <w:tcPr>
            <w:tcW w:w="4035" w:type="dxa"/>
            <w:shd w:val="clear" w:color="auto" w:fill="auto"/>
            <w:tcMar>
              <w:top w:w="100" w:type="dxa"/>
              <w:left w:w="100" w:type="dxa"/>
              <w:bottom w:w="100" w:type="dxa"/>
              <w:right w:w="100" w:type="dxa"/>
            </w:tcMar>
          </w:tcPr>
          <w:p w14:paraId="637F9201" w14:textId="77777777" w:rsidR="000F1F2A" w:rsidRDefault="003B42AF">
            <w:pPr>
              <w:spacing w:line="240" w:lineRule="auto"/>
              <w:rPr>
                <w:rFonts w:ascii="Calibri" w:eastAsia="Calibri" w:hAnsi="Calibri" w:cs="Calibri"/>
              </w:rPr>
            </w:pPr>
            <w:r>
              <w:rPr>
                <w:rFonts w:ascii="Calibri" w:eastAsia="Calibri" w:hAnsi="Calibri" w:cs="Calibri"/>
              </w:rPr>
              <w:t>Classroom &amp; Specialist Teachers</w:t>
            </w:r>
          </w:p>
        </w:tc>
      </w:tr>
      <w:tr w:rsidR="000F1F2A" w14:paraId="118E46DB" w14:textId="77777777" w:rsidTr="0050385F">
        <w:tc>
          <w:tcPr>
            <w:tcW w:w="3615" w:type="dxa"/>
            <w:shd w:val="clear" w:color="auto" w:fill="auto"/>
            <w:tcMar>
              <w:top w:w="100" w:type="dxa"/>
              <w:left w:w="100" w:type="dxa"/>
              <w:bottom w:w="100" w:type="dxa"/>
              <w:right w:w="100" w:type="dxa"/>
            </w:tcMar>
          </w:tcPr>
          <w:p w14:paraId="1B2E22A1" w14:textId="77777777" w:rsidR="000F1F2A" w:rsidRDefault="003B42AF">
            <w:pPr>
              <w:widowControl w:val="0"/>
              <w:spacing w:line="240" w:lineRule="auto"/>
              <w:rPr>
                <w:rFonts w:ascii="Calibri" w:eastAsia="Calibri" w:hAnsi="Calibri" w:cs="Calibri"/>
              </w:rPr>
            </w:pPr>
            <w:r>
              <w:rPr>
                <w:rFonts w:ascii="Calibri" w:eastAsia="Calibri" w:hAnsi="Calibri" w:cs="Calibri"/>
              </w:rPr>
              <w:t>Stipends for Educators of Color Quality of Life Committee chairs</w:t>
            </w:r>
          </w:p>
        </w:tc>
        <w:tc>
          <w:tcPr>
            <w:tcW w:w="2085" w:type="dxa"/>
            <w:shd w:val="clear" w:color="auto" w:fill="auto"/>
            <w:tcMar>
              <w:top w:w="100" w:type="dxa"/>
              <w:left w:w="100" w:type="dxa"/>
              <w:bottom w:w="100" w:type="dxa"/>
              <w:right w:w="100" w:type="dxa"/>
            </w:tcMar>
          </w:tcPr>
          <w:p w14:paraId="53F34C16" w14:textId="77777777" w:rsidR="000F1F2A" w:rsidRDefault="003B42AF">
            <w:pPr>
              <w:widowControl w:val="0"/>
              <w:spacing w:line="240" w:lineRule="auto"/>
              <w:rPr>
                <w:rFonts w:ascii="Calibri" w:eastAsia="Calibri" w:hAnsi="Calibri" w:cs="Calibri"/>
              </w:rPr>
            </w:pPr>
            <w:r>
              <w:rPr>
                <w:rFonts w:ascii="Calibri" w:eastAsia="Calibri" w:hAnsi="Calibri" w:cs="Calibri"/>
              </w:rPr>
              <w:t>$1,250</w:t>
            </w:r>
          </w:p>
        </w:tc>
        <w:tc>
          <w:tcPr>
            <w:tcW w:w="4035" w:type="dxa"/>
            <w:shd w:val="clear" w:color="auto" w:fill="auto"/>
            <w:tcMar>
              <w:top w:w="100" w:type="dxa"/>
              <w:left w:w="100" w:type="dxa"/>
              <w:bottom w:w="100" w:type="dxa"/>
              <w:right w:w="100" w:type="dxa"/>
            </w:tcMar>
          </w:tcPr>
          <w:p w14:paraId="37BABA6A" w14:textId="77777777" w:rsidR="000F1F2A" w:rsidRDefault="003B42AF">
            <w:pPr>
              <w:spacing w:line="240" w:lineRule="auto"/>
              <w:rPr>
                <w:rFonts w:ascii="Calibri" w:eastAsia="Calibri" w:hAnsi="Calibri" w:cs="Calibri"/>
              </w:rPr>
            </w:pPr>
            <w:r>
              <w:rPr>
                <w:rFonts w:ascii="Calibri" w:eastAsia="Calibri" w:hAnsi="Calibri" w:cs="Calibri"/>
              </w:rPr>
              <w:t>Classroom &amp; Specialist Teachers</w:t>
            </w:r>
          </w:p>
        </w:tc>
      </w:tr>
      <w:tr w:rsidR="000F1F2A" w14:paraId="50B5F710" w14:textId="77777777" w:rsidTr="0050385F">
        <w:tc>
          <w:tcPr>
            <w:tcW w:w="3615" w:type="dxa"/>
            <w:tcBorders>
              <w:top w:val="single" w:sz="6" w:space="0" w:color="000000"/>
            </w:tcBorders>
          </w:tcPr>
          <w:p w14:paraId="1A410AF0" w14:textId="77777777" w:rsidR="000F1F2A" w:rsidRDefault="003B42AF">
            <w:pPr>
              <w:widowControl w:val="0"/>
              <w:spacing w:before="1" w:line="240" w:lineRule="auto"/>
              <w:ind w:left="103"/>
              <w:rPr>
                <w:rFonts w:ascii="Calibri" w:eastAsia="Calibri" w:hAnsi="Calibri" w:cs="Calibri"/>
                <w:b/>
                <w:sz w:val="18"/>
                <w:szCs w:val="18"/>
              </w:rPr>
            </w:pPr>
            <w:r>
              <w:rPr>
                <w:rFonts w:ascii="Calibri" w:eastAsia="Calibri" w:hAnsi="Calibri" w:cs="Calibri"/>
                <w:b/>
                <w:sz w:val="18"/>
                <w:szCs w:val="18"/>
              </w:rPr>
              <w:t>Evidence-based program identified by the Department:</w:t>
            </w:r>
          </w:p>
        </w:tc>
        <w:tc>
          <w:tcPr>
            <w:tcW w:w="6120" w:type="dxa"/>
            <w:gridSpan w:val="2"/>
            <w:tcBorders>
              <w:top w:val="single" w:sz="6" w:space="0" w:color="000000"/>
            </w:tcBorders>
          </w:tcPr>
          <w:p w14:paraId="4C4D68B0" w14:textId="77777777" w:rsidR="000F1F2A" w:rsidRDefault="003B42AF">
            <w:pPr>
              <w:widowControl w:val="0"/>
              <w:spacing w:before="1" w:line="240" w:lineRule="auto"/>
              <w:ind w:left="100"/>
              <w:rPr>
                <w:rFonts w:ascii="Calibri" w:eastAsia="Calibri" w:hAnsi="Calibri" w:cs="Calibri"/>
                <w:sz w:val="18"/>
                <w:szCs w:val="18"/>
              </w:rPr>
            </w:pPr>
            <w:r>
              <w:rPr>
                <w:rFonts w:ascii="Calibri" w:eastAsia="Calibri" w:hAnsi="Calibri" w:cs="Calibri"/>
              </w:rPr>
              <w:t>Diversifying the educator/administrator workforce through recruitment and retention</w:t>
            </w:r>
          </w:p>
        </w:tc>
      </w:tr>
      <w:tr w:rsidR="000F1F2A" w14:paraId="0E82EFA5" w14:textId="77777777" w:rsidTr="0050385F">
        <w:tc>
          <w:tcPr>
            <w:tcW w:w="3615" w:type="dxa"/>
          </w:tcPr>
          <w:p w14:paraId="6FD3F375" w14:textId="77777777" w:rsidR="000F1F2A" w:rsidRDefault="003B42AF">
            <w:pPr>
              <w:widowControl w:val="0"/>
              <w:spacing w:before="1" w:line="240" w:lineRule="auto"/>
              <w:ind w:left="103"/>
              <w:rPr>
                <w:rFonts w:ascii="Calibri" w:eastAsia="Calibri" w:hAnsi="Calibri" w:cs="Calibri"/>
                <w:b/>
                <w:sz w:val="18"/>
                <w:szCs w:val="18"/>
              </w:rPr>
            </w:pPr>
            <w:r>
              <w:rPr>
                <w:rFonts w:ascii="Calibri" w:eastAsia="Calibri" w:hAnsi="Calibri" w:cs="Calibri"/>
                <w:b/>
                <w:sz w:val="18"/>
                <w:szCs w:val="18"/>
              </w:rPr>
              <w:t>SOA program categories:</w:t>
            </w:r>
          </w:p>
        </w:tc>
        <w:tc>
          <w:tcPr>
            <w:tcW w:w="6120" w:type="dxa"/>
            <w:gridSpan w:val="2"/>
          </w:tcPr>
          <w:p w14:paraId="312FB6C2" w14:textId="77777777" w:rsidR="000F1F2A" w:rsidRDefault="003B42AF">
            <w:pPr>
              <w:widowControl w:val="0"/>
              <w:spacing w:before="1" w:line="240" w:lineRule="auto"/>
              <w:ind w:left="100"/>
              <w:rPr>
                <w:rFonts w:ascii="Calibri" w:eastAsia="Calibri" w:hAnsi="Calibri" w:cs="Calibri"/>
                <w:sz w:val="18"/>
                <w:szCs w:val="18"/>
              </w:rPr>
            </w:pPr>
            <w:r>
              <w:rPr>
                <w:rFonts w:ascii="Calibri" w:eastAsia="Calibri" w:hAnsi="Calibri" w:cs="Calibri"/>
              </w:rPr>
              <w:t>D and H</w:t>
            </w:r>
          </w:p>
        </w:tc>
      </w:tr>
    </w:tbl>
    <w:p w14:paraId="50304523" w14:textId="77777777" w:rsidR="000F1F2A" w:rsidRDefault="000F1F2A">
      <w:pPr>
        <w:rPr>
          <w:rFonts w:ascii="Calibri" w:eastAsia="Calibri" w:hAnsi="Calibri" w:cs="Calibri"/>
          <w:b/>
          <w:sz w:val="24"/>
          <w:szCs w:val="24"/>
          <w:u w:val="single"/>
        </w:rPr>
      </w:pPr>
    </w:p>
    <w:p w14:paraId="66D93265" w14:textId="77777777" w:rsidR="000F1F2A" w:rsidRDefault="003B42AF">
      <w:pPr>
        <w:rPr>
          <w:rFonts w:ascii="Calibri" w:eastAsia="Calibri" w:hAnsi="Calibri" w:cs="Calibri"/>
          <w:b/>
          <w:sz w:val="24"/>
          <w:szCs w:val="24"/>
          <w:u w:val="single"/>
        </w:rPr>
      </w:pPr>
      <w:r>
        <w:rPr>
          <w:rFonts w:ascii="Calibri" w:eastAsia="Calibri" w:hAnsi="Calibri" w:cs="Calibri"/>
          <w:b/>
          <w:sz w:val="24"/>
          <w:szCs w:val="24"/>
          <w:u w:val="single"/>
        </w:rPr>
        <w:t>Commitment 3: Monitoring Success with Outcome Metrics and Targets</w:t>
      </w:r>
    </w:p>
    <w:p w14:paraId="356F2F00" w14:textId="77777777" w:rsidR="000F1F2A" w:rsidRDefault="000F1F2A">
      <w:pPr>
        <w:widowControl w:val="0"/>
        <w:spacing w:before="8" w:line="240" w:lineRule="auto"/>
        <w:rPr>
          <w:rFonts w:ascii="Calibri" w:eastAsia="Calibri" w:hAnsi="Calibri" w:cs="Calibri"/>
          <w:i/>
          <w:sz w:val="25"/>
          <w:szCs w:val="25"/>
        </w:rPr>
      </w:pPr>
    </w:p>
    <w:tbl>
      <w:tblPr>
        <w:tblStyle w:val="a3"/>
        <w:tblW w:w="9690" w:type="dxa"/>
        <w:tblInd w:w="-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20" w:firstRow="1" w:lastRow="0" w:firstColumn="0" w:lastColumn="0" w:noHBand="0" w:noVBand="0"/>
      </w:tblPr>
      <w:tblGrid>
        <w:gridCol w:w="4695"/>
        <w:gridCol w:w="4995"/>
      </w:tblGrid>
      <w:tr w:rsidR="000F1F2A" w14:paraId="4E3AA32B" w14:textId="77777777" w:rsidTr="0050385F">
        <w:trPr>
          <w:trHeight w:val="360"/>
        </w:trPr>
        <w:tc>
          <w:tcPr>
            <w:tcW w:w="4695" w:type="dxa"/>
          </w:tcPr>
          <w:p w14:paraId="056AD278" w14:textId="77777777" w:rsidR="000F1F2A" w:rsidRDefault="003B42AF">
            <w:pPr>
              <w:widowControl w:val="0"/>
              <w:tabs>
                <w:tab w:val="left" w:pos="442"/>
              </w:tabs>
              <w:spacing w:line="211" w:lineRule="auto"/>
              <w:jc w:val="center"/>
              <w:rPr>
                <w:rFonts w:ascii="Calibri" w:eastAsia="Calibri" w:hAnsi="Calibri" w:cs="Calibri"/>
                <w:b/>
                <w:sz w:val="23"/>
                <w:szCs w:val="23"/>
              </w:rPr>
            </w:pPr>
            <w:r>
              <w:rPr>
                <w:rFonts w:ascii="Calibri" w:eastAsia="Calibri" w:hAnsi="Calibri" w:cs="Calibri"/>
                <w:b/>
                <w:sz w:val="23"/>
                <w:szCs w:val="23"/>
              </w:rPr>
              <w:t>Department outcome metrics</w:t>
            </w:r>
          </w:p>
        </w:tc>
        <w:tc>
          <w:tcPr>
            <w:tcW w:w="4995" w:type="dxa"/>
          </w:tcPr>
          <w:p w14:paraId="6E18F34C" w14:textId="77777777" w:rsidR="000F1F2A" w:rsidRDefault="003B42AF">
            <w:pPr>
              <w:widowControl w:val="0"/>
              <w:spacing w:line="211" w:lineRule="auto"/>
              <w:jc w:val="center"/>
              <w:rPr>
                <w:rFonts w:ascii="Calibri" w:eastAsia="Calibri" w:hAnsi="Calibri" w:cs="Calibri"/>
                <w:b/>
                <w:sz w:val="23"/>
                <w:szCs w:val="23"/>
              </w:rPr>
            </w:pPr>
            <w:r>
              <w:rPr>
                <w:rFonts w:ascii="Calibri" w:eastAsia="Calibri" w:hAnsi="Calibri" w:cs="Calibri"/>
                <w:b/>
                <w:sz w:val="23"/>
                <w:szCs w:val="23"/>
              </w:rPr>
              <w:t>Custom metrics (must include targets as well)</w:t>
            </w:r>
          </w:p>
        </w:tc>
      </w:tr>
      <w:tr w:rsidR="000F1F2A" w14:paraId="2C37D204" w14:textId="77777777" w:rsidTr="0050385F">
        <w:trPr>
          <w:trHeight w:val="1028"/>
        </w:trPr>
        <w:tc>
          <w:tcPr>
            <w:tcW w:w="4695" w:type="dxa"/>
          </w:tcPr>
          <w:p w14:paraId="3A928C80" w14:textId="77777777" w:rsidR="000F1F2A" w:rsidRDefault="000F1F2A">
            <w:pPr>
              <w:widowControl w:val="0"/>
              <w:tabs>
                <w:tab w:val="left" w:pos="442"/>
              </w:tabs>
              <w:spacing w:line="211" w:lineRule="auto"/>
              <w:jc w:val="center"/>
              <w:rPr>
                <w:rFonts w:ascii="Calibri" w:eastAsia="Calibri" w:hAnsi="Calibri" w:cs="Calibri"/>
                <w:b/>
                <w:sz w:val="23"/>
                <w:szCs w:val="23"/>
              </w:rPr>
            </w:pPr>
          </w:p>
          <w:p w14:paraId="2324E936" w14:textId="77777777" w:rsidR="000F1F2A" w:rsidRDefault="000F1F2A">
            <w:pPr>
              <w:widowControl w:val="0"/>
              <w:tabs>
                <w:tab w:val="left" w:pos="442"/>
              </w:tabs>
              <w:spacing w:line="211" w:lineRule="auto"/>
              <w:jc w:val="both"/>
              <w:rPr>
                <w:rFonts w:ascii="Calibri" w:eastAsia="Calibri" w:hAnsi="Calibri" w:cs="Calibri"/>
                <w:sz w:val="23"/>
                <w:szCs w:val="23"/>
              </w:rPr>
            </w:pPr>
          </w:p>
          <w:p w14:paraId="5A1386DF" w14:textId="77777777" w:rsidR="000F1F2A" w:rsidRDefault="003B42AF">
            <w:pPr>
              <w:widowControl w:val="0"/>
              <w:tabs>
                <w:tab w:val="left" w:pos="442"/>
              </w:tabs>
              <w:spacing w:line="211" w:lineRule="auto"/>
              <w:jc w:val="both"/>
              <w:rPr>
                <w:rFonts w:ascii="Calibri" w:eastAsia="Calibri" w:hAnsi="Calibri" w:cs="Calibri"/>
                <w:sz w:val="23"/>
                <w:szCs w:val="23"/>
              </w:rPr>
            </w:pPr>
            <w:r>
              <w:rPr>
                <w:rFonts w:ascii="Calibri" w:eastAsia="Calibri" w:hAnsi="Calibri" w:cs="Calibri"/>
                <w:sz w:val="23"/>
                <w:szCs w:val="23"/>
              </w:rPr>
              <w:t>Aligned to curriculum:</w:t>
            </w:r>
          </w:p>
          <w:p w14:paraId="3A29F314" w14:textId="77777777" w:rsidR="000F1F2A" w:rsidRDefault="003B42AF">
            <w:pPr>
              <w:widowControl w:val="0"/>
              <w:numPr>
                <w:ilvl w:val="1"/>
                <w:numId w:val="2"/>
              </w:numPr>
              <w:tabs>
                <w:tab w:val="left" w:pos="800"/>
              </w:tabs>
              <w:spacing w:line="269" w:lineRule="auto"/>
            </w:pPr>
            <w:r>
              <w:rPr>
                <w:rFonts w:ascii="Calibri" w:eastAsia="Calibri" w:hAnsi="Calibri" w:cs="Calibri"/>
              </w:rPr>
              <w:t>Improved ELA mean scaled score and SGP for all groups identified above</w:t>
            </w:r>
          </w:p>
          <w:p w14:paraId="765F067A" w14:textId="77777777" w:rsidR="000F1F2A" w:rsidRDefault="003B42AF">
            <w:pPr>
              <w:widowControl w:val="0"/>
              <w:numPr>
                <w:ilvl w:val="1"/>
                <w:numId w:val="2"/>
              </w:numPr>
              <w:tabs>
                <w:tab w:val="left" w:pos="800"/>
              </w:tabs>
              <w:spacing w:line="269" w:lineRule="auto"/>
            </w:pPr>
            <w:r>
              <w:rPr>
                <w:rFonts w:ascii="Calibri" w:eastAsia="Calibri" w:hAnsi="Calibri" w:cs="Calibri"/>
              </w:rPr>
              <w:t>Improved Mathematics mean scaled score and SGP for all groups identified above</w:t>
            </w:r>
          </w:p>
          <w:p w14:paraId="368869B6" w14:textId="77777777" w:rsidR="000F1F2A" w:rsidRDefault="000F1F2A">
            <w:pPr>
              <w:widowControl w:val="0"/>
              <w:tabs>
                <w:tab w:val="left" w:pos="800"/>
              </w:tabs>
              <w:spacing w:line="269" w:lineRule="auto"/>
              <w:ind w:left="441"/>
              <w:rPr>
                <w:rFonts w:ascii="Calibri" w:eastAsia="Calibri" w:hAnsi="Calibri" w:cs="Calibri"/>
              </w:rPr>
            </w:pPr>
          </w:p>
          <w:p w14:paraId="2A4C3A78" w14:textId="77777777" w:rsidR="000F1F2A" w:rsidRDefault="003B42AF">
            <w:pPr>
              <w:widowControl w:val="0"/>
              <w:tabs>
                <w:tab w:val="left" w:pos="800"/>
              </w:tabs>
              <w:spacing w:line="269" w:lineRule="auto"/>
              <w:rPr>
                <w:rFonts w:ascii="Calibri" w:eastAsia="Calibri" w:hAnsi="Calibri" w:cs="Calibri"/>
              </w:rPr>
            </w:pPr>
            <w:r>
              <w:rPr>
                <w:rFonts w:ascii="Calibri" w:eastAsia="Calibri" w:hAnsi="Calibri" w:cs="Calibri"/>
              </w:rPr>
              <w:t>Aligned to post-secondary success:</w:t>
            </w:r>
          </w:p>
          <w:p w14:paraId="496BCEC8" w14:textId="77777777" w:rsidR="000F1F2A" w:rsidRDefault="003B42AF">
            <w:pPr>
              <w:widowControl w:val="0"/>
              <w:numPr>
                <w:ilvl w:val="1"/>
                <w:numId w:val="2"/>
              </w:numPr>
              <w:tabs>
                <w:tab w:val="left" w:pos="800"/>
              </w:tabs>
              <w:spacing w:line="269" w:lineRule="auto"/>
              <w:rPr>
                <w:rFonts w:ascii="Calibri" w:eastAsia="Calibri" w:hAnsi="Calibri" w:cs="Calibri"/>
              </w:rPr>
            </w:pPr>
            <w:r>
              <w:rPr>
                <w:rFonts w:ascii="Calibri" w:eastAsia="Calibri" w:hAnsi="Calibri" w:cs="Calibri"/>
              </w:rPr>
              <w:t>First semester college matriculation rate</w:t>
            </w:r>
          </w:p>
          <w:p w14:paraId="47E8A98B" w14:textId="77777777" w:rsidR="000F1F2A" w:rsidRDefault="000F1F2A">
            <w:pPr>
              <w:widowControl w:val="0"/>
              <w:spacing w:line="278" w:lineRule="auto"/>
              <w:ind w:left="531"/>
              <w:rPr>
                <w:rFonts w:ascii="MS UI Gothic" w:eastAsia="MS UI Gothic" w:hAnsi="MS UI Gothic" w:cs="MS UI Gothic"/>
              </w:rPr>
            </w:pPr>
          </w:p>
        </w:tc>
        <w:tc>
          <w:tcPr>
            <w:tcW w:w="4995" w:type="dxa"/>
          </w:tcPr>
          <w:p w14:paraId="43BD2000" w14:textId="77777777" w:rsidR="000F1F2A" w:rsidRDefault="000F1F2A">
            <w:pPr>
              <w:widowControl w:val="0"/>
              <w:spacing w:line="211" w:lineRule="auto"/>
              <w:jc w:val="center"/>
              <w:rPr>
                <w:rFonts w:ascii="Calibri" w:eastAsia="Calibri" w:hAnsi="Calibri" w:cs="Calibri"/>
                <w:b/>
                <w:sz w:val="23"/>
                <w:szCs w:val="23"/>
              </w:rPr>
            </w:pPr>
          </w:p>
          <w:p w14:paraId="4981660F" w14:textId="77777777" w:rsidR="000F1F2A" w:rsidRDefault="000F1F2A">
            <w:pPr>
              <w:widowControl w:val="0"/>
              <w:spacing w:line="211" w:lineRule="auto"/>
              <w:rPr>
                <w:rFonts w:ascii="Calibri" w:eastAsia="Calibri" w:hAnsi="Calibri" w:cs="Calibri"/>
                <w:sz w:val="23"/>
                <w:szCs w:val="23"/>
              </w:rPr>
            </w:pPr>
          </w:p>
          <w:p w14:paraId="043520EC" w14:textId="77777777" w:rsidR="000F1F2A" w:rsidRDefault="003B42AF">
            <w:pPr>
              <w:widowControl w:val="0"/>
              <w:spacing w:line="211" w:lineRule="auto"/>
              <w:rPr>
                <w:rFonts w:ascii="Calibri" w:eastAsia="Calibri" w:hAnsi="Calibri" w:cs="Calibri"/>
                <w:sz w:val="23"/>
                <w:szCs w:val="23"/>
              </w:rPr>
            </w:pPr>
            <w:r>
              <w:rPr>
                <w:rFonts w:ascii="Calibri" w:eastAsia="Calibri" w:hAnsi="Calibri" w:cs="Calibri"/>
                <w:sz w:val="23"/>
                <w:szCs w:val="23"/>
              </w:rPr>
              <w:t>Aligned to diverse staff:</w:t>
            </w:r>
          </w:p>
          <w:p w14:paraId="053CBE8D" w14:textId="77777777" w:rsidR="000F1F2A" w:rsidRDefault="003B42AF">
            <w:pPr>
              <w:widowControl w:val="0"/>
              <w:numPr>
                <w:ilvl w:val="1"/>
                <w:numId w:val="2"/>
              </w:numPr>
              <w:tabs>
                <w:tab w:val="left" w:pos="800"/>
              </w:tabs>
              <w:spacing w:line="269" w:lineRule="auto"/>
            </w:pPr>
            <w:r>
              <w:rPr>
                <w:rFonts w:ascii="Calibri" w:eastAsia="Calibri" w:hAnsi="Calibri" w:cs="Calibri"/>
              </w:rPr>
              <w:t xml:space="preserve">Year-to-year retention of teachers and leaders identifying as </w:t>
            </w:r>
            <w:proofErr w:type="spellStart"/>
            <w:r>
              <w:rPr>
                <w:rFonts w:ascii="Calibri" w:eastAsia="Calibri" w:hAnsi="Calibri" w:cs="Calibri"/>
              </w:rPr>
              <w:t>PoC</w:t>
            </w:r>
            <w:proofErr w:type="spellEnd"/>
            <w:r>
              <w:rPr>
                <w:rFonts w:ascii="Calibri" w:eastAsia="Calibri" w:hAnsi="Calibri" w:cs="Calibri"/>
              </w:rPr>
              <w:t xml:space="preserve"> at least 70%</w:t>
            </w:r>
          </w:p>
          <w:p w14:paraId="0666DF46" w14:textId="77777777" w:rsidR="000F1F2A" w:rsidRDefault="003B42AF">
            <w:pPr>
              <w:widowControl w:val="0"/>
              <w:numPr>
                <w:ilvl w:val="1"/>
                <w:numId w:val="2"/>
              </w:numPr>
              <w:tabs>
                <w:tab w:val="left" w:pos="800"/>
              </w:tabs>
              <w:spacing w:line="269" w:lineRule="auto"/>
              <w:rPr>
                <w:rFonts w:ascii="Calibri" w:eastAsia="Calibri" w:hAnsi="Calibri" w:cs="Calibri"/>
              </w:rPr>
            </w:pPr>
            <w:r>
              <w:rPr>
                <w:rFonts w:ascii="Calibri" w:eastAsia="Calibri" w:hAnsi="Calibri" w:cs="Calibri"/>
              </w:rPr>
              <w:t xml:space="preserve">Percentage of newly hired teachers and leaders identifying as </w:t>
            </w:r>
            <w:proofErr w:type="spellStart"/>
            <w:r>
              <w:rPr>
                <w:rFonts w:ascii="Calibri" w:eastAsia="Calibri" w:hAnsi="Calibri" w:cs="Calibri"/>
              </w:rPr>
              <w:t>PoC</w:t>
            </w:r>
            <w:proofErr w:type="spellEnd"/>
            <w:r>
              <w:rPr>
                <w:rFonts w:ascii="Calibri" w:eastAsia="Calibri" w:hAnsi="Calibri" w:cs="Calibri"/>
              </w:rPr>
              <w:t xml:space="preserve"> at least 50%</w:t>
            </w:r>
          </w:p>
          <w:p w14:paraId="33902ED0" w14:textId="77777777" w:rsidR="000F1F2A" w:rsidRDefault="000F1F2A">
            <w:pPr>
              <w:widowControl w:val="0"/>
              <w:tabs>
                <w:tab w:val="left" w:pos="800"/>
              </w:tabs>
              <w:spacing w:line="269" w:lineRule="auto"/>
              <w:rPr>
                <w:rFonts w:ascii="Calibri" w:eastAsia="Calibri" w:hAnsi="Calibri" w:cs="Calibri"/>
              </w:rPr>
            </w:pPr>
          </w:p>
          <w:p w14:paraId="3D60A5BF" w14:textId="77777777" w:rsidR="000F1F2A" w:rsidRDefault="000F1F2A">
            <w:pPr>
              <w:widowControl w:val="0"/>
              <w:tabs>
                <w:tab w:val="left" w:pos="800"/>
              </w:tabs>
              <w:spacing w:line="269" w:lineRule="auto"/>
              <w:rPr>
                <w:rFonts w:ascii="Calibri" w:eastAsia="Calibri" w:hAnsi="Calibri" w:cs="Calibri"/>
              </w:rPr>
            </w:pPr>
          </w:p>
          <w:p w14:paraId="3FC37577" w14:textId="77777777" w:rsidR="000F1F2A" w:rsidRDefault="000F1F2A">
            <w:pPr>
              <w:widowControl w:val="0"/>
              <w:tabs>
                <w:tab w:val="left" w:pos="800"/>
              </w:tabs>
              <w:spacing w:line="269" w:lineRule="auto"/>
              <w:ind w:left="799"/>
              <w:rPr>
                <w:rFonts w:ascii="Calibri" w:eastAsia="Calibri" w:hAnsi="Calibri" w:cs="Calibri"/>
              </w:rPr>
            </w:pPr>
          </w:p>
          <w:p w14:paraId="487E3158" w14:textId="77777777" w:rsidR="000F1F2A" w:rsidRDefault="000F1F2A">
            <w:pPr>
              <w:widowControl w:val="0"/>
              <w:spacing w:line="264" w:lineRule="auto"/>
              <w:ind w:left="1177"/>
              <w:rPr>
                <w:rFonts w:ascii="MS UI Gothic" w:eastAsia="MS UI Gothic" w:hAnsi="MS UI Gothic" w:cs="MS UI Gothic"/>
              </w:rPr>
            </w:pPr>
          </w:p>
        </w:tc>
      </w:tr>
    </w:tbl>
    <w:p w14:paraId="74809D25" w14:textId="77777777" w:rsidR="000F1F2A" w:rsidRDefault="000F1F2A">
      <w:pPr>
        <w:widowControl w:val="0"/>
        <w:spacing w:before="12" w:line="240" w:lineRule="auto"/>
      </w:pPr>
    </w:p>
    <w:p w14:paraId="05198F67" w14:textId="77777777" w:rsidR="000F1F2A" w:rsidRDefault="000F1F2A">
      <w:pPr>
        <w:widowControl w:val="0"/>
        <w:spacing w:before="12" w:line="240" w:lineRule="auto"/>
      </w:pPr>
    </w:p>
    <w:p w14:paraId="409F18BE" w14:textId="77777777" w:rsidR="000F1F2A" w:rsidRDefault="000F1F2A">
      <w:pPr>
        <w:widowControl w:val="0"/>
        <w:spacing w:before="12" w:line="240" w:lineRule="auto"/>
      </w:pPr>
    </w:p>
    <w:p w14:paraId="3284FEF3" w14:textId="77777777" w:rsidR="000F1F2A" w:rsidRDefault="003B42AF">
      <w:pPr>
        <w:rPr>
          <w:rFonts w:ascii="Calibri" w:eastAsia="Calibri" w:hAnsi="Calibri" w:cs="Calibri"/>
          <w:b/>
          <w:sz w:val="24"/>
          <w:szCs w:val="24"/>
          <w:u w:val="single"/>
        </w:rPr>
      </w:pPr>
      <w:r>
        <w:rPr>
          <w:rFonts w:ascii="Calibri" w:eastAsia="Calibri" w:hAnsi="Calibri" w:cs="Calibri"/>
          <w:b/>
          <w:sz w:val="24"/>
          <w:szCs w:val="24"/>
          <w:u w:val="single"/>
        </w:rPr>
        <w:lastRenderedPageBreak/>
        <w:t>Commitment 4: Engaging All Families:</w:t>
      </w:r>
    </w:p>
    <w:p w14:paraId="33358685" w14:textId="77777777" w:rsidR="000F1F2A" w:rsidRDefault="000F1F2A">
      <w:pPr>
        <w:rPr>
          <w:rFonts w:ascii="Calibri" w:eastAsia="Calibri" w:hAnsi="Calibri" w:cs="Calibri"/>
          <w:b/>
          <w:sz w:val="24"/>
          <w:szCs w:val="24"/>
          <w:u w:val="single"/>
        </w:rPr>
      </w:pPr>
    </w:p>
    <w:p w14:paraId="277678C8" w14:textId="77777777" w:rsidR="000F1F2A" w:rsidRDefault="003B42AF">
      <w:pPr>
        <w:widowControl w:val="0"/>
        <w:spacing w:line="240" w:lineRule="auto"/>
        <w:ind w:left="107" w:right="179"/>
        <w:rPr>
          <w:rFonts w:ascii="Calibri" w:eastAsia="Calibri" w:hAnsi="Calibri" w:cs="Calibri"/>
        </w:rPr>
      </w:pPr>
      <w:r>
        <w:rPr>
          <w:rFonts w:ascii="Calibri" w:eastAsia="Calibri" w:hAnsi="Calibri" w:cs="Calibri"/>
        </w:rPr>
        <w:t xml:space="preserve">Neighborhood House Charter School has long recognized that family engagement is critical to cultivating successful outcomes for all students.  Given our focus on these student subgroups, it is particularly important that we find ways to effectively engage the families of our Black and Latinx students. We believe it is equally important to intentionally engage all families with deconstructing white supremacy’s role in perpetuating systemic harms against communities of color.  </w:t>
      </w:r>
    </w:p>
    <w:p w14:paraId="070449AE" w14:textId="77777777" w:rsidR="000F1F2A" w:rsidRDefault="000F1F2A">
      <w:pPr>
        <w:widowControl w:val="0"/>
        <w:spacing w:line="240" w:lineRule="auto"/>
        <w:ind w:left="107" w:right="179"/>
        <w:rPr>
          <w:rFonts w:ascii="Calibri" w:eastAsia="Calibri" w:hAnsi="Calibri" w:cs="Calibri"/>
        </w:rPr>
      </w:pPr>
    </w:p>
    <w:p w14:paraId="4A8B5474" w14:textId="77777777" w:rsidR="000F1F2A" w:rsidRDefault="003B42AF">
      <w:pPr>
        <w:widowControl w:val="0"/>
        <w:spacing w:line="240" w:lineRule="auto"/>
        <w:ind w:left="107" w:right="179"/>
        <w:rPr>
          <w:rFonts w:ascii="Calibri" w:eastAsia="Calibri" w:hAnsi="Calibri" w:cs="Calibri"/>
        </w:rPr>
      </w:pPr>
      <w:r>
        <w:rPr>
          <w:rFonts w:ascii="Calibri" w:eastAsia="Calibri" w:hAnsi="Calibri" w:cs="Calibri"/>
        </w:rPr>
        <w:t>In keeping with our family engagement policy, NHCS will continue to draw from many of our successful strategies to engage families:  “town hall” meetings focused on (for example) elevating and addressing systemic anti-Blackness, Family Council meetings and events, parent/guardian-teacher conferences, opportunities for parents/guardians to participate in their student’s classrooms and curriculum, weekly email reports to families about their students’ progress that week, and connecting families to community and outside resources.  With focused attention to issues of systemic racism and white supremacy in our curriculum, our culture, and in our operations, we plan to ask intentional questions and allow for meaningful reflection, as we know that moving too quickly to action can simply reproduce the systems and power inequities that need to be addressed.</w:t>
      </w:r>
    </w:p>
    <w:p w14:paraId="5E33C17A" w14:textId="77777777" w:rsidR="000F1F2A" w:rsidRDefault="000F1F2A">
      <w:pPr>
        <w:widowControl w:val="0"/>
        <w:spacing w:line="240" w:lineRule="auto"/>
        <w:ind w:right="114"/>
        <w:rPr>
          <w:rFonts w:ascii="Calibri" w:eastAsia="Calibri" w:hAnsi="Calibri" w:cs="Calibri"/>
        </w:rPr>
      </w:pPr>
    </w:p>
    <w:p w14:paraId="02924F46" w14:textId="77777777" w:rsidR="000F1F2A" w:rsidRDefault="003B42AF">
      <w:pPr>
        <w:widowControl w:val="0"/>
        <w:spacing w:line="240" w:lineRule="auto"/>
        <w:ind w:left="107" w:right="114"/>
        <w:rPr>
          <w:rFonts w:ascii="Calibri" w:eastAsia="Calibri" w:hAnsi="Calibri" w:cs="Calibri"/>
          <w:sz w:val="24"/>
          <w:szCs w:val="24"/>
        </w:rPr>
      </w:pPr>
      <w:r>
        <w:rPr>
          <w:rFonts w:ascii="Calibri" w:eastAsia="Calibri" w:hAnsi="Calibri" w:cs="Calibri"/>
        </w:rPr>
        <w:t>We will measure the engagement of our families through attendance at events, feedback from the Family Council and through targeted surveys/focus groups, and through our annual family survey which will allow us to see any trends or differences from previous years.</w:t>
      </w:r>
    </w:p>
    <w:p w14:paraId="41F7DDC3" w14:textId="77777777" w:rsidR="000F1F2A" w:rsidRDefault="000F1F2A">
      <w:pPr>
        <w:widowControl w:val="0"/>
        <w:spacing w:line="240" w:lineRule="auto"/>
        <w:rPr>
          <w:rFonts w:ascii="Calibri" w:eastAsia="Calibri" w:hAnsi="Calibri" w:cs="Calibri"/>
        </w:rPr>
      </w:pPr>
    </w:p>
    <w:p w14:paraId="5D03578F" w14:textId="77777777" w:rsidR="000F1F2A" w:rsidRDefault="000F1F2A">
      <w:pPr>
        <w:rPr>
          <w:rFonts w:ascii="Calibri" w:eastAsia="Calibri" w:hAnsi="Calibri" w:cs="Calibri"/>
        </w:rPr>
      </w:pPr>
    </w:p>
    <w:p w14:paraId="6442F1FF" w14:textId="77777777" w:rsidR="000F1F2A" w:rsidRDefault="003B42AF">
      <w:pPr>
        <w:widowControl w:val="0"/>
        <w:spacing w:line="240" w:lineRule="auto"/>
        <w:ind w:left="107"/>
        <w:rPr>
          <w:rFonts w:ascii="Calibri" w:eastAsia="Calibri" w:hAnsi="Calibri" w:cs="Calibri"/>
          <w:b/>
          <w:sz w:val="26"/>
          <w:szCs w:val="26"/>
        </w:rPr>
      </w:pPr>
      <w:r>
        <w:rPr>
          <w:rFonts w:ascii="Calibri" w:eastAsia="Calibri" w:hAnsi="Calibri" w:cs="Calibri"/>
          <w:b/>
          <w:color w:val="2D74B5"/>
          <w:sz w:val="26"/>
          <w:szCs w:val="26"/>
        </w:rPr>
        <w:t>Certifications:</w:t>
      </w:r>
    </w:p>
    <w:p w14:paraId="774AB6CC" w14:textId="77777777" w:rsidR="000F1F2A" w:rsidRDefault="003B42AF">
      <w:pPr>
        <w:widowControl w:val="0"/>
        <w:tabs>
          <w:tab w:val="left" w:pos="466"/>
        </w:tabs>
        <w:spacing w:before="114" w:line="240" w:lineRule="auto"/>
        <w:ind w:left="108" w:right="467"/>
        <w:rPr>
          <w:rFonts w:ascii="Helvetica Neue" w:eastAsia="Helvetica Neue" w:hAnsi="Helvetica Neue" w:cs="Helvetica Neue"/>
          <w:b/>
          <w:sz w:val="32"/>
          <w:szCs w:val="32"/>
        </w:rPr>
      </w:pPr>
      <w:r>
        <w:rPr>
          <w:rFonts w:ascii="MS Gothic" w:eastAsia="MS Gothic" w:hAnsi="MS Gothic" w:cs="MS Gothic"/>
          <w:b/>
          <w:color w:val="1F3863"/>
        </w:rPr>
        <w:t>☑</w:t>
      </w:r>
      <w:r>
        <w:rPr>
          <w:rFonts w:ascii="Calibri" w:eastAsia="Calibri" w:hAnsi="Calibri" w:cs="Calibri"/>
          <w:b/>
          <w:color w:val="1F3863"/>
        </w:rPr>
        <w:t xml:space="preserve"> By checking here, I certify that our charter school has engaged stakeholders in our community in accordance with the Student Opportunity Act.</w:t>
      </w:r>
    </w:p>
    <w:p w14:paraId="0853B749" w14:textId="77777777" w:rsidR="000F1F2A" w:rsidRDefault="003B42AF">
      <w:pPr>
        <w:widowControl w:val="0"/>
        <w:spacing w:before="194" w:line="240" w:lineRule="auto"/>
        <w:ind w:left="107"/>
        <w:rPr>
          <w:rFonts w:ascii="Calibri" w:eastAsia="Calibri" w:hAnsi="Calibri" w:cs="Calibri"/>
          <w:b/>
        </w:rPr>
      </w:pPr>
      <w:r>
        <w:rPr>
          <w:rFonts w:ascii="Calibri" w:eastAsia="Calibri" w:hAnsi="Calibri" w:cs="Calibri"/>
          <w:b/>
          <w:color w:val="1F3863"/>
        </w:rPr>
        <w:t>Please summarize your stakeholder engagement process, including specific groups that were engaged:</w:t>
      </w:r>
    </w:p>
    <w:p w14:paraId="0EAB12B6" w14:textId="77777777" w:rsidR="000F1F2A" w:rsidRDefault="003B42AF">
      <w:pPr>
        <w:widowControl w:val="0"/>
        <w:spacing w:before="74" w:line="240" w:lineRule="auto"/>
        <w:ind w:left="107"/>
        <w:rPr>
          <w:rFonts w:ascii="Calibri" w:eastAsia="Calibri" w:hAnsi="Calibri" w:cs="Calibri"/>
        </w:rPr>
      </w:pPr>
      <w:r>
        <w:rPr>
          <w:rFonts w:ascii="Calibri" w:eastAsia="Calibri" w:hAnsi="Calibri" w:cs="Calibri"/>
        </w:rPr>
        <w:t>The commitments in this plan were developed based on insights and calls to action from a variety of stakeholder groups. In particular, both our Curriculum and Staff Development commitments originated in a series of meetings of Educators of Color that took place over the summer of 2020.  Our commitment regarding Post-Secondary Success had its origins in a working group of families who originally inspired NHCS to consider expanding to include the high school grades.  Prior to submitting it to our Board of Trustees for review and approval, the plan itself has been reviewed by members of our senior Leadership Team, as well as the co-chairs of our DEI Steering Committee, who provided feedback which was incorporated into the final draft.</w:t>
      </w:r>
    </w:p>
    <w:p w14:paraId="53F98384" w14:textId="77777777" w:rsidR="000F1F2A" w:rsidRDefault="000F1F2A">
      <w:pPr>
        <w:widowControl w:val="0"/>
        <w:spacing w:line="240" w:lineRule="auto"/>
        <w:rPr>
          <w:rFonts w:ascii="Calibri" w:eastAsia="Calibri" w:hAnsi="Calibri" w:cs="Calibri"/>
        </w:rPr>
      </w:pPr>
    </w:p>
    <w:p w14:paraId="26375006" w14:textId="77777777" w:rsidR="000F1F2A" w:rsidRDefault="000F1F2A">
      <w:pPr>
        <w:widowControl w:val="0"/>
        <w:spacing w:before="4" w:line="240" w:lineRule="auto"/>
        <w:rPr>
          <w:rFonts w:ascii="Calibri" w:eastAsia="Calibri" w:hAnsi="Calibri" w:cs="Calibri"/>
          <w:sz w:val="21"/>
          <w:szCs w:val="21"/>
        </w:rPr>
      </w:pPr>
    </w:p>
    <w:p w14:paraId="3305AD54" w14:textId="77777777" w:rsidR="000F1F2A" w:rsidRDefault="003B42AF">
      <w:pPr>
        <w:widowControl w:val="0"/>
        <w:tabs>
          <w:tab w:val="left" w:pos="476"/>
        </w:tabs>
        <w:spacing w:before="1" w:line="240" w:lineRule="auto"/>
        <w:rPr>
          <w:rFonts w:ascii="Helvetica Neue" w:eastAsia="Helvetica Neue" w:hAnsi="Helvetica Neue" w:cs="Helvetica Neue"/>
          <w:b/>
          <w:color w:val="1F3863"/>
          <w:sz w:val="32"/>
          <w:szCs w:val="32"/>
        </w:rPr>
      </w:pPr>
      <w:r>
        <w:rPr>
          <w:rFonts w:ascii="MS Gothic" w:eastAsia="MS Gothic" w:hAnsi="MS Gothic" w:cs="MS Gothic"/>
          <w:b/>
          <w:color w:val="1F3863"/>
        </w:rPr>
        <w:t>☑</w:t>
      </w:r>
      <w:r>
        <w:rPr>
          <w:rFonts w:ascii="Calibri" w:eastAsia="Calibri" w:hAnsi="Calibri" w:cs="Calibri"/>
          <w:b/>
          <w:color w:val="1F3863"/>
        </w:rPr>
        <w:t xml:space="preserve">  By checking here, I certify that the Neighborhood House Charter School’s Board of Trustees voted on our Student Opportunity Act Plan.</w:t>
      </w:r>
    </w:p>
    <w:p w14:paraId="7BD73D5D" w14:textId="77777777" w:rsidR="000F1F2A" w:rsidRDefault="003B42AF">
      <w:pPr>
        <w:widowControl w:val="0"/>
        <w:tabs>
          <w:tab w:val="left" w:pos="829"/>
          <w:tab w:val="left" w:pos="2988"/>
        </w:tabs>
        <w:spacing w:before="146" w:line="240" w:lineRule="auto"/>
        <w:ind w:left="828"/>
        <w:rPr>
          <w:rFonts w:ascii="Calibri" w:eastAsia="Calibri" w:hAnsi="Calibri" w:cs="Calibri"/>
          <w:b/>
          <w:color w:val="1F3863"/>
        </w:rPr>
      </w:pPr>
      <w:r>
        <w:rPr>
          <w:rFonts w:ascii="Calibri" w:eastAsia="Calibri" w:hAnsi="Calibri" w:cs="Calibri"/>
          <w:b/>
          <w:color w:val="1F3863"/>
        </w:rPr>
        <w:t xml:space="preserve">Date of vote: January 26, 2021 </w:t>
      </w:r>
      <w:r>
        <w:rPr>
          <w:rFonts w:ascii="Calibri" w:eastAsia="Calibri" w:hAnsi="Calibri" w:cs="Calibri"/>
          <w:b/>
          <w:color w:val="1F3863"/>
        </w:rPr>
        <w:tab/>
        <w:t>Outcome of vote: Unanimously approved</w:t>
      </w:r>
    </w:p>
    <w:p w14:paraId="0B5A0E6D" w14:textId="77777777" w:rsidR="000F1F2A" w:rsidRDefault="000F1F2A">
      <w:pPr>
        <w:widowControl w:val="0"/>
        <w:tabs>
          <w:tab w:val="left" w:pos="829"/>
          <w:tab w:val="left" w:pos="2988"/>
        </w:tabs>
        <w:spacing w:before="146" w:line="240" w:lineRule="auto"/>
        <w:ind w:left="828"/>
        <w:rPr>
          <w:rFonts w:ascii="Calibri" w:eastAsia="Calibri" w:hAnsi="Calibri" w:cs="Calibri"/>
          <w:b/>
          <w:color w:val="1F3863"/>
        </w:rPr>
      </w:pPr>
    </w:p>
    <w:sectPr w:rsidR="000F1F2A">
      <w:footerReference w:type="default" r:id="rId11"/>
      <w:footerReference w:type="first" r:id="rId1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EE433" w14:textId="77777777" w:rsidR="006A4F14" w:rsidRDefault="006A4F14">
      <w:pPr>
        <w:spacing w:line="240" w:lineRule="auto"/>
      </w:pPr>
      <w:r>
        <w:separator/>
      </w:r>
    </w:p>
  </w:endnote>
  <w:endnote w:type="continuationSeparator" w:id="0">
    <w:p w14:paraId="213BADA1" w14:textId="77777777" w:rsidR="006A4F14" w:rsidRDefault="006A4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UI 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Neue">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C8C08F" w14:textId="77777777" w:rsidR="000F1F2A" w:rsidRDefault="003B42AF">
    <w:pPr>
      <w:jc w:val="right"/>
    </w:pPr>
    <w:r>
      <w:fldChar w:fldCharType="begin"/>
    </w:r>
    <w:r>
      <w:instrText>PAGE</w:instrText>
    </w:r>
    <w:r>
      <w:fldChar w:fldCharType="separate"/>
    </w:r>
    <w:r w:rsidR="00094F4F">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54BDEF" w14:textId="77777777" w:rsidR="000F1F2A" w:rsidRDefault="003B42AF">
    <w:pPr>
      <w:jc w:val="right"/>
    </w:pPr>
    <w:r>
      <w:fldChar w:fldCharType="begin"/>
    </w:r>
    <w:r>
      <w:instrText>PAGE</w:instrText>
    </w:r>
    <w:r>
      <w:fldChar w:fldCharType="separate"/>
    </w:r>
    <w:r w:rsidR="00094F4F">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AAFACE" w14:textId="77777777" w:rsidR="006A4F14" w:rsidRDefault="006A4F14">
      <w:pPr>
        <w:spacing w:line="240" w:lineRule="auto"/>
      </w:pPr>
      <w:r>
        <w:separator/>
      </w:r>
    </w:p>
  </w:footnote>
  <w:footnote w:type="continuationSeparator" w:id="0">
    <w:p w14:paraId="0D8CA285" w14:textId="77777777" w:rsidR="006A4F14" w:rsidRDefault="006A4F1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5FD0C02"/>
    <w:multiLevelType w:val="multilevel"/>
    <w:tmpl w:val="B7E2C9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AFF1B66"/>
    <w:multiLevelType w:val="multilevel"/>
    <w:tmpl w:val="B34A8C4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535773C5"/>
    <w:multiLevelType w:val="multilevel"/>
    <w:tmpl w:val="20782170"/>
    <w:lvl w:ilvl="0">
      <w:start w:val="1"/>
      <w:numFmt w:val="decimal"/>
      <w:lvlText w:val="%1)"/>
      <w:lvlJc w:val="left"/>
      <w:pPr>
        <w:ind w:left="441" w:hanging="241"/>
      </w:pPr>
      <w:rPr>
        <w:rFonts w:ascii="Calibri" w:eastAsia="Calibri" w:hAnsi="Calibri" w:cs="Calibri"/>
        <w:b/>
        <w:sz w:val="23"/>
        <w:szCs w:val="23"/>
      </w:rPr>
    </w:lvl>
    <w:lvl w:ilvl="1">
      <w:start w:val="1"/>
      <w:numFmt w:val="bullet"/>
      <w:lvlText w:val="✓"/>
      <w:lvlJc w:val="left"/>
      <w:pPr>
        <w:ind w:left="799" w:hanging="268"/>
      </w:pPr>
      <w:rPr>
        <w:rFonts w:ascii="MS UI Gothic" w:eastAsia="MS UI Gothic" w:hAnsi="MS UI Gothic" w:cs="MS UI Gothic"/>
        <w:b w:val="0"/>
        <w:sz w:val="22"/>
        <w:szCs w:val="22"/>
      </w:rPr>
    </w:lvl>
    <w:lvl w:ilvl="2">
      <w:start w:val="1"/>
      <w:numFmt w:val="bullet"/>
      <w:lvlText w:val="•"/>
      <w:lvlJc w:val="left"/>
      <w:pPr>
        <w:ind w:left="1098" w:hanging="269"/>
      </w:pPr>
    </w:lvl>
    <w:lvl w:ilvl="3">
      <w:start w:val="1"/>
      <w:numFmt w:val="bullet"/>
      <w:lvlText w:val="•"/>
      <w:lvlJc w:val="left"/>
      <w:pPr>
        <w:ind w:left="1397" w:hanging="269"/>
      </w:pPr>
    </w:lvl>
    <w:lvl w:ilvl="4">
      <w:start w:val="1"/>
      <w:numFmt w:val="bullet"/>
      <w:lvlText w:val="•"/>
      <w:lvlJc w:val="left"/>
      <w:pPr>
        <w:ind w:left="1696" w:hanging="269"/>
      </w:pPr>
    </w:lvl>
    <w:lvl w:ilvl="5">
      <w:start w:val="1"/>
      <w:numFmt w:val="bullet"/>
      <w:lvlText w:val="•"/>
      <w:lvlJc w:val="left"/>
      <w:pPr>
        <w:ind w:left="1995" w:hanging="269"/>
      </w:pPr>
    </w:lvl>
    <w:lvl w:ilvl="6">
      <w:start w:val="1"/>
      <w:numFmt w:val="bullet"/>
      <w:lvlText w:val="•"/>
      <w:lvlJc w:val="left"/>
      <w:pPr>
        <w:ind w:left="2294" w:hanging="269"/>
      </w:pPr>
    </w:lvl>
    <w:lvl w:ilvl="7">
      <w:start w:val="1"/>
      <w:numFmt w:val="bullet"/>
      <w:lvlText w:val="•"/>
      <w:lvlJc w:val="left"/>
      <w:pPr>
        <w:ind w:left="2593" w:hanging="269"/>
      </w:pPr>
    </w:lvl>
    <w:lvl w:ilvl="8">
      <w:start w:val="1"/>
      <w:numFmt w:val="bullet"/>
      <w:lvlText w:val="•"/>
      <w:lvlJc w:val="left"/>
      <w:pPr>
        <w:ind w:left="2891" w:hanging="268"/>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1F2A"/>
    <w:rsid w:val="00094F4F"/>
    <w:rsid w:val="000F1F2A"/>
    <w:rsid w:val="00184959"/>
    <w:rsid w:val="003B42AF"/>
    <w:rsid w:val="0050385F"/>
    <w:rsid w:val="006A44BB"/>
    <w:rsid w:val="006A4F14"/>
    <w:rsid w:val="006B4DC9"/>
    <w:rsid w:val="00776A1E"/>
    <w:rsid w:val="00A31CCD"/>
    <w:rsid w:val="00C311EF"/>
    <w:rsid w:val="00CC53D8"/>
    <w:rsid w:val="00E2723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169146"/>
  <w15:docId w15:val="{B9C38249-F37C-4B5E-AA12-B9BF9E0C9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left w:w="0" w:type="dxa"/>
        <w:right w:w="0" w:type="dxa"/>
      </w:tblCellMar>
    </w:tblPr>
  </w:style>
  <w:style w:type="character" w:styleId="Hyperlink">
    <w:name w:val="Hyperlink"/>
    <w:basedOn w:val="DefaultParagraphFont"/>
    <w:uiPriority w:val="99"/>
    <w:unhideWhenUsed/>
    <w:rsid w:val="00C311EF"/>
    <w:rPr>
      <w:color w:val="0000FF" w:themeColor="hyperlink"/>
      <w:u w:val="single"/>
    </w:rPr>
  </w:style>
  <w:style w:type="character" w:styleId="UnresolvedMention">
    <w:name w:val="Unresolved Mention"/>
    <w:basedOn w:val="DefaultParagraphFont"/>
    <w:uiPriority w:val="99"/>
    <w:semiHidden/>
    <w:unhideWhenUsed/>
    <w:rsid w:val="00C311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yperlink" Target="https://www.doe.mass.edu/csi/diverse-workforce/teacher-diversification.doc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93676B7F9F114D8D4D17C37E9BF771" ma:contentTypeVersion="4" ma:contentTypeDescription="Create a new document." ma:contentTypeScope="" ma:versionID="df3302e69abd13e2d3af58d98b9077b7">
  <xsd:schema xmlns:xsd="http://www.w3.org/2001/XMLSchema" xmlns:xs="http://www.w3.org/2001/XMLSchema" xmlns:p="http://schemas.microsoft.com/office/2006/metadata/properties" xmlns:ns2="74c985e4-8962-4ed5-98d9-5522661a816d" xmlns:ns3="44c63c8a-9b6f-4c60-8cde-76449f385ed7" targetNamespace="http://schemas.microsoft.com/office/2006/metadata/properties" ma:root="true" ma:fieldsID="902d349ad8c0e7c5f7b802c347089b50" ns2:_="" ns3:_="">
    <xsd:import namespace="74c985e4-8962-4ed5-98d9-5522661a816d"/>
    <xsd:import namespace="44c63c8a-9b6f-4c60-8cde-76449f385ed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4c985e4-8962-4ed5-98d9-5522661a816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c63c8a-9b6f-4c60-8cde-76449f385ed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334CAF1-F7B6-4D8E-8DB4-0AC6ABEF36D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8B1598-8FF7-454A-8402-992B1D14061D}">
  <ds:schemaRefs>
    <ds:schemaRef ds:uri="http://schemas.microsoft.com/sharepoint/v3/contenttype/forms"/>
  </ds:schemaRefs>
</ds:datastoreItem>
</file>

<file path=customXml/itemProps3.xml><?xml version="1.0" encoding="utf-8"?>
<ds:datastoreItem xmlns:ds="http://schemas.openxmlformats.org/officeDocument/2006/customXml" ds:itemID="{8C338586-709E-474A-8454-2B530CB211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4c985e4-8962-4ed5-98d9-5522661a816d"/>
    <ds:schemaRef ds:uri="44c63c8a-9b6f-4c60-8cde-76449f385e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1726</Words>
  <Characters>9844</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Neighborhood House Charter School</vt:lpstr>
    </vt:vector>
  </TitlesOfParts>
  <Company/>
  <LinksUpToDate>false</LinksUpToDate>
  <CharactersWithSpaces>11547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Neighborhood House Charter School Student Opportunity Act Plan: SY 2021-2023</dc:title>
  <dc:creator>Molly Stearns</dc:creator>
  <cp:lastModifiedBy>Zou, Dong (EOE)</cp:lastModifiedBy>
  <cp:revision>8</cp:revision>
  <dcterms:created xsi:type="dcterms:W3CDTF">2021-03-22T17:03:00Z</dcterms:created>
  <dcterms:modified xsi:type="dcterms:W3CDTF">2021-04-07T01:20:00Z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0x010100A293676B7F9F114D8D4D17C37E9BF771</vt:lpwstr>
  </property>
</Properties>
</file>