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6D76" w14:textId="705BDEA6" w:rsidR="0090352D" w:rsidRDefault="009E3BD0" w:rsidP="003E3A8C">
      <w:pPr>
        <w:spacing w:before="15"/>
        <w:ind w:left="120"/>
        <w:jc w:val="center"/>
        <w:rPr>
          <w:b/>
          <w:color w:val="1F3762"/>
          <w:sz w:val="32"/>
        </w:rPr>
      </w:pPr>
      <w:r>
        <w:rPr>
          <w:b/>
          <w:color w:val="1F3762"/>
          <w:sz w:val="32"/>
        </w:rPr>
        <w:t>Student Opportunity Act Plan: SY 2021-2023</w:t>
      </w:r>
    </w:p>
    <w:p w14:paraId="0F797DAB" w14:textId="42D6CA3C" w:rsidR="003E3A8C" w:rsidRPr="003E3A8C" w:rsidRDefault="003E3A8C" w:rsidP="003E3A8C">
      <w:pPr>
        <w:spacing w:before="15"/>
        <w:ind w:left="120"/>
        <w:jc w:val="center"/>
        <w:rPr>
          <w:b/>
          <w:color w:val="0070C0"/>
          <w:sz w:val="32"/>
        </w:rPr>
      </w:pPr>
      <w:r w:rsidRPr="003E3A8C">
        <w:rPr>
          <w:b/>
          <w:i/>
          <w:color w:val="0070C0"/>
          <w:sz w:val="32"/>
        </w:rPr>
        <w:t>Phoenix Charter Academy</w:t>
      </w:r>
    </w:p>
    <w:p w14:paraId="7D51151E" w14:textId="77777777" w:rsidR="0090352D" w:rsidRDefault="009E3BD0">
      <w:pPr>
        <w:pStyle w:val="Heading1"/>
        <w:spacing w:before="255"/>
        <w:ind w:left="225"/>
      </w:pPr>
      <w:r>
        <w:rPr>
          <w:rFonts w:ascii="MS Gothic" w:hAnsi="MS Gothic"/>
          <w:b w:val="0"/>
          <w:color w:val="2D73B4"/>
        </w:rPr>
        <w:t>→</w:t>
      </w:r>
      <w:r>
        <w:rPr>
          <w:rFonts w:ascii="MS Gothic" w:hAnsi="MS Gothic"/>
          <w:b w:val="0"/>
          <w:color w:val="2D73B4"/>
          <w:spacing w:val="-66"/>
        </w:rPr>
        <w:t xml:space="preserve"> </w:t>
      </w:r>
      <w:r>
        <w:rPr>
          <w:color w:val="2D73B4"/>
        </w:rPr>
        <w:t>Commitment 1: Focusing on Student Subgroups</w:t>
      </w:r>
    </w:p>
    <w:p w14:paraId="2AA41B28" w14:textId="77777777" w:rsidR="0090352D" w:rsidRDefault="009E3BD0">
      <w:pPr>
        <w:pStyle w:val="Heading2"/>
        <w:spacing w:before="71" w:line="244" w:lineRule="auto"/>
        <w:ind w:right="1007"/>
      </w:pPr>
      <w:r>
        <w:rPr>
          <w:color w:val="1F3762"/>
        </w:rPr>
        <w:t>Which student groups will require focused support to ensure all students achieve at high levels in school and are successfully prepared for life?</w:t>
      </w:r>
    </w:p>
    <w:p w14:paraId="74B29FBA" w14:textId="77777777" w:rsidR="0090352D" w:rsidRDefault="009E3BD0">
      <w:pPr>
        <w:spacing w:before="58"/>
        <w:ind w:left="225" w:right="1007"/>
        <w:rPr>
          <w:sz w:val="23"/>
        </w:rPr>
      </w:pPr>
      <w:r>
        <w:rPr>
          <w:sz w:val="23"/>
        </w:rPr>
        <w:t xml:space="preserve">Phoenix Springfield has chosen to focus on Special Education (SPED) students because of the schools consistent population of Special Education students at 25% or more of the total population and the historic under representation of SPED students in post-secondary education. Given Phoenix Springfield's unique student population which consists of students that may have taken the MCAS at a previous school or test more than two years after their eighth grade test, Phoenix Springfield does not consistently meet the minimum cohort size for MCAS SGP results; we use the external assessment STAR to evaluate our student growth. Phoenix Springfield has leveraged the STAR exam since the 16-17 school year and our SPED population has consistently trailed behind our general population in growth percentage. In Math, SPED students perform 1.86 growth points below non SPED students and in Reading SPED students are currently performing slightly better than our </w:t>
      </w:r>
      <w:proofErr w:type="spellStart"/>
      <w:r>
        <w:rPr>
          <w:sz w:val="23"/>
        </w:rPr>
        <w:t>non SPED</w:t>
      </w:r>
      <w:proofErr w:type="spellEnd"/>
      <w:r>
        <w:rPr>
          <w:sz w:val="23"/>
        </w:rPr>
        <w:t xml:space="preserve"> students in growth points.</w:t>
      </w:r>
    </w:p>
    <w:p w14:paraId="03A68661" w14:textId="77777777" w:rsidR="0090352D" w:rsidRDefault="0090352D">
      <w:pPr>
        <w:pStyle w:val="BodyText"/>
      </w:pPr>
    </w:p>
    <w:p w14:paraId="267DE89E" w14:textId="77777777" w:rsidR="0090352D" w:rsidRDefault="0090352D">
      <w:pPr>
        <w:pStyle w:val="BodyText"/>
        <w:spacing w:before="2"/>
        <w:rPr>
          <w:sz w:val="24"/>
        </w:rPr>
      </w:pPr>
    </w:p>
    <w:p w14:paraId="4751C3C6" w14:textId="77777777" w:rsidR="0090352D" w:rsidRDefault="009E3BD0">
      <w:pPr>
        <w:pStyle w:val="Heading1"/>
        <w:ind w:left="169"/>
      </w:pPr>
      <w:r>
        <w:rPr>
          <w:rFonts w:ascii="MS Gothic" w:hAnsi="MS Gothic"/>
          <w:b w:val="0"/>
          <w:color w:val="2D73B4"/>
        </w:rPr>
        <w:t>→</w:t>
      </w:r>
      <w:r>
        <w:rPr>
          <w:rFonts w:ascii="MS Gothic" w:hAnsi="MS Gothic"/>
          <w:b w:val="0"/>
          <w:color w:val="2D73B4"/>
          <w:spacing w:val="-69"/>
        </w:rPr>
        <w:t xml:space="preserve"> </w:t>
      </w:r>
      <w:r>
        <w:rPr>
          <w:color w:val="2D73B4"/>
        </w:rPr>
        <w:t>Commitment 2: Using Evidence-Based Programs to Close Gaps</w:t>
      </w:r>
    </w:p>
    <w:p w14:paraId="26D05C9F" w14:textId="77777777" w:rsidR="0090352D" w:rsidRDefault="009E3BD0">
      <w:pPr>
        <w:pStyle w:val="Heading2"/>
        <w:spacing w:before="70" w:line="244" w:lineRule="auto"/>
        <w:ind w:right="252"/>
      </w:pPr>
      <w:r>
        <w:rPr>
          <w:color w:val="1F3762"/>
        </w:rPr>
        <w:t>What evidence-based programs will your charter school adopt, deepen, or continue to best support the closure of achievement and opportunity gaps? What resources will be allocated to these programs?</w:t>
      </w:r>
    </w:p>
    <w:p w14:paraId="227E0380" w14:textId="77777777" w:rsidR="0090352D" w:rsidRDefault="0090352D">
      <w:pPr>
        <w:pStyle w:val="BodyText"/>
        <w:spacing w:before="6"/>
        <w:rPr>
          <w:b/>
          <w:sz w:val="21"/>
        </w:rPr>
      </w:pPr>
    </w:p>
    <w:p w14:paraId="575900C4" w14:textId="77777777" w:rsidR="0090352D" w:rsidRDefault="009E3BD0">
      <w:pPr>
        <w:pStyle w:val="Heading3"/>
        <w:ind w:left="120" w:right="858"/>
        <w:jc w:val="both"/>
      </w:pPr>
      <w:r>
        <w:t>Evidence-based</w:t>
      </w:r>
      <w:r>
        <w:rPr>
          <w:spacing w:val="-6"/>
        </w:rPr>
        <w:t xml:space="preserve"> </w:t>
      </w:r>
      <w:r>
        <w:t>program</w:t>
      </w:r>
      <w:r>
        <w:rPr>
          <w:spacing w:val="-6"/>
        </w:rPr>
        <w:t xml:space="preserve"> </w:t>
      </w:r>
      <w:r>
        <w:t>#1:</w:t>
      </w:r>
      <w:r>
        <w:rPr>
          <w:spacing w:val="-6"/>
        </w:rPr>
        <w:t xml:space="preserve"> </w:t>
      </w:r>
      <w:r>
        <w:t>Early</w:t>
      </w:r>
      <w:r>
        <w:rPr>
          <w:spacing w:val="-6"/>
        </w:rPr>
        <w:t xml:space="preserve"> </w:t>
      </w:r>
      <w:r>
        <w:t>college</w:t>
      </w:r>
      <w:r>
        <w:rPr>
          <w:spacing w:val="-6"/>
        </w:rPr>
        <w:t xml:space="preserve"> </w:t>
      </w:r>
      <w:r>
        <w:t>programs</w:t>
      </w:r>
      <w:r>
        <w:rPr>
          <w:spacing w:val="-6"/>
        </w:rPr>
        <w:t xml:space="preserve"> </w:t>
      </w:r>
      <w:r>
        <w:t>focused</w:t>
      </w:r>
      <w:r>
        <w:rPr>
          <w:spacing w:val="-6"/>
        </w:rPr>
        <w:t xml:space="preserve"> </w:t>
      </w:r>
      <w:r>
        <w:t>primarily</w:t>
      </w:r>
      <w:r>
        <w:rPr>
          <w:spacing w:val="-6"/>
        </w:rPr>
        <w:t xml:space="preserve"> </w:t>
      </w:r>
      <w:r>
        <w:t>on</w:t>
      </w:r>
      <w:r>
        <w:rPr>
          <w:spacing w:val="-6"/>
        </w:rPr>
        <w:t xml:space="preserve"> </w:t>
      </w:r>
      <w:r>
        <w:t>students</w:t>
      </w:r>
      <w:r>
        <w:rPr>
          <w:spacing w:val="-6"/>
        </w:rPr>
        <w:t xml:space="preserve"> </w:t>
      </w:r>
      <w:r>
        <w:t>underrepresented</w:t>
      </w:r>
      <w:r>
        <w:rPr>
          <w:spacing w:val="-6"/>
        </w:rPr>
        <w:t xml:space="preserve"> </w:t>
      </w:r>
      <w:r>
        <w:t>in</w:t>
      </w:r>
      <w:r>
        <w:rPr>
          <w:spacing w:val="-6"/>
        </w:rPr>
        <w:t xml:space="preserve"> </w:t>
      </w:r>
      <w:r>
        <w:t>higher education</w:t>
      </w:r>
    </w:p>
    <w:p w14:paraId="0C7F530C" w14:textId="77777777" w:rsidR="0090352D" w:rsidRDefault="009E3BD0">
      <w:pPr>
        <w:pStyle w:val="ListParagraph"/>
        <w:numPr>
          <w:ilvl w:val="0"/>
          <w:numId w:val="6"/>
        </w:numPr>
        <w:tabs>
          <w:tab w:val="left" w:pos="840"/>
        </w:tabs>
        <w:spacing w:before="5" w:line="235" w:lineRule="auto"/>
        <w:ind w:right="107"/>
        <w:jc w:val="both"/>
        <w:rPr>
          <w:rFonts w:ascii="Arial"/>
        </w:rPr>
      </w:pPr>
      <w:r>
        <w:t>Phoenix Springfield is in the process of building a more profound relationship with Springfield Technical Community College (STCC) to provide opportunities to our students to experience college level classes while still being</w:t>
      </w:r>
      <w:r>
        <w:rPr>
          <w:spacing w:val="-6"/>
        </w:rPr>
        <w:t xml:space="preserve"> </w:t>
      </w:r>
      <w:r>
        <w:t>provided</w:t>
      </w:r>
      <w:r>
        <w:rPr>
          <w:spacing w:val="-6"/>
        </w:rPr>
        <w:t xml:space="preserve"> </w:t>
      </w:r>
      <w:r>
        <w:t>with</w:t>
      </w:r>
      <w:r>
        <w:rPr>
          <w:spacing w:val="-6"/>
        </w:rPr>
        <w:t xml:space="preserve"> </w:t>
      </w:r>
      <w:r>
        <w:t>the</w:t>
      </w:r>
      <w:r>
        <w:rPr>
          <w:spacing w:val="-6"/>
        </w:rPr>
        <w:t xml:space="preserve"> </w:t>
      </w:r>
      <w:r>
        <w:t>supports</w:t>
      </w:r>
      <w:r>
        <w:rPr>
          <w:spacing w:val="-6"/>
        </w:rPr>
        <w:t xml:space="preserve"> </w:t>
      </w:r>
      <w:r>
        <w:t>that</w:t>
      </w:r>
      <w:r>
        <w:rPr>
          <w:spacing w:val="-6"/>
        </w:rPr>
        <w:t xml:space="preserve"> </w:t>
      </w:r>
      <w:r>
        <w:t>Phoenix</w:t>
      </w:r>
      <w:r>
        <w:rPr>
          <w:spacing w:val="-6"/>
        </w:rPr>
        <w:t xml:space="preserve"> </w:t>
      </w:r>
      <w:r>
        <w:t>provides.</w:t>
      </w:r>
    </w:p>
    <w:p w14:paraId="0BA19FCC" w14:textId="77777777" w:rsidR="0090352D" w:rsidRDefault="009E3BD0">
      <w:pPr>
        <w:pStyle w:val="ListParagraph"/>
        <w:numPr>
          <w:ilvl w:val="0"/>
          <w:numId w:val="6"/>
        </w:numPr>
        <w:tabs>
          <w:tab w:val="left" w:pos="840"/>
        </w:tabs>
        <w:spacing w:before="2"/>
        <w:ind w:right="106"/>
        <w:jc w:val="both"/>
        <w:rPr>
          <w:rFonts w:ascii="Arial"/>
          <w:sz w:val="20"/>
        </w:rPr>
      </w:pPr>
      <w:r>
        <w:t xml:space="preserve">Increased access to early college opportunities will specifically impact our SPED population by lifting a financial burden to </w:t>
      </w:r>
      <w:proofErr w:type="spellStart"/>
      <w:r>
        <w:t>post secondary</w:t>
      </w:r>
      <w:proofErr w:type="spellEnd"/>
      <w:r>
        <w:t xml:space="preserve"> success and providing our SPED students with valuable experience while maintaining the social-emotional supports that Phoenix provides. While our entire student population consistently identifies as being part of a high risk subgroup and expanded access to cost covered college access will benefit our student body at large. Phoenix Springfield also made a strategic decision to elevate the Post-Secondary position to a director level role to ensure that the needs of our dual enrollment and rising seniors are addressed with the leadership</w:t>
      </w:r>
      <w:r>
        <w:rPr>
          <w:spacing w:val="-10"/>
        </w:rPr>
        <w:t xml:space="preserve"> </w:t>
      </w:r>
      <w:r>
        <w:t>team.</w:t>
      </w:r>
    </w:p>
    <w:p w14:paraId="527BFD92" w14:textId="77777777" w:rsidR="0090352D" w:rsidRDefault="0090352D">
      <w:pPr>
        <w:pStyle w:val="BodyText"/>
        <w:rPr>
          <w:sz w:val="20"/>
        </w:rPr>
      </w:pPr>
    </w:p>
    <w:p w14:paraId="79BBA72C" w14:textId="77777777" w:rsidR="0090352D" w:rsidRDefault="0090352D">
      <w:pPr>
        <w:pStyle w:val="BodyText"/>
        <w:rPr>
          <w:sz w:val="20"/>
        </w:rPr>
      </w:pPr>
    </w:p>
    <w:p w14:paraId="2F093AB9" w14:textId="77777777" w:rsidR="0090352D" w:rsidRDefault="0090352D">
      <w:pPr>
        <w:pStyle w:val="BodyText"/>
        <w:rPr>
          <w:sz w:val="20"/>
        </w:rPr>
      </w:pPr>
    </w:p>
    <w:p w14:paraId="101E88E0" w14:textId="77777777" w:rsidR="0090352D" w:rsidRDefault="0090352D">
      <w:pPr>
        <w:pStyle w:val="BodyText"/>
        <w:spacing w:before="1"/>
        <w:rPr>
          <w:sz w:val="10"/>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90352D" w14:paraId="29076EA0" w14:textId="77777777">
        <w:trPr>
          <w:trHeight w:hRule="exact" w:val="300"/>
        </w:trPr>
        <w:tc>
          <w:tcPr>
            <w:tcW w:w="3075" w:type="dxa"/>
            <w:shd w:val="clear" w:color="auto" w:fill="D9D9D9"/>
          </w:tcPr>
          <w:p w14:paraId="7E75BFA7" w14:textId="77777777" w:rsidR="0090352D" w:rsidRDefault="009E3BD0">
            <w:pPr>
              <w:pStyle w:val="TableParagraph"/>
              <w:spacing w:line="219" w:lineRule="exact"/>
              <w:ind w:left="105"/>
              <w:rPr>
                <w:b/>
                <w:sz w:val="20"/>
              </w:rPr>
            </w:pPr>
            <w:r>
              <w:rPr>
                <w:b/>
                <w:sz w:val="20"/>
              </w:rPr>
              <w:t>FY21 budget item</w:t>
            </w:r>
          </w:p>
        </w:tc>
        <w:tc>
          <w:tcPr>
            <w:tcW w:w="1755" w:type="dxa"/>
            <w:shd w:val="clear" w:color="auto" w:fill="D9D9D9"/>
          </w:tcPr>
          <w:p w14:paraId="06467869" w14:textId="77777777" w:rsidR="0090352D" w:rsidRDefault="009E3BD0">
            <w:pPr>
              <w:pStyle w:val="TableParagraph"/>
              <w:spacing w:line="219" w:lineRule="exact"/>
              <w:ind w:left="105"/>
              <w:rPr>
                <w:b/>
                <w:sz w:val="20"/>
              </w:rPr>
            </w:pPr>
            <w:r>
              <w:rPr>
                <w:b/>
                <w:sz w:val="20"/>
              </w:rPr>
              <w:t>Amount</w:t>
            </w:r>
          </w:p>
        </w:tc>
        <w:tc>
          <w:tcPr>
            <w:tcW w:w="5655" w:type="dxa"/>
            <w:shd w:val="clear" w:color="auto" w:fill="D9D9D9"/>
          </w:tcPr>
          <w:p w14:paraId="588608AB" w14:textId="77777777" w:rsidR="0090352D" w:rsidRDefault="009E3BD0">
            <w:pPr>
              <w:pStyle w:val="TableParagraph"/>
              <w:spacing w:line="219" w:lineRule="exact"/>
              <w:ind w:left="105"/>
              <w:rPr>
                <w:b/>
                <w:sz w:val="12"/>
              </w:rPr>
            </w:pPr>
            <w:r>
              <w:rPr>
                <w:b/>
                <w:sz w:val="20"/>
              </w:rPr>
              <w:t>Foundation Category</w:t>
            </w:r>
            <w:r>
              <w:rPr>
                <w:b/>
                <w:position w:val="7"/>
                <w:sz w:val="12"/>
              </w:rPr>
              <w:t>1</w:t>
            </w:r>
          </w:p>
        </w:tc>
      </w:tr>
      <w:tr w:rsidR="0090352D" w14:paraId="41B36FE5" w14:textId="77777777">
        <w:trPr>
          <w:trHeight w:hRule="exact" w:val="300"/>
        </w:trPr>
        <w:tc>
          <w:tcPr>
            <w:tcW w:w="3075" w:type="dxa"/>
          </w:tcPr>
          <w:p w14:paraId="1D2BB62F" w14:textId="77777777" w:rsidR="0090352D" w:rsidRDefault="009E3BD0">
            <w:pPr>
              <w:pStyle w:val="TableParagraph"/>
              <w:rPr>
                <w:sz w:val="20"/>
              </w:rPr>
            </w:pPr>
            <w:r>
              <w:rPr>
                <w:sz w:val="20"/>
              </w:rPr>
              <w:t xml:space="preserve">Director of </w:t>
            </w:r>
            <w:proofErr w:type="spellStart"/>
            <w:r>
              <w:rPr>
                <w:sz w:val="20"/>
              </w:rPr>
              <w:t>Post Secondary</w:t>
            </w:r>
            <w:proofErr w:type="spellEnd"/>
          </w:p>
        </w:tc>
        <w:tc>
          <w:tcPr>
            <w:tcW w:w="1755" w:type="dxa"/>
          </w:tcPr>
          <w:p w14:paraId="30F8FC8C" w14:textId="77777777" w:rsidR="0090352D" w:rsidRDefault="009E3BD0">
            <w:pPr>
              <w:pStyle w:val="TableParagraph"/>
              <w:rPr>
                <w:sz w:val="20"/>
              </w:rPr>
            </w:pPr>
            <w:r>
              <w:rPr>
                <w:sz w:val="20"/>
              </w:rPr>
              <w:t>$75,000</w:t>
            </w:r>
          </w:p>
        </w:tc>
        <w:tc>
          <w:tcPr>
            <w:tcW w:w="5655" w:type="dxa"/>
          </w:tcPr>
          <w:p w14:paraId="5AFD47AC" w14:textId="77777777" w:rsidR="0090352D" w:rsidRDefault="009E3BD0">
            <w:pPr>
              <w:pStyle w:val="TableParagraph"/>
              <w:rPr>
                <w:sz w:val="20"/>
              </w:rPr>
            </w:pPr>
            <w:r>
              <w:rPr>
                <w:sz w:val="20"/>
              </w:rPr>
              <w:t>Administration &amp; Employee Benefits / Fixed Charges</w:t>
            </w:r>
          </w:p>
        </w:tc>
      </w:tr>
      <w:tr w:rsidR="0090352D" w14:paraId="6430A3F7" w14:textId="77777777">
        <w:trPr>
          <w:trHeight w:hRule="exact" w:val="300"/>
        </w:trPr>
        <w:tc>
          <w:tcPr>
            <w:tcW w:w="3075" w:type="dxa"/>
          </w:tcPr>
          <w:p w14:paraId="1BD878F0" w14:textId="77777777" w:rsidR="0090352D" w:rsidRDefault="009E3BD0">
            <w:pPr>
              <w:pStyle w:val="TableParagraph"/>
              <w:rPr>
                <w:sz w:val="20"/>
              </w:rPr>
            </w:pPr>
            <w:r>
              <w:rPr>
                <w:sz w:val="20"/>
              </w:rPr>
              <w:t>Dual Enrollment Courses</w:t>
            </w:r>
          </w:p>
        </w:tc>
        <w:tc>
          <w:tcPr>
            <w:tcW w:w="1755" w:type="dxa"/>
          </w:tcPr>
          <w:p w14:paraId="5AA4535F" w14:textId="77777777" w:rsidR="0090352D" w:rsidRDefault="009E3BD0">
            <w:pPr>
              <w:pStyle w:val="TableParagraph"/>
              <w:rPr>
                <w:sz w:val="20"/>
              </w:rPr>
            </w:pPr>
            <w:r>
              <w:rPr>
                <w:sz w:val="20"/>
              </w:rPr>
              <w:t>$5,000</w:t>
            </w:r>
          </w:p>
        </w:tc>
        <w:tc>
          <w:tcPr>
            <w:tcW w:w="5655" w:type="dxa"/>
          </w:tcPr>
          <w:p w14:paraId="6D1F4896" w14:textId="77777777" w:rsidR="0090352D" w:rsidRDefault="009E3BD0">
            <w:pPr>
              <w:pStyle w:val="TableParagraph"/>
              <w:rPr>
                <w:sz w:val="20"/>
              </w:rPr>
            </w:pPr>
            <w:r>
              <w:rPr>
                <w:sz w:val="20"/>
              </w:rPr>
              <w:t>Pupil Services</w:t>
            </w:r>
          </w:p>
        </w:tc>
      </w:tr>
      <w:tr w:rsidR="0090352D" w14:paraId="7302CC85" w14:textId="77777777">
        <w:trPr>
          <w:trHeight w:hRule="exact" w:val="555"/>
        </w:trPr>
        <w:tc>
          <w:tcPr>
            <w:tcW w:w="4830" w:type="dxa"/>
            <w:gridSpan w:val="2"/>
            <w:shd w:val="clear" w:color="auto" w:fill="D9D9D9"/>
          </w:tcPr>
          <w:p w14:paraId="390F3623" w14:textId="77777777" w:rsidR="0090352D" w:rsidRDefault="009E3BD0">
            <w:pPr>
              <w:pStyle w:val="TableParagraph"/>
              <w:spacing w:line="219" w:lineRule="exact"/>
              <w:ind w:left="105"/>
              <w:rPr>
                <w:b/>
                <w:sz w:val="20"/>
              </w:rPr>
            </w:pPr>
            <w:r>
              <w:rPr>
                <w:b/>
                <w:sz w:val="20"/>
              </w:rPr>
              <w:t>Evidence-based program identified by the Department:</w:t>
            </w:r>
          </w:p>
        </w:tc>
        <w:tc>
          <w:tcPr>
            <w:tcW w:w="5655" w:type="dxa"/>
          </w:tcPr>
          <w:p w14:paraId="179CBCC7" w14:textId="77777777" w:rsidR="0090352D" w:rsidRDefault="009E3BD0">
            <w:pPr>
              <w:pStyle w:val="TableParagraph"/>
              <w:spacing w:line="252" w:lineRule="auto"/>
              <w:ind w:right="1092"/>
              <w:rPr>
                <w:sz w:val="21"/>
              </w:rPr>
            </w:pPr>
            <w:r>
              <w:rPr>
                <w:sz w:val="21"/>
              </w:rPr>
              <w:t>Early College programs focused primarily on students under-represented in higher education</w:t>
            </w:r>
          </w:p>
        </w:tc>
      </w:tr>
      <w:tr w:rsidR="0090352D" w14:paraId="039E4E42" w14:textId="77777777">
        <w:trPr>
          <w:trHeight w:hRule="exact" w:val="315"/>
        </w:trPr>
        <w:tc>
          <w:tcPr>
            <w:tcW w:w="4830" w:type="dxa"/>
            <w:gridSpan w:val="2"/>
            <w:shd w:val="clear" w:color="auto" w:fill="D9D9D9"/>
          </w:tcPr>
          <w:p w14:paraId="4D6D0D4A" w14:textId="77777777" w:rsidR="0090352D" w:rsidRDefault="009E3BD0">
            <w:pPr>
              <w:pStyle w:val="TableParagraph"/>
              <w:ind w:left="105"/>
              <w:rPr>
                <w:b/>
                <w:sz w:val="20"/>
              </w:rPr>
            </w:pPr>
            <w:r>
              <w:rPr>
                <w:b/>
                <w:sz w:val="20"/>
              </w:rPr>
              <w:t>SOA program categories:</w:t>
            </w:r>
          </w:p>
        </w:tc>
        <w:tc>
          <w:tcPr>
            <w:tcW w:w="5655" w:type="dxa"/>
          </w:tcPr>
          <w:p w14:paraId="6BA3BD33" w14:textId="77777777" w:rsidR="0090352D" w:rsidRDefault="009E3BD0">
            <w:pPr>
              <w:pStyle w:val="TableParagraph"/>
              <w:rPr>
                <w:sz w:val="20"/>
              </w:rPr>
            </w:pPr>
            <w:r>
              <w:rPr>
                <w:sz w:val="20"/>
              </w:rPr>
              <w:t>Hiring school personnel (D), Developing additional pathways to</w:t>
            </w:r>
          </w:p>
        </w:tc>
      </w:tr>
    </w:tbl>
    <w:p w14:paraId="6B2CEFD9" w14:textId="28B9ECBC" w:rsidR="0090352D" w:rsidRDefault="0090352D">
      <w:pPr>
        <w:pStyle w:val="BodyText"/>
        <w:rPr>
          <w:sz w:val="14"/>
        </w:rPr>
      </w:pPr>
    </w:p>
    <w:p w14:paraId="35FA48AD" w14:textId="77777777" w:rsidR="0090352D" w:rsidRDefault="009E3BD0">
      <w:pPr>
        <w:spacing w:before="124" w:line="240" w:lineRule="exact"/>
        <w:ind w:left="120" w:right="850"/>
        <w:jc w:val="both"/>
        <w:rPr>
          <w:sz w:val="20"/>
        </w:rPr>
      </w:pPr>
      <w:r>
        <w:rPr>
          <w:rFonts w:ascii="Times New Roman"/>
          <w:position w:val="7"/>
          <w:sz w:val="14"/>
        </w:rPr>
        <w:t xml:space="preserve">1 </w:t>
      </w:r>
      <w:r>
        <w:rPr>
          <w:sz w:val="20"/>
        </w:rPr>
        <w:t>The foundation categories are: Administration; Instructional Leadership; Classroom &amp; Specialist Teachers; Other Teaching Services; Professional Development; Instructional Materials, Equipment, and Technology; Guidance and Psychological;</w:t>
      </w:r>
      <w:r>
        <w:rPr>
          <w:spacing w:val="-14"/>
          <w:sz w:val="20"/>
        </w:rPr>
        <w:t xml:space="preserve"> </w:t>
      </w:r>
      <w:r>
        <w:rPr>
          <w:sz w:val="20"/>
        </w:rPr>
        <w:t>Pupil Services; Operations and Maintenance; Employee Benefits/Fixed Charges; and Special Education</w:t>
      </w:r>
      <w:r>
        <w:rPr>
          <w:spacing w:val="-12"/>
          <w:sz w:val="20"/>
        </w:rPr>
        <w:t xml:space="preserve"> </w:t>
      </w:r>
      <w:r>
        <w:rPr>
          <w:sz w:val="20"/>
        </w:rPr>
        <w:t>Tuition.</w:t>
      </w:r>
    </w:p>
    <w:p w14:paraId="5DC2DD9A" w14:textId="77777777" w:rsidR="0090352D" w:rsidRDefault="0090352D">
      <w:pPr>
        <w:spacing w:line="240" w:lineRule="exact"/>
        <w:jc w:val="both"/>
        <w:rPr>
          <w:sz w:val="20"/>
        </w:rPr>
        <w:sectPr w:rsidR="0090352D">
          <w:type w:val="continuous"/>
          <w:pgSz w:w="12240" w:h="15840"/>
          <w:pgMar w:top="700" w:right="620" w:bottom="280" w:left="600" w:header="720" w:footer="720" w:gutter="0"/>
          <w:cols w:space="720"/>
        </w:sectPr>
      </w:pPr>
    </w:p>
    <w:p w14:paraId="17BC4519" w14:textId="614823E3" w:rsidR="0090352D" w:rsidRDefault="0062451B">
      <w:pPr>
        <w:pStyle w:val="BodyText"/>
        <w:ind w:left="287"/>
        <w:rPr>
          <w:sz w:val="20"/>
        </w:rPr>
      </w:pPr>
      <w:r>
        <w:rPr>
          <w:noProof/>
          <w:sz w:val="20"/>
        </w:rPr>
        <w:lastRenderedPageBreak/>
        <mc:AlternateContent>
          <mc:Choice Requires="wpg">
            <w:drawing>
              <wp:inline distT="0" distB="0" distL="0" distR="0" wp14:anchorId="4BDFC909" wp14:editId="7FBBA582">
                <wp:extent cx="6677025" cy="190500"/>
                <wp:effectExtent l="4445" t="0" r="5080" b="9525"/>
                <wp:docPr id="15"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90500"/>
                          <a:chOff x="0" y="0"/>
                          <a:chExt cx="10515" cy="300"/>
                        </a:xfrm>
                      </wpg:grpSpPr>
                      <wps:wsp>
                        <wps:cNvPr id="16" name="Rectangle 23"/>
                        <wps:cNvSpPr>
                          <a:spLocks noChangeArrowheads="1"/>
                        </wps:cNvSpPr>
                        <wps:spPr bwMode="auto">
                          <a:xfrm>
                            <a:off x="8" y="8"/>
                            <a:ext cx="4830" cy="2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2"/>
                        <wps:cNvCnPr>
                          <a:cxnSpLocks noChangeShapeType="1"/>
                        </wps:cNvCnPr>
                        <wps:spPr bwMode="auto">
                          <a:xfrm>
                            <a:off x="4838" y="15"/>
                            <a:ext cx="5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4838" y="285"/>
                            <a:ext cx="5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845" y="8"/>
                            <a:ext cx="0" cy="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0500" y="8"/>
                            <a:ext cx="0" cy="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8" y="15"/>
                            <a:ext cx="48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8" y="285"/>
                            <a:ext cx="48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15" y="8"/>
                            <a:ext cx="0" cy="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4845" y="8"/>
                            <a:ext cx="0" cy="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14"/>
                        <wps:cNvSpPr txBox="1">
                          <a:spLocks noChangeArrowheads="1"/>
                        </wps:cNvSpPr>
                        <wps:spPr bwMode="auto">
                          <a:xfrm>
                            <a:off x="4845" y="15"/>
                            <a:ext cx="56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1266" w14:textId="77777777" w:rsidR="0090352D" w:rsidRDefault="009E3BD0">
                              <w:pPr>
                                <w:spacing w:line="241" w:lineRule="exact"/>
                                <w:ind w:left="7"/>
                                <w:rPr>
                                  <w:sz w:val="20"/>
                                </w:rPr>
                              </w:pPr>
                              <w:r>
                                <w:rPr>
                                  <w:sz w:val="20"/>
                                </w:rPr>
                                <w:t>strengthen college and career readiness (I)</w:t>
                              </w:r>
                            </w:p>
                          </w:txbxContent>
                        </wps:txbx>
                        <wps:bodyPr rot="0" vert="horz" wrap="square" lIns="0" tIns="0" rIns="0" bIns="0" anchor="t" anchorCtr="0" upright="1">
                          <a:noAutofit/>
                        </wps:bodyPr>
                      </wps:wsp>
                    </wpg:wgp>
                  </a:graphicData>
                </a:graphic>
              </wp:inline>
            </w:drawing>
          </mc:Choice>
          <mc:Fallback>
            <w:pict>
              <v:group w14:anchorId="4BDFC909" id="Group 13" o:spid="_x0000_s1026" alt="&quot;&quot;" style="width:525.75pt;height:15pt;mso-position-horizontal-relative:char;mso-position-vertical-relative:line" coordsize="105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">
                <v:rect id="Rectangle 23" o:spid="_x0000_s1027" style="position:absolute;left:8;top:8;width:483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line id="Line 22" o:spid="_x0000_s1028" style="position:absolute;visibility:visible;mso-wrap-style:square" from="4838,15" to="1050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29" style="position:absolute;visibility:visible;mso-wrap-style:square" from="4838,285" to="1050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30" style="position:absolute;visibility:visible;mso-wrap-style:square" from="4845,8" to="484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9" o:spid="_x0000_s1031" style="position:absolute;visibility:visible;mso-wrap-style:square" from="10500,8" to="1050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8" o:spid="_x0000_s1032" style="position:absolute;visibility:visible;mso-wrap-style:square" from="8,15" to="48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7" o:spid="_x0000_s1033" style="position:absolute;visibility:visible;mso-wrap-style:square" from="8,285" to="485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6" o:spid="_x0000_s1034" style="position:absolute;visibility:visible;mso-wrap-style:square" from="15,8" to="1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 o:spid="_x0000_s1035" style="position:absolute;visibility:visible;mso-wrap-style:square" from="4845,8" to="484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type id="_x0000_t202" coordsize="21600,21600" o:spt="202" path="m,l,21600r21600,l21600,xe">
                  <v:stroke joinstyle="miter"/>
                  <v:path gradientshapeok="t" o:connecttype="rect"/>
                </v:shapetype>
                <v:shape id="Text Box 14" o:spid="_x0000_s1036" type="#_x0000_t202" style="position:absolute;left:4845;top:15;width:565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B101266" w14:textId="77777777" w:rsidR="0090352D" w:rsidRDefault="009E3BD0">
                        <w:pPr>
                          <w:spacing w:line="241" w:lineRule="exact"/>
                          <w:ind w:left="7"/>
                          <w:rPr>
                            <w:sz w:val="20"/>
                          </w:rPr>
                        </w:pPr>
                        <w:r>
                          <w:rPr>
                            <w:sz w:val="20"/>
                          </w:rPr>
                          <w:t>strengthen college and career readiness (I)</w:t>
                        </w:r>
                      </w:p>
                    </w:txbxContent>
                  </v:textbox>
                </v:shape>
                <w10:anchorlock/>
              </v:group>
            </w:pict>
          </mc:Fallback>
        </mc:AlternateContent>
      </w:r>
    </w:p>
    <w:p w14:paraId="2CB395FE" w14:textId="77777777" w:rsidR="0090352D" w:rsidRDefault="0090352D">
      <w:pPr>
        <w:pStyle w:val="BodyText"/>
        <w:spacing w:before="6"/>
        <w:rPr>
          <w:sz w:val="13"/>
        </w:rPr>
      </w:pPr>
    </w:p>
    <w:p w14:paraId="008DF6D0" w14:textId="77777777" w:rsidR="0090352D" w:rsidRDefault="009E3BD0">
      <w:pPr>
        <w:pStyle w:val="Heading3"/>
        <w:spacing w:before="60" w:line="256" w:lineRule="exact"/>
      </w:pPr>
      <w:r>
        <w:t>Evidence-based program #2: Diversifying the teaching and leadership workforce through targeted recruitment and retention</w:t>
      </w:r>
    </w:p>
    <w:p w14:paraId="61422C41" w14:textId="77777777" w:rsidR="0090352D" w:rsidRDefault="009E3BD0">
      <w:pPr>
        <w:pStyle w:val="ListParagraph"/>
        <w:numPr>
          <w:ilvl w:val="0"/>
          <w:numId w:val="5"/>
        </w:numPr>
        <w:tabs>
          <w:tab w:val="left" w:pos="820"/>
        </w:tabs>
        <w:spacing w:before="9"/>
        <w:ind w:right="99"/>
        <w:jc w:val="both"/>
      </w:pPr>
      <w:r>
        <w:t>As a charter network, Phoenix began the creation and implementation of a Diversity Equity and Inclusion (DEI) Action Plan in 2018 with a multi-faceted approach to DEI, including a plan to strengthen talent practices to recruit</w:t>
      </w:r>
      <w:r>
        <w:rPr>
          <w:spacing w:val="-4"/>
        </w:rPr>
        <w:t xml:space="preserve"> </w:t>
      </w:r>
      <w:r>
        <w:t>and</w:t>
      </w:r>
      <w:r>
        <w:rPr>
          <w:spacing w:val="-4"/>
        </w:rPr>
        <w:t xml:space="preserve"> </w:t>
      </w:r>
      <w:r>
        <w:t>develop</w:t>
      </w:r>
      <w:r>
        <w:rPr>
          <w:spacing w:val="-4"/>
        </w:rPr>
        <w:t xml:space="preserve"> </w:t>
      </w:r>
      <w:r>
        <w:t>staff</w:t>
      </w:r>
      <w:r>
        <w:rPr>
          <w:spacing w:val="-4"/>
        </w:rPr>
        <w:t xml:space="preserve"> </w:t>
      </w:r>
      <w:r>
        <w:t>of</w:t>
      </w:r>
      <w:r>
        <w:rPr>
          <w:spacing w:val="-4"/>
        </w:rPr>
        <w:t xml:space="preserve"> </w:t>
      </w:r>
      <w:r>
        <w:t>color.</w:t>
      </w:r>
      <w:r>
        <w:rPr>
          <w:spacing w:val="-4"/>
        </w:rPr>
        <w:t xml:space="preserve"> </w:t>
      </w:r>
      <w:r>
        <w:t>The</w:t>
      </w:r>
      <w:r>
        <w:rPr>
          <w:spacing w:val="-4"/>
        </w:rPr>
        <w:t xml:space="preserve"> </w:t>
      </w:r>
      <w:r>
        <w:t>five</w:t>
      </w:r>
      <w:r>
        <w:rPr>
          <w:spacing w:val="-4"/>
        </w:rPr>
        <w:t xml:space="preserve"> </w:t>
      </w:r>
      <w:r>
        <w:t>major</w:t>
      </w:r>
      <w:r>
        <w:rPr>
          <w:spacing w:val="-4"/>
        </w:rPr>
        <w:t xml:space="preserve"> </w:t>
      </w:r>
      <w:r>
        <w:t>goals</w:t>
      </w:r>
      <w:r>
        <w:rPr>
          <w:spacing w:val="-4"/>
        </w:rPr>
        <w:t xml:space="preserve"> </w:t>
      </w:r>
      <w:r>
        <w:t>aligned</w:t>
      </w:r>
      <w:r>
        <w:rPr>
          <w:spacing w:val="-4"/>
        </w:rPr>
        <w:t xml:space="preserve"> </w:t>
      </w:r>
      <w:r>
        <w:t>with</w:t>
      </w:r>
      <w:r>
        <w:rPr>
          <w:spacing w:val="-4"/>
        </w:rPr>
        <w:t xml:space="preserve"> </w:t>
      </w:r>
      <w:r>
        <w:t>this</w:t>
      </w:r>
      <w:r>
        <w:rPr>
          <w:spacing w:val="-4"/>
        </w:rPr>
        <w:t xml:space="preserve"> </w:t>
      </w:r>
      <w:r>
        <w:t>component</w:t>
      </w:r>
      <w:r>
        <w:rPr>
          <w:spacing w:val="-4"/>
        </w:rPr>
        <w:t xml:space="preserve"> </w:t>
      </w:r>
      <w:r>
        <w:t>of</w:t>
      </w:r>
      <w:r>
        <w:rPr>
          <w:spacing w:val="-4"/>
        </w:rPr>
        <w:t xml:space="preserve"> </w:t>
      </w:r>
      <w:r>
        <w:t>the</w:t>
      </w:r>
      <w:r>
        <w:rPr>
          <w:spacing w:val="-4"/>
        </w:rPr>
        <w:t xml:space="preserve"> </w:t>
      </w:r>
      <w:r>
        <w:t>DEI</w:t>
      </w:r>
      <w:r>
        <w:rPr>
          <w:spacing w:val="-4"/>
        </w:rPr>
        <w:t xml:space="preserve"> </w:t>
      </w:r>
      <w:r>
        <w:t>plan</w:t>
      </w:r>
      <w:r>
        <w:rPr>
          <w:spacing w:val="-4"/>
        </w:rPr>
        <w:t xml:space="preserve"> </w:t>
      </w:r>
      <w:r>
        <w:t>are:</w:t>
      </w:r>
    </w:p>
    <w:p w14:paraId="42A89746" w14:textId="77777777" w:rsidR="0090352D" w:rsidRDefault="009E3BD0">
      <w:pPr>
        <w:pStyle w:val="ListParagraph"/>
        <w:numPr>
          <w:ilvl w:val="1"/>
          <w:numId w:val="5"/>
        </w:numPr>
        <w:tabs>
          <w:tab w:val="left" w:pos="1539"/>
          <w:tab w:val="left" w:pos="1540"/>
        </w:tabs>
      </w:pPr>
      <w:r>
        <w:t>Diversify</w:t>
      </w:r>
      <w:r>
        <w:rPr>
          <w:spacing w:val="-4"/>
        </w:rPr>
        <w:t xml:space="preserve"> </w:t>
      </w:r>
      <w:r>
        <w:t>at</w:t>
      </w:r>
      <w:r>
        <w:rPr>
          <w:spacing w:val="-4"/>
        </w:rPr>
        <w:t xml:space="preserve"> </w:t>
      </w:r>
      <w:r>
        <w:t>the</w:t>
      </w:r>
      <w:r>
        <w:rPr>
          <w:spacing w:val="-4"/>
        </w:rPr>
        <w:t xml:space="preserve"> </w:t>
      </w:r>
      <w:r>
        <w:t>top</w:t>
      </w:r>
      <w:r>
        <w:rPr>
          <w:spacing w:val="-4"/>
        </w:rPr>
        <w:t xml:space="preserve"> </w:t>
      </w:r>
      <w:r>
        <w:t>leadership</w:t>
      </w:r>
      <w:r>
        <w:rPr>
          <w:spacing w:val="-4"/>
        </w:rPr>
        <w:t xml:space="preserve"> </w:t>
      </w:r>
      <w:r>
        <w:t>levels</w:t>
      </w:r>
      <w:r>
        <w:rPr>
          <w:spacing w:val="-4"/>
        </w:rPr>
        <w:t xml:space="preserve"> </w:t>
      </w:r>
      <w:r>
        <w:t>(CMO</w:t>
      </w:r>
      <w:r>
        <w:rPr>
          <w:spacing w:val="-4"/>
        </w:rPr>
        <w:t xml:space="preserve"> </w:t>
      </w:r>
      <w:r>
        <w:t>and</w:t>
      </w:r>
      <w:r>
        <w:rPr>
          <w:spacing w:val="-4"/>
        </w:rPr>
        <w:t xml:space="preserve"> </w:t>
      </w:r>
      <w:r>
        <w:t>Schools)</w:t>
      </w:r>
      <w:r>
        <w:rPr>
          <w:spacing w:val="-4"/>
        </w:rPr>
        <w:t xml:space="preserve"> </w:t>
      </w:r>
      <w:r>
        <w:t>and</w:t>
      </w:r>
      <w:r>
        <w:rPr>
          <w:spacing w:val="-4"/>
        </w:rPr>
        <w:t xml:space="preserve"> </w:t>
      </w:r>
      <w:r>
        <w:t>maintain</w:t>
      </w:r>
      <w:r>
        <w:rPr>
          <w:spacing w:val="-4"/>
        </w:rPr>
        <w:t xml:space="preserve"> </w:t>
      </w:r>
      <w:r>
        <w:t>clear</w:t>
      </w:r>
      <w:r>
        <w:rPr>
          <w:spacing w:val="-4"/>
        </w:rPr>
        <w:t xml:space="preserve"> </w:t>
      </w:r>
      <w:r>
        <w:t>goals</w:t>
      </w:r>
      <w:r>
        <w:rPr>
          <w:spacing w:val="-4"/>
        </w:rPr>
        <w:t xml:space="preserve"> </w:t>
      </w:r>
      <w:r>
        <w:t>over</w:t>
      </w:r>
      <w:r>
        <w:rPr>
          <w:spacing w:val="-4"/>
        </w:rPr>
        <w:t xml:space="preserve"> </w:t>
      </w:r>
      <w:r>
        <w:t>time</w:t>
      </w:r>
    </w:p>
    <w:p w14:paraId="58C03FAE" w14:textId="77777777" w:rsidR="0090352D" w:rsidRDefault="009E3BD0">
      <w:pPr>
        <w:pStyle w:val="ListParagraph"/>
        <w:numPr>
          <w:ilvl w:val="1"/>
          <w:numId w:val="5"/>
        </w:numPr>
        <w:tabs>
          <w:tab w:val="left" w:pos="1539"/>
          <w:tab w:val="left" w:pos="1540"/>
        </w:tabs>
      </w:pPr>
      <w:r>
        <w:t>Review</w:t>
      </w:r>
      <w:r>
        <w:rPr>
          <w:spacing w:val="-6"/>
        </w:rPr>
        <w:t xml:space="preserve"> </w:t>
      </w:r>
      <w:r>
        <w:t>recruitment</w:t>
      </w:r>
      <w:r>
        <w:rPr>
          <w:spacing w:val="-6"/>
        </w:rPr>
        <w:t xml:space="preserve"> </w:t>
      </w:r>
      <w:r>
        <w:t>and</w:t>
      </w:r>
      <w:r>
        <w:rPr>
          <w:spacing w:val="-6"/>
        </w:rPr>
        <w:t xml:space="preserve"> </w:t>
      </w:r>
      <w:r>
        <w:t>selection</w:t>
      </w:r>
      <w:r>
        <w:rPr>
          <w:spacing w:val="-6"/>
        </w:rPr>
        <w:t xml:space="preserve"> </w:t>
      </w:r>
      <w:r>
        <w:t>to</w:t>
      </w:r>
      <w:r>
        <w:rPr>
          <w:spacing w:val="-6"/>
        </w:rPr>
        <w:t xml:space="preserve"> </w:t>
      </w:r>
      <w:r>
        <w:t>decrease</w:t>
      </w:r>
      <w:r>
        <w:rPr>
          <w:spacing w:val="-6"/>
        </w:rPr>
        <w:t xml:space="preserve"> </w:t>
      </w:r>
      <w:r>
        <w:t>opportunities</w:t>
      </w:r>
      <w:r>
        <w:rPr>
          <w:spacing w:val="-6"/>
        </w:rPr>
        <w:t xml:space="preserve"> </w:t>
      </w:r>
      <w:r>
        <w:t>for</w:t>
      </w:r>
      <w:r>
        <w:rPr>
          <w:spacing w:val="-6"/>
        </w:rPr>
        <w:t xml:space="preserve"> </w:t>
      </w:r>
      <w:r>
        <w:t>bias</w:t>
      </w:r>
    </w:p>
    <w:p w14:paraId="6257DB96" w14:textId="77777777" w:rsidR="0090352D" w:rsidRDefault="009E3BD0">
      <w:pPr>
        <w:pStyle w:val="ListParagraph"/>
        <w:numPr>
          <w:ilvl w:val="1"/>
          <w:numId w:val="5"/>
        </w:numPr>
        <w:tabs>
          <w:tab w:val="left" w:pos="1539"/>
          <w:tab w:val="left" w:pos="1540"/>
        </w:tabs>
      </w:pPr>
      <w:r>
        <w:t>Transparently</w:t>
      </w:r>
      <w:r>
        <w:rPr>
          <w:spacing w:val="-6"/>
        </w:rPr>
        <w:t xml:space="preserve"> </w:t>
      </w:r>
      <w:r>
        <w:t>define</w:t>
      </w:r>
      <w:r>
        <w:rPr>
          <w:spacing w:val="-6"/>
        </w:rPr>
        <w:t xml:space="preserve"> </w:t>
      </w:r>
      <w:r>
        <w:t>and</w:t>
      </w:r>
      <w:r>
        <w:rPr>
          <w:spacing w:val="-6"/>
        </w:rPr>
        <w:t xml:space="preserve"> </w:t>
      </w:r>
      <w:r>
        <w:t>share</w:t>
      </w:r>
      <w:r>
        <w:rPr>
          <w:spacing w:val="-6"/>
        </w:rPr>
        <w:t xml:space="preserve"> </w:t>
      </w:r>
      <w:r>
        <w:t>internal</w:t>
      </w:r>
      <w:r>
        <w:rPr>
          <w:spacing w:val="-6"/>
        </w:rPr>
        <w:t xml:space="preserve"> </w:t>
      </w:r>
      <w:r>
        <w:t>postings</w:t>
      </w:r>
      <w:r>
        <w:rPr>
          <w:spacing w:val="-6"/>
        </w:rPr>
        <w:t xml:space="preserve"> </w:t>
      </w:r>
      <w:r>
        <w:t>including</w:t>
      </w:r>
      <w:r>
        <w:rPr>
          <w:spacing w:val="-6"/>
        </w:rPr>
        <w:t xml:space="preserve"> </w:t>
      </w:r>
      <w:proofErr w:type="spellStart"/>
      <w:r>
        <w:t>stipended</w:t>
      </w:r>
      <w:proofErr w:type="spellEnd"/>
      <w:r>
        <w:rPr>
          <w:spacing w:val="-6"/>
        </w:rPr>
        <w:t xml:space="preserve"> </w:t>
      </w:r>
      <w:r>
        <w:t>work</w:t>
      </w:r>
    </w:p>
    <w:p w14:paraId="5F90007A" w14:textId="77777777" w:rsidR="0090352D" w:rsidRDefault="009E3BD0">
      <w:pPr>
        <w:pStyle w:val="ListParagraph"/>
        <w:numPr>
          <w:ilvl w:val="1"/>
          <w:numId w:val="5"/>
        </w:numPr>
        <w:tabs>
          <w:tab w:val="left" w:pos="1539"/>
          <w:tab w:val="left" w:pos="1540"/>
        </w:tabs>
      </w:pPr>
      <w:r>
        <w:t>Create</w:t>
      </w:r>
      <w:r>
        <w:rPr>
          <w:spacing w:val="-5"/>
        </w:rPr>
        <w:t xml:space="preserve"> </w:t>
      </w:r>
      <w:r>
        <w:t>leadership</w:t>
      </w:r>
      <w:r>
        <w:rPr>
          <w:spacing w:val="-5"/>
        </w:rPr>
        <w:t xml:space="preserve"> </w:t>
      </w:r>
      <w:r>
        <w:t>programs</w:t>
      </w:r>
      <w:r>
        <w:rPr>
          <w:spacing w:val="-5"/>
        </w:rPr>
        <w:t xml:space="preserve"> </w:t>
      </w:r>
      <w:r>
        <w:t>for</w:t>
      </w:r>
      <w:r>
        <w:rPr>
          <w:spacing w:val="-5"/>
        </w:rPr>
        <w:t xml:space="preserve"> </w:t>
      </w:r>
      <w:r>
        <w:t>people</w:t>
      </w:r>
      <w:r>
        <w:rPr>
          <w:spacing w:val="-5"/>
        </w:rPr>
        <w:t xml:space="preserve"> </w:t>
      </w:r>
      <w:r>
        <w:t>of</w:t>
      </w:r>
      <w:r>
        <w:rPr>
          <w:spacing w:val="-5"/>
        </w:rPr>
        <w:t xml:space="preserve"> </w:t>
      </w:r>
      <w:r>
        <w:t>color</w:t>
      </w:r>
      <w:r>
        <w:rPr>
          <w:spacing w:val="-5"/>
        </w:rPr>
        <w:t xml:space="preserve"> </w:t>
      </w:r>
      <w:r>
        <w:t>for</w:t>
      </w:r>
      <w:r>
        <w:rPr>
          <w:spacing w:val="-5"/>
        </w:rPr>
        <w:t xml:space="preserve"> </w:t>
      </w:r>
      <w:r>
        <w:t>CMO</w:t>
      </w:r>
      <w:r>
        <w:rPr>
          <w:spacing w:val="-5"/>
        </w:rPr>
        <w:t xml:space="preserve"> </w:t>
      </w:r>
      <w:r>
        <w:t>and</w:t>
      </w:r>
      <w:r>
        <w:rPr>
          <w:spacing w:val="-5"/>
        </w:rPr>
        <w:t xml:space="preserve"> </w:t>
      </w:r>
      <w:r>
        <w:t>School</w:t>
      </w:r>
      <w:r>
        <w:rPr>
          <w:spacing w:val="-5"/>
        </w:rPr>
        <w:t xml:space="preserve"> </w:t>
      </w:r>
      <w:r>
        <w:t>Leadership</w:t>
      </w:r>
      <w:r>
        <w:rPr>
          <w:spacing w:val="-5"/>
        </w:rPr>
        <w:t xml:space="preserve"> </w:t>
      </w:r>
      <w:r>
        <w:t>positions</w:t>
      </w:r>
    </w:p>
    <w:p w14:paraId="326F333E" w14:textId="3DEB2F5C" w:rsidR="0090352D" w:rsidRDefault="009E3BD0">
      <w:pPr>
        <w:pStyle w:val="ListParagraph"/>
        <w:numPr>
          <w:ilvl w:val="0"/>
          <w:numId w:val="4"/>
        </w:numPr>
        <w:tabs>
          <w:tab w:val="left" w:pos="820"/>
        </w:tabs>
        <w:ind w:right="98"/>
        <w:jc w:val="both"/>
      </w:pPr>
      <w:r>
        <w:t xml:space="preserve">By developing and recruiting staff of color, we provide our student body unique chances to connect with adults who can relate to their lives in ways that are not inherently obvious to staff who have not dealt with systemic trauma. Specifically, providing staff of color to our school that identifies as over 94% people of color, that work directly with SPED students as well as provide assistance to other teachers who may need support with behavioral support in the classroom. Additionally, developing and retaining our staff overtime will ensure that students are receiving academic lessons from experienced teachers who have consistently grown based off of goals set by Phoenix Springfield and evaluated against the state's criteria as reported in EPIMS. Phoenix Springfield will use professional development time to fully commit to being an anti-racist </w:t>
      </w:r>
      <w:r w:rsidR="008629A6">
        <w:t>organization</w:t>
      </w:r>
      <w:r>
        <w:t xml:space="preserve"> as a way to ensure that our staff of color are not continually exposed to white supremacy culture and foster a safe working </w:t>
      </w:r>
      <w:r w:rsidR="008629A6">
        <w:t>environment</w:t>
      </w:r>
      <w:r>
        <w:rPr>
          <w:spacing w:val="-5"/>
        </w:rPr>
        <w:t xml:space="preserve"> </w:t>
      </w:r>
      <w:r>
        <w:t>for</w:t>
      </w:r>
      <w:r>
        <w:rPr>
          <w:spacing w:val="-5"/>
        </w:rPr>
        <w:t xml:space="preserve"> </w:t>
      </w:r>
      <w:r>
        <w:t>staff</w:t>
      </w:r>
      <w:r>
        <w:rPr>
          <w:spacing w:val="-5"/>
        </w:rPr>
        <w:t xml:space="preserve"> </w:t>
      </w:r>
      <w:r>
        <w:t>to</w:t>
      </w:r>
      <w:r>
        <w:rPr>
          <w:spacing w:val="-5"/>
        </w:rPr>
        <w:t xml:space="preserve"> </w:t>
      </w:r>
      <w:r>
        <w:t>grow</w:t>
      </w:r>
      <w:r>
        <w:rPr>
          <w:spacing w:val="-5"/>
        </w:rPr>
        <w:t xml:space="preserve"> </w:t>
      </w:r>
      <w:r>
        <w:t>and</w:t>
      </w:r>
      <w:r>
        <w:rPr>
          <w:spacing w:val="-5"/>
        </w:rPr>
        <w:t xml:space="preserve"> </w:t>
      </w:r>
      <w:r>
        <w:t>share</w:t>
      </w:r>
      <w:r>
        <w:rPr>
          <w:spacing w:val="-5"/>
        </w:rPr>
        <w:t xml:space="preserve"> </w:t>
      </w:r>
      <w:r>
        <w:t>their</w:t>
      </w:r>
      <w:r>
        <w:rPr>
          <w:spacing w:val="-5"/>
        </w:rPr>
        <w:t xml:space="preserve"> </w:t>
      </w:r>
      <w:r>
        <w:t>experiences.</w:t>
      </w:r>
    </w:p>
    <w:p w14:paraId="6F0DB314" w14:textId="77777777" w:rsidR="0090352D" w:rsidRDefault="0090352D">
      <w:pPr>
        <w:pStyle w:val="BodyText"/>
        <w:rPr>
          <w:sz w:val="20"/>
        </w:rPr>
      </w:pPr>
    </w:p>
    <w:p w14:paraId="7B9BF322" w14:textId="77777777" w:rsidR="0090352D" w:rsidRDefault="0090352D">
      <w:pPr>
        <w:pStyle w:val="BodyText"/>
        <w:spacing w:before="11" w:after="1"/>
        <w:rPr>
          <w:sz w:val="11"/>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90352D" w14:paraId="5FC98B8F" w14:textId="77777777">
        <w:trPr>
          <w:trHeight w:hRule="exact" w:val="270"/>
        </w:trPr>
        <w:tc>
          <w:tcPr>
            <w:tcW w:w="3075" w:type="dxa"/>
            <w:shd w:val="clear" w:color="auto" w:fill="D9D9D9"/>
          </w:tcPr>
          <w:p w14:paraId="28CB5CB5" w14:textId="77777777" w:rsidR="0090352D" w:rsidRDefault="009E3BD0">
            <w:pPr>
              <w:pStyle w:val="TableParagraph"/>
              <w:ind w:left="105"/>
              <w:rPr>
                <w:b/>
                <w:sz w:val="20"/>
              </w:rPr>
            </w:pPr>
            <w:r>
              <w:rPr>
                <w:b/>
                <w:sz w:val="20"/>
              </w:rPr>
              <w:t>FY21 budget item</w:t>
            </w:r>
          </w:p>
        </w:tc>
        <w:tc>
          <w:tcPr>
            <w:tcW w:w="1710" w:type="dxa"/>
            <w:shd w:val="clear" w:color="auto" w:fill="D9D9D9"/>
          </w:tcPr>
          <w:p w14:paraId="1CB06140" w14:textId="77777777" w:rsidR="0090352D" w:rsidRDefault="009E3BD0">
            <w:pPr>
              <w:pStyle w:val="TableParagraph"/>
              <w:ind w:left="105"/>
              <w:rPr>
                <w:b/>
                <w:sz w:val="20"/>
              </w:rPr>
            </w:pPr>
            <w:r>
              <w:rPr>
                <w:b/>
                <w:sz w:val="20"/>
              </w:rPr>
              <w:t>Amount</w:t>
            </w:r>
          </w:p>
        </w:tc>
        <w:tc>
          <w:tcPr>
            <w:tcW w:w="5685" w:type="dxa"/>
            <w:shd w:val="clear" w:color="auto" w:fill="D9D9D9"/>
          </w:tcPr>
          <w:p w14:paraId="358F9164" w14:textId="77777777" w:rsidR="0090352D" w:rsidRDefault="009E3BD0">
            <w:pPr>
              <w:pStyle w:val="TableParagraph"/>
              <w:ind w:left="105"/>
              <w:rPr>
                <w:b/>
                <w:sz w:val="20"/>
              </w:rPr>
            </w:pPr>
            <w:r>
              <w:rPr>
                <w:b/>
                <w:sz w:val="20"/>
              </w:rPr>
              <w:t>Foundation Category</w:t>
            </w:r>
          </w:p>
        </w:tc>
      </w:tr>
      <w:tr w:rsidR="0090352D" w14:paraId="50DCEB21" w14:textId="77777777">
        <w:trPr>
          <w:trHeight w:hRule="exact" w:val="495"/>
        </w:trPr>
        <w:tc>
          <w:tcPr>
            <w:tcW w:w="3075" w:type="dxa"/>
          </w:tcPr>
          <w:p w14:paraId="51FBCBCF" w14:textId="77777777" w:rsidR="0090352D" w:rsidRDefault="009E3BD0">
            <w:pPr>
              <w:pStyle w:val="TableParagraph"/>
              <w:spacing w:line="235" w:lineRule="auto"/>
              <w:ind w:right="770"/>
              <w:rPr>
                <w:sz w:val="20"/>
              </w:rPr>
            </w:pPr>
            <w:r>
              <w:rPr>
                <w:sz w:val="20"/>
              </w:rPr>
              <w:t>Diversity, Equity &amp; Inclusion Professional Development</w:t>
            </w:r>
          </w:p>
        </w:tc>
        <w:tc>
          <w:tcPr>
            <w:tcW w:w="1710" w:type="dxa"/>
          </w:tcPr>
          <w:p w14:paraId="43C69C64" w14:textId="77777777" w:rsidR="0090352D" w:rsidRDefault="009E3BD0">
            <w:pPr>
              <w:pStyle w:val="TableParagraph"/>
              <w:rPr>
                <w:sz w:val="20"/>
              </w:rPr>
            </w:pPr>
            <w:r>
              <w:rPr>
                <w:sz w:val="20"/>
              </w:rPr>
              <w:t>$8,500</w:t>
            </w:r>
          </w:p>
        </w:tc>
        <w:tc>
          <w:tcPr>
            <w:tcW w:w="5685" w:type="dxa"/>
          </w:tcPr>
          <w:p w14:paraId="356A7A27" w14:textId="77777777" w:rsidR="0090352D" w:rsidRDefault="009E3BD0">
            <w:pPr>
              <w:pStyle w:val="TableParagraph"/>
              <w:rPr>
                <w:sz w:val="20"/>
              </w:rPr>
            </w:pPr>
            <w:r>
              <w:rPr>
                <w:sz w:val="20"/>
              </w:rPr>
              <w:t>Professional Development</w:t>
            </w:r>
          </w:p>
        </w:tc>
      </w:tr>
      <w:tr w:rsidR="0090352D" w14:paraId="344DDC52" w14:textId="77777777">
        <w:trPr>
          <w:trHeight w:hRule="exact" w:val="540"/>
        </w:trPr>
        <w:tc>
          <w:tcPr>
            <w:tcW w:w="4785" w:type="dxa"/>
            <w:gridSpan w:val="2"/>
            <w:shd w:val="clear" w:color="auto" w:fill="D9D9D9"/>
          </w:tcPr>
          <w:p w14:paraId="46353D56" w14:textId="77777777" w:rsidR="0090352D" w:rsidRDefault="009E3BD0">
            <w:pPr>
              <w:pStyle w:val="TableParagraph"/>
              <w:ind w:left="105"/>
              <w:rPr>
                <w:b/>
                <w:sz w:val="20"/>
              </w:rPr>
            </w:pPr>
            <w:r>
              <w:rPr>
                <w:b/>
                <w:sz w:val="20"/>
              </w:rPr>
              <w:t>Evidence-based program identified by the Department:</w:t>
            </w:r>
          </w:p>
        </w:tc>
        <w:tc>
          <w:tcPr>
            <w:tcW w:w="5685" w:type="dxa"/>
          </w:tcPr>
          <w:p w14:paraId="037ED8BF" w14:textId="77777777" w:rsidR="0090352D" w:rsidRDefault="009E3BD0">
            <w:pPr>
              <w:pStyle w:val="TableParagraph"/>
              <w:spacing w:before="4" w:line="249" w:lineRule="auto"/>
              <w:ind w:right="847"/>
              <w:rPr>
                <w:sz w:val="20"/>
              </w:rPr>
            </w:pPr>
            <w:r>
              <w:rPr>
                <w:sz w:val="20"/>
              </w:rPr>
              <w:t>Diversifying the educator/administrator workforce through recruitment and retention</w:t>
            </w:r>
          </w:p>
        </w:tc>
      </w:tr>
      <w:tr w:rsidR="0090352D" w14:paraId="32CAD92A" w14:textId="77777777">
        <w:trPr>
          <w:trHeight w:hRule="exact" w:val="480"/>
        </w:trPr>
        <w:tc>
          <w:tcPr>
            <w:tcW w:w="4785" w:type="dxa"/>
            <w:gridSpan w:val="2"/>
            <w:shd w:val="clear" w:color="auto" w:fill="D9D9D9"/>
          </w:tcPr>
          <w:p w14:paraId="2A0A13D3" w14:textId="77777777" w:rsidR="0090352D" w:rsidRDefault="009E3BD0">
            <w:pPr>
              <w:pStyle w:val="TableParagraph"/>
              <w:ind w:left="105"/>
              <w:rPr>
                <w:b/>
                <w:sz w:val="20"/>
              </w:rPr>
            </w:pPr>
            <w:r>
              <w:rPr>
                <w:b/>
                <w:sz w:val="20"/>
              </w:rPr>
              <w:t>SOA program categories:</w:t>
            </w:r>
          </w:p>
        </w:tc>
        <w:tc>
          <w:tcPr>
            <w:tcW w:w="5685" w:type="dxa"/>
          </w:tcPr>
          <w:p w14:paraId="5FA75DEB" w14:textId="77777777" w:rsidR="0090352D" w:rsidRDefault="009E3BD0">
            <w:pPr>
              <w:pStyle w:val="TableParagraph"/>
              <w:spacing w:before="8" w:line="244" w:lineRule="auto"/>
              <w:ind w:right="412"/>
              <w:rPr>
                <w:sz w:val="18"/>
              </w:rPr>
            </w:pPr>
            <w:r>
              <w:rPr>
                <w:sz w:val="18"/>
              </w:rPr>
              <w:t>Diversifying the educator and administrator workforce (H), Increased or improved professional development (E)</w:t>
            </w:r>
          </w:p>
        </w:tc>
      </w:tr>
    </w:tbl>
    <w:p w14:paraId="2AF9DD1A" w14:textId="77777777" w:rsidR="0090352D" w:rsidRDefault="0090352D">
      <w:pPr>
        <w:pStyle w:val="BodyText"/>
        <w:spacing w:before="1"/>
      </w:pPr>
    </w:p>
    <w:p w14:paraId="4EA3F4CD" w14:textId="77777777" w:rsidR="0090352D" w:rsidRDefault="009E3BD0">
      <w:pPr>
        <w:pStyle w:val="Heading3"/>
        <w:spacing w:before="1"/>
      </w:pPr>
      <w:r>
        <w:t>Evidence-based program #3: Increased or improved professional development</w:t>
      </w:r>
    </w:p>
    <w:p w14:paraId="02F34BD2" w14:textId="77777777" w:rsidR="0090352D" w:rsidRDefault="009E3BD0">
      <w:pPr>
        <w:pStyle w:val="ListParagraph"/>
        <w:numPr>
          <w:ilvl w:val="0"/>
          <w:numId w:val="3"/>
        </w:numPr>
        <w:tabs>
          <w:tab w:val="left" w:pos="820"/>
        </w:tabs>
        <w:ind w:right="99"/>
        <w:jc w:val="both"/>
      </w:pPr>
      <w:r>
        <w:t>As a charter network, Phoenix began the creation and implementation of a Diversity Equity and Inclusion (DEI) Action Plan in 2018 with a multi-faceted approach to DEI, including a plan to strengthen talent practices to recruit</w:t>
      </w:r>
      <w:r>
        <w:rPr>
          <w:spacing w:val="-4"/>
        </w:rPr>
        <w:t xml:space="preserve"> </w:t>
      </w:r>
      <w:r>
        <w:t>and</w:t>
      </w:r>
      <w:r>
        <w:rPr>
          <w:spacing w:val="-4"/>
        </w:rPr>
        <w:t xml:space="preserve"> </w:t>
      </w:r>
      <w:r>
        <w:t>develop</w:t>
      </w:r>
      <w:r>
        <w:rPr>
          <w:spacing w:val="-4"/>
        </w:rPr>
        <w:t xml:space="preserve"> </w:t>
      </w:r>
      <w:r>
        <w:t>staff</w:t>
      </w:r>
      <w:r>
        <w:rPr>
          <w:spacing w:val="-4"/>
        </w:rPr>
        <w:t xml:space="preserve"> </w:t>
      </w:r>
      <w:r>
        <w:t>of</w:t>
      </w:r>
      <w:r>
        <w:rPr>
          <w:spacing w:val="-4"/>
        </w:rPr>
        <w:t xml:space="preserve"> </w:t>
      </w:r>
      <w:r>
        <w:t>color.</w:t>
      </w:r>
      <w:r>
        <w:rPr>
          <w:spacing w:val="-4"/>
        </w:rPr>
        <w:t xml:space="preserve"> </w:t>
      </w:r>
      <w:r>
        <w:t>The</w:t>
      </w:r>
      <w:r>
        <w:rPr>
          <w:spacing w:val="-4"/>
        </w:rPr>
        <w:t xml:space="preserve"> </w:t>
      </w:r>
      <w:r>
        <w:t>five</w:t>
      </w:r>
      <w:r>
        <w:rPr>
          <w:spacing w:val="-4"/>
        </w:rPr>
        <w:t xml:space="preserve"> </w:t>
      </w:r>
      <w:r>
        <w:t>major</w:t>
      </w:r>
      <w:r>
        <w:rPr>
          <w:spacing w:val="-4"/>
        </w:rPr>
        <w:t xml:space="preserve"> </w:t>
      </w:r>
      <w:r>
        <w:t>goals</w:t>
      </w:r>
      <w:r>
        <w:rPr>
          <w:spacing w:val="-4"/>
        </w:rPr>
        <w:t xml:space="preserve"> </w:t>
      </w:r>
      <w:r>
        <w:t>aligned</w:t>
      </w:r>
      <w:r>
        <w:rPr>
          <w:spacing w:val="-4"/>
        </w:rPr>
        <w:t xml:space="preserve"> </w:t>
      </w:r>
      <w:r>
        <w:t>with</w:t>
      </w:r>
      <w:r>
        <w:rPr>
          <w:spacing w:val="-4"/>
        </w:rPr>
        <w:t xml:space="preserve"> </w:t>
      </w:r>
      <w:r>
        <w:t>this</w:t>
      </w:r>
      <w:r>
        <w:rPr>
          <w:spacing w:val="-4"/>
        </w:rPr>
        <w:t xml:space="preserve"> </w:t>
      </w:r>
      <w:r>
        <w:t>component</w:t>
      </w:r>
      <w:r>
        <w:rPr>
          <w:spacing w:val="-4"/>
        </w:rPr>
        <w:t xml:space="preserve"> </w:t>
      </w:r>
      <w:r>
        <w:t>of</w:t>
      </w:r>
      <w:r>
        <w:rPr>
          <w:spacing w:val="-4"/>
        </w:rPr>
        <w:t xml:space="preserve"> </w:t>
      </w:r>
      <w:r>
        <w:t>the</w:t>
      </w:r>
      <w:r>
        <w:rPr>
          <w:spacing w:val="-4"/>
        </w:rPr>
        <w:t xml:space="preserve"> </w:t>
      </w:r>
      <w:r>
        <w:t>DEI</w:t>
      </w:r>
      <w:r>
        <w:rPr>
          <w:spacing w:val="-4"/>
        </w:rPr>
        <w:t xml:space="preserve"> </w:t>
      </w:r>
      <w:r>
        <w:t>plan</w:t>
      </w:r>
      <w:r>
        <w:rPr>
          <w:spacing w:val="-4"/>
        </w:rPr>
        <w:t xml:space="preserve"> </w:t>
      </w:r>
      <w:r>
        <w:t>are:</w:t>
      </w:r>
    </w:p>
    <w:p w14:paraId="4AB0679E" w14:textId="77777777" w:rsidR="0090352D" w:rsidRDefault="009E3BD0">
      <w:pPr>
        <w:pStyle w:val="ListParagraph"/>
        <w:numPr>
          <w:ilvl w:val="1"/>
          <w:numId w:val="3"/>
        </w:numPr>
        <w:tabs>
          <w:tab w:val="left" w:pos="1539"/>
          <w:tab w:val="left" w:pos="1540"/>
        </w:tabs>
        <w:ind w:right="108"/>
      </w:pPr>
      <w:r>
        <w:t>Offer core, routinely scheduled, consistent professional development on DEI (examples include understanding</w:t>
      </w:r>
      <w:r>
        <w:rPr>
          <w:spacing w:val="-8"/>
        </w:rPr>
        <w:t xml:space="preserve"> </w:t>
      </w:r>
      <w:r>
        <w:t>bias,</w:t>
      </w:r>
      <w:r>
        <w:rPr>
          <w:spacing w:val="-8"/>
        </w:rPr>
        <w:t xml:space="preserve"> </w:t>
      </w:r>
      <w:r>
        <w:t>interrupting</w:t>
      </w:r>
      <w:r>
        <w:rPr>
          <w:spacing w:val="-8"/>
        </w:rPr>
        <w:t xml:space="preserve"> </w:t>
      </w:r>
      <w:r>
        <w:t>microaggressions,</w:t>
      </w:r>
      <w:r>
        <w:rPr>
          <w:spacing w:val="-8"/>
        </w:rPr>
        <w:t xml:space="preserve"> </w:t>
      </w:r>
      <w:r>
        <w:t>white</w:t>
      </w:r>
      <w:r>
        <w:rPr>
          <w:spacing w:val="-8"/>
        </w:rPr>
        <w:t xml:space="preserve"> </w:t>
      </w:r>
      <w:r>
        <w:t>dominant</w:t>
      </w:r>
      <w:r>
        <w:rPr>
          <w:spacing w:val="-8"/>
        </w:rPr>
        <w:t xml:space="preserve"> </w:t>
      </w:r>
      <w:r>
        <w:t>culture,</w:t>
      </w:r>
      <w:r>
        <w:rPr>
          <w:spacing w:val="-8"/>
        </w:rPr>
        <w:t xml:space="preserve"> </w:t>
      </w:r>
      <w:r>
        <w:t>etc.)</w:t>
      </w:r>
    </w:p>
    <w:p w14:paraId="6C83F84E" w14:textId="77777777" w:rsidR="0090352D" w:rsidRDefault="009E3BD0">
      <w:pPr>
        <w:pStyle w:val="ListParagraph"/>
        <w:numPr>
          <w:ilvl w:val="1"/>
          <w:numId w:val="3"/>
        </w:numPr>
        <w:tabs>
          <w:tab w:val="left" w:pos="1539"/>
          <w:tab w:val="left" w:pos="1540"/>
        </w:tabs>
        <w:spacing w:before="0" w:line="255" w:lineRule="exact"/>
      </w:pPr>
      <w:r>
        <w:t>As</w:t>
      </w:r>
      <w:r>
        <w:rPr>
          <w:spacing w:val="-5"/>
        </w:rPr>
        <w:t xml:space="preserve"> </w:t>
      </w:r>
      <w:r>
        <w:t>part</w:t>
      </w:r>
      <w:r>
        <w:rPr>
          <w:spacing w:val="-5"/>
        </w:rPr>
        <w:t xml:space="preserve"> </w:t>
      </w:r>
      <w:r>
        <w:t>of</w:t>
      </w:r>
      <w:r>
        <w:rPr>
          <w:spacing w:val="-5"/>
        </w:rPr>
        <w:t xml:space="preserve"> </w:t>
      </w:r>
      <w:r>
        <w:t>onboarding,</w:t>
      </w:r>
      <w:r>
        <w:rPr>
          <w:spacing w:val="-5"/>
        </w:rPr>
        <w:t xml:space="preserve"> </w:t>
      </w:r>
      <w:r>
        <w:t>staff</w:t>
      </w:r>
      <w:r>
        <w:rPr>
          <w:spacing w:val="-5"/>
        </w:rPr>
        <w:t xml:space="preserve"> </w:t>
      </w:r>
      <w:r>
        <w:t>get</w:t>
      </w:r>
      <w:r>
        <w:rPr>
          <w:spacing w:val="-5"/>
        </w:rPr>
        <w:t xml:space="preserve"> </w:t>
      </w:r>
      <w:r>
        <w:t>professional</w:t>
      </w:r>
      <w:r>
        <w:rPr>
          <w:spacing w:val="-5"/>
        </w:rPr>
        <w:t xml:space="preserve"> </w:t>
      </w:r>
      <w:r>
        <w:t>development</w:t>
      </w:r>
      <w:r>
        <w:rPr>
          <w:spacing w:val="-5"/>
        </w:rPr>
        <w:t xml:space="preserve"> </w:t>
      </w:r>
      <w:r>
        <w:t>on</w:t>
      </w:r>
      <w:r>
        <w:rPr>
          <w:spacing w:val="-5"/>
        </w:rPr>
        <w:t xml:space="preserve"> </w:t>
      </w:r>
      <w:r>
        <w:t>our</w:t>
      </w:r>
      <w:r>
        <w:rPr>
          <w:spacing w:val="-5"/>
        </w:rPr>
        <w:t xml:space="preserve"> </w:t>
      </w:r>
      <w:r>
        <w:t>beliefs</w:t>
      </w:r>
      <w:r>
        <w:rPr>
          <w:spacing w:val="-5"/>
        </w:rPr>
        <w:t xml:space="preserve"> </w:t>
      </w:r>
      <w:r>
        <w:t>around</w:t>
      </w:r>
      <w:r>
        <w:rPr>
          <w:spacing w:val="-5"/>
        </w:rPr>
        <w:t xml:space="preserve"> </w:t>
      </w:r>
      <w:r>
        <w:t>DEI</w:t>
      </w:r>
    </w:p>
    <w:p w14:paraId="1DD9CC5D" w14:textId="77777777" w:rsidR="0090352D" w:rsidRDefault="009E3BD0">
      <w:pPr>
        <w:pStyle w:val="ListParagraph"/>
        <w:numPr>
          <w:ilvl w:val="1"/>
          <w:numId w:val="3"/>
        </w:numPr>
        <w:tabs>
          <w:tab w:val="left" w:pos="1539"/>
          <w:tab w:val="left" w:pos="1540"/>
        </w:tabs>
      </w:pPr>
      <w:r>
        <w:t>Create</w:t>
      </w:r>
      <w:r>
        <w:rPr>
          <w:spacing w:val="-5"/>
        </w:rPr>
        <w:t xml:space="preserve"> </w:t>
      </w:r>
      <w:r>
        <w:t>a</w:t>
      </w:r>
      <w:r>
        <w:rPr>
          <w:spacing w:val="-5"/>
        </w:rPr>
        <w:t xml:space="preserve"> </w:t>
      </w:r>
      <w:r>
        <w:t>process</w:t>
      </w:r>
      <w:r>
        <w:rPr>
          <w:spacing w:val="-5"/>
        </w:rPr>
        <w:t xml:space="preserve"> </w:t>
      </w:r>
      <w:r>
        <w:t>to</w:t>
      </w:r>
      <w:r>
        <w:rPr>
          <w:spacing w:val="-5"/>
        </w:rPr>
        <w:t xml:space="preserve"> </w:t>
      </w:r>
      <w:r>
        <w:t>develop</w:t>
      </w:r>
      <w:r>
        <w:rPr>
          <w:spacing w:val="-5"/>
        </w:rPr>
        <w:t xml:space="preserve"> </w:t>
      </w:r>
      <w:r>
        <w:t>affinity</w:t>
      </w:r>
      <w:r>
        <w:rPr>
          <w:spacing w:val="-5"/>
        </w:rPr>
        <w:t xml:space="preserve"> </w:t>
      </w:r>
      <w:r>
        <w:t>groups</w:t>
      </w:r>
      <w:r>
        <w:rPr>
          <w:spacing w:val="-5"/>
        </w:rPr>
        <w:t xml:space="preserve"> </w:t>
      </w:r>
      <w:r>
        <w:t>within</w:t>
      </w:r>
      <w:r>
        <w:rPr>
          <w:spacing w:val="-5"/>
        </w:rPr>
        <w:t xml:space="preserve"> </w:t>
      </w:r>
      <w:r>
        <w:t>schools</w:t>
      </w:r>
      <w:r>
        <w:rPr>
          <w:spacing w:val="-5"/>
        </w:rPr>
        <w:t xml:space="preserve"> </w:t>
      </w:r>
      <w:r>
        <w:t>and</w:t>
      </w:r>
      <w:r>
        <w:rPr>
          <w:spacing w:val="-5"/>
        </w:rPr>
        <w:t xml:space="preserve"> </w:t>
      </w:r>
      <w:r>
        <w:t>across</w:t>
      </w:r>
      <w:r>
        <w:rPr>
          <w:spacing w:val="-5"/>
        </w:rPr>
        <w:t xml:space="preserve"> </w:t>
      </w:r>
      <w:r>
        <w:t>the</w:t>
      </w:r>
      <w:r>
        <w:rPr>
          <w:spacing w:val="-5"/>
        </w:rPr>
        <w:t xml:space="preserve"> </w:t>
      </w:r>
      <w:r>
        <w:t>network</w:t>
      </w:r>
    </w:p>
    <w:p w14:paraId="4781C15C" w14:textId="77777777" w:rsidR="0090352D" w:rsidRDefault="009E3BD0">
      <w:pPr>
        <w:pStyle w:val="ListParagraph"/>
        <w:numPr>
          <w:ilvl w:val="1"/>
          <w:numId w:val="3"/>
        </w:numPr>
        <w:tabs>
          <w:tab w:val="left" w:pos="1539"/>
          <w:tab w:val="left" w:pos="1540"/>
        </w:tabs>
      </w:pPr>
      <w:r>
        <w:t>Diversify</w:t>
      </w:r>
      <w:r>
        <w:rPr>
          <w:spacing w:val="-4"/>
        </w:rPr>
        <w:t xml:space="preserve"> </w:t>
      </w:r>
      <w:r>
        <w:t>at</w:t>
      </w:r>
      <w:r>
        <w:rPr>
          <w:spacing w:val="-4"/>
        </w:rPr>
        <w:t xml:space="preserve"> </w:t>
      </w:r>
      <w:r>
        <w:t>the</w:t>
      </w:r>
      <w:r>
        <w:rPr>
          <w:spacing w:val="-4"/>
        </w:rPr>
        <w:t xml:space="preserve"> </w:t>
      </w:r>
      <w:r>
        <w:t>top</w:t>
      </w:r>
      <w:r>
        <w:rPr>
          <w:spacing w:val="-4"/>
        </w:rPr>
        <w:t xml:space="preserve"> </w:t>
      </w:r>
      <w:r>
        <w:t>leadership</w:t>
      </w:r>
      <w:r>
        <w:rPr>
          <w:spacing w:val="-4"/>
        </w:rPr>
        <w:t xml:space="preserve"> </w:t>
      </w:r>
      <w:r>
        <w:t>levels</w:t>
      </w:r>
      <w:r>
        <w:rPr>
          <w:spacing w:val="-4"/>
        </w:rPr>
        <w:t xml:space="preserve"> </w:t>
      </w:r>
      <w:r>
        <w:t>(CMO</w:t>
      </w:r>
      <w:r>
        <w:rPr>
          <w:spacing w:val="-4"/>
        </w:rPr>
        <w:t xml:space="preserve"> </w:t>
      </w:r>
      <w:r>
        <w:t>and</w:t>
      </w:r>
      <w:r>
        <w:rPr>
          <w:spacing w:val="-4"/>
        </w:rPr>
        <w:t xml:space="preserve"> </w:t>
      </w:r>
      <w:r>
        <w:t>Schools)</w:t>
      </w:r>
      <w:r>
        <w:rPr>
          <w:spacing w:val="-4"/>
        </w:rPr>
        <w:t xml:space="preserve"> </w:t>
      </w:r>
      <w:r>
        <w:t>and</w:t>
      </w:r>
      <w:r>
        <w:rPr>
          <w:spacing w:val="-4"/>
        </w:rPr>
        <w:t xml:space="preserve"> </w:t>
      </w:r>
      <w:r>
        <w:t>maintain</w:t>
      </w:r>
      <w:r>
        <w:rPr>
          <w:spacing w:val="-4"/>
        </w:rPr>
        <w:t xml:space="preserve"> </w:t>
      </w:r>
      <w:r>
        <w:t>clear</w:t>
      </w:r>
      <w:r>
        <w:rPr>
          <w:spacing w:val="-4"/>
        </w:rPr>
        <w:t xml:space="preserve"> </w:t>
      </w:r>
      <w:r>
        <w:t>goals</w:t>
      </w:r>
      <w:r>
        <w:rPr>
          <w:spacing w:val="-4"/>
        </w:rPr>
        <w:t xml:space="preserve"> </w:t>
      </w:r>
      <w:r>
        <w:t>over</w:t>
      </w:r>
      <w:r>
        <w:rPr>
          <w:spacing w:val="-4"/>
        </w:rPr>
        <w:t xml:space="preserve"> </w:t>
      </w:r>
      <w:r>
        <w:t>time</w:t>
      </w:r>
    </w:p>
    <w:p w14:paraId="57E3BB64" w14:textId="77777777" w:rsidR="0090352D" w:rsidRDefault="009E3BD0">
      <w:pPr>
        <w:pStyle w:val="ListParagraph"/>
        <w:numPr>
          <w:ilvl w:val="0"/>
          <w:numId w:val="2"/>
        </w:numPr>
        <w:tabs>
          <w:tab w:val="left" w:pos="820"/>
        </w:tabs>
        <w:ind w:right="105"/>
        <w:jc w:val="both"/>
        <w:rPr>
          <w:rFonts w:ascii="Arial"/>
        </w:rPr>
      </w:pPr>
      <w:r>
        <w:t>Phoenix has also invested in an instructional coach that will meet with teachers to develop goals and observe teachers progress towards growth. Outside of the formal evaluation policy, this evaluation cycle will give teachers the opportunity to guide their own growth and allows for multiple points of feedback throughout the year.</w:t>
      </w:r>
    </w:p>
    <w:p w14:paraId="5698C46B" w14:textId="77777777" w:rsidR="0090352D" w:rsidRDefault="009E3BD0">
      <w:pPr>
        <w:pStyle w:val="ListParagraph"/>
        <w:numPr>
          <w:ilvl w:val="0"/>
          <w:numId w:val="2"/>
        </w:numPr>
        <w:tabs>
          <w:tab w:val="left" w:pos="820"/>
        </w:tabs>
        <w:ind w:right="100"/>
        <w:jc w:val="both"/>
        <w:rPr>
          <w:rFonts w:ascii="Arial"/>
        </w:rPr>
      </w:pPr>
      <w:r>
        <w:t>By embedding DEI as a focus of PD for both all staff and to our new staff onboarding process, our staff develop understanding and skills to uncover historical biases that our student population and specifically SPED students have</w:t>
      </w:r>
      <w:r>
        <w:rPr>
          <w:spacing w:val="-5"/>
        </w:rPr>
        <w:t xml:space="preserve"> </w:t>
      </w:r>
      <w:r>
        <w:t>been</w:t>
      </w:r>
      <w:r>
        <w:rPr>
          <w:spacing w:val="-5"/>
        </w:rPr>
        <w:t xml:space="preserve"> </w:t>
      </w:r>
      <w:r>
        <w:t>exposed</w:t>
      </w:r>
      <w:r>
        <w:rPr>
          <w:spacing w:val="-5"/>
        </w:rPr>
        <w:t xml:space="preserve"> </w:t>
      </w:r>
      <w:r>
        <w:t>to</w:t>
      </w:r>
      <w:r>
        <w:rPr>
          <w:spacing w:val="-5"/>
        </w:rPr>
        <w:t xml:space="preserve"> </w:t>
      </w:r>
      <w:r>
        <w:t>throughout</w:t>
      </w:r>
      <w:r>
        <w:rPr>
          <w:spacing w:val="-5"/>
        </w:rPr>
        <w:t xml:space="preserve"> </w:t>
      </w:r>
      <w:r>
        <w:t>their</w:t>
      </w:r>
      <w:r>
        <w:rPr>
          <w:spacing w:val="-5"/>
        </w:rPr>
        <w:t xml:space="preserve"> </w:t>
      </w:r>
      <w:r>
        <w:t>academic</w:t>
      </w:r>
      <w:r>
        <w:rPr>
          <w:spacing w:val="-5"/>
        </w:rPr>
        <w:t xml:space="preserve"> </w:t>
      </w:r>
      <w:r>
        <w:t>careers</w:t>
      </w:r>
      <w:r>
        <w:rPr>
          <w:spacing w:val="-5"/>
        </w:rPr>
        <w:t xml:space="preserve"> </w:t>
      </w:r>
      <w:r>
        <w:t>and</w:t>
      </w:r>
      <w:r>
        <w:rPr>
          <w:spacing w:val="-5"/>
        </w:rPr>
        <w:t xml:space="preserve"> </w:t>
      </w:r>
      <w:r>
        <w:t>lives.</w:t>
      </w:r>
    </w:p>
    <w:p w14:paraId="3DB41596" w14:textId="77777777" w:rsidR="0090352D" w:rsidRDefault="0090352D">
      <w:pPr>
        <w:pStyle w:val="BodyText"/>
        <w:rPr>
          <w:sz w:val="20"/>
        </w:rPr>
      </w:pPr>
    </w:p>
    <w:p w14:paraId="40ACF7BB" w14:textId="77777777" w:rsidR="0090352D" w:rsidRDefault="0090352D">
      <w:pPr>
        <w:pStyle w:val="BodyText"/>
        <w:spacing w:before="7"/>
        <w:rPr>
          <w:sz w:val="20"/>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90352D" w14:paraId="2578B7E7" w14:textId="77777777">
        <w:trPr>
          <w:trHeight w:hRule="exact" w:val="270"/>
        </w:trPr>
        <w:tc>
          <w:tcPr>
            <w:tcW w:w="3075" w:type="dxa"/>
            <w:shd w:val="clear" w:color="auto" w:fill="D9D9D9"/>
          </w:tcPr>
          <w:p w14:paraId="46A88B6A" w14:textId="77777777" w:rsidR="0090352D" w:rsidRDefault="009E3BD0">
            <w:pPr>
              <w:pStyle w:val="TableParagraph"/>
              <w:ind w:left="105"/>
              <w:rPr>
                <w:b/>
                <w:sz w:val="20"/>
              </w:rPr>
            </w:pPr>
            <w:r>
              <w:rPr>
                <w:b/>
                <w:sz w:val="20"/>
              </w:rPr>
              <w:t>FY21 budget item</w:t>
            </w:r>
          </w:p>
        </w:tc>
        <w:tc>
          <w:tcPr>
            <w:tcW w:w="1710" w:type="dxa"/>
            <w:shd w:val="clear" w:color="auto" w:fill="D9D9D9"/>
          </w:tcPr>
          <w:p w14:paraId="4AF92A1D" w14:textId="77777777" w:rsidR="0090352D" w:rsidRDefault="009E3BD0">
            <w:pPr>
              <w:pStyle w:val="TableParagraph"/>
              <w:ind w:left="105"/>
              <w:rPr>
                <w:b/>
                <w:sz w:val="20"/>
              </w:rPr>
            </w:pPr>
            <w:r>
              <w:rPr>
                <w:b/>
                <w:sz w:val="20"/>
              </w:rPr>
              <w:t>Amount</w:t>
            </w:r>
          </w:p>
        </w:tc>
        <w:tc>
          <w:tcPr>
            <w:tcW w:w="5685" w:type="dxa"/>
            <w:shd w:val="clear" w:color="auto" w:fill="D9D9D9"/>
          </w:tcPr>
          <w:p w14:paraId="53D174BF" w14:textId="77777777" w:rsidR="0090352D" w:rsidRDefault="009E3BD0">
            <w:pPr>
              <w:pStyle w:val="TableParagraph"/>
              <w:ind w:left="105"/>
              <w:rPr>
                <w:b/>
                <w:sz w:val="20"/>
              </w:rPr>
            </w:pPr>
            <w:r>
              <w:rPr>
                <w:b/>
                <w:sz w:val="20"/>
              </w:rPr>
              <w:t>Foundation Category</w:t>
            </w:r>
          </w:p>
        </w:tc>
      </w:tr>
      <w:tr w:rsidR="0090352D" w14:paraId="2AFA806A" w14:textId="77777777">
        <w:trPr>
          <w:trHeight w:hRule="exact" w:val="510"/>
        </w:trPr>
        <w:tc>
          <w:tcPr>
            <w:tcW w:w="3075" w:type="dxa"/>
          </w:tcPr>
          <w:p w14:paraId="2333DDB4" w14:textId="77777777" w:rsidR="0090352D" w:rsidRDefault="009E3BD0">
            <w:pPr>
              <w:pStyle w:val="TableParagraph"/>
              <w:spacing w:before="3" w:line="240" w:lineRule="exact"/>
              <w:ind w:right="770"/>
              <w:rPr>
                <w:sz w:val="20"/>
              </w:rPr>
            </w:pPr>
            <w:r>
              <w:rPr>
                <w:sz w:val="20"/>
              </w:rPr>
              <w:t>Diversity, Equity &amp; Inclusion Professional Development</w:t>
            </w:r>
          </w:p>
        </w:tc>
        <w:tc>
          <w:tcPr>
            <w:tcW w:w="1710" w:type="dxa"/>
          </w:tcPr>
          <w:p w14:paraId="17CD127E" w14:textId="77777777" w:rsidR="0090352D" w:rsidRDefault="009E3BD0">
            <w:pPr>
              <w:pStyle w:val="TableParagraph"/>
              <w:spacing w:before="4" w:line="240" w:lineRule="auto"/>
              <w:rPr>
                <w:sz w:val="20"/>
              </w:rPr>
            </w:pPr>
            <w:r>
              <w:rPr>
                <w:sz w:val="20"/>
              </w:rPr>
              <w:t>$8,500</w:t>
            </w:r>
          </w:p>
        </w:tc>
        <w:tc>
          <w:tcPr>
            <w:tcW w:w="5685" w:type="dxa"/>
          </w:tcPr>
          <w:p w14:paraId="314B25EB" w14:textId="77777777" w:rsidR="0090352D" w:rsidRDefault="009E3BD0">
            <w:pPr>
              <w:pStyle w:val="TableParagraph"/>
              <w:spacing w:before="4" w:line="240" w:lineRule="auto"/>
              <w:rPr>
                <w:sz w:val="20"/>
              </w:rPr>
            </w:pPr>
            <w:r>
              <w:rPr>
                <w:sz w:val="20"/>
              </w:rPr>
              <w:t>Professional Development</w:t>
            </w:r>
          </w:p>
        </w:tc>
      </w:tr>
    </w:tbl>
    <w:p w14:paraId="671D2664" w14:textId="77777777" w:rsidR="0090352D" w:rsidRDefault="0090352D">
      <w:pPr>
        <w:rPr>
          <w:sz w:val="20"/>
        </w:rPr>
        <w:sectPr w:rsidR="0090352D">
          <w:footerReference w:type="default" r:id="rId8"/>
          <w:pgSz w:w="12240" w:h="15840"/>
          <w:pgMar w:top="720" w:right="620" w:bottom="1160" w:left="620" w:header="0" w:footer="970" w:gutter="0"/>
          <w:pgNumType w:start="2"/>
          <w:cols w:space="720"/>
        </w:sectPr>
      </w:pPr>
    </w:p>
    <w:tbl>
      <w:tblPr>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90352D" w14:paraId="0C03E352" w14:textId="77777777">
        <w:trPr>
          <w:trHeight w:hRule="exact" w:val="285"/>
        </w:trPr>
        <w:tc>
          <w:tcPr>
            <w:tcW w:w="3075" w:type="dxa"/>
          </w:tcPr>
          <w:p w14:paraId="6456B9E5" w14:textId="77777777" w:rsidR="0090352D" w:rsidRDefault="009E3BD0">
            <w:pPr>
              <w:pStyle w:val="TableParagraph"/>
              <w:rPr>
                <w:sz w:val="20"/>
              </w:rPr>
            </w:pPr>
            <w:r>
              <w:rPr>
                <w:sz w:val="20"/>
              </w:rPr>
              <w:lastRenderedPageBreak/>
              <w:t>Instructional Coach</w:t>
            </w:r>
          </w:p>
        </w:tc>
        <w:tc>
          <w:tcPr>
            <w:tcW w:w="1710" w:type="dxa"/>
          </w:tcPr>
          <w:p w14:paraId="6E2671C9" w14:textId="77777777" w:rsidR="0090352D" w:rsidRDefault="009E3BD0">
            <w:pPr>
              <w:pStyle w:val="TableParagraph"/>
              <w:rPr>
                <w:sz w:val="20"/>
              </w:rPr>
            </w:pPr>
            <w:r>
              <w:rPr>
                <w:sz w:val="20"/>
              </w:rPr>
              <w:t>$65,000</w:t>
            </w:r>
          </w:p>
        </w:tc>
        <w:tc>
          <w:tcPr>
            <w:tcW w:w="5685" w:type="dxa"/>
          </w:tcPr>
          <w:p w14:paraId="53E825ED" w14:textId="77777777" w:rsidR="0090352D" w:rsidRDefault="009E3BD0">
            <w:pPr>
              <w:pStyle w:val="TableParagraph"/>
              <w:spacing w:before="19" w:line="240" w:lineRule="auto"/>
              <w:rPr>
                <w:sz w:val="20"/>
              </w:rPr>
            </w:pPr>
            <w:r>
              <w:rPr>
                <w:sz w:val="20"/>
              </w:rPr>
              <w:t>Instructional Leadership</w:t>
            </w:r>
          </w:p>
        </w:tc>
      </w:tr>
      <w:tr w:rsidR="0090352D" w14:paraId="5897A500" w14:textId="77777777">
        <w:trPr>
          <w:trHeight w:hRule="exact" w:val="270"/>
        </w:trPr>
        <w:tc>
          <w:tcPr>
            <w:tcW w:w="3075" w:type="dxa"/>
          </w:tcPr>
          <w:p w14:paraId="0C347BB0" w14:textId="77777777" w:rsidR="0090352D" w:rsidRDefault="0090352D"/>
        </w:tc>
        <w:tc>
          <w:tcPr>
            <w:tcW w:w="1710" w:type="dxa"/>
          </w:tcPr>
          <w:p w14:paraId="5479B992" w14:textId="77777777" w:rsidR="0090352D" w:rsidRDefault="0090352D"/>
        </w:tc>
        <w:tc>
          <w:tcPr>
            <w:tcW w:w="5685" w:type="dxa"/>
          </w:tcPr>
          <w:p w14:paraId="5CD0FD70" w14:textId="77777777" w:rsidR="0090352D" w:rsidRDefault="0090352D"/>
        </w:tc>
      </w:tr>
      <w:tr w:rsidR="0090352D" w14:paraId="172E9260" w14:textId="77777777">
        <w:trPr>
          <w:trHeight w:hRule="exact" w:val="1770"/>
        </w:trPr>
        <w:tc>
          <w:tcPr>
            <w:tcW w:w="4785" w:type="dxa"/>
            <w:gridSpan w:val="2"/>
            <w:shd w:val="clear" w:color="auto" w:fill="D9D9D9"/>
          </w:tcPr>
          <w:p w14:paraId="4CA1DFBE" w14:textId="77777777" w:rsidR="0090352D" w:rsidRDefault="009E3BD0">
            <w:pPr>
              <w:pStyle w:val="TableParagraph"/>
              <w:spacing w:line="219" w:lineRule="exact"/>
              <w:ind w:left="105"/>
              <w:rPr>
                <w:b/>
                <w:sz w:val="20"/>
              </w:rPr>
            </w:pPr>
            <w:r>
              <w:rPr>
                <w:b/>
                <w:sz w:val="20"/>
              </w:rPr>
              <w:t>Evidence-based program identified by the Department:</w:t>
            </w:r>
          </w:p>
        </w:tc>
        <w:tc>
          <w:tcPr>
            <w:tcW w:w="5685" w:type="dxa"/>
          </w:tcPr>
          <w:p w14:paraId="791167B1" w14:textId="77777777" w:rsidR="0090352D" w:rsidRDefault="009E3BD0">
            <w:pPr>
              <w:pStyle w:val="TableParagraph"/>
              <w:spacing w:line="280" w:lineRule="auto"/>
              <w:ind w:right="522"/>
              <w:rPr>
                <w:sz w:val="21"/>
              </w:rPr>
            </w:pPr>
            <w:r>
              <w:rPr>
                <w:sz w:val="21"/>
              </w:rPr>
              <w:t>Increased personnel and services to support holistic student needs</w:t>
            </w:r>
          </w:p>
          <w:p w14:paraId="2BC3F22E" w14:textId="77777777" w:rsidR="0090352D" w:rsidRDefault="009E3BD0">
            <w:pPr>
              <w:pStyle w:val="TableParagraph"/>
              <w:spacing w:before="155" w:line="266" w:lineRule="auto"/>
              <w:ind w:right="821"/>
              <w:rPr>
                <w:sz w:val="21"/>
              </w:rPr>
            </w:pPr>
            <w:r>
              <w:rPr>
                <w:sz w:val="21"/>
              </w:rPr>
              <w:t>Supporting educators to implement high-quality, aligned curriculum</w:t>
            </w:r>
          </w:p>
        </w:tc>
      </w:tr>
      <w:tr w:rsidR="0090352D" w14:paraId="75BEF268" w14:textId="77777777">
        <w:trPr>
          <w:trHeight w:hRule="exact" w:val="540"/>
        </w:trPr>
        <w:tc>
          <w:tcPr>
            <w:tcW w:w="4785" w:type="dxa"/>
            <w:gridSpan w:val="2"/>
            <w:shd w:val="clear" w:color="auto" w:fill="D9D9D9"/>
          </w:tcPr>
          <w:p w14:paraId="70B2212C" w14:textId="77777777" w:rsidR="0090352D" w:rsidRDefault="009E3BD0">
            <w:pPr>
              <w:pStyle w:val="TableParagraph"/>
              <w:ind w:left="105"/>
              <w:rPr>
                <w:b/>
                <w:sz w:val="20"/>
              </w:rPr>
            </w:pPr>
            <w:r>
              <w:rPr>
                <w:b/>
                <w:sz w:val="20"/>
              </w:rPr>
              <w:t>SOA program categories:</w:t>
            </w:r>
          </w:p>
        </w:tc>
        <w:tc>
          <w:tcPr>
            <w:tcW w:w="5685" w:type="dxa"/>
          </w:tcPr>
          <w:p w14:paraId="7CAF8CF1" w14:textId="77777777" w:rsidR="0090352D" w:rsidRDefault="009E3BD0">
            <w:pPr>
              <w:pStyle w:val="TableParagraph"/>
              <w:spacing w:line="266" w:lineRule="auto"/>
              <w:ind w:right="669"/>
              <w:rPr>
                <w:sz w:val="20"/>
              </w:rPr>
            </w:pPr>
            <w:r>
              <w:rPr>
                <w:sz w:val="18"/>
              </w:rPr>
              <w:t xml:space="preserve">Increased or improved professional development (E), </w:t>
            </w:r>
            <w:r>
              <w:rPr>
                <w:sz w:val="20"/>
              </w:rPr>
              <w:t>Hiring school personnel</w:t>
            </w:r>
          </w:p>
        </w:tc>
      </w:tr>
    </w:tbl>
    <w:p w14:paraId="39667F89" w14:textId="77777777" w:rsidR="0090352D" w:rsidRDefault="0090352D">
      <w:pPr>
        <w:pStyle w:val="BodyText"/>
        <w:rPr>
          <w:sz w:val="20"/>
        </w:rPr>
      </w:pPr>
    </w:p>
    <w:p w14:paraId="2C377912" w14:textId="77777777" w:rsidR="0090352D" w:rsidRDefault="0090352D">
      <w:pPr>
        <w:pStyle w:val="BodyText"/>
        <w:spacing w:before="9"/>
        <w:rPr>
          <w:sz w:val="24"/>
        </w:rPr>
      </w:pPr>
    </w:p>
    <w:p w14:paraId="672C7A42" w14:textId="77777777" w:rsidR="0090352D" w:rsidRDefault="009E3BD0">
      <w:pPr>
        <w:pStyle w:val="Heading1"/>
        <w:spacing w:before="20"/>
      </w:pPr>
      <w:r>
        <w:rPr>
          <w:rFonts w:ascii="MS Gothic" w:hAnsi="MS Gothic"/>
          <w:b w:val="0"/>
          <w:color w:val="2D73B4"/>
        </w:rPr>
        <w:t>→</w:t>
      </w:r>
      <w:r>
        <w:rPr>
          <w:rFonts w:ascii="MS Gothic" w:hAnsi="MS Gothic"/>
          <w:b w:val="0"/>
          <w:color w:val="2D73B4"/>
          <w:spacing w:val="-73"/>
        </w:rPr>
        <w:t xml:space="preserve"> </w:t>
      </w:r>
      <w:r>
        <w:rPr>
          <w:color w:val="2D73B4"/>
        </w:rPr>
        <w:t>Commitment 3: Monitoring Success with Outcome Metrics and Targets</w:t>
      </w:r>
    </w:p>
    <w:p w14:paraId="305B2433" w14:textId="77777777" w:rsidR="0090352D" w:rsidRDefault="0090352D">
      <w:pPr>
        <w:pStyle w:val="BodyText"/>
        <w:rPr>
          <w:b/>
          <w:sz w:val="20"/>
        </w:rPr>
      </w:pPr>
    </w:p>
    <w:p w14:paraId="3388736C" w14:textId="4B420F88" w:rsidR="0090352D" w:rsidRDefault="0062451B">
      <w:pPr>
        <w:pStyle w:val="BodyText"/>
        <w:spacing w:before="11"/>
        <w:rPr>
          <w:b/>
          <w:sz w:val="26"/>
        </w:rPr>
      </w:pPr>
      <w:r>
        <w:rPr>
          <w:noProof/>
        </w:rPr>
        <mc:AlternateContent>
          <mc:Choice Requires="wpg">
            <w:drawing>
              <wp:anchor distT="0" distB="0" distL="0" distR="0" simplePos="0" relativeHeight="251658752" behindDoc="0" locked="0" layoutInCell="1" allowOverlap="1" wp14:anchorId="4D74E9DE" wp14:editId="5CC97BCA">
                <wp:simplePos x="0" y="0"/>
                <wp:positionH relativeFrom="page">
                  <wp:posOffset>862330</wp:posOffset>
                </wp:positionH>
                <wp:positionV relativeFrom="paragraph">
                  <wp:posOffset>233680</wp:posOffset>
                </wp:positionV>
                <wp:extent cx="5200650" cy="5486400"/>
                <wp:effectExtent l="5080" t="0" r="4445" b="9525"/>
                <wp:wrapTopAndBottom/>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5486400"/>
                          <a:chOff x="1358" y="368"/>
                          <a:chExt cx="8190" cy="8640"/>
                        </a:xfrm>
                      </wpg:grpSpPr>
                      <wps:wsp>
                        <wps:cNvPr id="5" name="Line 12"/>
                        <wps:cNvCnPr>
                          <a:cxnSpLocks noChangeShapeType="1"/>
                        </wps:cNvCnPr>
                        <wps:spPr bwMode="auto">
                          <a:xfrm>
                            <a:off x="5385" y="383"/>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5385" y="8993"/>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5393" y="376"/>
                            <a:ext cx="0" cy="8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9533" y="376"/>
                            <a:ext cx="0" cy="8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365" y="383"/>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365" y="8993"/>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373" y="376"/>
                            <a:ext cx="0" cy="8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5393" y="376"/>
                            <a:ext cx="0" cy="8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1575" y="398"/>
                            <a:ext cx="31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E42C0" w14:textId="77777777" w:rsidR="0090352D" w:rsidRDefault="009E3BD0">
                              <w:pPr>
                                <w:spacing w:line="230" w:lineRule="exact"/>
                                <w:rPr>
                                  <w:b/>
                                  <w:sz w:val="23"/>
                                </w:rPr>
                              </w:pPr>
                              <w:r>
                                <w:rPr>
                                  <w:b/>
                                  <w:sz w:val="23"/>
                                </w:rPr>
                                <w:t>1) Department outcome metrics:</w:t>
                              </w:r>
                            </w:p>
                          </w:txbxContent>
                        </wps:txbx>
                        <wps:bodyPr rot="0" vert="horz" wrap="square" lIns="0" tIns="0" rIns="0" bIns="0" anchor="t" anchorCtr="0" upright="1">
                          <a:noAutofit/>
                        </wps:bodyPr>
                      </wps:wsp>
                      <wps:wsp>
                        <wps:cNvPr id="14" name="Text Box 3"/>
                        <wps:cNvSpPr txBox="1">
                          <a:spLocks noChangeArrowheads="1"/>
                        </wps:cNvSpPr>
                        <wps:spPr bwMode="auto">
                          <a:xfrm>
                            <a:off x="5393" y="383"/>
                            <a:ext cx="4140" cy="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3A2B" w14:textId="77777777" w:rsidR="0090352D" w:rsidRDefault="009E3BD0">
                              <w:pPr>
                                <w:numPr>
                                  <w:ilvl w:val="0"/>
                                  <w:numId w:val="1"/>
                                </w:numPr>
                                <w:tabs>
                                  <w:tab w:val="left" w:pos="456"/>
                                </w:tabs>
                                <w:spacing w:line="218" w:lineRule="auto"/>
                                <w:ind w:right="119" w:firstLine="208"/>
                                <w:rPr>
                                  <w:b/>
                                  <w:sz w:val="23"/>
                                </w:rPr>
                              </w:pPr>
                              <w:r>
                                <w:rPr>
                                  <w:b/>
                                  <w:sz w:val="23"/>
                                </w:rPr>
                                <w:t>Custom metrics (must include</w:t>
                              </w:r>
                              <w:r>
                                <w:rPr>
                                  <w:b/>
                                  <w:spacing w:val="-6"/>
                                  <w:sz w:val="23"/>
                                </w:rPr>
                                <w:t xml:space="preserve"> </w:t>
                              </w:r>
                              <w:r>
                                <w:rPr>
                                  <w:b/>
                                  <w:sz w:val="23"/>
                                </w:rPr>
                                <w:t>targets as</w:t>
                              </w:r>
                              <w:r>
                                <w:rPr>
                                  <w:b/>
                                  <w:spacing w:val="-2"/>
                                  <w:sz w:val="23"/>
                                </w:rPr>
                                <w:t xml:space="preserve"> </w:t>
                              </w:r>
                              <w:r>
                                <w:rPr>
                                  <w:b/>
                                  <w:sz w:val="23"/>
                                </w:rPr>
                                <w:t>well):</w:t>
                              </w:r>
                            </w:p>
                            <w:p w14:paraId="7AD34F4C" w14:textId="77777777" w:rsidR="0090352D" w:rsidRDefault="009E3BD0">
                              <w:pPr>
                                <w:numPr>
                                  <w:ilvl w:val="1"/>
                                  <w:numId w:val="1"/>
                                </w:numPr>
                                <w:tabs>
                                  <w:tab w:val="left" w:pos="803"/>
                                </w:tabs>
                                <w:spacing w:before="11" w:line="258" w:lineRule="exact"/>
                              </w:pPr>
                              <w:r>
                                <w:t>Each year, Phoenix’s SPED</w:t>
                              </w:r>
                              <w:r>
                                <w:rPr>
                                  <w:spacing w:val="-24"/>
                                </w:rPr>
                                <w:t xml:space="preserve"> </w:t>
                              </w:r>
                              <w:r>
                                <w:t>Students</w:t>
                              </w:r>
                            </w:p>
                            <w:p w14:paraId="179601FC" w14:textId="77777777" w:rsidR="0090352D" w:rsidRDefault="009E3BD0">
                              <w:pPr>
                                <w:spacing w:before="30" w:line="268" w:lineRule="auto"/>
                                <w:ind w:left="802" w:right="46"/>
                              </w:pPr>
                              <w:r>
                                <w:t>average Fall to Spring growth in Math on the STAR exam will meet or exceed the median student growth percentile (SGP) for alternative education schools, which is set at 39% for students in 9th grade.</w:t>
                              </w:r>
                            </w:p>
                            <w:p w14:paraId="70D6DF42" w14:textId="77777777" w:rsidR="0090352D" w:rsidRDefault="0090352D">
                              <w:pPr>
                                <w:spacing w:before="6"/>
                                <w:rPr>
                                  <w:b/>
                                  <w:sz w:val="20"/>
                                </w:rPr>
                              </w:pPr>
                            </w:p>
                            <w:p w14:paraId="7E3FE873" w14:textId="77777777" w:rsidR="0090352D" w:rsidRDefault="009E3BD0">
                              <w:pPr>
                                <w:numPr>
                                  <w:ilvl w:val="1"/>
                                  <w:numId w:val="1"/>
                                </w:numPr>
                                <w:tabs>
                                  <w:tab w:val="left" w:pos="803"/>
                                </w:tabs>
                                <w:spacing w:before="1" w:line="268" w:lineRule="auto"/>
                                <w:ind w:right="71"/>
                              </w:pPr>
                              <w:r>
                                <w:t xml:space="preserve">Each year, Phoenix’s </w:t>
                              </w:r>
                              <w:proofErr w:type="spellStart"/>
                              <w:r>
                                <w:t>SPEd</w:t>
                              </w:r>
                              <w:proofErr w:type="spellEnd"/>
                              <w:r>
                                <w:t xml:space="preserve"> students’ average Fall to Spring growth in Reading on the STAR exam will</w:t>
                              </w:r>
                              <w:r>
                                <w:rPr>
                                  <w:spacing w:val="-22"/>
                                </w:rPr>
                                <w:t xml:space="preserve"> </w:t>
                              </w:r>
                              <w:r>
                                <w:t>meet or exceed the median SGP for alternative education schools, which is set at 39% for students in 9th grade.</w:t>
                              </w:r>
                            </w:p>
                            <w:p w14:paraId="74C57F2E" w14:textId="77777777" w:rsidR="0090352D" w:rsidRDefault="0090352D">
                              <w:pPr>
                                <w:spacing w:before="7"/>
                                <w:rPr>
                                  <w:b/>
                                  <w:sz w:val="20"/>
                                </w:rPr>
                              </w:pPr>
                            </w:p>
                            <w:p w14:paraId="57AD0E35" w14:textId="77777777" w:rsidR="0090352D" w:rsidRDefault="009E3BD0">
                              <w:pPr>
                                <w:numPr>
                                  <w:ilvl w:val="1"/>
                                  <w:numId w:val="1"/>
                                </w:numPr>
                                <w:tabs>
                                  <w:tab w:val="left" w:pos="803"/>
                                </w:tabs>
                                <w:spacing w:line="266" w:lineRule="auto"/>
                                <w:ind w:right="165"/>
                              </w:pPr>
                              <w:r>
                                <w:t>SPED student's progress will be monitored at the same level of our general population, namely passing 50% or more of their assigned</w:t>
                              </w:r>
                              <w:r>
                                <w:rPr>
                                  <w:spacing w:val="-21"/>
                                </w:rPr>
                                <w:t xml:space="preserve"> </w:t>
                              </w:r>
                              <w:r>
                                <w:t>units in a given term, reported each school year as an average of all terms.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4E9DE" id="Group 2" o:spid="_x0000_s1037" alt="&quot;&quot;" style="position:absolute;margin-left:67.9pt;margin-top:18.4pt;width:409.5pt;height:6in;z-index:251658752;mso-wrap-distance-left:0;mso-wrap-distance-right:0;mso-position-horizontal-relative:page;mso-position-vertical-relative:text" coordorigin="1358,368" coordsize="819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">
                <v:line id="Line 12" o:spid="_x0000_s1038" style="position:absolute;visibility:visible;mso-wrap-style:square" from="5385,383" to="954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1" o:spid="_x0000_s1039" style="position:absolute;visibility:visible;mso-wrap-style:square" from="5385,8993" to="9540,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40" style="position:absolute;visibility:visible;mso-wrap-style:square" from="5393,376" to="5393,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41" style="position:absolute;visibility:visible;mso-wrap-style:square" from="9533,376" to="9533,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42" style="position:absolute;visibility:visible;mso-wrap-style:square" from="1365,383" to="540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43" style="position:absolute;visibility:visible;mso-wrap-style:square" from="1365,8993" to="5400,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44" style="position:absolute;visibility:visible;mso-wrap-style:square" from="1373,376" to="1373,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 o:spid="_x0000_s1045" style="position:absolute;visibility:visible;mso-wrap-style:square" from="5393,376" to="5393,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 o:spid="_x0000_s1046" type="#_x0000_t202" style="position:absolute;left:1575;top:398;width:315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CE42C0" w14:textId="77777777" w:rsidR="0090352D" w:rsidRDefault="009E3BD0">
                        <w:pPr>
                          <w:spacing w:line="230" w:lineRule="exact"/>
                          <w:rPr>
                            <w:b/>
                            <w:sz w:val="23"/>
                          </w:rPr>
                        </w:pPr>
                        <w:r>
                          <w:rPr>
                            <w:b/>
                            <w:sz w:val="23"/>
                          </w:rPr>
                          <w:t>1) Department outcome metrics:</w:t>
                        </w:r>
                      </w:p>
                    </w:txbxContent>
                  </v:textbox>
                </v:shape>
                <v:shape id="Text Box 3" o:spid="_x0000_s1047" type="#_x0000_t202" style="position:absolute;left:5393;top:383;width:414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45B3A2B" w14:textId="77777777" w:rsidR="0090352D" w:rsidRDefault="009E3BD0">
                        <w:pPr>
                          <w:numPr>
                            <w:ilvl w:val="0"/>
                            <w:numId w:val="1"/>
                          </w:numPr>
                          <w:tabs>
                            <w:tab w:val="left" w:pos="456"/>
                          </w:tabs>
                          <w:spacing w:line="218" w:lineRule="auto"/>
                          <w:ind w:right="119" w:firstLine="208"/>
                          <w:rPr>
                            <w:b/>
                            <w:sz w:val="23"/>
                          </w:rPr>
                        </w:pPr>
                        <w:r>
                          <w:rPr>
                            <w:b/>
                            <w:sz w:val="23"/>
                          </w:rPr>
                          <w:t>Custom metrics (must include</w:t>
                        </w:r>
                        <w:r>
                          <w:rPr>
                            <w:b/>
                            <w:spacing w:val="-6"/>
                            <w:sz w:val="23"/>
                          </w:rPr>
                          <w:t xml:space="preserve"> </w:t>
                        </w:r>
                        <w:r>
                          <w:rPr>
                            <w:b/>
                            <w:sz w:val="23"/>
                          </w:rPr>
                          <w:t>targets as</w:t>
                        </w:r>
                        <w:r>
                          <w:rPr>
                            <w:b/>
                            <w:spacing w:val="-2"/>
                            <w:sz w:val="23"/>
                          </w:rPr>
                          <w:t xml:space="preserve"> </w:t>
                        </w:r>
                        <w:r>
                          <w:rPr>
                            <w:b/>
                            <w:sz w:val="23"/>
                          </w:rPr>
                          <w:t>well):</w:t>
                        </w:r>
                      </w:p>
                      <w:p w14:paraId="7AD34F4C" w14:textId="77777777" w:rsidR="0090352D" w:rsidRDefault="009E3BD0">
                        <w:pPr>
                          <w:numPr>
                            <w:ilvl w:val="1"/>
                            <w:numId w:val="1"/>
                          </w:numPr>
                          <w:tabs>
                            <w:tab w:val="left" w:pos="803"/>
                          </w:tabs>
                          <w:spacing w:before="11" w:line="258" w:lineRule="exact"/>
                        </w:pPr>
                        <w:r>
                          <w:t>Each year, Phoenix’s SPED</w:t>
                        </w:r>
                        <w:r>
                          <w:rPr>
                            <w:spacing w:val="-24"/>
                          </w:rPr>
                          <w:t xml:space="preserve"> </w:t>
                        </w:r>
                        <w:r>
                          <w:t>Students</w:t>
                        </w:r>
                      </w:p>
                      <w:p w14:paraId="179601FC" w14:textId="77777777" w:rsidR="0090352D" w:rsidRDefault="009E3BD0">
                        <w:pPr>
                          <w:spacing w:before="30" w:line="268" w:lineRule="auto"/>
                          <w:ind w:left="802" w:right="46"/>
                        </w:pPr>
                        <w:r>
                          <w:t>average Fall to Spring growth in Math on the STAR exam will meet or exceed the median student growth percentile (SGP) for alternative education schools, which is set at 39% for students in 9th grade.</w:t>
                        </w:r>
                      </w:p>
                      <w:p w14:paraId="70D6DF42" w14:textId="77777777" w:rsidR="0090352D" w:rsidRDefault="0090352D">
                        <w:pPr>
                          <w:spacing w:before="6"/>
                          <w:rPr>
                            <w:b/>
                            <w:sz w:val="20"/>
                          </w:rPr>
                        </w:pPr>
                      </w:p>
                      <w:p w14:paraId="7E3FE873" w14:textId="77777777" w:rsidR="0090352D" w:rsidRDefault="009E3BD0">
                        <w:pPr>
                          <w:numPr>
                            <w:ilvl w:val="1"/>
                            <w:numId w:val="1"/>
                          </w:numPr>
                          <w:tabs>
                            <w:tab w:val="left" w:pos="803"/>
                          </w:tabs>
                          <w:spacing w:before="1" w:line="268" w:lineRule="auto"/>
                          <w:ind w:right="71"/>
                        </w:pPr>
                        <w:r>
                          <w:t xml:space="preserve">Each year, Phoenix’s </w:t>
                        </w:r>
                        <w:proofErr w:type="spellStart"/>
                        <w:r>
                          <w:t>SPEd</w:t>
                        </w:r>
                        <w:proofErr w:type="spellEnd"/>
                        <w:r>
                          <w:t xml:space="preserve"> students’ average Fall to Spring growth in Reading on the STAR exam will</w:t>
                        </w:r>
                        <w:r>
                          <w:rPr>
                            <w:spacing w:val="-22"/>
                          </w:rPr>
                          <w:t xml:space="preserve"> </w:t>
                        </w:r>
                        <w:r>
                          <w:t>meet or exceed the median SGP for alternative education schools, which is set at 39% for students in 9th grade.</w:t>
                        </w:r>
                      </w:p>
                      <w:p w14:paraId="74C57F2E" w14:textId="77777777" w:rsidR="0090352D" w:rsidRDefault="0090352D">
                        <w:pPr>
                          <w:spacing w:before="7"/>
                          <w:rPr>
                            <w:b/>
                            <w:sz w:val="20"/>
                          </w:rPr>
                        </w:pPr>
                      </w:p>
                      <w:p w14:paraId="57AD0E35" w14:textId="77777777" w:rsidR="0090352D" w:rsidRDefault="009E3BD0">
                        <w:pPr>
                          <w:numPr>
                            <w:ilvl w:val="1"/>
                            <w:numId w:val="1"/>
                          </w:numPr>
                          <w:tabs>
                            <w:tab w:val="left" w:pos="803"/>
                          </w:tabs>
                          <w:spacing w:line="266" w:lineRule="auto"/>
                          <w:ind w:right="165"/>
                        </w:pPr>
                        <w:r>
                          <w:t>SPED student's progress will be monitored at the same level of our general population, namely passing 50% or more of their assigned</w:t>
                        </w:r>
                        <w:r>
                          <w:rPr>
                            <w:spacing w:val="-21"/>
                          </w:rPr>
                          <w:t xml:space="preserve"> </w:t>
                        </w:r>
                        <w:r>
                          <w:t>units in a given term, reported each school year as an average of all terms.</w:t>
                        </w:r>
                      </w:p>
                    </w:txbxContent>
                  </v:textbox>
                </v:shape>
                <w10:wrap type="topAndBottom" anchorx="page"/>
              </v:group>
            </w:pict>
          </mc:Fallback>
        </mc:AlternateContent>
      </w:r>
    </w:p>
    <w:p w14:paraId="14C0C73C" w14:textId="77777777" w:rsidR="0090352D" w:rsidRDefault="0090352D">
      <w:pPr>
        <w:pStyle w:val="BodyText"/>
        <w:spacing w:before="11"/>
        <w:rPr>
          <w:b/>
          <w:sz w:val="24"/>
        </w:rPr>
      </w:pPr>
    </w:p>
    <w:p w14:paraId="42A809D6" w14:textId="77777777" w:rsidR="0090352D" w:rsidRDefault="009E3BD0">
      <w:pPr>
        <w:spacing w:before="1"/>
        <w:ind w:left="105"/>
        <w:rPr>
          <w:b/>
          <w:sz w:val="26"/>
        </w:rPr>
      </w:pPr>
      <w:r>
        <w:rPr>
          <w:rFonts w:ascii="MS Gothic" w:hAnsi="MS Gothic"/>
          <w:color w:val="2D73B4"/>
          <w:sz w:val="26"/>
        </w:rPr>
        <w:t>→</w:t>
      </w:r>
      <w:r>
        <w:rPr>
          <w:rFonts w:ascii="MS Gothic" w:hAnsi="MS Gothic"/>
          <w:color w:val="2D73B4"/>
          <w:spacing w:val="-66"/>
          <w:sz w:val="26"/>
        </w:rPr>
        <w:t xml:space="preserve"> </w:t>
      </w:r>
      <w:r>
        <w:rPr>
          <w:b/>
          <w:color w:val="2D73B4"/>
          <w:sz w:val="26"/>
        </w:rPr>
        <w:t>Commitment 4: Engaging All Families</w:t>
      </w:r>
    </w:p>
    <w:p w14:paraId="438E23B2" w14:textId="77777777" w:rsidR="0090352D" w:rsidRDefault="0090352D">
      <w:pPr>
        <w:rPr>
          <w:sz w:val="26"/>
        </w:rPr>
        <w:sectPr w:rsidR="0090352D">
          <w:pgSz w:w="12240" w:h="15840"/>
          <w:pgMar w:top="720" w:right="620" w:bottom="1160" w:left="720" w:header="0" w:footer="970" w:gutter="0"/>
          <w:cols w:space="720"/>
        </w:sectPr>
      </w:pPr>
    </w:p>
    <w:p w14:paraId="3EFC2C0C" w14:textId="77777777" w:rsidR="0090352D" w:rsidRDefault="009E3BD0">
      <w:pPr>
        <w:pStyle w:val="Heading2"/>
        <w:spacing w:line="237" w:lineRule="auto"/>
        <w:ind w:left="205"/>
      </w:pPr>
      <w:r>
        <w:rPr>
          <w:color w:val="1F3762"/>
        </w:rPr>
        <w:lastRenderedPageBreak/>
        <w:t>How will your charter school ensure that all families, particularly those representing the student subgroups most in need of support, have the opportunity to meaningfully engage with the charter school regarding their students’ needs?</w:t>
      </w:r>
    </w:p>
    <w:p w14:paraId="6B328DAA" w14:textId="77777777" w:rsidR="0090352D" w:rsidRDefault="009E3BD0">
      <w:pPr>
        <w:pStyle w:val="ListParagraph"/>
        <w:numPr>
          <w:ilvl w:val="0"/>
          <w:numId w:val="2"/>
        </w:numPr>
        <w:tabs>
          <w:tab w:val="left" w:pos="819"/>
          <w:tab w:val="left" w:pos="820"/>
        </w:tabs>
        <w:spacing w:before="0" w:line="256" w:lineRule="auto"/>
        <w:ind w:right="155"/>
        <w:rPr>
          <w:rFonts w:ascii="Arial"/>
          <w:sz w:val="21"/>
        </w:rPr>
      </w:pPr>
      <w:r>
        <w:rPr>
          <w:sz w:val="21"/>
        </w:rPr>
        <w:t>Since its founding, Phoenix Charter Academy has placed monumental importance on engaging with the adult supporters of all of our students. We have intentionally hosted events that prominently display the impressive work that our students complete as part of their competency based learning journey after each term and specifically host events that match up with our adult support schedules in order to deliver and explain to the adult supporters of SPED students their progress reports in their native language when possible.</w:t>
      </w:r>
    </w:p>
    <w:p w14:paraId="0D71B3A3" w14:textId="77777777" w:rsidR="0090352D" w:rsidRDefault="009E3BD0">
      <w:pPr>
        <w:pStyle w:val="ListParagraph"/>
        <w:numPr>
          <w:ilvl w:val="0"/>
          <w:numId w:val="2"/>
        </w:numPr>
        <w:tabs>
          <w:tab w:val="left" w:pos="819"/>
          <w:tab w:val="left" w:pos="820"/>
        </w:tabs>
        <w:spacing w:before="2" w:line="254" w:lineRule="auto"/>
        <w:ind w:right="119"/>
        <w:rPr>
          <w:rFonts w:ascii="Arial" w:hAnsi="Arial"/>
          <w:sz w:val="21"/>
        </w:rPr>
      </w:pPr>
      <w:r>
        <w:rPr>
          <w:sz w:val="21"/>
        </w:rPr>
        <w:t>To bolster our outreach to our student population, Phoenix has developed a primary person model. Phoenix Springfield’s primary person model is designed so that each student has an adult at the school that they feel connected with and a resource for the student as they navigate reaching their goals. Every staff member serves as a primary person to a cohort of 5-10 students who they are responsible for checking in with on a daily basis. The primary person will ensure that the students’ wellbeing is known and will work with that student to set goals on a short term, mid-term, and long-term scale, which along with their graduation map will make up their Individualized Learning Plan (ILP). A student’s primary person is chosen partly on the basis of being knowledgeable about a student's specific disabilities and needs and provides weekly outreach and connects the student as well as their family to the social supports that are built into the Phoenix model.</w:t>
      </w:r>
    </w:p>
    <w:p w14:paraId="5E0537E0" w14:textId="77777777" w:rsidR="0090352D" w:rsidRDefault="0090352D">
      <w:pPr>
        <w:pStyle w:val="BodyText"/>
        <w:rPr>
          <w:sz w:val="20"/>
        </w:rPr>
      </w:pPr>
    </w:p>
    <w:p w14:paraId="093D670B" w14:textId="77777777" w:rsidR="0090352D" w:rsidRDefault="0090352D">
      <w:pPr>
        <w:pStyle w:val="BodyText"/>
        <w:spacing w:before="10"/>
        <w:rPr>
          <w:sz w:val="23"/>
        </w:rPr>
      </w:pPr>
    </w:p>
    <w:p w14:paraId="13A6BC3C" w14:textId="77777777" w:rsidR="0090352D" w:rsidRDefault="009E3BD0">
      <w:pPr>
        <w:pStyle w:val="Heading1"/>
        <w:ind w:left="205"/>
      </w:pPr>
      <w:r>
        <w:rPr>
          <w:color w:val="2D73B4"/>
        </w:rPr>
        <w:t>Certifications:</w:t>
      </w:r>
    </w:p>
    <w:p w14:paraId="7E8FF5DA" w14:textId="77777777" w:rsidR="0090352D" w:rsidRDefault="009E3BD0">
      <w:pPr>
        <w:pStyle w:val="Heading3"/>
        <w:spacing w:before="77" w:line="252" w:lineRule="auto"/>
        <w:ind w:left="205" w:right="194"/>
      </w:pPr>
      <w:r>
        <w:rPr>
          <w:noProof/>
        </w:rPr>
        <w:drawing>
          <wp:anchor distT="0" distB="0" distL="0" distR="0" simplePos="0" relativeHeight="251655680" behindDoc="1" locked="0" layoutInCell="1" allowOverlap="1" wp14:anchorId="193CC5AA" wp14:editId="389ECF1F">
            <wp:simplePos x="0" y="0"/>
            <wp:positionH relativeFrom="page">
              <wp:posOffset>542420</wp:posOffset>
            </wp:positionH>
            <wp:positionV relativeFrom="paragraph">
              <wp:posOffset>105355</wp:posOffset>
            </wp:positionV>
            <wp:extent cx="108341" cy="10834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8341" cy="108342"/>
                    </a:xfrm>
                    <a:prstGeom prst="rect">
                      <a:avLst/>
                    </a:prstGeom>
                  </pic:spPr>
                </pic:pic>
              </a:graphicData>
            </a:graphic>
          </wp:anchor>
        </w:drawing>
      </w:r>
      <w:r>
        <w:rPr>
          <w:rFonts w:ascii="MS Gothic" w:hAnsi="MS Gothic"/>
          <w:b w:val="0"/>
        </w:rPr>
        <w:t xml:space="preserve">☒ </w:t>
      </w:r>
      <w:r>
        <w:rPr>
          <w:color w:val="1F3762"/>
        </w:rPr>
        <w:t>By checking here, I certify that our charter school has engaged stakeholders in our community in accordance with the Student Opportunity Act</w:t>
      </w:r>
    </w:p>
    <w:p w14:paraId="73D7A4E7" w14:textId="77777777" w:rsidR="0090352D" w:rsidRDefault="009E3BD0">
      <w:pPr>
        <w:spacing w:before="182"/>
        <w:ind w:left="205"/>
        <w:rPr>
          <w:b/>
        </w:rPr>
      </w:pPr>
      <w:r>
        <w:rPr>
          <w:b/>
          <w:color w:val="1F3762"/>
        </w:rPr>
        <w:t>Please summarize your stakeholder engagement process, including specific groups that were engaged:</w:t>
      </w:r>
    </w:p>
    <w:p w14:paraId="32DE23BC" w14:textId="77777777" w:rsidR="0090352D" w:rsidRDefault="009E3BD0">
      <w:pPr>
        <w:pStyle w:val="ListParagraph"/>
        <w:numPr>
          <w:ilvl w:val="0"/>
          <w:numId w:val="2"/>
        </w:numPr>
        <w:tabs>
          <w:tab w:val="left" w:pos="819"/>
          <w:tab w:val="left" w:pos="820"/>
        </w:tabs>
        <w:spacing w:before="3" w:line="237" w:lineRule="auto"/>
        <w:ind w:right="250"/>
        <w:rPr>
          <w:rFonts w:ascii="Arial" w:hAnsi="Arial"/>
        </w:rPr>
      </w:pPr>
      <w:r>
        <w:t>Phoenix’s work on the Student Opportunity Act coincided with the development of our Strategic Plan and we specifically focused on areas to bolster our programming with the SOA in mind. The Strategic Plan was a collaborative</w:t>
      </w:r>
      <w:r>
        <w:rPr>
          <w:spacing w:val="-5"/>
        </w:rPr>
        <w:t xml:space="preserve"> </w:t>
      </w:r>
      <w:r>
        <w:t>effort</w:t>
      </w:r>
      <w:r>
        <w:rPr>
          <w:spacing w:val="-5"/>
        </w:rPr>
        <w:t xml:space="preserve"> </w:t>
      </w:r>
      <w:r>
        <w:t>between</w:t>
      </w:r>
      <w:r>
        <w:rPr>
          <w:spacing w:val="-5"/>
        </w:rPr>
        <w:t xml:space="preserve"> </w:t>
      </w:r>
      <w:r>
        <w:t>senior</w:t>
      </w:r>
      <w:r>
        <w:rPr>
          <w:spacing w:val="-5"/>
        </w:rPr>
        <w:t xml:space="preserve"> </w:t>
      </w:r>
      <w:r>
        <w:t>leadership</w:t>
      </w:r>
      <w:r>
        <w:rPr>
          <w:spacing w:val="-5"/>
        </w:rPr>
        <w:t xml:space="preserve"> </w:t>
      </w:r>
      <w:r>
        <w:t>at</w:t>
      </w:r>
      <w:r>
        <w:rPr>
          <w:spacing w:val="-5"/>
        </w:rPr>
        <w:t xml:space="preserve"> </w:t>
      </w:r>
      <w:r>
        <w:t>the</w:t>
      </w:r>
      <w:r>
        <w:rPr>
          <w:spacing w:val="-5"/>
        </w:rPr>
        <w:t xml:space="preserve"> </w:t>
      </w:r>
      <w:r>
        <w:t>Phoenix</w:t>
      </w:r>
      <w:r>
        <w:rPr>
          <w:spacing w:val="-5"/>
        </w:rPr>
        <w:t xml:space="preserve"> </w:t>
      </w:r>
      <w:r>
        <w:t>network,</w:t>
      </w:r>
      <w:r>
        <w:rPr>
          <w:spacing w:val="-5"/>
        </w:rPr>
        <w:t xml:space="preserve"> </w:t>
      </w:r>
      <w:r>
        <w:t>school</w:t>
      </w:r>
      <w:r>
        <w:rPr>
          <w:spacing w:val="-5"/>
        </w:rPr>
        <w:t xml:space="preserve"> </w:t>
      </w:r>
      <w:r>
        <w:t>based</w:t>
      </w:r>
      <w:r>
        <w:rPr>
          <w:spacing w:val="-5"/>
        </w:rPr>
        <w:t xml:space="preserve"> </w:t>
      </w:r>
      <w:r>
        <w:t>leader</w:t>
      </w:r>
      <w:r>
        <w:rPr>
          <w:spacing w:val="-5"/>
        </w:rPr>
        <w:t xml:space="preserve"> </w:t>
      </w:r>
      <w:r>
        <w:t>and</w:t>
      </w:r>
      <w:r>
        <w:rPr>
          <w:spacing w:val="-5"/>
        </w:rPr>
        <w:t xml:space="preserve"> </w:t>
      </w:r>
      <w:r>
        <w:t>staff</w:t>
      </w:r>
      <w:r>
        <w:rPr>
          <w:spacing w:val="-5"/>
        </w:rPr>
        <w:t xml:space="preserve"> </w:t>
      </w:r>
      <w:r>
        <w:t>(including teachers),</w:t>
      </w:r>
      <w:r>
        <w:rPr>
          <w:spacing w:val="-7"/>
        </w:rPr>
        <w:t xml:space="preserve"> </w:t>
      </w:r>
      <w:r>
        <w:t>student</w:t>
      </w:r>
      <w:r>
        <w:rPr>
          <w:spacing w:val="-7"/>
        </w:rPr>
        <w:t xml:space="preserve"> </w:t>
      </w:r>
      <w:r>
        <w:t>focus</w:t>
      </w:r>
      <w:r>
        <w:rPr>
          <w:spacing w:val="-7"/>
        </w:rPr>
        <w:t xml:space="preserve"> </w:t>
      </w:r>
      <w:r>
        <w:t>groups,</w:t>
      </w:r>
      <w:r>
        <w:rPr>
          <w:spacing w:val="-7"/>
        </w:rPr>
        <w:t xml:space="preserve"> </w:t>
      </w:r>
      <w:r>
        <w:t>and</w:t>
      </w:r>
      <w:r>
        <w:rPr>
          <w:spacing w:val="-7"/>
        </w:rPr>
        <w:t xml:space="preserve"> </w:t>
      </w:r>
      <w:r>
        <w:t>external</w:t>
      </w:r>
      <w:r>
        <w:rPr>
          <w:spacing w:val="-7"/>
        </w:rPr>
        <w:t xml:space="preserve"> </w:t>
      </w:r>
      <w:r>
        <w:t>educational</w:t>
      </w:r>
      <w:r>
        <w:rPr>
          <w:spacing w:val="-7"/>
        </w:rPr>
        <w:t xml:space="preserve"> </w:t>
      </w:r>
      <w:r>
        <w:t>consulting</w:t>
      </w:r>
      <w:r>
        <w:rPr>
          <w:spacing w:val="-7"/>
        </w:rPr>
        <w:t xml:space="preserve"> </w:t>
      </w:r>
      <w:r>
        <w:t>groups.</w:t>
      </w:r>
    </w:p>
    <w:p w14:paraId="0F0DB9D8" w14:textId="77777777" w:rsidR="0090352D" w:rsidRDefault="0090352D">
      <w:pPr>
        <w:pStyle w:val="BodyText"/>
        <w:spacing w:before="9"/>
        <w:rPr>
          <w:sz w:val="15"/>
        </w:rPr>
      </w:pPr>
    </w:p>
    <w:p w14:paraId="1C9F3F14" w14:textId="77777777" w:rsidR="0090352D" w:rsidRDefault="009E3BD0">
      <w:pPr>
        <w:pStyle w:val="Heading3"/>
        <w:spacing w:before="32" w:line="252" w:lineRule="auto"/>
      </w:pPr>
      <w:r>
        <w:rPr>
          <w:noProof/>
        </w:rPr>
        <w:drawing>
          <wp:anchor distT="0" distB="0" distL="0" distR="0" simplePos="0" relativeHeight="251656704" behindDoc="1" locked="0" layoutInCell="1" allowOverlap="1" wp14:anchorId="4C1A51D9" wp14:editId="3F7CB0D4">
            <wp:simplePos x="0" y="0"/>
            <wp:positionH relativeFrom="page">
              <wp:posOffset>475745</wp:posOffset>
            </wp:positionH>
            <wp:positionV relativeFrom="paragraph">
              <wp:posOffset>76780</wp:posOffset>
            </wp:positionV>
            <wp:extent cx="108340" cy="108342"/>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08340" cy="108342"/>
                    </a:xfrm>
                    <a:prstGeom prst="rect">
                      <a:avLst/>
                    </a:prstGeom>
                  </pic:spPr>
                </pic:pic>
              </a:graphicData>
            </a:graphic>
          </wp:anchor>
        </w:drawing>
      </w:r>
      <w:r>
        <w:rPr>
          <w:rFonts w:ascii="MS Gothic" w:hAnsi="MS Gothic"/>
          <w:b w:val="0"/>
        </w:rPr>
        <w:t>☒</w:t>
      </w:r>
      <w:r>
        <w:rPr>
          <w:rFonts w:ascii="MS Gothic" w:hAnsi="MS Gothic"/>
          <w:b w:val="0"/>
          <w:spacing w:val="-78"/>
        </w:rPr>
        <w:t xml:space="preserve"> </w:t>
      </w:r>
      <w:r>
        <w:rPr>
          <w:color w:val="1F3762"/>
        </w:rPr>
        <w:t>By checking here, I certify that the [insert name of charter school’s] Board of Trustees voted on our Student Opportunity Act Plan.</w:t>
      </w:r>
    </w:p>
    <w:p w14:paraId="2443B12B" w14:textId="77777777" w:rsidR="0090352D" w:rsidRDefault="009E3BD0">
      <w:pPr>
        <w:tabs>
          <w:tab w:val="left" w:pos="3699"/>
        </w:tabs>
        <w:spacing w:before="122"/>
        <w:ind w:left="925"/>
        <w:rPr>
          <w:b/>
        </w:rPr>
      </w:pPr>
      <w:r>
        <w:rPr>
          <w:b/>
          <w:color w:val="1F3762"/>
        </w:rPr>
        <w:t>Date of</w:t>
      </w:r>
      <w:r>
        <w:rPr>
          <w:b/>
          <w:color w:val="1F3762"/>
          <w:spacing w:val="-8"/>
        </w:rPr>
        <w:t xml:space="preserve"> </w:t>
      </w:r>
      <w:r>
        <w:rPr>
          <w:b/>
          <w:color w:val="1F3762"/>
        </w:rPr>
        <w:t>vote:</w:t>
      </w:r>
      <w:r>
        <w:rPr>
          <w:b/>
          <w:color w:val="1F3762"/>
          <w:spacing w:val="-4"/>
        </w:rPr>
        <w:t xml:space="preserve"> </w:t>
      </w:r>
      <w:r>
        <w:rPr>
          <w:b/>
          <w:color w:val="1F3762"/>
        </w:rPr>
        <w:t>06/10/2020</w:t>
      </w:r>
      <w:r>
        <w:rPr>
          <w:b/>
          <w:color w:val="1F3762"/>
        </w:rPr>
        <w:tab/>
        <w:t>Outcome of vote: Vote was</w:t>
      </w:r>
      <w:r>
        <w:rPr>
          <w:b/>
          <w:color w:val="1F3762"/>
          <w:spacing w:val="-22"/>
        </w:rPr>
        <w:t xml:space="preserve"> </w:t>
      </w:r>
      <w:r>
        <w:rPr>
          <w:b/>
          <w:color w:val="1F3762"/>
        </w:rPr>
        <w:t>affirmative</w:t>
      </w:r>
    </w:p>
    <w:sectPr w:rsidR="0090352D">
      <w:pgSz w:w="12240" w:h="15840"/>
      <w:pgMar w:top="700" w:right="620" w:bottom="1160" w:left="6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1F2D0" w14:textId="77777777" w:rsidR="00E717EE" w:rsidRDefault="00E717EE">
      <w:r>
        <w:separator/>
      </w:r>
    </w:p>
  </w:endnote>
  <w:endnote w:type="continuationSeparator" w:id="0">
    <w:p w14:paraId="6B0BF85C" w14:textId="77777777" w:rsidR="00E717EE" w:rsidRDefault="00E7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34AC" w14:textId="2DB08D2A" w:rsidR="0090352D" w:rsidRDefault="0062451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2A551D" wp14:editId="2D988351">
              <wp:simplePos x="0" y="0"/>
              <wp:positionH relativeFrom="page">
                <wp:posOffset>7223125</wp:posOffset>
              </wp:positionH>
              <wp:positionV relativeFrom="page">
                <wp:posOffset>9302750</wp:posOffset>
              </wp:positionV>
              <wp:extent cx="115570" cy="152400"/>
              <wp:effectExtent l="3175" t="0" r="0" b="317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BEE18" w14:textId="77777777" w:rsidR="0090352D" w:rsidRDefault="009E3BD0">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551D" id="_x0000_t202" coordsize="21600,21600" o:spt="202" path="m,l,21600r21600,l21600,xe">
              <v:stroke joinstyle="miter"/>
              <v:path gradientshapeok="t" o:connecttype="rect"/>
            </v:shapetype>
            <v:shape id="Text Box 1" o:spid="_x0000_s1048" type="#_x0000_t202" alt="&quot;&quot;" style="position:absolute;margin-left:568.75pt;margin-top:732.5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" filled="f" stroked="f">
              <v:textbox inset="0,0,0,0">
                <w:txbxContent>
                  <w:p w14:paraId="3BEBEE18" w14:textId="77777777" w:rsidR="0090352D" w:rsidRDefault="009E3BD0">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C94F" w14:textId="77777777" w:rsidR="00E717EE" w:rsidRDefault="00E717EE">
      <w:r>
        <w:separator/>
      </w:r>
    </w:p>
  </w:footnote>
  <w:footnote w:type="continuationSeparator" w:id="0">
    <w:p w14:paraId="7EF1EDDD" w14:textId="77777777" w:rsidR="00E717EE" w:rsidRDefault="00E7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3410A"/>
    <w:multiLevelType w:val="hybridMultilevel"/>
    <w:tmpl w:val="9E9A0F08"/>
    <w:lvl w:ilvl="0" w:tplc="2774D78A">
      <w:start w:val="2"/>
      <w:numFmt w:val="decimal"/>
      <w:lvlText w:val="%1)"/>
      <w:lvlJc w:val="left"/>
      <w:pPr>
        <w:ind w:left="7" w:hanging="241"/>
        <w:jc w:val="left"/>
      </w:pPr>
      <w:rPr>
        <w:rFonts w:ascii="Calibri" w:eastAsia="Calibri" w:hAnsi="Calibri" w:cs="Calibri" w:hint="default"/>
        <w:b/>
        <w:bCs/>
        <w:w w:val="100"/>
        <w:sz w:val="23"/>
        <w:szCs w:val="23"/>
      </w:rPr>
    </w:lvl>
    <w:lvl w:ilvl="1" w:tplc="40044A9A">
      <w:numFmt w:val="bullet"/>
      <w:lvlText w:val="✓"/>
      <w:lvlJc w:val="left"/>
      <w:pPr>
        <w:ind w:left="802" w:hanging="270"/>
      </w:pPr>
      <w:rPr>
        <w:rFonts w:ascii="MS Gothic" w:eastAsia="MS Gothic" w:hAnsi="MS Gothic" w:cs="MS Gothic" w:hint="default"/>
        <w:w w:val="100"/>
        <w:sz w:val="22"/>
        <w:szCs w:val="22"/>
      </w:rPr>
    </w:lvl>
    <w:lvl w:ilvl="2" w:tplc="623C0CE6">
      <w:numFmt w:val="bullet"/>
      <w:lvlText w:val="•"/>
      <w:lvlJc w:val="left"/>
      <w:pPr>
        <w:ind w:left="1171" w:hanging="270"/>
      </w:pPr>
      <w:rPr>
        <w:rFonts w:hint="default"/>
      </w:rPr>
    </w:lvl>
    <w:lvl w:ilvl="3" w:tplc="48569018">
      <w:numFmt w:val="bullet"/>
      <w:lvlText w:val="•"/>
      <w:lvlJc w:val="left"/>
      <w:pPr>
        <w:ind w:left="1542" w:hanging="270"/>
      </w:pPr>
      <w:rPr>
        <w:rFonts w:hint="default"/>
      </w:rPr>
    </w:lvl>
    <w:lvl w:ilvl="4" w:tplc="6FD23B88">
      <w:numFmt w:val="bullet"/>
      <w:lvlText w:val="•"/>
      <w:lvlJc w:val="left"/>
      <w:pPr>
        <w:ind w:left="1913" w:hanging="270"/>
      </w:pPr>
      <w:rPr>
        <w:rFonts w:hint="default"/>
      </w:rPr>
    </w:lvl>
    <w:lvl w:ilvl="5" w:tplc="44AE523E">
      <w:numFmt w:val="bullet"/>
      <w:lvlText w:val="•"/>
      <w:lvlJc w:val="left"/>
      <w:pPr>
        <w:ind w:left="2284" w:hanging="270"/>
      </w:pPr>
      <w:rPr>
        <w:rFonts w:hint="default"/>
      </w:rPr>
    </w:lvl>
    <w:lvl w:ilvl="6" w:tplc="792864C6">
      <w:numFmt w:val="bullet"/>
      <w:lvlText w:val="•"/>
      <w:lvlJc w:val="left"/>
      <w:pPr>
        <w:ind w:left="2655" w:hanging="270"/>
      </w:pPr>
      <w:rPr>
        <w:rFonts w:hint="default"/>
      </w:rPr>
    </w:lvl>
    <w:lvl w:ilvl="7" w:tplc="9FD88D1C">
      <w:numFmt w:val="bullet"/>
      <w:lvlText w:val="•"/>
      <w:lvlJc w:val="left"/>
      <w:pPr>
        <w:ind w:left="3026" w:hanging="270"/>
      </w:pPr>
      <w:rPr>
        <w:rFonts w:hint="default"/>
      </w:rPr>
    </w:lvl>
    <w:lvl w:ilvl="8" w:tplc="0CE40580">
      <w:numFmt w:val="bullet"/>
      <w:lvlText w:val="•"/>
      <w:lvlJc w:val="left"/>
      <w:pPr>
        <w:ind w:left="3397" w:hanging="270"/>
      </w:pPr>
      <w:rPr>
        <w:rFonts w:hint="default"/>
      </w:rPr>
    </w:lvl>
  </w:abstractNum>
  <w:abstractNum w:abstractNumId="1" w15:restartNumberingAfterBreak="0">
    <w:nsid w:val="286605F9"/>
    <w:multiLevelType w:val="hybridMultilevel"/>
    <w:tmpl w:val="C7687B40"/>
    <w:lvl w:ilvl="0" w:tplc="E3606AC2">
      <w:numFmt w:val="bullet"/>
      <w:lvlText w:val="●"/>
      <w:lvlJc w:val="left"/>
      <w:pPr>
        <w:ind w:left="820" w:hanging="360"/>
      </w:pPr>
      <w:rPr>
        <w:rFonts w:ascii="Arial" w:eastAsia="Arial" w:hAnsi="Arial" w:cs="Arial" w:hint="default"/>
        <w:spacing w:val="-20"/>
        <w:w w:val="100"/>
        <w:sz w:val="22"/>
        <w:szCs w:val="22"/>
      </w:rPr>
    </w:lvl>
    <w:lvl w:ilvl="1" w:tplc="2A1E3BEA">
      <w:numFmt w:val="bullet"/>
      <w:lvlText w:val="•"/>
      <w:lvlJc w:val="left"/>
      <w:pPr>
        <w:ind w:left="1838" w:hanging="360"/>
      </w:pPr>
      <w:rPr>
        <w:rFonts w:hint="default"/>
      </w:rPr>
    </w:lvl>
    <w:lvl w:ilvl="2" w:tplc="F886E830">
      <w:numFmt w:val="bullet"/>
      <w:lvlText w:val="•"/>
      <w:lvlJc w:val="left"/>
      <w:pPr>
        <w:ind w:left="2856" w:hanging="360"/>
      </w:pPr>
      <w:rPr>
        <w:rFonts w:hint="default"/>
      </w:rPr>
    </w:lvl>
    <w:lvl w:ilvl="3" w:tplc="3014F218">
      <w:numFmt w:val="bullet"/>
      <w:lvlText w:val="•"/>
      <w:lvlJc w:val="left"/>
      <w:pPr>
        <w:ind w:left="3874" w:hanging="360"/>
      </w:pPr>
      <w:rPr>
        <w:rFonts w:hint="default"/>
      </w:rPr>
    </w:lvl>
    <w:lvl w:ilvl="4" w:tplc="3280D1C4">
      <w:numFmt w:val="bullet"/>
      <w:lvlText w:val="•"/>
      <w:lvlJc w:val="left"/>
      <w:pPr>
        <w:ind w:left="4892" w:hanging="360"/>
      </w:pPr>
      <w:rPr>
        <w:rFonts w:hint="default"/>
      </w:rPr>
    </w:lvl>
    <w:lvl w:ilvl="5" w:tplc="E9E6BE1A">
      <w:numFmt w:val="bullet"/>
      <w:lvlText w:val="•"/>
      <w:lvlJc w:val="left"/>
      <w:pPr>
        <w:ind w:left="5910" w:hanging="360"/>
      </w:pPr>
      <w:rPr>
        <w:rFonts w:hint="default"/>
      </w:rPr>
    </w:lvl>
    <w:lvl w:ilvl="6" w:tplc="9E0A8AE4">
      <w:numFmt w:val="bullet"/>
      <w:lvlText w:val="•"/>
      <w:lvlJc w:val="left"/>
      <w:pPr>
        <w:ind w:left="6928" w:hanging="360"/>
      </w:pPr>
      <w:rPr>
        <w:rFonts w:hint="default"/>
      </w:rPr>
    </w:lvl>
    <w:lvl w:ilvl="7" w:tplc="D960E752">
      <w:numFmt w:val="bullet"/>
      <w:lvlText w:val="•"/>
      <w:lvlJc w:val="left"/>
      <w:pPr>
        <w:ind w:left="7946" w:hanging="360"/>
      </w:pPr>
      <w:rPr>
        <w:rFonts w:hint="default"/>
      </w:rPr>
    </w:lvl>
    <w:lvl w:ilvl="8" w:tplc="CA640232">
      <w:numFmt w:val="bullet"/>
      <w:lvlText w:val="•"/>
      <w:lvlJc w:val="left"/>
      <w:pPr>
        <w:ind w:left="8964" w:hanging="360"/>
      </w:pPr>
      <w:rPr>
        <w:rFonts w:hint="default"/>
      </w:rPr>
    </w:lvl>
  </w:abstractNum>
  <w:abstractNum w:abstractNumId="2" w15:restartNumberingAfterBreak="0">
    <w:nsid w:val="41EB0F5A"/>
    <w:multiLevelType w:val="hybridMultilevel"/>
    <w:tmpl w:val="36CCBFCA"/>
    <w:lvl w:ilvl="0" w:tplc="4C28312C">
      <w:numFmt w:val="bullet"/>
      <w:lvlText w:val="●"/>
      <w:lvlJc w:val="left"/>
      <w:pPr>
        <w:ind w:left="820" w:hanging="360"/>
      </w:pPr>
      <w:rPr>
        <w:rFonts w:hint="default"/>
        <w:spacing w:val="-20"/>
        <w:w w:val="100"/>
      </w:rPr>
    </w:lvl>
    <w:lvl w:ilvl="1" w:tplc="BB38CDC8">
      <w:numFmt w:val="bullet"/>
      <w:lvlText w:val="•"/>
      <w:lvlJc w:val="left"/>
      <w:pPr>
        <w:ind w:left="1838" w:hanging="360"/>
      </w:pPr>
      <w:rPr>
        <w:rFonts w:hint="default"/>
      </w:rPr>
    </w:lvl>
    <w:lvl w:ilvl="2" w:tplc="0C0227D4">
      <w:numFmt w:val="bullet"/>
      <w:lvlText w:val="•"/>
      <w:lvlJc w:val="left"/>
      <w:pPr>
        <w:ind w:left="2856" w:hanging="360"/>
      </w:pPr>
      <w:rPr>
        <w:rFonts w:hint="default"/>
      </w:rPr>
    </w:lvl>
    <w:lvl w:ilvl="3" w:tplc="72BC0ADA">
      <w:numFmt w:val="bullet"/>
      <w:lvlText w:val="•"/>
      <w:lvlJc w:val="left"/>
      <w:pPr>
        <w:ind w:left="3874" w:hanging="360"/>
      </w:pPr>
      <w:rPr>
        <w:rFonts w:hint="default"/>
      </w:rPr>
    </w:lvl>
    <w:lvl w:ilvl="4" w:tplc="8CA4FF82">
      <w:numFmt w:val="bullet"/>
      <w:lvlText w:val="•"/>
      <w:lvlJc w:val="left"/>
      <w:pPr>
        <w:ind w:left="4892" w:hanging="360"/>
      </w:pPr>
      <w:rPr>
        <w:rFonts w:hint="default"/>
      </w:rPr>
    </w:lvl>
    <w:lvl w:ilvl="5" w:tplc="DE8AE144">
      <w:numFmt w:val="bullet"/>
      <w:lvlText w:val="•"/>
      <w:lvlJc w:val="left"/>
      <w:pPr>
        <w:ind w:left="5910" w:hanging="360"/>
      </w:pPr>
      <w:rPr>
        <w:rFonts w:hint="default"/>
      </w:rPr>
    </w:lvl>
    <w:lvl w:ilvl="6" w:tplc="893A1EC4">
      <w:numFmt w:val="bullet"/>
      <w:lvlText w:val="•"/>
      <w:lvlJc w:val="left"/>
      <w:pPr>
        <w:ind w:left="6928" w:hanging="360"/>
      </w:pPr>
      <w:rPr>
        <w:rFonts w:hint="default"/>
      </w:rPr>
    </w:lvl>
    <w:lvl w:ilvl="7" w:tplc="9B127118">
      <w:numFmt w:val="bullet"/>
      <w:lvlText w:val="•"/>
      <w:lvlJc w:val="left"/>
      <w:pPr>
        <w:ind w:left="7946" w:hanging="360"/>
      </w:pPr>
      <w:rPr>
        <w:rFonts w:hint="default"/>
      </w:rPr>
    </w:lvl>
    <w:lvl w:ilvl="8" w:tplc="1912385C">
      <w:numFmt w:val="bullet"/>
      <w:lvlText w:val="•"/>
      <w:lvlJc w:val="left"/>
      <w:pPr>
        <w:ind w:left="8964" w:hanging="360"/>
      </w:pPr>
      <w:rPr>
        <w:rFonts w:hint="default"/>
      </w:rPr>
    </w:lvl>
  </w:abstractNum>
  <w:abstractNum w:abstractNumId="3" w15:restartNumberingAfterBreak="0">
    <w:nsid w:val="434C0494"/>
    <w:multiLevelType w:val="hybridMultilevel"/>
    <w:tmpl w:val="8D349954"/>
    <w:lvl w:ilvl="0" w:tplc="D2C20568">
      <w:numFmt w:val="bullet"/>
      <w:lvlText w:val="●"/>
      <w:lvlJc w:val="left"/>
      <w:pPr>
        <w:ind w:left="820" w:hanging="360"/>
      </w:pPr>
      <w:rPr>
        <w:rFonts w:ascii="Arial" w:eastAsia="Arial" w:hAnsi="Arial" w:cs="Arial" w:hint="default"/>
        <w:b/>
        <w:bCs/>
        <w:spacing w:val="-20"/>
        <w:w w:val="100"/>
        <w:sz w:val="22"/>
        <w:szCs w:val="22"/>
      </w:rPr>
    </w:lvl>
    <w:lvl w:ilvl="1" w:tplc="C658C736">
      <w:numFmt w:val="bullet"/>
      <w:lvlText w:val="o"/>
      <w:lvlJc w:val="left"/>
      <w:pPr>
        <w:ind w:left="1540" w:hanging="360"/>
      </w:pPr>
      <w:rPr>
        <w:rFonts w:ascii="Calibri" w:eastAsia="Calibri" w:hAnsi="Calibri" w:cs="Calibri" w:hint="default"/>
        <w:spacing w:val="-25"/>
        <w:w w:val="100"/>
        <w:sz w:val="22"/>
        <w:szCs w:val="22"/>
      </w:rPr>
    </w:lvl>
    <w:lvl w:ilvl="2" w:tplc="FBB8452C">
      <w:numFmt w:val="bullet"/>
      <w:lvlText w:val="•"/>
      <w:lvlJc w:val="left"/>
      <w:pPr>
        <w:ind w:left="2591" w:hanging="360"/>
      </w:pPr>
      <w:rPr>
        <w:rFonts w:hint="default"/>
      </w:rPr>
    </w:lvl>
    <w:lvl w:ilvl="3" w:tplc="0A466CCA">
      <w:numFmt w:val="bullet"/>
      <w:lvlText w:val="•"/>
      <w:lvlJc w:val="left"/>
      <w:pPr>
        <w:ind w:left="3642" w:hanging="360"/>
      </w:pPr>
      <w:rPr>
        <w:rFonts w:hint="default"/>
      </w:rPr>
    </w:lvl>
    <w:lvl w:ilvl="4" w:tplc="F3E421FA">
      <w:numFmt w:val="bullet"/>
      <w:lvlText w:val="•"/>
      <w:lvlJc w:val="left"/>
      <w:pPr>
        <w:ind w:left="4693" w:hanging="360"/>
      </w:pPr>
      <w:rPr>
        <w:rFonts w:hint="default"/>
      </w:rPr>
    </w:lvl>
    <w:lvl w:ilvl="5" w:tplc="BAEA2E02">
      <w:numFmt w:val="bullet"/>
      <w:lvlText w:val="•"/>
      <w:lvlJc w:val="left"/>
      <w:pPr>
        <w:ind w:left="5744" w:hanging="360"/>
      </w:pPr>
      <w:rPr>
        <w:rFonts w:hint="default"/>
      </w:rPr>
    </w:lvl>
    <w:lvl w:ilvl="6" w:tplc="920EBFF2">
      <w:numFmt w:val="bullet"/>
      <w:lvlText w:val="•"/>
      <w:lvlJc w:val="left"/>
      <w:pPr>
        <w:ind w:left="6795" w:hanging="360"/>
      </w:pPr>
      <w:rPr>
        <w:rFonts w:hint="default"/>
      </w:rPr>
    </w:lvl>
    <w:lvl w:ilvl="7" w:tplc="2690D714">
      <w:numFmt w:val="bullet"/>
      <w:lvlText w:val="•"/>
      <w:lvlJc w:val="left"/>
      <w:pPr>
        <w:ind w:left="7846" w:hanging="360"/>
      </w:pPr>
      <w:rPr>
        <w:rFonts w:hint="default"/>
      </w:rPr>
    </w:lvl>
    <w:lvl w:ilvl="8" w:tplc="D17E5B26">
      <w:numFmt w:val="bullet"/>
      <w:lvlText w:val="•"/>
      <w:lvlJc w:val="left"/>
      <w:pPr>
        <w:ind w:left="8897" w:hanging="360"/>
      </w:pPr>
      <w:rPr>
        <w:rFonts w:hint="default"/>
      </w:rPr>
    </w:lvl>
  </w:abstractNum>
  <w:abstractNum w:abstractNumId="4" w15:restartNumberingAfterBreak="0">
    <w:nsid w:val="4D450CF9"/>
    <w:multiLevelType w:val="hybridMultilevel"/>
    <w:tmpl w:val="DBAA8A30"/>
    <w:lvl w:ilvl="0" w:tplc="D0BEA5DC">
      <w:numFmt w:val="bullet"/>
      <w:lvlText w:val="●"/>
      <w:lvlJc w:val="left"/>
      <w:pPr>
        <w:ind w:left="820" w:hanging="360"/>
      </w:pPr>
      <w:rPr>
        <w:rFonts w:ascii="Arial" w:eastAsia="Arial" w:hAnsi="Arial" w:cs="Arial" w:hint="default"/>
        <w:b/>
        <w:bCs/>
        <w:spacing w:val="-20"/>
        <w:w w:val="100"/>
        <w:sz w:val="22"/>
        <w:szCs w:val="22"/>
      </w:rPr>
    </w:lvl>
    <w:lvl w:ilvl="1" w:tplc="71E856C6">
      <w:numFmt w:val="bullet"/>
      <w:lvlText w:val="o"/>
      <w:lvlJc w:val="left"/>
      <w:pPr>
        <w:ind w:left="1540" w:hanging="360"/>
      </w:pPr>
      <w:rPr>
        <w:rFonts w:ascii="Calibri" w:eastAsia="Calibri" w:hAnsi="Calibri" w:cs="Calibri" w:hint="default"/>
        <w:spacing w:val="-1"/>
        <w:w w:val="100"/>
        <w:sz w:val="22"/>
        <w:szCs w:val="22"/>
      </w:rPr>
    </w:lvl>
    <w:lvl w:ilvl="2" w:tplc="6C2C66F4">
      <w:numFmt w:val="bullet"/>
      <w:lvlText w:val="•"/>
      <w:lvlJc w:val="left"/>
      <w:pPr>
        <w:ind w:left="2591" w:hanging="360"/>
      </w:pPr>
      <w:rPr>
        <w:rFonts w:hint="default"/>
      </w:rPr>
    </w:lvl>
    <w:lvl w:ilvl="3" w:tplc="1F6A8D9A">
      <w:numFmt w:val="bullet"/>
      <w:lvlText w:val="•"/>
      <w:lvlJc w:val="left"/>
      <w:pPr>
        <w:ind w:left="3642" w:hanging="360"/>
      </w:pPr>
      <w:rPr>
        <w:rFonts w:hint="default"/>
      </w:rPr>
    </w:lvl>
    <w:lvl w:ilvl="4" w:tplc="DD2EC8C8">
      <w:numFmt w:val="bullet"/>
      <w:lvlText w:val="•"/>
      <w:lvlJc w:val="left"/>
      <w:pPr>
        <w:ind w:left="4693" w:hanging="360"/>
      </w:pPr>
      <w:rPr>
        <w:rFonts w:hint="default"/>
      </w:rPr>
    </w:lvl>
    <w:lvl w:ilvl="5" w:tplc="260CDF22">
      <w:numFmt w:val="bullet"/>
      <w:lvlText w:val="•"/>
      <w:lvlJc w:val="left"/>
      <w:pPr>
        <w:ind w:left="5744" w:hanging="360"/>
      </w:pPr>
      <w:rPr>
        <w:rFonts w:hint="default"/>
      </w:rPr>
    </w:lvl>
    <w:lvl w:ilvl="6" w:tplc="AA2835C8">
      <w:numFmt w:val="bullet"/>
      <w:lvlText w:val="•"/>
      <w:lvlJc w:val="left"/>
      <w:pPr>
        <w:ind w:left="6795" w:hanging="360"/>
      </w:pPr>
      <w:rPr>
        <w:rFonts w:hint="default"/>
      </w:rPr>
    </w:lvl>
    <w:lvl w:ilvl="7" w:tplc="BBD67E48">
      <w:numFmt w:val="bullet"/>
      <w:lvlText w:val="•"/>
      <w:lvlJc w:val="left"/>
      <w:pPr>
        <w:ind w:left="7846" w:hanging="360"/>
      </w:pPr>
      <w:rPr>
        <w:rFonts w:hint="default"/>
      </w:rPr>
    </w:lvl>
    <w:lvl w:ilvl="8" w:tplc="1D989198">
      <w:numFmt w:val="bullet"/>
      <w:lvlText w:val="•"/>
      <w:lvlJc w:val="left"/>
      <w:pPr>
        <w:ind w:left="8897" w:hanging="360"/>
      </w:pPr>
      <w:rPr>
        <w:rFonts w:hint="default"/>
      </w:rPr>
    </w:lvl>
  </w:abstractNum>
  <w:abstractNum w:abstractNumId="5" w15:restartNumberingAfterBreak="0">
    <w:nsid w:val="7EAE3C82"/>
    <w:multiLevelType w:val="hybridMultilevel"/>
    <w:tmpl w:val="1B7CDD36"/>
    <w:lvl w:ilvl="0" w:tplc="DFEC1534">
      <w:numFmt w:val="bullet"/>
      <w:lvlText w:val="●"/>
      <w:lvlJc w:val="left"/>
      <w:pPr>
        <w:ind w:left="840" w:hanging="360"/>
      </w:pPr>
      <w:rPr>
        <w:rFonts w:hint="default"/>
        <w:spacing w:val="-18"/>
        <w:w w:val="100"/>
      </w:rPr>
    </w:lvl>
    <w:lvl w:ilvl="1" w:tplc="EA6E14AC">
      <w:numFmt w:val="bullet"/>
      <w:lvlText w:val="•"/>
      <w:lvlJc w:val="left"/>
      <w:pPr>
        <w:ind w:left="1858" w:hanging="360"/>
      </w:pPr>
      <w:rPr>
        <w:rFonts w:hint="default"/>
      </w:rPr>
    </w:lvl>
    <w:lvl w:ilvl="2" w:tplc="7AF6B374">
      <w:numFmt w:val="bullet"/>
      <w:lvlText w:val="•"/>
      <w:lvlJc w:val="left"/>
      <w:pPr>
        <w:ind w:left="2876" w:hanging="360"/>
      </w:pPr>
      <w:rPr>
        <w:rFonts w:hint="default"/>
      </w:rPr>
    </w:lvl>
    <w:lvl w:ilvl="3" w:tplc="D696E9EA">
      <w:numFmt w:val="bullet"/>
      <w:lvlText w:val="•"/>
      <w:lvlJc w:val="left"/>
      <w:pPr>
        <w:ind w:left="3894" w:hanging="360"/>
      </w:pPr>
      <w:rPr>
        <w:rFonts w:hint="default"/>
      </w:rPr>
    </w:lvl>
    <w:lvl w:ilvl="4" w:tplc="43660AF2">
      <w:numFmt w:val="bullet"/>
      <w:lvlText w:val="•"/>
      <w:lvlJc w:val="left"/>
      <w:pPr>
        <w:ind w:left="4912" w:hanging="360"/>
      </w:pPr>
      <w:rPr>
        <w:rFonts w:hint="default"/>
      </w:rPr>
    </w:lvl>
    <w:lvl w:ilvl="5" w:tplc="5F84D124">
      <w:numFmt w:val="bullet"/>
      <w:lvlText w:val="•"/>
      <w:lvlJc w:val="left"/>
      <w:pPr>
        <w:ind w:left="5930" w:hanging="360"/>
      </w:pPr>
      <w:rPr>
        <w:rFonts w:hint="default"/>
      </w:rPr>
    </w:lvl>
    <w:lvl w:ilvl="6" w:tplc="EEB8A8AA">
      <w:numFmt w:val="bullet"/>
      <w:lvlText w:val="•"/>
      <w:lvlJc w:val="left"/>
      <w:pPr>
        <w:ind w:left="6948" w:hanging="360"/>
      </w:pPr>
      <w:rPr>
        <w:rFonts w:hint="default"/>
      </w:rPr>
    </w:lvl>
    <w:lvl w:ilvl="7" w:tplc="24E02796">
      <w:numFmt w:val="bullet"/>
      <w:lvlText w:val="•"/>
      <w:lvlJc w:val="left"/>
      <w:pPr>
        <w:ind w:left="7966" w:hanging="360"/>
      </w:pPr>
      <w:rPr>
        <w:rFonts w:hint="default"/>
      </w:rPr>
    </w:lvl>
    <w:lvl w:ilvl="8" w:tplc="1DBACCFC">
      <w:numFmt w:val="bullet"/>
      <w:lvlText w:val="•"/>
      <w:lvlJc w:val="left"/>
      <w:pPr>
        <w:ind w:left="8984" w:hanging="360"/>
      </w:pPr>
      <w:rPr>
        <w:rFont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2D"/>
    <w:rsid w:val="003E3A8C"/>
    <w:rsid w:val="0062451B"/>
    <w:rsid w:val="008629A6"/>
    <w:rsid w:val="0090352D"/>
    <w:rsid w:val="009E3BD0"/>
    <w:rsid w:val="00E7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874B"/>
  <w15:docId w15:val="{BE22EB6C-CE8F-48D9-95FA-7A620AC5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sz w:val="26"/>
      <w:szCs w:val="26"/>
    </w:rPr>
  </w:style>
  <w:style w:type="paragraph" w:styleId="Heading2">
    <w:name w:val="heading 2"/>
    <w:basedOn w:val="Normal"/>
    <w:uiPriority w:val="9"/>
    <w:unhideWhenUsed/>
    <w:qFormat/>
    <w:pPr>
      <w:spacing w:before="28"/>
      <w:ind w:left="225" w:right="194"/>
      <w:outlineLvl w:val="1"/>
    </w:pPr>
    <w:rPr>
      <w:b/>
      <w:bCs/>
      <w:sz w:val="23"/>
      <w:szCs w:val="23"/>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pPr>
      <w:spacing w:line="23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2CB06F-CAB2-4465-BD96-6BA1004FBDDE}">
  <ds:schemaRefs>
    <ds:schemaRef ds:uri="http://schemas.openxmlformats.org/officeDocument/2006/bibliography"/>
  </ds:schemaRefs>
</ds:datastoreItem>
</file>

<file path=customXml/itemProps2.xml><?xml version="1.0" encoding="utf-8"?>
<ds:datastoreItem xmlns:ds="http://schemas.openxmlformats.org/officeDocument/2006/customXml" ds:itemID="{5C4458E0-D873-4293-9228-5EA8A072D66D}"/>
</file>

<file path=customXml/itemProps3.xml><?xml version="1.0" encoding="utf-8"?>
<ds:datastoreItem xmlns:ds="http://schemas.openxmlformats.org/officeDocument/2006/customXml" ds:itemID="{4C6A041C-4C23-49AD-84E2-8059A686D782}"/>
</file>

<file path=customXml/itemProps4.xml><?xml version="1.0" encoding="utf-8"?>
<ds:datastoreItem xmlns:ds="http://schemas.openxmlformats.org/officeDocument/2006/customXml" ds:itemID="{05B10E06-1668-4B96-8C98-66BAF3E07ABB}"/>
</file>

<file path=docProps/app.xml><?xml version="1.0" encoding="utf-8"?>
<Properties xmlns="http://schemas.openxmlformats.org/officeDocument/2006/extended-properties" xmlns:vt="http://schemas.openxmlformats.org/officeDocument/2006/docPropsVTypes">
  <Template>Normal</Template>
  <TotalTime>2</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Phoenix Charter Academy Student Opportunity Act Plan: SY 2021-2023</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Student Opportunity Act Plan: SY 2021-2023</dc:title>
  <dc:creator>DeLorenzo, Lee E (DESE)</dc:creator>
  <cp:lastModifiedBy>DeLorenzo, Lee E (DESE)</cp:lastModifiedBy>
  <cp:revision>3</cp:revision>
  <dcterms:created xsi:type="dcterms:W3CDTF">2021-03-19T20:31:00Z</dcterms:created>
  <dcterms:modified xsi:type="dcterms:W3CDTF">2021-03-24T17:05:00Z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