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79AE5235" w:rsidR="0076100D" w:rsidRDefault="0076100D" w:rsidP="005E4C13">
      <w:pPr>
        <w:widowControl w:val="0"/>
        <w:autoSpaceDE w:val="0"/>
        <w:autoSpaceDN w:val="0"/>
        <w:jc w:val="center"/>
        <w:outlineLvl w:val="1"/>
        <w:rPr>
          <w:rFonts w:ascii="Calibri" w:eastAsia="Calibri" w:hAnsi="Calibri" w:cs="Calibri"/>
          <w:b/>
          <w:color w:val="1F3863"/>
          <w:sz w:val="32"/>
          <w:szCs w:val="22"/>
        </w:rPr>
      </w:pPr>
      <w:r w:rsidRPr="008C2C6F">
        <w:rPr>
          <w:rFonts w:ascii="Calibri" w:eastAsia="Calibri" w:hAnsi="Calibri" w:cs="Calibri"/>
          <w:b/>
          <w:color w:val="1F3863"/>
          <w:sz w:val="32"/>
          <w:szCs w:val="22"/>
        </w:rPr>
        <w:t xml:space="preserve">Student Opportunity </w:t>
      </w:r>
      <w:r>
        <w:rPr>
          <w:rFonts w:ascii="Calibri" w:eastAsia="Calibri" w:hAnsi="Calibri" w:cs="Calibri"/>
          <w:b/>
          <w:color w:val="1F3863"/>
          <w:sz w:val="32"/>
          <w:szCs w:val="22"/>
        </w:rPr>
        <w:t xml:space="preserve">Act </w:t>
      </w:r>
      <w:r w:rsidRPr="008C2C6F">
        <w:rPr>
          <w:rFonts w:ascii="Calibri" w:eastAsia="Calibri" w:hAnsi="Calibri" w:cs="Calibri"/>
          <w:b/>
          <w:color w:val="1F3863"/>
          <w:sz w:val="32"/>
          <w:szCs w:val="22"/>
        </w:rPr>
        <w:t>Plan: SY 2021-2023</w:t>
      </w:r>
    </w:p>
    <w:p w14:paraId="7680F97D" w14:textId="77777777" w:rsidR="005E2B8F" w:rsidRDefault="005E2B8F" w:rsidP="005E2B8F">
      <w:pPr>
        <w:widowControl w:val="0"/>
        <w:autoSpaceDE w:val="0"/>
        <w:autoSpaceDN w:val="0"/>
        <w:jc w:val="center"/>
        <w:outlineLvl w:val="1"/>
        <w:rPr>
          <w:rFonts w:ascii="Calibri" w:eastAsia="Calibri" w:hAnsi="Calibri" w:cs="Calibri"/>
          <w:b/>
          <w:bCs/>
          <w:i/>
          <w:sz w:val="32"/>
          <w:szCs w:val="32"/>
        </w:rPr>
      </w:pPr>
      <w:r>
        <w:rPr>
          <w:rFonts w:ascii="Calibri" w:eastAsia="Calibri" w:hAnsi="Calibri" w:cs="Calibri"/>
          <w:b/>
          <w:bCs/>
          <w:i/>
          <w:color w:val="2D74B5"/>
          <w:sz w:val="32"/>
          <w:szCs w:val="32"/>
        </w:rPr>
        <w:t>Paulo Freire Social Justice Charter School</w:t>
      </w:r>
    </w:p>
    <w:p w14:paraId="1DB69CBC" w14:textId="11A2FF14" w:rsidR="0076100D" w:rsidRDefault="0076100D" w:rsidP="0076100D">
      <w:pPr>
        <w:widowControl w:val="0"/>
        <w:autoSpaceDE w:val="0"/>
        <w:autoSpaceDN w:val="0"/>
        <w:spacing w:before="7"/>
        <w:rPr>
          <w:rFonts w:ascii="Calibri" w:eastAsia="Calibri" w:hAnsi="Calibri" w:cs="Calibri"/>
          <w:b/>
          <w:sz w:val="17"/>
          <w:szCs w:val="22"/>
        </w:rPr>
      </w:pPr>
    </w:p>
    <w:p w14:paraId="352057EA" w14:textId="77777777" w:rsidR="00825164" w:rsidRDefault="00825164"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04D3A7BA" w14:textId="77777777" w:rsidR="007B0885" w:rsidRDefault="007B0885" w:rsidP="0076100D">
      <w:pPr>
        <w:widowControl w:val="0"/>
        <w:autoSpaceDE w:val="0"/>
        <w:autoSpaceDN w:val="0"/>
        <w:spacing w:before="1"/>
        <w:rPr>
          <w:rFonts w:ascii="Calibri" w:eastAsia="Calibri" w:hAnsi="Calibri" w:cs="Calibri"/>
          <w:color w:val="FF0000"/>
          <w:sz w:val="22"/>
          <w:szCs w:val="22"/>
        </w:rPr>
      </w:pPr>
    </w:p>
    <w:p w14:paraId="538D2B39" w14:textId="7C49C826" w:rsidR="00077C82" w:rsidRPr="00D62A58" w:rsidRDefault="002042A8" w:rsidP="0076100D">
      <w:pPr>
        <w:widowControl w:val="0"/>
        <w:autoSpaceDE w:val="0"/>
        <w:autoSpaceDN w:val="0"/>
        <w:spacing w:before="1"/>
        <w:rPr>
          <w:rFonts w:ascii="Calibri" w:eastAsia="Calibri" w:hAnsi="Calibri" w:cs="Calibri"/>
          <w:sz w:val="22"/>
          <w:szCs w:val="22"/>
        </w:rPr>
      </w:pPr>
      <w:r w:rsidRPr="00D62A58">
        <w:rPr>
          <w:rFonts w:ascii="Calibri" w:eastAsia="Calibri" w:hAnsi="Calibri" w:cs="Calibri"/>
          <w:sz w:val="22"/>
          <w:szCs w:val="22"/>
        </w:rPr>
        <w:t>As noted in our Action Plan</w:t>
      </w:r>
      <w:r w:rsidR="008F16BF" w:rsidRPr="00D62A58">
        <w:rPr>
          <w:rFonts w:ascii="Calibri" w:eastAsia="Calibri" w:hAnsi="Calibri" w:cs="Calibri"/>
          <w:sz w:val="22"/>
          <w:szCs w:val="22"/>
        </w:rPr>
        <w:t xml:space="preserve"> and </w:t>
      </w:r>
      <w:r w:rsidRPr="00D62A58">
        <w:rPr>
          <w:rFonts w:ascii="Calibri" w:eastAsia="Calibri" w:hAnsi="Calibri" w:cs="Calibri"/>
          <w:sz w:val="22"/>
          <w:szCs w:val="22"/>
        </w:rPr>
        <w:t xml:space="preserve">Needs Assessment </w:t>
      </w:r>
      <w:r w:rsidR="00F96B90" w:rsidRPr="00D62A58">
        <w:rPr>
          <w:rFonts w:ascii="Calibri" w:eastAsia="Calibri" w:hAnsi="Calibri" w:cs="Calibri"/>
          <w:sz w:val="22"/>
          <w:szCs w:val="22"/>
        </w:rPr>
        <w:t xml:space="preserve">completed </w:t>
      </w:r>
      <w:r w:rsidRPr="00D62A58">
        <w:rPr>
          <w:rFonts w:ascii="Calibri" w:eastAsia="Calibri" w:hAnsi="Calibri" w:cs="Calibri"/>
          <w:sz w:val="22"/>
          <w:szCs w:val="22"/>
        </w:rPr>
        <w:t xml:space="preserve">by SchoolWorks </w:t>
      </w:r>
      <w:r w:rsidR="008F16BF" w:rsidRPr="00D62A58">
        <w:rPr>
          <w:rFonts w:ascii="Calibri" w:eastAsia="Calibri" w:hAnsi="Calibri" w:cs="Calibri"/>
          <w:sz w:val="22"/>
          <w:szCs w:val="22"/>
        </w:rPr>
        <w:t xml:space="preserve">English </w:t>
      </w:r>
      <w:r w:rsidR="00077C82" w:rsidRPr="00D62A58">
        <w:rPr>
          <w:rFonts w:ascii="Calibri" w:eastAsia="Calibri" w:hAnsi="Calibri" w:cs="Calibri"/>
          <w:sz w:val="22"/>
          <w:szCs w:val="22"/>
        </w:rPr>
        <w:t>Learners and Students</w:t>
      </w:r>
      <w:r w:rsidRPr="00D62A58">
        <w:rPr>
          <w:rFonts w:ascii="Calibri" w:eastAsia="Calibri" w:hAnsi="Calibri" w:cs="Calibri"/>
          <w:sz w:val="22"/>
          <w:szCs w:val="22"/>
        </w:rPr>
        <w:t xml:space="preserve"> with Disabilities will have been identified for </w:t>
      </w:r>
      <w:r w:rsidR="00077C82" w:rsidRPr="00D62A58">
        <w:rPr>
          <w:rFonts w:ascii="Calibri" w:eastAsia="Calibri" w:hAnsi="Calibri" w:cs="Calibri"/>
          <w:sz w:val="22"/>
          <w:szCs w:val="22"/>
        </w:rPr>
        <w:t>focus</w:t>
      </w:r>
      <w:r w:rsidRPr="00D62A58">
        <w:rPr>
          <w:rFonts w:ascii="Calibri" w:eastAsia="Calibri" w:hAnsi="Calibri" w:cs="Calibri"/>
          <w:sz w:val="22"/>
          <w:szCs w:val="22"/>
        </w:rPr>
        <w:t>ed</w:t>
      </w:r>
      <w:r w:rsidR="00077C82" w:rsidRPr="00D62A58">
        <w:rPr>
          <w:rFonts w:ascii="Calibri" w:eastAsia="Calibri" w:hAnsi="Calibri" w:cs="Calibri"/>
          <w:sz w:val="22"/>
          <w:szCs w:val="22"/>
        </w:rPr>
        <w:t xml:space="preserve"> s</w:t>
      </w:r>
      <w:r w:rsidR="00C736C9" w:rsidRPr="00D62A58">
        <w:rPr>
          <w:rFonts w:ascii="Calibri" w:eastAsia="Calibri" w:hAnsi="Calibri" w:cs="Calibri"/>
          <w:sz w:val="22"/>
          <w:szCs w:val="22"/>
        </w:rPr>
        <w:t xml:space="preserve">upport.  Being a college preparatory program, PFSJCS is committed to its charter, mission and vision of the school ensuring students achieve academic success while in our school and in college.  We recognize that not all student subgroups have recognized the same level of success </w:t>
      </w:r>
      <w:r w:rsidR="009645E3" w:rsidRPr="00D62A58">
        <w:rPr>
          <w:rFonts w:ascii="Calibri" w:eastAsia="Calibri" w:hAnsi="Calibri" w:cs="Calibri"/>
          <w:sz w:val="22"/>
          <w:szCs w:val="22"/>
        </w:rPr>
        <w:t>to date.  According to o</w:t>
      </w:r>
      <w:r w:rsidR="00C736C9" w:rsidRPr="00D62A58">
        <w:rPr>
          <w:rFonts w:ascii="Calibri" w:eastAsia="Calibri" w:hAnsi="Calibri" w:cs="Calibri"/>
          <w:sz w:val="22"/>
          <w:szCs w:val="22"/>
        </w:rPr>
        <w:t xml:space="preserve">ur data </w:t>
      </w:r>
      <w:r w:rsidRPr="00D62A58">
        <w:rPr>
          <w:rFonts w:ascii="Calibri" w:eastAsia="Calibri" w:hAnsi="Calibri" w:cs="Calibri"/>
          <w:sz w:val="22"/>
          <w:szCs w:val="22"/>
        </w:rPr>
        <w:t xml:space="preserve">DESE </w:t>
      </w:r>
      <w:r w:rsidR="008F16BF" w:rsidRPr="00D62A58">
        <w:rPr>
          <w:rFonts w:ascii="Calibri" w:eastAsia="Calibri" w:hAnsi="Calibri" w:cs="Calibri"/>
          <w:sz w:val="22"/>
          <w:szCs w:val="22"/>
        </w:rPr>
        <w:t xml:space="preserve">accountability </w:t>
      </w:r>
      <w:r w:rsidRPr="00D62A58">
        <w:rPr>
          <w:rFonts w:ascii="Calibri" w:eastAsia="Calibri" w:hAnsi="Calibri" w:cs="Calibri"/>
          <w:sz w:val="22"/>
          <w:szCs w:val="22"/>
        </w:rPr>
        <w:t xml:space="preserve">data sources (MCAS &amp; WIDA ACCESS scores) and our </w:t>
      </w:r>
      <w:r w:rsidR="008F16BF" w:rsidRPr="00D62A58">
        <w:rPr>
          <w:rFonts w:ascii="Calibri" w:eastAsia="Calibri" w:hAnsi="Calibri" w:cs="Calibri"/>
          <w:sz w:val="22"/>
          <w:szCs w:val="22"/>
        </w:rPr>
        <w:t xml:space="preserve">local data sources </w:t>
      </w:r>
      <w:r w:rsidRPr="00D62A58">
        <w:rPr>
          <w:rFonts w:ascii="Calibri" w:eastAsia="Calibri" w:hAnsi="Calibri" w:cs="Calibri"/>
          <w:sz w:val="22"/>
          <w:szCs w:val="22"/>
        </w:rPr>
        <w:t xml:space="preserve">Star 360 </w:t>
      </w:r>
      <w:r w:rsidR="008F16BF" w:rsidRPr="00D62A58">
        <w:rPr>
          <w:rFonts w:ascii="Calibri" w:eastAsia="Calibri" w:hAnsi="Calibri" w:cs="Calibri"/>
          <w:sz w:val="22"/>
          <w:szCs w:val="22"/>
        </w:rPr>
        <w:t xml:space="preserve">Benchmark assessment </w:t>
      </w:r>
      <w:r w:rsidRPr="00D62A58">
        <w:rPr>
          <w:rFonts w:ascii="Calibri" w:eastAsia="Calibri" w:hAnsi="Calibri" w:cs="Calibri"/>
          <w:sz w:val="22"/>
          <w:szCs w:val="22"/>
        </w:rPr>
        <w:t>data obtained this past school year has demonstrate</w:t>
      </w:r>
      <w:r w:rsidR="008F16BF" w:rsidRPr="00D62A58">
        <w:rPr>
          <w:rFonts w:ascii="Calibri" w:eastAsia="Calibri" w:hAnsi="Calibri" w:cs="Calibri"/>
          <w:sz w:val="22"/>
          <w:szCs w:val="22"/>
        </w:rPr>
        <w:t xml:space="preserve">d that </w:t>
      </w:r>
      <w:r w:rsidR="009645E3" w:rsidRPr="00D62A58">
        <w:rPr>
          <w:rFonts w:ascii="Calibri" w:eastAsia="Calibri" w:hAnsi="Calibri" w:cs="Calibri"/>
          <w:sz w:val="22"/>
          <w:szCs w:val="22"/>
        </w:rPr>
        <w:t xml:space="preserve">students with disabilities and English learners are not meeting the same level of MCAS outcomes and graduation rates as their peers.  </w:t>
      </w:r>
    </w:p>
    <w:p w14:paraId="30906647" w14:textId="77777777" w:rsidR="00B4670C" w:rsidRPr="00D62A58" w:rsidRDefault="00B4670C" w:rsidP="0076100D">
      <w:pPr>
        <w:widowControl w:val="0"/>
        <w:autoSpaceDE w:val="0"/>
        <w:autoSpaceDN w:val="0"/>
        <w:spacing w:before="1"/>
        <w:rPr>
          <w:rFonts w:ascii="Calibri" w:eastAsia="Calibri" w:hAnsi="Calibri" w:cs="Calibri"/>
          <w:sz w:val="22"/>
          <w:szCs w:val="22"/>
        </w:rPr>
      </w:pPr>
    </w:p>
    <w:p w14:paraId="67FABB77" w14:textId="0E6E17B6" w:rsidR="009645E3" w:rsidRPr="00D62A58" w:rsidRDefault="009645E3" w:rsidP="0076100D">
      <w:pPr>
        <w:widowControl w:val="0"/>
        <w:autoSpaceDE w:val="0"/>
        <w:autoSpaceDN w:val="0"/>
        <w:spacing w:before="1"/>
        <w:rPr>
          <w:rFonts w:ascii="Calibri" w:eastAsia="Calibri" w:hAnsi="Calibri" w:cs="Calibri"/>
          <w:sz w:val="22"/>
          <w:szCs w:val="22"/>
        </w:rPr>
      </w:pPr>
      <w:r w:rsidRPr="00D62A58">
        <w:rPr>
          <w:rFonts w:ascii="Calibri" w:eastAsia="Calibri" w:hAnsi="Calibri" w:cs="Calibri"/>
          <w:sz w:val="22"/>
          <w:szCs w:val="22"/>
        </w:rPr>
        <w:t>A review of our period and daily attendance data also demonstrates that these subgroups report lower engagement in school.</w:t>
      </w:r>
    </w:p>
    <w:p w14:paraId="64D0CC81" w14:textId="77777777" w:rsidR="00146C23" w:rsidRPr="00D62A58" w:rsidRDefault="00146C23" w:rsidP="0076100D">
      <w:pPr>
        <w:widowControl w:val="0"/>
        <w:autoSpaceDE w:val="0"/>
        <w:autoSpaceDN w:val="0"/>
        <w:spacing w:before="1"/>
        <w:rPr>
          <w:rFonts w:ascii="Calibri" w:eastAsia="Calibri" w:hAnsi="Calibri" w:cs="Calibri"/>
          <w:sz w:val="22"/>
          <w:szCs w:val="22"/>
        </w:rPr>
      </w:pPr>
    </w:p>
    <w:p w14:paraId="3D588358" w14:textId="66FB0CA7" w:rsidR="009645E3" w:rsidRPr="00D62A58" w:rsidRDefault="009645E3" w:rsidP="0076100D">
      <w:pPr>
        <w:widowControl w:val="0"/>
        <w:autoSpaceDE w:val="0"/>
        <w:autoSpaceDN w:val="0"/>
        <w:spacing w:before="1"/>
        <w:rPr>
          <w:rFonts w:ascii="Calibri" w:eastAsia="Calibri" w:hAnsi="Calibri" w:cs="Calibri"/>
          <w:sz w:val="22"/>
          <w:szCs w:val="22"/>
        </w:rPr>
      </w:pPr>
      <w:r w:rsidRPr="00D62A58">
        <w:rPr>
          <w:rFonts w:ascii="Calibri" w:eastAsia="Calibri" w:hAnsi="Calibri" w:cs="Calibri"/>
          <w:sz w:val="22"/>
          <w:szCs w:val="22"/>
        </w:rPr>
        <w:t xml:space="preserve">Through the efforts of our administrative team, </w:t>
      </w:r>
      <w:r w:rsidR="00146C23" w:rsidRPr="00D62A58">
        <w:rPr>
          <w:rFonts w:ascii="Calibri" w:eastAsia="Calibri" w:hAnsi="Calibri" w:cs="Calibri"/>
          <w:sz w:val="22"/>
          <w:szCs w:val="22"/>
        </w:rPr>
        <w:t>instructional and support staff, as well as our families and community we are committed to review, revise and create new structures to close the achievement and opportunity gaps for these student subgroups.</w:t>
      </w:r>
    </w:p>
    <w:p w14:paraId="6943F21C" w14:textId="3B7CA1CE" w:rsidR="00B4670C" w:rsidRDefault="00B4670C" w:rsidP="0076100D">
      <w:pPr>
        <w:widowControl w:val="0"/>
        <w:autoSpaceDE w:val="0"/>
        <w:autoSpaceDN w:val="0"/>
        <w:spacing w:before="1"/>
        <w:rPr>
          <w:rFonts w:ascii="Calibri" w:eastAsia="Calibri" w:hAnsi="Calibri" w:cs="Calibri"/>
          <w:sz w:val="22"/>
          <w:szCs w:val="22"/>
        </w:rPr>
      </w:pPr>
    </w:p>
    <w:p w14:paraId="375830F5" w14:textId="77777777" w:rsidR="007054C4" w:rsidRDefault="007054C4" w:rsidP="0076100D">
      <w:pPr>
        <w:widowControl w:val="0"/>
        <w:autoSpaceDE w:val="0"/>
        <w:autoSpaceDN w:val="0"/>
        <w:spacing w:before="1"/>
        <w:rPr>
          <w:rFonts w:ascii="Calibri" w:eastAsia="Calibri" w:hAnsi="Calibri" w:cs="Calibri"/>
          <w:sz w:val="22"/>
          <w:szCs w:val="22"/>
        </w:rPr>
      </w:pPr>
    </w:p>
    <w:p w14:paraId="66333ECE" w14:textId="77C4DED2" w:rsidR="0076100D" w:rsidRDefault="0076100D" w:rsidP="0076100D">
      <w:pPr>
        <w:widowControl w:val="0"/>
        <w:autoSpaceDE w:val="0"/>
        <w:autoSpaceDN w:val="0"/>
        <w:ind w:left="107"/>
        <w:outlineLvl w:val="2"/>
        <w:rPr>
          <w:rFonts w:ascii="Calibri" w:eastAsia="Calibri" w:hAnsi="Calibri" w:cs="Calibri"/>
          <w:b/>
          <w:bCs/>
          <w:color w:val="2D74B5"/>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0DFF7D99" w14:textId="27DE571D" w:rsidR="00C736C9" w:rsidRPr="007B0885" w:rsidRDefault="0076100D" w:rsidP="007B0885">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32A2208E" w14:textId="1FC86A47"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Evidence-based program #1: </w:t>
      </w:r>
      <w:r w:rsidR="00191D6E">
        <w:rPr>
          <w:rFonts w:ascii="Calibri" w:eastAsia="Calibri" w:hAnsi="Calibri" w:cs="Calibri"/>
          <w:b/>
          <w:bCs/>
          <w:sz w:val="22"/>
          <w:szCs w:val="22"/>
        </w:rPr>
        <w:t>Target Student Supports through Inclusion for students with disabilities</w:t>
      </w:r>
    </w:p>
    <w:p w14:paraId="094C2CB0" w14:textId="4B2DCDA1" w:rsidR="00146C23" w:rsidRDefault="00146C23" w:rsidP="00191D6E">
      <w:pPr>
        <w:widowControl w:val="0"/>
        <w:autoSpaceDE w:val="0"/>
        <w:autoSpaceDN w:val="0"/>
        <w:spacing w:before="1"/>
        <w:ind w:right="428"/>
        <w:rPr>
          <w:rFonts w:ascii="Calibri" w:eastAsia="Calibri" w:hAnsi="Calibri" w:cs="Calibri"/>
          <w:color w:val="FF0000"/>
          <w:sz w:val="20"/>
          <w:szCs w:val="20"/>
        </w:rPr>
      </w:pPr>
    </w:p>
    <w:p w14:paraId="749CF271" w14:textId="77777777" w:rsidR="00825164" w:rsidRPr="00D62A58" w:rsidRDefault="00146C23" w:rsidP="00191D6E">
      <w:pPr>
        <w:widowControl w:val="0"/>
        <w:autoSpaceDE w:val="0"/>
        <w:autoSpaceDN w:val="0"/>
        <w:spacing w:before="1"/>
        <w:ind w:right="428"/>
        <w:rPr>
          <w:rFonts w:ascii="Calibri" w:eastAsia="Calibri" w:hAnsi="Calibri" w:cs="Calibri"/>
          <w:sz w:val="22"/>
          <w:szCs w:val="22"/>
        </w:rPr>
      </w:pPr>
      <w:r w:rsidRPr="00D62A58">
        <w:rPr>
          <w:rFonts w:ascii="Calibri" w:eastAsia="Calibri" w:hAnsi="Calibri" w:cs="Calibri"/>
          <w:sz w:val="22"/>
          <w:szCs w:val="22"/>
        </w:rPr>
        <w:t xml:space="preserve">Following our needs assessment conducted with </w:t>
      </w:r>
      <w:proofErr w:type="spellStart"/>
      <w:r w:rsidRPr="00D62A58">
        <w:rPr>
          <w:rFonts w:ascii="Calibri" w:eastAsia="Calibri" w:hAnsi="Calibri" w:cs="Calibri"/>
          <w:sz w:val="22"/>
          <w:szCs w:val="22"/>
        </w:rPr>
        <w:t>Schoolworks</w:t>
      </w:r>
      <w:proofErr w:type="spellEnd"/>
      <w:r w:rsidRPr="00D62A58">
        <w:rPr>
          <w:rFonts w:ascii="Calibri" w:eastAsia="Calibri" w:hAnsi="Calibri" w:cs="Calibri"/>
          <w:sz w:val="22"/>
          <w:szCs w:val="22"/>
        </w:rPr>
        <w:t xml:space="preserve"> in the Spring of 2018, </w:t>
      </w:r>
      <w:r w:rsidR="00812D18" w:rsidRPr="00D62A58">
        <w:rPr>
          <w:rFonts w:ascii="Calibri" w:eastAsia="Calibri" w:hAnsi="Calibri" w:cs="Calibri"/>
          <w:sz w:val="22"/>
          <w:szCs w:val="22"/>
        </w:rPr>
        <w:t xml:space="preserve">PFSJCS </w:t>
      </w:r>
      <w:r w:rsidRPr="00D62A58">
        <w:rPr>
          <w:rFonts w:ascii="Calibri" w:eastAsia="Calibri" w:hAnsi="Calibri" w:cs="Calibri"/>
          <w:sz w:val="22"/>
          <w:szCs w:val="22"/>
        </w:rPr>
        <w:t>adopt</w:t>
      </w:r>
      <w:r w:rsidR="00812D18" w:rsidRPr="00D62A58">
        <w:rPr>
          <w:rFonts w:ascii="Calibri" w:eastAsia="Calibri" w:hAnsi="Calibri" w:cs="Calibri"/>
          <w:sz w:val="22"/>
          <w:szCs w:val="22"/>
        </w:rPr>
        <w:t>ed</w:t>
      </w:r>
      <w:r w:rsidRPr="00D62A58">
        <w:rPr>
          <w:rFonts w:ascii="Calibri" w:eastAsia="Calibri" w:hAnsi="Calibri" w:cs="Calibri"/>
          <w:sz w:val="22"/>
          <w:szCs w:val="22"/>
        </w:rPr>
        <w:t xml:space="preserve"> strategies that focus</w:t>
      </w:r>
      <w:r w:rsidR="00191D6E" w:rsidRPr="00D62A58">
        <w:rPr>
          <w:rFonts w:ascii="Calibri" w:eastAsia="Calibri" w:hAnsi="Calibri" w:cs="Calibri"/>
          <w:sz w:val="22"/>
          <w:szCs w:val="22"/>
        </w:rPr>
        <w:t>ed</w:t>
      </w:r>
      <w:r w:rsidRPr="00D62A58">
        <w:rPr>
          <w:rFonts w:ascii="Calibri" w:eastAsia="Calibri" w:hAnsi="Calibri" w:cs="Calibri"/>
          <w:sz w:val="22"/>
          <w:szCs w:val="22"/>
        </w:rPr>
        <w:t xml:space="preserve"> on meeting the needs of all of our student groups. Professional </w:t>
      </w:r>
      <w:r w:rsidR="00191D6E" w:rsidRPr="00D62A58">
        <w:rPr>
          <w:rFonts w:ascii="Calibri" w:eastAsia="Calibri" w:hAnsi="Calibri" w:cs="Calibri"/>
          <w:sz w:val="22"/>
          <w:szCs w:val="22"/>
        </w:rPr>
        <w:t xml:space="preserve">development </w:t>
      </w:r>
      <w:r w:rsidRPr="00D62A58">
        <w:rPr>
          <w:rFonts w:ascii="Calibri" w:eastAsia="Calibri" w:hAnsi="Calibri" w:cs="Calibri"/>
          <w:sz w:val="22"/>
          <w:szCs w:val="22"/>
        </w:rPr>
        <w:t xml:space="preserve">provided </w:t>
      </w:r>
      <w:r w:rsidR="00812D18" w:rsidRPr="00D62A58">
        <w:rPr>
          <w:rFonts w:ascii="Calibri" w:eastAsia="Calibri" w:hAnsi="Calibri" w:cs="Calibri"/>
          <w:sz w:val="22"/>
          <w:szCs w:val="22"/>
        </w:rPr>
        <w:t xml:space="preserve">through </w:t>
      </w:r>
      <w:proofErr w:type="spellStart"/>
      <w:r w:rsidR="00812D18" w:rsidRPr="00D62A58">
        <w:rPr>
          <w:rFonts w:ascii="Calibri" w:eastAsia="Calibri" w:hAnsi="Calibri" w:cs="Calibri"/>
          <w:sz w:val="22"/>
          <w:szCs w:val="22"/>
        </w:rPr>
        <w:t>Ribas</w:t>
      </w:r>
      <w:proofErr w:type="spellEnd"/>
      <w:r w:rsidR="00812D18" w:rsidRPr="00D62A58">
        <w:rPr>
          <w:rFonts w:ascii="Calibri" w:eastAsia="Calibri" w:hAnsi="Calibri" w:cs="Calibri"/>
          <w:sz w:val="22"/>
          <w:szCs w:val="22"/>
        </w:rPr>
        <w:t xml:space="preserve"> &amp; Associates and </w:t>
      </w:r>
      <w:proofErr w:type="spellStart"/>
      <w:r w:rsidR="00812D18" w:rsidRPr="00D62A58">
        <w:rPr>
          <w:rFonts w:ascii="Calibri" w:eastAsia="Calibri" w:hAnsi="Calibri" w:cs="Calibri"/>
          <w:sz w:val="22"/>
          <w:szCs w:val="22"/>
        </w:rPr>
        <w:t>Schoolworks</w:t>
      </w:r>
      <w:proofErr w:type="spellEnd"/>
      <w:r w:rsidR="00812D18" w:rsidRPr="00D62A58">
        <w:rPr>
          <w:rFonts w:ascii="Calibri" w:eastAsia="Calibri" w:hAnsi="Calibri" w:cs="Calibri"/>
          <w:sz w:val="22"/>
          <w:szCs w:val="22"/>
        </w:rPr>
        <w:t xml:space="preserve"> over the 2018-2019 and 2019-2020 school years</w:t>
      </w:r>
      <w:r w:rsidR="00191D6E" w:rsidRPr="00D62A58">
        <w:rPr>
          <w:rFonts w:ascii="Calibri" w:eastAsia="Calibri" w:hAnsi="Calibri" w:cs="Calibri"/>
          <w:sz w:val="22"/>
          <w:szCs w:val="22"/>
        </w:rPr>
        <w:t xml:space="preserve"> introduced instructional staff to promising practices to improve student learning</w:t>
      </w:r>
      <w:r w:rsidR="00812D18" w:rsidRPr="00D62A58">
        <w:rPr>
          <w:rFonts w:ascii="Calibri" w:eastAsia="Calibri" w:hAnsi="Calibri" w:cs="Calibri"/>
          <w:sz w:val="22"/>
          <w:szCs w:val="22"/>
        </w:rPr>
        <w:t xml:space="preserve">.  </w:t>
      </w:r>
      <w:r w:rsidR="00191D6E" w:rsidRPr="00D62A58">
        <w:rPr>
          <w:rFonts w:ascii="Calibri" w:eastAsia="Calibri" w:hAnsi="Calibri" w:cs="Calibri"/>
          <w:sz w:val="22"/>
          <w:szCs w:val="22"/>
        </w:rPr>
        <w:t>C</w:t>
      </w:r>
      <w:r w:rsidR="00812D18" w:rsidRPr="00D62A58">
        <w:rPr>
          <w:rFonts w:ascii="Calibri" w:eastAsia="Calibri" w:hAnsi="Calibri" w:cs="Calibri"/>
          <w:sz w:val="22"/>
          <w:szCs w:val="22"/>
        </w:rPr>
        <w:t xml:space="preserve">lassroom visits utilizing the </w:t>
      </w:r>
      <w:proofErr w:type="spellStart"/>
      <w:r w:rsidR="00812D18" w:rsidRPr="00D62A58">
        <w:rPr>
          <w:rFonts w:ascii="Calibri" w:eastAsia="Calibri" w:hAnsi="Calibri" w:cs="Calibri"/>
          <w:sz w:val="22"/>
          <w:szCs w:val="22"/>
        </w:rPr>
        <w:t>Schoolworks</w:t>
      </w:r>
      <w:proofErr w:type="spellEnd"/>
      <w:r w:rsidR="00812D18" w:rsidRPr="00D62A58">
        <w:rPr>
          <w:rFonts w:ascii="Calibri" w:eastAsia="Calibri" w:hAnsi="Calibri" w:cs="Calibri"/>
          <w:sz w:val="22"/>
          <w:szCs w:val="22"/>
        </w:rPr>
        <w:t xml:space="preserve"> CVT over the 2019-2020 school year </w:t>
      </w:r>
      <w:r w:rsidR="00191D6E" w:rsidRPr="00D62A58">
        <w:rPr>
          <w:rFonts w:ascii="Calibri" w:eastAsia="Calibri" w:hAnsi="Calibri" w:cs="Calibri"/>
          <w:sz w:val="22"/>
          <w:szCs w:val="22"/>
        </w:rPr>
        <w:t xml:space="preserve">identified, </w:t>
      </w:r>
      <w:r w:rsidR="00812D18" w:rsidRPr="00D62A58">
        <w:rPr>
          <w:rFonts w:ascii="Calibri" w:eastAsia="Calibri" w:hAnsi="Calibri" w:cs="Calibri"/>
          <w:sz w:val="22"/>
          <w:szCs w:val="22"/>
        </w:rPr>
        <w:t xml:space="preserve">rigor, higher order thinking, student engagement and differentiated instruction as continued problems of practice.  </w:t>
      </w:r>
    </w:p>
    <w:p w14:paraId="5AAF8264" w14:textId="77777777" w:rsidR="00825164" w:rsidRPr="00D62A58" w:rsidRDefault="00825164" w:rsidP="00191D6E">
      <w:pPr>
        <w:widowControl w:val="0"/>
        <w:autoSpaceDE w:val="0"/>
        <w:autoSpaceDN w:val="0"/>
        <w:spacing w:before="1"/>
        <w:ind w:right="428"/>
        <w:rPr>
          <w:rFonts w:ascii="Calibri" w:eastAsia="Calibri" w:hAnsi="Calibri" w:cs="Calibri"/>
          <w:sz w:val="22"/>
          <w:szCs w:val="22"/>
        </w:rPr>
      </w:pPr>
    </w:p>
    <w:p w14:paraId="600B2362" w14:textId="6384048D" w:rsidR="00146C23" w:rsidRPr="00D62A58" w:rsidRDefault="00812D18" w:rsidP="00191D6E">
      <w:pPr>
        <w:widowControl w:val="0"/>
        <w:autoSpaceDE w:val="0"/>
        <w:autoSpaceDN w:val="0"/>
        <w:spacing w:before="1"/>
        <w:ind w:right="428"/>
        <w:rPr>
          <w:rFonts w:ascii="Calibri" w:eastAsia="Calibri" w:hAnsi="Calibri" w:cs="Calibri"/>
          <w:sz w:val="22"/>
          <w:szCs w:val="22"/>
        </w:rPr>
      </w:pPr>
      <w:r w:rsidRPr="00D62A58">
        <w:rPr>
          <w:rFonts w:ascii="Calibri" w:eastAsia="Calibri" w:hAnsi="Calibri" w:cs="Calibri"/>
          <w:sz w:val="22"/>
          <w:szCs w:val="22"/>
        </w:rPr>
        <w:t>To address the problems of practice, s</w:t>
      </w:r>
      <w:r w:rsidR="00146C23" w:rsidRPr="00D62A58">
        <w:rPr>
          <w:rFonts w:ascii="Calibri" w:eastAsia="Calibri" w:hAnsi="Calibri" w:cs="Calibri"/>
          <w:sz w:val="22"/>
          <w:szCs w:val="22"/>
        </w:rPr>
        <w:t xml:space="preserve">tructures </w:t>
      </w:r>
      <w:r w:rsidRPr="00D62A58">
        <w:rPr>
          <w:rFonts w:ascii="Calibri" w:eastAsia="Calibri" w:hAnsi="Calibri" w:cs="Calibri"/>
          <w:sz w:val="22"/>
          <w:szCs w:val="22"/>
        </w:rPr>
        <w:t xml:space="preserve">such as our tiered interventions, inclusionary support practices, teacher observation and evaluation </w:t>
      </w:r>
      <w:r w:rsidR="00146C23" w:rsidRPr="00D62A58">
        <w:rPr>
          <w:rFonts w:ascii="Calibri" w:eastAsia="Calibri" w:hAnsi="Calibri" w:cs="Calibri"/>
          <w:sz w:val="22"/>
          <w:szCs w:val="22"/>
        </w:rPr>
        <w:t xml:space="preserve">will be reviewed and revised as necessary </w:t>
      </w:r>
      <w:r w:rsidR="00191D6E" w:rsidRPr="00D62A58">
        <w:rPr>
          <w:rFonts w:ascii="Calibri" w:eastAsia="Calibri" w:hAnsi="Calibri" w:cs="Calibri"/>
          <w:sz w:val="22"/>
          <w:szCs w:val="22"/>
        </w:rPr>
        <w:t xml:space="preserve">in order </w:t>
      </w:r>
      <w:r w:rsidR="00146C23" w:rsidRPr="00D62A58">
        <w:rPr>
          <w:rFonts w:ascii="Calibri" w:eastAsia="Calibri" w:hAnsi="Calibri" w:cs="Calibri"/>
          <w:sz w:val="22"/>
          <w:szCs w:val="22"/>
        </w:rPr>
        <w:t xml:space="preserve">to improve instruction and </w:t>
      </w:r>
      <w:r w:rsidRPr="00D62A58">
        <w:rPr>
          <w:rFonts w:ascii="Calibri" w:eastAsia="Calibri" w:hAnsi="Calibri" w:cs="Calibri"/>
          <w:sz w:val="22"/>
          <w:szCs w:val="22"/>
        </w:rPr>
        <w:t xml:space="preserve">close the achievement gap.  </w:t>
      </w:r>
      <w:r w:rsidR="00191D6E" w:rsidRPr="00D62A58">
        <w:rPr>
          <w:rFonts w:ascii="Calibri" w:eastAsia="Calibri" w:hAnsi="Calibri" w:cs="Calibri"/>
          <w:sz w:val="22"/>
          <w:szCs w:val="22"/>
        </w:rPr>
        <w:t xml:space="preserve">In addition, </w:t>
      </w:r>
      <w:r w:rsidR="001C0B3A" w:rsidRPr="00D62A58">
        <w:rPr>
          <w:rFonts w:ascii="Calibri" w:eastAsia="Calibri" w:hAnsi="Calibri" w:cs="Calibri"/>
          <w:sz w:val="22"/>
          <w:szCs w:val="22"/>
        </w:rPr>
        <w:t xml:space="preserve">procured </w:t>
      </w:r>
      <w:r w:rsidR="00191D6E" w:rsidRPr="00D62A58">
        <w:rPr>
          <w:rFonts w:ascii="Calibri" w:eastAsia="Calibri" w:hAnsi="Calibri" w:cs="Calibri"/>
          <w:sz w:val="22"/>
          <w:szCs w:val="22"/>
        </w:rPr>
        <w:t xml:space="preserve">supplemental web based platform programs will assist </w:t>
      </w:r>
      <w:r w:rsidR="001C0B3A" w:rsidRPr="00D62A58">
        <w:rPr>
          <w:rFonts w:ascii="Calibri" w:eastAsia="Calibri" w:hAnsi="Calibri" w:cs="Calibri"/>
          <w:sz w:val="22"/>
          <w:szCs w:val="22"/>
        </w:rPr>
        <w:t xml:space="preserve">to fill </w:t>
      </w:r>
      <w:r w:rsidR="00191D6E" w:rsidRPr="00D62A58">
        <w:rPr>
          <w:rFonts w:ascii="Calibri" w:eastAsia="Calibri" w:hAnsi="Calibri" w:cs="Calibri"/>
          <w:sz w:val="22"/>
          <w:szCs w:val="22"/>
        </w:rPr>
        <w:t xml:space="preserve">in </w:t>
      </w:r>
      <w:r w:rsidR="001C0B3A" w:rsidRPr="00D62A58">
        <w:rPr>
          <w:rFonts w:ascii="Calibri" w:eastAsia="Calibri" w:hAnsi="Calibri" w:cs="Calibri"/>
          <w:sz w:val="22"/>
          <w:szCs w:val="22"/>
        </w:rPr>
        <w:t>students’ skills gaps</w:t>
      </w:r>
      <w:r w:rsidR="00191D6E" w:rsidRPr="00D62A58">
        <w:rPr>
          <w:rFonts w:ascii="Calibri" w:eastAsia="Calibri" w:hAnsi="Calibri" w:cs="Calibri"/>
          <w:sz w:val="22"/>
          <w:szCs w:val="22"/>
        </w:rPr>
        <w:t>.  These with the I</w:t>
      </w:r>
      <w:r w:rsidR="00146C23" w:rsidRPr="00D62A58">
        <w:rPr>
          <w:rFonts w:ascii="Calibri" w:eastAsia="Calibri" w:hAnsi="Calibri" w:cs="Calibri"/>
          <w:sz w:val="22"/>
          <w:szCs w:val="22"/>
        </w:rPr>
        <w:t>mprovement strategies detailed in our annual report, action plan and strategic plan, w</w:t>
      </w:r>
      <w:r w:rsidR="00191D6E" w:rsidRPr="00D62A58">
        <w:rPr>
          <w:rFonts w:ascii="Calibri" w:eastAsia="Calibri" w:hAnsi="Calibri" w:cs="Calibri"/>
          <w:sz w:val="22"/>
          <w:szCs w:val="22"/>
        </w:rPr>
        <w:t xml:space="preserve">e intend to continue and strengthen our focus on our </w:t>
      </w:r>
      <w:r w:rsidR="00146C23" w:rsidRPr="00D62A58">
        <w:rPr>
          <w:rFonts w:ascii="Calibri" w:eastAsia="Calibri" w:hAnsi="Calibri" w:cs="Calibri"/>
          <w:sz w:val="22"/>
          <w:szCs w:val="22"/>
        </w:rPr>
        <w:t>initiatives already underway.</w:t>
      </w:r>
    </w:p>
    <w:p w14:paraId="4FD75741" w14:textId="0EF08F24" w:rsidR="0076100D" w:rsidRDefault="0076100D" w:rsidP="0076100D">
      <w:pPr>
        <w:widowControl w:val="0"/>
        <w:autoSpaceDE w:val="0"/>
        <w:autoSpaceDN w:val="0"/>
        <w:rPr>
          <w:rFonts w:ascii="Calibri" w:eastAsia="Calibri" w:hAnsi="Calibri" w:cs="Calibri"/>
          <w:sz w:val="20"/>
          <w:szCs w:val="22"/>
        </w:rPr>
      </w:pPr>
    </w:p>
    <w:p w14:paraId="3DB0057C" w14:textId="77777777" w:rsidR="007B0885" w:rsidRDefault="007B0885"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5E4C13">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5E4C13">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5E4C13">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AF6960" w:rsidRPr="008C2C6F" w14:paraId="6E334761" w14:textId="77777777" w:rsidTr="00AE27D9">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0F852F65" w14:textId="14BE1A4E" w:rsidR="00AF6960" w:rsidRPr="00D62A58" w:rsidRDefault="00AF6960" w:rsidP="00812D18">
            <w:pPr>
              <w:widowControl w:val="0"/>
              <w:autoSpaceDE w:val="0"/>
              <w:autoSpaceDN w:val="0"/>
              <w:rPr>
                <w:rFonts w:ascii="Calibri" w:eastAsia="Calibri" w:hAnsi="Calibri" w:cs="Calibri"/>
                <w:sz w:val="20"/>
              </w:rPr>
            </w:pPr>
            <w:r w:rsidRPr="00D62A58">
              <w:rPr>
                <w:rFonts w:ascii="Calibri" w:eastAsia="Calibri" w:hAnsi="Calibri" w:cs="Calibri"/>
                <w:sz w:val="20"/>
              </w:rPr>
              <w:t>I</w:t>
            </w:r>
            <w:r w:rsidR="005521A4" w:rsidRPr="00D62A58">
              <w:rPr>
                <w:rFonts w:ascii="Calibri" w:eastAsia="Calibri" w:hAnsi="Calibri" w:cs="Calibri"/>
                <w:sz w:val="20"/>
              </w:rPr>
              <w:t xml:space="preserve">nclusion / Co-teaching </w:t>
            </w:r>
            <w:r w:rsidR="001E6730" w:rsidRPr="00D62A58">
              <w:rPr>
                <w:rFonts w:ascii="Calibri" w:eastAsia="Calibri" w:hAnsi="Calibri" w:cs="Calibri"/>
                <w:sz w:val="20"/>
              </w:rPr>
              <w:t xml:space="preserve"> PD</w:t>
            </w:r>
          </w:p>
        </w:tc>
        <w:tc>
          <w:tcPr>
            <w:tcW w:w="1760" w:type="dxa"/>
            <w:tcBorders>
              <w:top w:val="single" w:sz="4" w:space="0" w:color="000000"/>
              <w:left w:val="single" w:sz="4" w:space="0" w:color="000000"/>
              <w:bottom w:val="single" w:sz="4" w:space="0" w:color="000000"/>
              <w:right w:val="single" w:sz="4" w:space="0" w:color="000000"/>
            </w:tcBorders>
          </w:tcPr>
          <w:p w14:paraId="0377E32D" w14:textId="37D32F8A" w:rsidR="00AF6960" w:rsidRPr="00D62A58" w:rsidRDefault="002C2AB1" w:rsidP="00AF6960">
            <w:pPr>
              <w:widowControl w:val="0"/>
              <w:autoSpaceDE w:val="0"/>
              <w:autoSpaceDN w:val="0"/>
              <w:rPr>
                <w:rFonts w:ascii="Calibri" w:eastAsia="Calibri" w:hAnsi="Calibri" w:cs="Calibri"/>
                <w:sz w:val="20"/>
              </w:rPr>
            </w:pPr>
            <w:r w:rsidRPr="00D62A58">
              <w:rPr>
                <w:rFonts w:ascii="Calibri" w:eastAsia="Calibri" w:hAnsi="Calibri" w:cs="Calibri"/>
                <w:sz w:val="20"/>
              </w:rPr>
              <w:t>25,000.00</w:t>
            </w:r>
          </w:p>
        </w:tc>
        <w:tc>
          <w:tcPr>
            <w:tcW w:w="5662" w:type="dxa"/>
          </w:tcPr>
          <w:p w14:paraId="2952F2A4" w14:textId="34FFB548" w:rsidR="00AF6960" w:rsidRPr="00D62A58" w:rsidRDefault="001E6730" w:rsidP="00AF6960">
            <w:pPr>
              <w:widowControl w:val="0"/>
              <w:autoSpaceDE w:val="0"/>
              <w:autoSpaceDN w:val="0"/>
              <w:rPr>
                <w:rFonts w:ascii="Calibri" w:eastAsia="Calibri" w:hAnsi="Calibri" w:cs="Calibri"/>
                <w:sz w:val="20"/>
              </w:rPr>
            </w:pPr>
            <w:r w:rsidRPr="00D62A58">
              <w:rPr>
                <w:rFonts w:ascii="Calibri" w:eastAsia="Calibri" w:hAnsi="Calibri" w:cs="Calibri"/>
                <w:sz w:val="20"/>
              </w:rPr>
              <w:t>Professional Development</w:t>
            </w:r>
          </w:p>
        </w:tc>
      </w:tr>
      <w:tr w:rsidR="00AF6960" w:rsidRPr="008C2C6F" w14:paraId="60D6B116" w14:textId="77777777" w:rsidTr="00AE27D9">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05C1F250" w:rsidR="00AF6960" w:rsidRPr="00D62A58" w:rsidRDefault="00AF6960" w:rsidP="00AF6960">
            <w:pPr>
              <w:widowControl w:val="0"/>
              <w:autoSpaceDE w:val="0"/>
              <w:autoSpaceDN w:val="0"/>
              <w:rPr>
                <w:rFonts w:ascii="Calibri" w:eastAsia="Calibri" w:hAnsi="Calibri" w:cs="Calibri"/>
                <w:sz w:val="20"/>
              </w:rPr>
            </w:pPr>
            <w:r w:rsidRPr="00D62A58">
              <w:rPr>
                <w:rFonts w:ascii="Calibri" w:eastAsia="Calibri" w:hAnsi="Calibri" w:cs="Calibri"/>
                <w:sz w:val="20"/>
              </w:rPr>
              <w:t>I</w:t>
            </w:r>
            <w:r w:rsidR="001E6730" w:rsidRPr="00D62A58">
              <w:rPr>
                <w:rFonts w:ascii="Calibri" w:eastAsia="Calibri" w:hAnsi="Calibri" w:cs="Calibri"/>
                <w:sz w:val="20"/>
              </w:rPr>
              <w:t>nstructional Leadership Coordinator</w:t>
            </w:r>
          </w:p>
        </w:tc>
        <w:tc>
          <w:tcPr>
            <w:tcW w:w="1760" w:type="dxa"/>
            <w:tcBorders>
              <w:top w:val="single" w:sz="4" w:space="0" w:color="000000"/>
              <w:left w:val="single" w:sz="4" w:space="0" w:color="000000"/>
              <w:bottom w:val="single" w:sz="4" w:space="0" w:color="000000"/>
              <w:right w:val="single" w:sz="4" w:space="0" w:color="000000"/>
            </w:tcBorders>
          </w:tcPr>
          <w:p w14:paraId="64A6AA48" w14:textId="689AFC31" w:rsidR="00AF6960" w:rsidRPr="00D62A58" w:rsidRDefault="002C2AB1" w:rsidP="00AF6960">
            <w:pPr>
              <w:widowControl w:val="0"/>
              <w:autoSpaceDE w:val="0"/>
              <w:autoSpaceDN w:val="0"/>
              <w:rPr>
                <w:rFonts w:ascii="Calibri" w:eastAsia="Calibri" w:hAnsi="Calibri" w:cs="Calibri"/>
                <w:sz w:val="20"/>
              </w:rPr>
            </w:pPr>
            <w:r w:rsidRPr="00D62A58">
              <w:rPr>
                <w:rFonts w:ascii="Calibri" w:eastAsia="Calibri" w:hAnsi="Calibri" w:cs="Calibri"/>
                <w:sz w:val="20"/>
              </w:rPr>
              <w:t>75,000.00</w:t>
            </w:r>
          </w:p>
        </w:tc>
        <w:tc>
          <w:tcPr>
            <w:tcW w:w="5662" w:type="dxa"/>
            <w:tcBorders>
              <w:bottom w:val="double" w:sz="6" w:space="0" w:color="000000"/>
            </w:tcBorders>
          </w:tcPr>
          <w:p w14:paraId="68DF7D4C" w14:textId="3A2B6121" w:rsidR="00AF6960" w:rsidRPr="00D62A58" w:rsidRDefault="003337AD" w:rsidP="00AF6960">
            <w:pPr>
              <w:widowControl w:val="0"/>
              <w:autoSpaceDE w:val="0"/>
              <w:autoSpaceDN w:val="0"/>
              <w:rPr>
                <w:rFonts w:ascii="Calibri" w:eastAsia="Calibri" w:hAnsi="Calibri" w:cs="Calibri"/>
                <w:sz w:val="20"/>
              </w:rPr>
            </w:pPr>
            <w:r w:rsidRPr="00D62A58">
              <w:rPr>
                <w:rFonts w:ascii="Calibri" w:eastAsia="Arial" w:hAnsi="Arial" w:cs="Arial"/>
                <w:sz w:val="18"/>
                <w:szCs w:val="22"/>
              </w:rPr>
              <w:t xml:space="preserve">Instructional </w:t>
            </w:r>
            <w:r w:rsidR="002C2AB1" w:rsidRPr="00D62A58">
              <w:rPr>
                <w:rFonts w:ascii="Calibri" w:eastAsia="Arial" w:hAnsi="Arial" w:cs="Arial"/>
                <w:sz w:val="18"/>
                <w:szCs w:val="22"/>
              </w:rPr>
              <w:t>Leaders</w:t>
            </w:r>
            <w:r w:rsidRPr="00D62A58">
              <w:rPr>
                <w:rFonts w:ascii="Calibri" w:eastAsia="Arial" w:hAnsi="Arial" w:cs="Arial"/>
                <w:sz w:val="18"/>
                <w:szCs w:val="22"/>
              </w:rPr>
              <w:t>hip</w:t>
            </w:r>
            <w:r w:rsidR="002C2AB1" w:rsidRPr="00D62A58">
              <w:rPr>
                <w:rFonts w:ascii="Calibri" w:eastAsia="Arial" w:hAnsi="Arial" w:cs="Arial"/>
                <w:sz w:val="18"/>
                <w:szCs w:val="22"/>
              </w:rPr>
              <w:t xml:space="preserve"> , employee benefits / fixed charges</w:t>
            </w:r>
          </w:p>
        </w:tc>
      </w:tr>
      <w:tr w:rsidR="00AF6960"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24E77D08" w:rsidR="001A6333" w:rsidRPr="00D62A58" w:rsidRDefault="001C0B3A" w:rsidP="001A6333">
            <w:pPr>
              <w:widowControl w:val="0"/>
              <w:autoSpaceDE w:val="0"/>
              <w:autoSpaceDN w:val="0"/>
              <w:rPr>
                <w:rFonts w:ascii="Calibri" w:eastAsia="Calibri" w:hAnsi="Calibri" w:cs="Calibri"/>
                <w:sz w:val="16"/>
                <w:szCs w:val="16"/>
              </w:rPr>
            </w:pPr>
            <w:r w:rsidRPr="00D62A58">
              <w:rPr>
                <w:rFonts w:ascii="Calibri" w:eastAsia="Calibri" w:hAnsi="Calibri" w:cs="Calibri"/>
                <w:sz w:val="16"/>
                <w:szCs w:val="16"/>
              </w:rPr>
              <w:t xml:space="preserve">Evidenced based </w:t>
            </w:r>
            <w:r w:rsidR="002C2AB1" w:rsidRPr="00D62A58">
              <w:rPr>
                <w:rFonts w:ascii="Calibri" w:eastAsia="Calibri" w:hAnsi="Calibri" w:cs="Calibri"/>
                <w:sz w:val="16"/>
                <w:szCs w:val="16"/>
              </w:rPr>
              <w:t>Instructional Materials</w:t>
            </w:r>
          </w:p>
        </w:tc>
        <w:tc>
          <w:tcPr>
            <w:tcW w:w="1760" w:type="dxa"/>
            <w:tcBorders>
              <w:top w:val="single" w:sz="4" w:space="0" w:color="000000"/>
              <w:left w:val="single" w:sz="4" w:space="0" w:color="000000"/>
              <w:bottom w:val="single" w:sz="8" w:space="0" w:color="000000"/>
              <w:right w:val="single" w:sz="4" w:space="0" w:color="000000"/>
            </w:tcBorders>
          </w:tcPr>
          <w:p w14:paraId="7CD3CDA8" w14:textId="010AFA54" w:rsidR="00AF6960" w:rsidRPr="00D62A58" w:rsidRDefault="002C2AB1" w:rsidP="00AF6960">
            <w:pPr>
              <w:widowControl w:val="0"/>
              <w:autoSpaceDE w:val="0"/>
              <w:autoSpaceDN w:val="0"/>
              <w:rPr>
                <w:rFonts w:ascii="Calibri" w:eastAsia="Calibri" w:hAnsi="Calibri" w:cs="Calibri"/>
                <w:sz w:val="20"/>
              </w:rPr>
            </w:pPr>
            <w:r w:rsidRPr="00D62A58">
              <w:rPr>
                <w:rFonts w:ascii="Calibri" w:eastAsia="Calibri" w:hAnsi="Calibri" w:cs="Calibri"/>
                <w:sz w:val="20"/>
              </w:rPr>
              <w:t>10,000.00</w:t>
            </w:r>
          </w:p>
          <w:p w14:paraId="711BE0A3" w14:textId="4B80DE5B" w:rsidR="002C2AB1" w:rsidRPr="00D62A58" w:rsidRDefault="002C2AB1" w:rsidP="00AF6960">
            <w:pPr>
              <w:widowControl w:val="0"/>
              <w:autoSpaceDE w:val="0"/>
              <w:autoSpaceDN w:val="0"/>
              <w:rPr>
                <w:rFonts w:ascii="Calibri" w:eastAsia="Calibri" w:hAnsi="Calibri" w:cs="Calibri"/>
                <w:sz w:val="20"/>
              </w:rPr>
            </w:pPr>
            <w:r w:rsidRPr="00D62A58">
              <w:rPr>
                <w:rFonts w:ascii="Calibri" w:eastAsia="Calibri" w:hAnsi="Calibri" w:cs="Calibri"/>
                <w:sz w:val="20"/>
              </w:rPr>
              <w:t>0</w:t>
            </w:r>
          </w:p>
        </w:tc>
        <w:tc>
          <w:tcPr>
            <w:tcW w:w="5662" w:type="dxa"/>
            <w:tcBorders>
              <w:top w:val="single" w:sz="4" w:space="0" w:color="000000"/>
              <w:left w:val="single" w:sz="4" w:space="0" w:color="000000"/>
              <w:bottom w:val="single" w:sz="8" w:space="0" w:color="000000"/>
              <w:right w:val="single" w:sz="4" w:space="0" w:color="000000"/>
            </w:tcBorders>
          </w:tcPr>
          <w:p w14:paraId="5585D0A3" w14:textId="4AA35A81" w:rsidR="00AF6960" w:rsidRPr="00D62A58" w:rsidRDefault="002C2AB1" w:rsidP="00AF6960">
            <w:pPr>
              <w:widowControl w:val="0"/>
              <w:autoSpaceDE w:val="0"/>
              <w:autoSpaceDN w:val="0"/>
              <w:rPr>
                <w:rFonts w:ascii="Calibri" w:eastAsia="Calibri" w:hAnsi="Calibri" w:cs="Calibri"/>
                <w:sz w:val="20"/>
              </w:rPr>
            </w:pPr>
            <w:r w:rsidRPr="00D62A58">
              <w:rPr>
                <w:rFonts w:ascii="Calibri" w:eastAsia="Calibri" w:hAnsi="Calibri" w:cs="Calibri"/>
                <w:sz w:val="20"/>
              </w:rPr>
              <w:t>Instructional Supplies and materials</w:t>
            </w:r>
          </w:p>
        </w:tc>
      </w:tr>
      <w:tr w:rsidR="00AF6960" w14:paraId="6B7A5EBE" w14:textId="77777777" w:rsidTr="001D2D56">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AF6960" w:rsidRPr="00D62A58" w:rsidRDefault="00AF6960" w:rsidP="00AF6960">
            <w:pPr>
              <w:widowControl w:val="0"/>
              <w:autoSpaceDE w:val="0"/>
              <w:autoSpaceDN w:val="0"/>
              <w:spacing w:line="219" w:lineRule="exact"/>
              <w:ind w:left="100"/>
              <w:rPr>
                <w:rFonts w:ascii="Calibri" w:eastAsia="Arial" w:hAnsi="Arial" w:cs="Arial"/>
                <w:b/>
                <w:sz w:val="20"/>
              </w:rPr>
            </w:pPr>
            <w:r w:rsidRPr="00D62A58">
              <w:rPr>
                <w:rFonts w:ascii="Calibri" w:eastAsia="Arial" w:hAnsi="Arial" w:cs="Arial"/>
                <w:b/>
                <w:sz w:val="20"/>
              </w:rPr>
              <w:t>Evidence-based program identified by the Department:</w:t>
            </w:r>
          </w:p>
        </w:tc>
        <w:tc>
          <w:tcPr>
            <w:tcW w:w="5662" w:type="dxa"/>
            <w:tcBorders>
              <w:top w:val="double" w:sz="6" w:space="0" w:color="000000"/>
            </w:tcBorders>
          </w:tcPr>
          <w:p w14:paraId="62838B0D" w14:textId="080B04AD" w:rsidR="00AF6960" w:rsidRPr="00D62A58" w:rsidRDefault="00AF6960" w:rsidP="00AF6960">
            <w:pPr>
              <w:widowControl w:val="0"/>
              <w:autoSpaceDE w:val="0"/>
              <w:autoSpaceDN w:val="0"/>
              <w:spacing w:line="256" w:lineRule="auto"/>
              <w:rPr>
                <w:rFonts w:ascii="Calibri" w:eastAsia="Calibri" w:hAnsi="Calibri" w:cs="Calibri"/>
                <w:sz w:val="20"/>
              </w:rPr>
            </w:pPr>
            <w:r w:rsidRPr="00D62A58">
              <w:rPr>
                <w:rFonts w:ascii="Calibri" w:eastAsia="Arial" w:hAnsi="Arial" w:cs="Arial"/>
                <w:sz w:val="18"/>
                <w:szCs w:val="22"/>
              </w:rPr>
              <w:t>Inclusion/co-teaching for students with disabilities</w:t>
            </w:r>
          </w:p>
        </w:tc>
      </w:tr>
      <w:tr w:rsidR="00AF6960" w14:paraId="4E9F2910" w14:textId="77777777" w:rsidTr="001D2D56">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AF6960" w:rsidRPr="00D62A58" w:rsidRDefault="00AF6960" w:rsidP="00AF6960">
            <w:pPr>
              <w:widowControl w:val="0"/>
              <w:autoSpaceDE w:val="0"/>
              <w:autoSpaceDN w:val="0"/>
              <w:spacing w:before="2" w:line="256" w:lineRule="auto"/>
              <w:ind w:left="100"/>
              <w:rPr>
                <w:rFonts w:ascii="Calibri" w:eastAsia="Arial" w:hAnsi="Arial" w:cs="Arial"/>
                <w:b/>
                <w:sz w:val="20"/>
              </w:rPr>
            </w:pPr>
            <w:r w:rsidRPr="00D62A58">
              <w:rPr>
                <w:rFonts w:ascii="Calibri" w:eastAsia="Arial" w:hAnsi="Arial" w:cs="Arial"/>
                <w:b/>
                <w:sz w:val="20"/>
              </w:rPr>
              <w:t>SOA program categories:</w:t>
            </w:r>
          </w:p>
        </w:tc>
        <w:tc>
          <w:tcPr>
            <w:tcW w:w="5662" w:type="dxa"/>
          </w:tcPr>
          <w:p w14:paraId="797D1518" w14:textId="29BF28EE" w:rsidR="00AF6960" w:rsidRPr="00D62A58" w:rsidRDefault="00AF6960" w:rsidP="00AF6960">
            <w:pPr>
              <w:widowControl w:val="0"/>
              <w:autoSpaceDE w:val="0"/>
              <w:autoSpaceDN w:val="0"/>
              <w:spacing w:line="256" w:lineRule="auto"/>
              <w:rPr>
                <w:rFonts w:ascii="Calibri" w:eastAsia="Calibri" w:hAnsi="Calibri" w:cs="Calibri"/>
                <w:sz w:val="20"/>
              </w:rPr>
            </w:pPr>
            <w:r w:rsidRPr="00D62A58">
              <w:rPr>
                <w:rFonts w:ascii="Calibri" w:eastAsia="Arial" w:hAnsi="Arial" w:cs="Arial"/>
                <w:sz w:val="18"/>
                <w:szCs w:val="22"/>
              </w:rPr>
              <w:t>D (hiring school personnel) and E (PD)</w:t>
            </w:r>
          </w:p>
        </w:tc>
      </w:tr>
    </w:tbl>
    <w:p w14:paraId="32A712D4" w14:textId="58D2C90D"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lastRenderedPageBreak/>
        <w:t xml:space="preserve">Evidence-based program #2: </w:t>
      </w:r>
      <w:r w:rsidR="004F3BF2">
        <w:rPr>
          <w:rFonts w:ascii="Calibri" w:eastAsia="Calibri" w:hAnsi="Calibri" w:cs="Calibri"/>
          <w:b/>
          <w:bCs/>
          <w:sz w:val="22"/>
          <w:szCs w:val="22"/>
        </w:rPr>
        <w:t>Conditions for Student Success through community partnerships for in-school enrichment and wrap around services.</w:t>
      </w:r>
    </w:p>
    <w:p w14:paraId="6768E413" w14:textId="77777777" w:rsidR="00616EBA" w:rsidRDefault="00616EBA" w:rsidP="0076100D">
      <w:pPr>
        <w:widowControl w:val="0"/>
        <w:autoSpaceDE w:val="0"/>
        <w:autoSpaceDN w:val="0"/>
        <w:rPr>
          <w:rFonts w:ascii="Calibri" w:eastAsia="Calibri" w:hAnsi="Calibri" w:cs="Calibri"/>
          <w:color w:val="FF0000"/>
          <w:sz w:val="20"/>
          <w:szCs w:val="20"/>
        </w:rPr>
      </w:pPr>
    </w:p>
    <w:p w14:paraId="42C694D2" w14:textId="0AC35CAB" w:rsidR="00825164" w:rsidRPr="00D62A58" w:rsidRDefault="00616EBA" w:rsidP="00825164">
      <w:pPr>
        <w:widowControl w:val="0"/>
        <w:autoSpaceDE w:val="0"/>
        <w:autoSpaceDN w:val="0"/>
        <w:rPr>
          <w:rFonts w:ascii="Calibri" w:eastAsia="Calibri" w:hAnsi="Calibri" w:cs="Calibri"/>
          <w:sz w:val="22"/>
          <w:szCs w:val="22"/>
        </w:rPr>
      </w:pPr>
      <w:r w:rsidRPr="00D62A58">
        <w:rPr>
          <w:rFonts w:ascii="Calibri" w:eastAsia="Calibri" w:hAnsi="Calibri" w:cs="Calibri"/>
          <w:sz w:val="22"/>
          <w:szCs w:val="22"/>
        </w:rPr>
        <w:t xml:space="preserve">Classroom visits utilizing the </w:t>
      </w:r>
      <w:proofErr w:type="spellStart"/>
      <w:r w:rsidRPr="00D62A58">
        <w:rPr>
          <w:rFonts w:ascii="Calibri" w:eastAsia="Calibri" w:hAnsi="Calibri" w:cs="Calibri"/>
          <w:sz w:val="22"/>
          <w:szCs w:val="22"/>
        </w:rPr>
        <w:t>Schoolworks</w:t>
      </w:r>
      <w:proofErr w:type="spellEnd"/>
      <w:r w:rsidRPr="00D62A58">
        <w:rPr>
          <w:rFonts w:ascii="Calibri" w:eastAsia="Calibri" w:hAnsi="Calibri" w:cs="Calibri"/>
          <w:sz w:val="22"/>
          <w:szCs w:val="22"/>
        </w:rPr>
        <w:t xml:space="preserve"> CVT over the 2019-2020 school year identified, rigor, higher order thinking, student engagement and differentiated instruction as continued problems of practice.  2019-2020 school year attendance and period attendance demonstrates that student engagement is an area of concern.  To address the problems of practice, structures such as our tiered interventions, inclusionary support practices, teacher observation and evaluation will be reviewed and revised as necessary in order to improve instruction and close the achievement gap.</w:t>
      </w:r>
      <w:r w:rsidR="00825164" w:rsidRPr="00D62A58">
        <w:rPr>
          <w:rFonts w:ascii="Calibri" w:eastAsia="Calibri" w:hAnsi="Calibri" w:cs="Calibri"/>
          <w:sz w:val="22"/>
          <w:szCs w:val="22"/>
        </w:rPr>
        <w:t xml:space="preserve">  </w:t>
      </w:r>
    </w:p>
    <w:p w14:paraId="219DE795" w14:textId="77777777" w:rsidR="00825164" w:rsidRPr="00D62A58" w:rsidRDefault="00825164" w:rsidP="00825164">
      <w:pPr>
        <w:widowControl w:val="0"/>
        <w:autoSpaceDE w:val="0"/>
        <w:autoSpaceDN w:val="0"/>
        <w:rPr>
          <w:rFonts w:ascii="Calibri" w:eastAsia="Calibri" w:hAnsi="Calibri" w:cs="Calibri"/>
          <w:sz w:val="22"/>
          <w:szCs w:val="22"/>
        </w:rPr>
      </w:pPr>
    </w:p>
    <w:p w14:paraId="51AC292B" w14:textId="77777777" w:rsidR="00AB306E" w:rsidRPr="00D62A58" w:rsidRDefault="00AB306E" w:rsidP="00825164">
      <w:pPr>
        <w:widowControl w:val="0"/>
        <w:autoSpaceDE w:val="0"/>
        <w:autoSpaceDN w:val="0"/>
        <w:rPr>
          <w:rFonts w:ascii="Calibri" w:eastAsia="Calibri" w:hAnsi="Calibri" w:cs="Calibri"/>
          <w:sz w:val="22"/>
          <w:szCs w:val="22"/>
        </w:rPr>
      </w:pPr>
      <w:r w:rsidRPr="00D62A58">
        <w:rPr>
          <w:rFonts w:ascii="Calibri" w:eastAsia="Calibri" w:hAnsi="Calibri" w:cs="Calibri"/>
          <w:sz w:val="22"/>
          <w:szCs w:val="22"/>
        </w:rPr>
        <w:t xml:space="preserve">Currently Paulo Freire Social Justice Charter School coordinates with the Gandara Center and River Valley Counseling to provide student with access to community providers within the school day.  In addition, relationships have been established with other local agencies to assist with addressing students’ needs.  </w:t>
      </w:r>
    </w:p>
    <w:p w14:paraId="2B4FA987" w14:textId="77777777" w:rsidR="00AB306E" w:rsidRPr="00D62A58" w:rsidRDefault="00AB306E" w:rsidP="00825164">
      <w:pPr>
        <w:widowControl w:val="0"/>
        <w:autoSpaceDE w:val="0"/>
        <w:autoSpaceDN w:val="0"/>
        <w:rPr>
          <w:rFonts w:ascii="Calibri" w:eastAsia="Calibri" w:hAnsi="Calibri" w:cs="Calibri"/>
          <w:sz w:val="22"/>
          <w:szCs w:val="22"/>
        </w:rPr>
      </w:pPr>
    </w:p>
    <w:p w14:paraId="03C6BF87" w14:textId="6B961D40" w:rsidR="00825164" w:rsidRPr="00D62A58" w:rsidRDefault="00AB306E" w:rsidP="00825164">
      <w:pPr>
        <w:widowControl w:val="0"/>
        <w:autoSpaceDE w:val="0"/>
        <w:autoSpaceDN w:val="0"/>
        <w:rPr>
          <w:rFonts w:ascii="Calibri" w:eastAsia="Calibri" w:hAnsi="Calibri" w:cs="Calibri"/>
          <w:sz w:val="22"/>
          <w:szCs w:val="22"/>
        </w:rPr>
      </w:pPr>
      <w:r w:rsidRPr="00D62A58">
        <w:rPr>
          <w:rFonts w:ascii="Calibri" w:eastAsia="Calibri" w:hAnsi="Calibri" w:cs="Calibri"/>
          <w:sz w:val="22"/>
          <w:szCs w:val="22"/>
        </w:rPr>
        <w:t>A</w:t>
      </w:r>
      <w:r w:rsidR="009E2F4E" w:rsidRPr="00D62A58">
        <w:rPr>
          <w:rFonts w:ascii="Calibri" w:eastAsia="Calibri" w:hAnsi="Calibri" w:cs="Calibri"/>
          <w:sz w:val="22"/>
          <w:szCs w:val="22"/>
        </w:rPr>
        <w:t xml:space="preserve">n </w:t>
      </w:r>
      <w:r w:rsidR="00825164" w:rsidRPr="00D62A58">
        <w:rPr>
          <w:rFonts w:ascii="Calibri" w:eastAsia="Calibri" w:hAnsi="Calibri" w:cs="Calibri"/>
          <w:sz w:val="22"/>
          <w:szCs w:val="22"/>
        </w:rPr>
        <w:t>Interventionist position</w:t>
      </w:r>
      <w:r w:rsidR="009E2F4E" w:rsidRPr="00D62A58">
        <w:rPr>
          <w:rFonts w:ascii="Calibri" w:eastAsia="Calibri" w:hAnsi="Calibri" w:cs="Calibri"/>
          <w:sz w:val="22"/>
          <w:szCs w:val="22"/>
        </w:rPr>
        <w:t xml:space="preserve">, a professional level position, </w:t>
      </w:r>
      <w:r w:rsidR="00825164" w:rsidRPr="00D62A58">
        <w:rPr>
          <w:rFonts w:ascii="Calibri" w:eastAsia="Calibri" w:hAnsi="Calibri" w:cs="Calibri"/>
          <w:sz w:val="22"/>
          <w:szCs w:val="22"/>
        </w:rPr>
        <w:t xml:space="preserve">is being created for the 2020-2021 school year.  This position is being created to increase students’ instructional time on learning, by addressing the underlying student needs that are not being met in order for students to remain engaged in learning.  This interventionist will create community partnerships to provide students with connections to the community for mentoring, career related shadowing opportunities and other community services related activities.  </w:t>
      </w:r>
    </w:p>
    <w:p w14:paraId="526C767B" w14:textId="77777777" w:rsidR="00825164" w:rsidRPr="00825164" w:rsidRDefault="00825164" w:rsidP="00825164">
      <w:pPr>
        <w:widowControl w:val="0"/>
        <w:autoSpaceDE w:val="0"/>
        <w:autoSpaceDN w:val="0"/>
        <w:rPr>
          <w:rFonts w:ascii="Calibri" w:eastAsia="Calibri" w:hAnsi="Calibri" w:cs="Calibri"/>
          <w:b/>
          <w:bCs/>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364C81">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80B0C4" w14:textId="77777777" w:rsidR="00364C81" w:rsidRDefault="00364C81" w:rsidP="005E4C13">
            <w:pPr>
              <w:widowControl w:val="0"/>
              <w:autoSpaceDE w:val="0"/>
              <w:autoSpaceDN w:val="0"/>
              <w:spacing w:line="219" w:lineRule="exact"/>
              <w:ind w:left="100"/>
              <w:rPr>
                <w:rFonts w:ascii="Calibri" w:eastAsia="Arial" w:hAnsi="Arial" w:cs="Arial"/>
                <w:b/>
                <w:sz w:val="20"/>
              </w:rPr>
            </w:pPr>
          </w:p>
          <w:p w14:paraId="75E4F3DF" w14:textId="07167B31" w:rsidR="0076100D" w:rsidRPr="008C2C6F" w:rsidRDefault="0076100D" w:rsidP="005E4C13">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5E4C13">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5E4C13">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364C81">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23472319" w:rsidR="0076100D" w:rsidRPr="00D62A58" w:rsidRDefault="005521A4" w:rsidP="005E4C13">
            <w:pPr>
              <w:widowControl w:val="0"/>
              <w:autoSpaceDE w:val="0"/>
              <w:autoSpaceDN w:val="0"/>
              <w:rPr>
                <w:rFonts w:ascii="Calibri" w:eastAsia="Calibri" w:hAnsi="Calibri" w:cs="Calibri"/>
                <w:sz w:val="20"/>
              </w:rPr>
            </w:pPr>
            <w:r w:rsidRPr="00D62A58">
              <w:rPr>
                <w:rFonts w:ascii="Calibri" w:eastAsia="Calibri" w:hAnsi="Calibri" w:cs="Calibri"/>
                <w:sz w:val="20"/>
              </w:rPr>
              <w:t xml:space="preserve">Interventionist </w:t>
            </w:r>
          </w:p>
        </w:tc>
        <w:tc>
          <w:tcPr>
            <w:tcW w:w="1707" w:type="dxa"/>
            <w:tcBorders>
              <w:top w:val="single" w:sz="4" w:space="0" w:color="000000"/>
              <w:left w:val="single" w:sz="4" w:space="0" w:color="000000"/>
              <w:bottom w:val="single" w:sz="4" w:space="0" w:color="000000"/>
              <w:right w:val="single" w:sz="4" w:space="0" w:color="000000"/>
            </w:tcBorders>
          </w:tcPr>
          <w:p w14:paraId="0E864E78" w14:textId="28179117" w:rsidR="0076100D" w:rsidRPr="00D62A58" w:rsidRDefault="001E6730" w:rsidP="005E4C13">
            <w:pPr>
              <w:widowControl w:val="0"/>
              <w:autoSpaceDE w:val="0"/>
              <w:autoSpaceDN w:val="0"/>
              <w:rPr>
                <w:rFonts w:ascii="Calibri" w:eastAsia="Calibri" w:hAnsi="Calibri" w:cs="Calibri"/>
                <w:sz w:val="20"/>
              </w:rPr>
            </w:pPr>
            <w:r w:rsidRPr="00D62A58">
              <w:rPr>
                <w:rFonts w:ascii="Calibri" w:eastAsia="Calibri" w:hAnsi="Calibri" w:cs="Calibri"/>
                <w:sz w:val="20"/>
              </w:rPr>
              <w:t>63,000.00</w:t>
            </w:r>
          </w:p>
        </w:tc>
        <w:tc>
          <w:tcPr>
            <w:tcW w:w="5685" w:type="dxa"/>
            <w:tcBorders>
              <w:top w:val="single" w:sz="4" w:space="0" w:color="000000"/>
              <w:left w:val="single" w:sz="4" w:space="0" w:color="000000"/>
              <w:bottom w:val="single" w:sz="4" w:space="0" w:color="000000"/>
              <w:right w:val="single" w:sz="4" w:space="0" w:color="000000"/>
            </w:tcBorders>
          </w:tcPr>
          <w:p w14:paraId="517D1554" w14:textId="1EA1069B" w:rsidR="0076100D" w:rsidRPr="00D62A58" w:rsidRDefault="003337AD" w:rsidP="005E4C13">
            <w:pPr>
              <w:widowControl w:val="0"/>
              <w:autoSpaceDE w:val="0"/>
              <w:autoSpaceDN w:val="0"/>
              <w:rPr>
                <w:rFonts w:ascii="Calibri" w:eastAsia="Calibri" w:hAnsi="Calibri" w:cs="Calibri"/>
                <w:sz w:val="20"/>
              </w:rPr>
            </w:pPr>
            <w:r w:rsidRPr="00D62A58">
              <w:rPr>
                <w:rFonts w:ascii="Calibri" w:eastAsia="Calibri" w:hAnsi="Calibri" w:cs="Calibri"/>
                <w:sz w:val="20"/>
              </w:rPr>
              <w:t>Pupil Services</w:t>
            </w:r>
            <w:r w:rsidR="002C2AB1" w:rsidRPr="00D62A58">
              <w:rPr>
                <w:rFonts w:ascii="Calibri" w:eastAsia="Calibri" w:hAnsi="Calibri" w:cs="Calibri"/>
                <w:sz w:val="20"/>
              </w:rPr>
              <w:t xml:space="preserve">, employee benefits / fixed charges </w:t>
            </w:r>
          </w:p>
        </w:tc>
      </w:tr>
      <w:tr w:rsidR="0076100D" w:rsidRPr="008C2C6F" w14:paraId="00BD955F" w14:textId="77777777" w:rsidTr="00364C81">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39D99448" w14:textId="41C899E9" w:rsidR="0076100D" w:rsidRPr="00D62A58" w:rsidRDefault="00476B03" w:rsidP="005E4C13">
            <w:pPr>
              <w:widowControl w:val="0"/>
              <w:autoSpaceDE w:val="0"/>
              <w:autoSpaceDN w:val="0"/>
              <w:rPr>
                <w:rFonts w:ascii="Calibri" w:eastAsia="Calibri" w:hAnsi="Calibri" w:cs="Calibri"/>
                <w:sz w:val="20"/>
              </w:rPr>
            </w:pPr>
            <w:r w:rsidRPr="00D62A58">
              <w:rPr>
                <w:rFonts w:ascii="Calibri" w:eastAsia="Calibri" w:hAnsi="Calibri" w:cs="Calibri"/>
                <w:sz w:val="20"/>
              </w:rPr>
              <w:t>Social emotional learning DP</w:t>
            </w:r>
          </w:p>
        </w:tc>
        <w:tc>
          <w:tcPr>
            <w:tcW w:w="1707" w:type="dxa"/>
            <w:tcBorders>
              <w:top w:val="single" w:sz="4" w:space="0" w:color="000000"/>
              <w:left w:val="single" w:sz="4" w:space="0" w:color="000000"/>
              <w:bottom w:val="single" w:sz="4" w:space="0" w:color="000000"/>
              <w:right w:val="single" w:sz="4" w:space="0" w:color="000000"/>
            </w:tcBorders>
          </w:tcPr>
          <w:p w14:paraId="6B1A60F3" w14:textId="6C91B08D" w:rsidR="0076100D" w:rsidRPr="00D62A58" w:rsidRDefault="00476B03" w:rsidP="005E4C13">
            <w:pPr>
              <w:widowControl w:val="0"/>
              <w:autoSpaceDE w:val="0"/>
              <w:autoSpaceDN w:val="0"/>
              <w:rPr>
                <w:rFonts w:ascii="Calibri" w:eastAsia="Calibri" w:hAnsi="Calibri" w:cs="Calibri"/>
                <w:sz w:val="20"/>
              </w:rPr>
            </w:pPr>
            <w:r w:rsidRPr="00D62A58">
              <w:rPr>
                <w:rFonts w:ascii="Calibri" w:eastAsia="Calibri" w:hAnsi="Calibri" w:cs="Calibri"/>
                <w:sz w:val="20"/>
              </w:rPr>
              <w:t>25,000.00</w:t>
            </w:r>
          </w:p>
        </w:tc>
        <w:tc>
          <w:tcPr>
            <w:tcW w:w="5685" w:type="dxa"/>
            <w:tcBorders>
              <w:top w:val="single" w:sz="4" w:space="0" w:color="000000"/>
              <w:left w:val="single" w:sz="4" w:space="0" w:color="000000"/>
              <w:bottom w:val="single" w:sz="4" w:space="0" w:color="000000"/>
              <w:right w:val="single" w:sz="4" w:space="0" w:color="000000"/>
            </w:tcBorders>
          </w:tcPr>
          <w:p w14:paraId="26BBAFA8" w14:textId="77777777" w:rsidR="0076100D" w:rsidRPr="00D62A58" w:rsidRDefault="00616EBA" w:rsidP="005E4C13">
            <w:pPr>
              <w:widowControl w:val="0"/>
              <w:autoSpaceDE w:val="0"/>
              <w:autoSpaceDN w:val="0"/>
              <w:rPr>
                <w:rFonts w:ascii="Calibri" w:eastAsia="Calibri" w:hAnsi="Calibri" w:cs="Calibri"/>
                <w:sz w:val="20"/>
              </w:rPr>
            </w:pPr>
            <w:r w:rsidRPr="00D62A58">
              <w:rPr>
                <w:rFonts w:ascii="Calibri" w:eastAsia="Calibri" w:hAnsi="Calibri" w:cs="Calibri"/>
                <w:sz w:val="20"/>
              </w:rPr>
              <w:t>Professional development</w:t>
            </w:r>
          </w:p>
          <w:p w14:paraId="6E063F76" w14:textId="1CDEB468" w:rsidR="00476B03" w:rsidRPr="00D62A58" w:rsidRDefault="00476B03" w:rsidP="005E4C13">
            <w:pPr>
              <w:widowControl w:val="0"/>
              <w:autoSpaceDE w:val="0"/>
              <w:autoSpaceDN w:val="0"/>
              <w:rPr>
                <w:rFonts w:ascii="Calibri" w:eastAsia="Calibri" w:hAnsi="Calibri" w:cs="Calibri"/>
                <w:sz w:val="20"/>
              </w:rPr>
            </w:pPr>
          </w:p>
        </w:tc>
      </w:tr>
      <w:tr w:rsidR="0076100D" w:rsidRPr="008C2C6F" w14:paraId="24C82FFA" w14:textId="77777777" w:rsidTr="00364C81">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77777777" w:rsidR="0076100D" w:rsidRPr="00D62A58" w:rsidRDefault="0076100D" w:rsidP="005E4C13">
            <w:pPr>
              <w:widowControl w:val="0"/>
              <w:autoSpaceDE w:val="0"/>
              <w:autoSpaceDN w:val="0"/>
              <w:rPr>
                <w:rFonts w:ascii="Calibri" w:eastAsia="Calibri" w:hAnsi="Calibri" w:cs="Calibri"/>
                <w:sz w:val="20"/>
              </w:rPr>
            </w:pPr>
          </w:p>
        </w:tc>
        <w:tc>
          <w:tcPr>
            <w:tcW w:w="1707" w:type="dxa"/>
            <w:tcBorders>
              <w:top w:val="single" w:sz="4" w:space="0" w:color="000000"/>
              <w:left w:val="single" w:sz="4" w:space="0" w:color="000000"/>
              <w:bottom w:val="single" w:sz="8" w:space="0" w:color="000000"/>
              <w:right w:val="single" w:sz="4" w:space="0" w:color="000000"/>
            </w:tcBorders>
          </w:tcPr>
          <w:p w14:paraId="290E9A12" w14:textId="77777777" w:rsidR="0076100D" w:rsidRPr="00D62A58" w:rsidRDefault="0076100D" w:rsidP="005E4C13">
            <w:pPr>
              <w:widowControl w:val="0"/>
              <w:autoSpaceDE w:val="0"/>
              <w:autoSpaceDN w:val="0"/>
              <w:rPr>
                <w:rFonts w:ascii="Calibri" w:eastAsia="Calibri" w:hAnsi="Calibri" w:cs="Calibri"/>
                <w:sz w:val="20"/>
              </w:rPr>
            </w:pPr>
          </w:p>
        </w:tc>
        <w:tc>
          <w:tcPr>
            <w:tcW w:w="5685" w:type="dxa"/>
            <w:tcBorders>
              <w:top w:val="single" w:sz="4" w:space="0" w:color="000000"/>
              <w:left w:val="single" w:sz="4" w:space="0" w:color="000000"/>
              <w:bottom w:val="single" w:sz="8" w:space="0" w:color="000000"/>
              <w:right w:val="single" w:sz="4" w:space="0" w:color="000000"/>
            </w:tcBorders>
          </w:tcPr>
          <w:p w14:paraId="30396443" w14:textId="77777777" w:rsidR="0076100D" w:rsidRPr="00D62A58" w:rsidRDefault="0076100D" w:rsidP="005E4C13">
            <w:pPr>
              <w:widowControl w:val="0"/>
              <w:autoSpaceDE w:val="0"/>
              <w:autoSpaceDN w:val="0"/>
              <w:rPr>
                <w:rFonts w:ascii="Calibri" w:eastAsia="Calibri" w:hAnsi="Calibri" w:cs="Calibri"/>
                <w:sz w:val="20"/>
              </w:rPr>
            </w:pP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Pr="00D62A58" w:rsidRDefault="00386344">
            <w:pPr>
              <w:widowControl w:val="0"/>
              <w:autoSpaceDE w:val="0"/>
              <w:autoSpaceDN w:val="0"/>
              <w:spacing w:line="219" w:lineRule="exact"/>
              <w:ind w:left="100"/>
              <w:rPr>
                <w:rFonts w:ascii="Calibri" w:eastAsia="Arial" w:hAnsi="Arial" w:cs="Arial"/>
                <w:b/>
                <w:sz w:val="20"/>
              </w:rPr>
            </w:pPr>
            <w:r w:rsidRPr="00D62A58">
              <w:rPr>
                <w:rFonts w:ascii="Calibri" w:eastAsia="Arial" w:hAnsi="Arial" w:cs="Arial"/>
                <w:b/>
                <w:sz w:val="20"/>
              </w:rPr>
              <w:t>Evidence-based program identified by</w:t>
            </w:r>
            <w:r w:rsidR="00E42932" w:rsidRPr="00D62A58">
              <w:rPr>
                <w:rFonts w:ascii="Calibri" w:eastAsia="Arial" w:hAnsi="Arial" w:cs="Arial"/>
                <w:b/>
                <w:sz w:val="20"/>
              </w:rPr>
              <w:t xml:space="preserve"> the Department</w:t>
            </w:r>
            <w:r w:rsidRPr="00D62A58">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57516356" w:rsidR="00386344" w:rsidRPr="00D62A58" w:rsidRDefault="00616EBA">
            <w:pPr>
              <w:widowControl w:val="0"/>
              <w:autoSpaceDE w:val="0"/>
              <w:autoSpaceDN w:val="0"/>
              <w:spacing w:line="256" w:lineRule="auto"/>
              <w:rPr>
                <w:rFonts w:ascii="Calibri" w:eastAsia="Calibri" w:hAnsi="Calibri" w:cs="Calibri"/>
                <w:sz w:val="20"/>
              </w:rPr>
            </w:pPr>
            <w:r w:rsidRPr="00D62A58">
              <w:rPr>
                <w:rFonts w:ascii="Calibri" w:eastAsia="Calibri" w:hAnsi="Calibri" w:cs="Calibri"/>
                <w:sz w:val="20"/>
              </w:rPr>
              <w:t>community partnerships for in-school enrichment and wrap around services.</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Pr="00D62A58" w:rsidRDefault="00386344">
            <w:pPr>
              <w:widowControl w:val="0"/>
              <w:autoSpaceDE w:val="0"/>
              <w:autoSpaceDN w:val="0"/>
              <w:spacing w:before="2" w:line="256" w:lineRule="auto"/>
              <w:ind w:left="100"/>
              <w:rPr>
                <w:rFonts w:ascii="Calibri" w:eastAsia="Arial" w:hAnsi="Arial" w:cs="Arial"/>
                <w:b/>
                <w:sz w:val="20"/>
              </w:rPr>
            </w:pPr>
            <w:r w:rsidRPr="00D62A58">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07186CD3" w:rsidR="00386344" w:rsidRPr="00D62A58" w:rsidRDefault="00AB306E">
            <w:pPr>
              <w:widowControl w:val="0"/>
              <w:autoSpaceDE w:val="0"/>
              <w:autoSpaceDN w:val="0"/>
              <w:spacing w:line="256" w:lineRule="auto"/>
              <w:rPr>
                <w:rFonts w:ascii="Calibri" w:eastAsia="Calibri" w:hAnsi="Calibri" w:cs="Calibri"/>
                <w:sz w:val="20"/>
              </w:rPr>
            </w:pPr>
            <w:r w:rsidRPr="00D62A58">
              <w:rPr>
                <w:rFonts w:ascii="Calibri" w:eastAsia="Arial" w:hAnsi="Arial" w:cs="Arial"/>
                <w:sz w:val="18"/>
                <w:szCs w:val="22"/>
              </w:rPr>
              <w:t>D (hiring school personnel) and E (PD)</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2A360A08" w14:textId="77777777" w:rsidR="00825164" w:rsidRDefault="00825164" w:rsidP="0076100D">
      <w:pPr>
        <w:widowControl w:val="0"/>
        <w:autoSpaceDE w:val="0"/>
        <w:autoSpaceDN w:val="0"/>
        <w:spacing w:before="86"/>
        <w:ind w:left="107"/>
        <w:outlineLvl w:val="2"/>
        <w:rPr>
          <w:rFonts w:ascii="Microsoft Sans Serif" w:eastAsia="Calibri" w:hAnsi="Microsoft Sans Serif" w:cs="Calibri"/>
          <w:bCs/>
          <w:color w:val="2D74B5"/>
          <w:sz w:val="26"/>
          <w:szCs w:val="26"/>
        </w:rPr>
      </w:pPr>
    </w:p>
    <w:p w14:paraId="35E2B165" w14:textId="2D7630AC"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3: Monitoring Success with Outcome Metrics and Targets</w:t>
      </w:r>
    </w:p>
    <w:p w14:paraId="54BC4C3A" w14:textId="2DEAA043" w:rsidR="0076100D" w:rsidRDefault="0076100D" w:rsidP="0076100D">
      <w:pPr>
        <w:widowControl w:val="0"/>
        <w:autoSpaceDE w:val="0"/>
        <w:autoSpaceDN w:val="0"/>
        <w:spacing w:before="148"/>
        <w:ind w:left="107" w:right="358"/>
        <w:rPr>
          <w:rFonts w:ascii="Calibri" w:eastAsia="Calibri" w:hAnsi="Calibri" w:cs="Calibri"/>
          <w:i/>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0"/>
        <w:gridCol w:w="4950"/>
      </w:tblGrid>
      <w:tr w:rsidR="0076100D" w:rsidRPr="008C2C6F" w14:paraId="40F80E82" w14:textId="77777777" w:rsidTr="002C2AB1">
        <w:trPr>
          <w:trHeight w:hRule="exact" w:val="1963"/>
        </w:trPr>
        <w:tc>
          <w:tcPr>
            <w:tcW w:w="4500" w:type="dxa"/>
            <w:hideMark/>
          </w:tcPr>
          <w:p w14:paraId="2753CA86" w14:textId="231D4650" w:rsidR="0076100D" w:rsidRPr="00D62A58"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sidRPr="00D62A58">
              <w:rPr>
                <w:rFonts w:ascii="Calibri" w:eastAsia="Arial" w:hAnsi="Arial" w:cs="Arial"/>
                <w:b/>
                <w:sz w:val="23"/>
                <w:szCs w:val="22"/>
              </w:rPr>
              <w:t>D</w:t>
            </w:r>
            <w:r w:rsidR="00B32DBB" w:rsidRPr="00D62A58">
              <w:rPr>
                <w:rFonts w:ascii="Calibri" w:eastAsia="Arial" w:hAnsi="Arial" w:cs="Arial"/>
                <w:b/>
                <w:sz w:val="23"/>
                <w:szCs w:val="22"/>
              </w:rPr>
              <w:t>epartment</w:t>
            </w:r>
            <w:r w:rsidR="0076100D" w:rsidRPr="00D62A58">
              <w:rPr>
                <w:rFonts w:ascii="Calibri" w:eastAsia="Arial" w:hAnsi="Arial" w:cs="Arial"/>
                <w:b/>
                <w:sz w:val="23"/>
                <w:szCs w:val="22"/>
              </w:rPr>
              <w:t xml:space="preserve"> outcome</w:t>
            </w:r>
            <w:r w:rsidR="0076100D" w:rsidRPr="00D62A58">
              <w:rPr>
                <w:rFonts w:ascii="Calibri" w:eastAsia="Arial" w:hAnsi="Arial" w:cs="Arial"/>
                <w:b/>
                <w:spacing w:val="-14"/>
                <w:sz w:val="23"/>
                <w:szCs w:val="22"/>
              </w:rPr>
              <w:t xml:space="preserve"> </w:t>
            </w:r>
            <w:r w:rsidR="0076100D" w:rsidRPr="00D62A58">
              <w:rPr>
                <w:rFonts w:ascii="Calibri" w:eastAsia="Arial" w:hAnsi="Arial" w:cs="Arial"/>
                <w:b/>
                <w:sz w:val="23"/>
                <w:szCs w:val="22"/>
              </w:rPr>
              <w:t>metrics:</w:t>
            </w:r>
          </w:p>
          <w:p w14:paraId="20B29FCD" w14:textId="6BCDA4BE" w:rsidR="002C2AB1" w:rsidRPr="00D62A58" w:rsidRDefault="002C2AB1" w:rsidP="004B75AC">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sidRPr="00D62A58">
              <w:rPr>
                <w:rFonts w:ascii="Calibri" w:eastAsia="Arial" w:hAnsi="Arial" w:cs="Arial"/>
                <w:sz w:val="22"/>
                <w:szCs w:val="22"/>
              </w:rPr>
              <w:t>Improved Mathematic mean SPG for SWD &amp; EL</w:t>
            </w:r>
          </w:p>
          <w:p w14:paraId="020B3CC9" w14:textId="77777777" w:rsidR="0076100D" w:rsidRPr="00D62A58" w:rsidRDefault="002C2AB1" w:rsidP="002C2AB1">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sidRPr="00D62A58">
              <w:rPr>
                <w:rFonts w:ascii="Calibri" w:eastAsia="Arial" w:hAnsi="Arial" w:cs="Arial"/>
                <w:sz w:val="22"/>
                <w:szCs w:val="22"/>
              </w:rPr>
              <w:t>Improved ELA mean SPG for SWS &amp; EL</w:t>
            </w:r>
          </w:p>
          <w:p w14:paraId="075BA6CF" w14:textId="57E0B9AB" w:rsidR="002C2AB1" w:rsidRPr="00D62A58" w:rsidRDefault="002C2AB1" w:rsidP="002C2AB1">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sidRPr="00D62A58">
              <w:rPr>
                <w:rFonts w:ascii="Calibri" w:eastAsia="Arial" w:hAnsi="Arial" w:cs="Arial"/>
                <w:sz w:val="22"/>
                <w:szCs w:val="22"/>
              </w:rPr>
              <w:t>Improved four-year graduation rate for all groups</w:t>
            </w:r>
          </w:p>
        </w:tc>
        <w:tc>
          <w:tcPr>
            <w:tcW w:w="4950" w:type="dxa"/>
            <w:hideMark/>
          </w:tcPr>
          <w:p w14:paraId="621B1463" w14:textId="77777777" w:rsidR="0076100D" w:rsidRPr="00D62A58" w:rsidRDefault="0076100D" w:rsidP="005E4C13">
            <w:pPr>
              <w:widowControl w:val="0"/>
              <w:autoSpaceDE w:val="0"/>
              <w:autoSpaceDN w:val="0"/>
              <w:spacing w:line="211" w:lineRule="exact"/>
              <w:rPr>
                <w:rFonts w:ascii="Calibri" w:eastAsia="Arial" w:hAnsi="Arial" w:cs="Arial"/>
                <w:b/>
                <w:sz w:val="23"/>
                <w:szCs w:val="22"/>
              </w:rPr>
            </w:pPr>
            <w:r w:rsidRPr="00D62A58">
              <w:rPr>
                <w:rFonts w:ascii="Calibri" w:eastAsia="Arial" w:hAnsi="Arial" w:cs="Arial"/>
                <w:b/>
                <w:sz w:val="23"/>
                <w:szCs w:val="22"/>
              </w:rPr>
              <w:t xml:space="preserve">    2) Custom metrics (must include targets as well):</w:t>
            </w:r>
          </w:p>
          <w:p w14:paraId="43E9F4DA" w14:textId="03230FEA" w:rsidR="0076100D" w:rsidRPr="00D62A58" w:rsidRDefault="002C2AB1"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sidRPr="00D62A58">
              <w:rPr>
                <w:rFonts w:ascii="Calibri" w:eastAsia="Arial" w:hAnsi="Arial" w:cs="Arial"/>
                <w:sz w:val="22"/>
                <w:szCs w:val="22"/>
              </w:rPr>
              <w:t xml:space="preserve">Improve Mathematics &amp; ELA Star 360 SS by 15% for SWD &amp; EL </w:t>
            </w:r>
          </w:p>
          <w:p w14:paraId="016335B4" w14:textId="77777777" w:rsidR="0076100D" w:rsidRPr="00D62A58" w:rsidRDefault="0076100D"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p>
          <w:p w14:paraId="560FDA16" w14:textId="77777777" w:rsidR="0076100D" w:rsidRPr="00D62A58" w:rsidRDefault="0076100D"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p>
          <w:p w14:paraId="392E5177" w14:textId="77777777" w:rsidR="0076100D" w:rsidRPr="00D62A58" w:rsidRDefault="0076100D" w:rsidP="005E4C13">
            <w:pPr>
              <w:widowControl w:val="0"/>
              <w:autoSpaceDE w:val="0"/>
              <w:autoSpaceDN w:val="0"/>
              <w:spacing w:line="264" w:lineRule="exact"/>
              <w:ind w:left="1177"/>
              <w:rPr>
                <w:rFonts w:ascii="MS UI Gothic" w:eastAsia="Arial" w:hAnsi="MS UI Gothic" w:cs="Arial"/>
                <w:sz w:val="22"/>
                <w:szCs w:val="22"/>
              </w:rPr>
            </w:pPr>
          </w:p>
        </w:tc>
      </w:tr>
    </w:tbl>
    <w:p w14:paraId="0751679F" w14:textId="6EAD8F6C" w:rsidR="0076100D" w:rsidRDefault="0076100D" w:rsidP="0076100D">
      <w:pPr>
        <w:widowControl w:val="0"/>
        <w:autoSpaceDE w:val="0"/>
        <w:autoSpaceDN w:val="0"/>
        <w:spacing w:before="12"/>
        <w:rPr>
          <w:rFonts w:ascii="Calibri" w:eastAsia="Calibri" w:hAnsi="Calibri" w:cs="Calibri"/>
          <w:i/>
          <w:sz w:val="30"/>
          <w:szCs w:val="22"/>
        </w:rPr>
      </w:pPr>
    </w:p>
    <w:p w14:paraId="1364043E" w14:textId="77777777" w:rsidR="00825164" w:rsidRDefault="00825164"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7DEC5CE" w14:textId="77777777" w:rsidR="0076100D" w:rsidRPr="008C2C6F" w:rsidRDefault="0076100D" w:rsidP="0076100D">
      <w:pPr>
        <w:widowControl w:val="0"/>
        <w:autoSpaceDE w:val="0"/>
        <w:autoSpaceDN w:val="0"/>
        <w:rPr>
          <w:rFonts w:ascii="Calibri" w:eastAsia="Calibri" w:hAnsi="Calibri" w:cs="Calibri"/>
          <w:b/>
          <w:sz w:val="22"/>
          <w:szCs w:val="22"/>
        </w:rPr>
      </w:pPr>
    </w:p>
    <w:p w14:paraId="58572257" w14:textId="161C330A" w:rsidR="0076100D" w:rsidRPr="00D62A58" w:rsidRDefault="00642990" w:rsidP="0076100D">
      <w:pPr>
        <w:widowControl w:val="0"/>
        <w:autoSpaceDE w:val="0"/>
        <w:autoSpaceDN w:val="0"/>
        <w:ind w:left="107"/>
        <w:rPr>
          <w:rFonts w:ascii="Calibri" w:eastAsia="Calibri" w:hAnsi="Calibri" w:cs="Calibri"/>
          <w:bCs/>
          <w:sz w:val="22"/>
          <w:szCs w:val="22"/>
        </w:rPr>
      </w:pPr>
      <w:r w:rsidRPr="00D62A58">
        <w:rPr>
          <w:rFonts w:ascii="Calibri" w:eastAsia="Calibri" w:hAnsi="Calibri" w:cs="Calibri"/>
          <w:bCs/>
          <w:sz w:val="22"/>
          <w:szCs w:val="22"/>
        </w:rPr>
        <w:t xml:space="preserve">Paulo Freire Social Justice Charter School makes every effort to ensure students and families voices are heard and are able to engage with the school regarding their students’ needs.  During the 2019-2020 school year Paulo Freire Social Justice Charter School hosted an open house, Title 1 parent information night, and parent information sessions.  </w:t>
      </w:r>
      <w:r w:rsidRPr="00D62A58">
        <w:rPr>
          <w:rFonts w:ascii="Calibri" w:eastAsia="Calibri" w:hAnsi="Calibri" w:cs="Calibri"/>
          <w:bCs/>
          <w:sz w:val="22"/>
          <w:szCs w:val="22"/>
        </w:rPr>
        <w:lastRenderedPageBreak/>
        <w:t xml:space="preserve">Transportation was </w:t>
      </w:r>
      <w:r w:rsidR="00A0342D" w:rsidRPr="00D62A58">
        <w:rPr>
          <w:rFonts w:ascii="Calibri" w:eastAsia="Calibri" w:hAnsi="Calibri" w:cs="Calibri"/>
          <w:bCs/>
          <w:sz w:val="22"/>
          <w:szCs w:val="22"/>
        </w:rPr>
        <w:t xml:space="preserve">made available </w:t>
      </w:r>
      <w:r w:rsidRPr="00D62A58">
        <w:rPr>
          <w:rFonts w:ascii="Calibri" w:eastAsia="Calibri" w:hAnsi="Calibri" w:cs="Calibri"/>
          <w:bCs/>
          <w:sz w:val="22"/>
          <w:szCs w:val="22"/>
        </w:rPr>
        <w:t xml:space="preserve">to those parents who needed to transportation to the school for these school events.  </w:t>
      </w:r>
      <w:r w:rsidR="00A0342D" w:rsidRPr="00D62A58">
        <w:rPr>
          <w:rFonts w:ascii="Calibri" w:eastAsia="Calibri" w:hAnsi="Calibri" w:cs="Calibri"/>
          <w:bCs/>
          <w:sz w:val="22"/>
          <w:szCs w:val="22"/>
        </w:rPr>
        <w:t xml:space="preserve">To eliminate language and technological barriers, students and families are surveyed via electronic means as well as through traditional voice means in their native language.  </w:t>
      </w:r>
      <w:r w:rsidRPr="00D62A58">
        <w:rPr>
          <w:rFonts w:ascii="Calibri" w:eastAsia="Calibri" w:hAnsi="Calibri" w:cs="Calibri"/>
          <w:bCs/>
          <w:sz w:val="22"/>
          <w:szCs w:val="22"/>
        </w:rPr>
        <w:t xml:space="preserve">During our spring remote learning period, staff made regular us mail, telephone and email contact with parents.  </w:t>
      </w:r>
      <w:r w:rsidR="00A0342D" w:rsidRPr="00D62A58">
        <w:rPr>
          <w:rFonts w:ascii="Calibri" w:eastAsia="Calibri" w:hAnsi="Calibri" w:cs="Calibri"/>
          <w:bCs/>
          <w:sz w:val="22"/>
          <w:szCs w:val="22"/>
        </w:rPr>
        <w:t xml:space="preserve">In addition to meeting the students’ academic needs, </w:t>
      </w:r>
      <w:r w:rsidRPr="00D62A58">
        <w:rPr>
          <w:rFonts w:ascii="Calibri" w:eastAsia="Calibri" w:hAnsi="Calibri" w:cs="Calibri"/>
          <w:bCs/>
          <w:sz w:val="22"/>
          <w:szCs w:val="22"/>
        </w:rPr>
        <w:t>Paulo Freire Social Justice Charter School has a pantry and clothes closet for students and their families to access food and clothing to help meet their basic need</w:t>
      </w:r>
      <w:r w:rsidR="00A0342D" w:rsidRPr="00D62A58">
        <w:rPr>
          <w:rFonts w:ascii="Calibri" w:eastAsia="Calibri" w:hAnsi="Calibri" w:cs="Calibri"/>
          <w:bCs/>
          <w:sz w:val="22"/>
          <w:szCs w:val="22"/>
        </w:rPr>
        <w:t>s.</w:t>
      </w:r>
    </w:p>
    <w:p w14:paraId="6735B7C2" w14:textId="77777777" w:rsidR="00825164" w:rsidRPr="00D62A58" w:rsidRDefault="00825164" w:rsidP="0076100D">
      <w:pPr>
        <w:widowControl w:val="0"/>
        <w:autoSpaceDE w:val="0"/>
        <w:autoSpaceDN w:val="0"/>
        <w:ind w:left="107"/>
        <w:rPr>
          <w:rFonts w:ascii="Calibri" w:eastAsia="Calibri" w:hAnsi="Calibri" w:cs="Calibri"/>
          <w:bCs/>
          <w:sz w:val="22"/>
          <w:szCs w:val="22"/>
        </w:rPr>
      </w:pPr>
    </w:p>
    <w:p w14:paraId="4ED169AE" w14:textId="6F74999B" w:rsidR="00A0342D" w:rsidRPr="00D62A58" w:rsidRDefault="00A0342D" w:rsidP="0076100D">
      <w:pPr>
        <w:widowControl w:val="0"/>
        <w:autoSpaceDE w:val="0"/>
        <w:autoSpaceDN w:val="0"/>
        <w:ind w:left="107"/>
        <w:rPr>
          <w:rFonts w:ascii="Calibri" w:eastAsia="Calibri" w:hAnsi="Calibri" w:cs="Calibri"/>
          <w:bCs/>
          <w:sz w:val="22"/>
          <w:szCs w:val="22"/>
        </w:rPr>
      </w:pPr>
      <w:r w:rsidRPr="00D62A58">
        <w:rPr>
          <w:rFonts w:ascii="Calibri" w:eastAsia="Calibri" w:hAnsi="Calibri" w:cs="Calibri"/>
          <w:bCs/>
          <w:sz w:val="22"/>
          <w:szCs w:val="22"/>
        </w:rPr>
        <w:t xml:space="preserve">As part of PFSJCS opening for the 2020-2021 school year, students and families will be invited to the school to pick up a student </w:t>
      </w:r>
      <w:proofErr w:type="spellStart"/>
      <w:r w:rsidRPr="00D62A58">
        <w:rPr>
          <w:rFonts w:ascii="Calibri" w:eastAsia="Calibri" w:hAnsi="Calibri" w:cs="Calibri"/>
          <w:bCs/>
          <w:sz w:val="22"/>
          <w:szCs w:val="22"/>
        </w:rPr>
        <w:t>chromebook</w:t>
      </w:r>
      <w:proofErr w:type="spellEnd"/>
      <w:r w:rsidRPr="00D62A58">
        <w:rPr>
          <w:rFonts w:ascii="Calibri" w:eastAsia="Calibri" w:hAnsi="Calibri" w:cs="Calibri"/>
          <w:bCs/>
          <w:sz w:val="22"/>
          <w:szCs w:val="22"/>
        </w:rPr>
        <w:t xml:space="preserve">, schedule and expectations.  Students will be required to log into their google account and access their classrooms prior to leaving the school.  Parents will be provided training on how to access Plus Portal, as a means for them to better support their student.  Student expectations regarding accessing their learning platform and attendance during our remote or hybrid learning will be provided to both the parent and student.  For those students and families who cannot come into the school, we will go to their communities and homes.  </w:t>
      </w:r>
    </w:p>
    <w:p w14:paraId="21CD3E6C" w14:textId="77777777" w:rsidR="0076100D" w:rsidRPr="008C2C6F" w:rsidRDefault="0076100D" w:rsidP="0076100D">
      <w:pPr>
        <w:widowControl w:val="0"/>
        <w:autoSpaceDE w:val="0"/>
        <w:autoSpaceDN w:val="0"/>
        <w:rPr>
          <w:rFonts w:ascii="Calibri" w:eastAsia="Calibri" w:hAnsi="Calibri" w:cs="Calibri"/>
          <w:sz w:val="22"/>
          <w:szCs w:val="22"/>
        </w:rPr>
      </w:pPr>
    </w:p>
    <w:p w14:paraId="59E06E67" w14:textId="77777777" w:rsidR="0076100D" w:rsidRPr="008C2C6F" w:rsidRDefault="0076100D" w:rsidP="0076100D">
      <w:pPr>
        <w:widowControl w:val="0"/>
        <w:autoSpaceDE w:val="0"/>
        <w:autoSpaceDN w:val="0"/>
        <w:rPr>
          <w:rFonts w:ascii="Calibri" w:eastAsia="Calibri" w:hAnsi="Calibri" w:cs="Calibri"/>
          <w:sz w:val="22"/>
          <w:szCs w:val="22"/>
        </w:rPr>
      </w:pP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406EC291" w:rsidR="0076100D" w:rsidRPr="008C2C6F" w:rsidRDefault="00F521EA"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146C23">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F96B90" w:rsidRDefault="0076100D" w:rsidP="0076100D">
      <w:pPr>
        <w:widowControl w:val="0"/>
        <w:autoSpaceDE w:val="0"/>
        <w:autoSpaceDN w:val="0"/>
        <w:spacing w:before="194"/>
        <w:ind w:left="107"/>
        <w:rPr>
          <w:rFonts w:ascii="Calibri" w:eastAsia="Calibri" w:hAnsi="Calibri" w:cs="Calibri"/>
          <w:b/>
          <w:sz w:val="22"/>
          <w:szCs w:val="22"/>
        </w:rPr>
      </w:pPr>
      <w:r w:rsidRPr="00F96B90">
        <w:rPr>
          <w:rFonts w:ascii="Calibri" w:eastAsia="Calibri" w:hAnsi="Calibri" w:cs="Calibri"/>
          <w:b/>
          <w:color w:val="1F3863"/>
          <w:sz w:val="22"/>
          <w:szCs w:val="22"/>
        </w:rPr>
        <w:t>Please summarize your stakeholder engagement process, including specific groups that were engaged:</w:t>
      </w:r>
    </w:p>
    <w:p w14:paraId="40882DC2" w14:textId="390F7191" w:rsidR="0076100D" w:rsidRPr="00D62A58" w:rsidRDefault="003D6596" w:rsidP="0076100D">
      <w:pPr>
        <w:widowControl w:val="0"/>
        <w:autoSpaceDE w:val="0"/>
        <w:autoSpaceDN w:val="0"/>
        <w:spacing w:before="74"/>
        <w:ind w:left="107"/>
        <w:rPr>
          <w:rFonts w:ascii="Calibri" w:eastAsia="Calibri" w:hAnsi="Calibri" w:cs="Calibri"/>
          <w:sz w:val="22"/>
          <w:szCs w:val="22"/>
        </w:rPr>
      </w:pPr>
      <w:r w:rsidRPr="00D62A58">
        <w:rPr>
          <w:rFonts w:ascii="Calibri" w:eastAsia="Calibri" w:hAnsi="Calibri" w:cs="Calibri"/>
          <w:sz w:val="22"/>
          <w:szCs w:val="22"/>
        </w:rPr>
        <w:t>Paulo Freire Social Justice Charter School currently coordinates with local community agencies</w:t>
      </w:r>
      <w:r w:rsidR="00F96B90" w:rsidRPr="00D62A58">
        <w:rPr>
          <w:rFonts w:ascii="Calibri" w:eastAsia="Calibri" w:hAnsi="Calibri" w:cs="Calibri"/>
          <w:sz w:val="22"/>
          <w:szCs w:val="22"/>
        </w:rPr>
        <w:t xml:space="preserve">, local police </w:t>
      </w:r>
      <w:r w:rsidR="00825164" w:rsidRPr="00D62A58">
        <w:rPr>
          <w:rFonts w:ascii="Calibri" w:eastAsia="Calibri" w:hAnsi="Calibri" w:cs="Calibri"/>
          <w:sz w:val="22"/>
          <w:szCs w:val="22"/>
        </w:rPr>
        <w:t>and participates in monthly community based initiatives</w:t>
      </w:r>
      <w:r w:rsidR="007054C4" w:rsidRPr="00D62A58">
        <w:rPr>
          <w:rFonts w:ascii="Calibri" w:eastAsia="Calibri" w:hAnsi="Calibri" w:cs="Calibri"/>
          <w:sz w:val="22"/>
          <w:szCs w:val="22"/>
        </w:rPr>
        <w:t xml:space="preserve"> such as Holyoke Safe Neighborhood, we have student and family representatives on our Board of Trustees.    </w:t>
      </w:r>
      <w:r w:rsidR="00F96B90" w:rsidRPr="00D62A58">
        <w:rPr>
          <w:rFonts w:ascii="Calibri" w:eastAsia="Calibri" w:hAnsi="Calibri" w:cs="Calibri"/>
          <w:sz w:val="22"/>
          <w:szCs w:val="22"/>
        </w:rPr>
        <w:t xml:space="preserve">As a social justice school we elicit stakeholder input through the use of surveys and direct outreach to our families.  </w:t>
      </w:r>
      <w:r w:rsidR="007054C4" w:rsidRPr="00D62A58">
        <w:rPr>
          <w:rFonts w:ascii="Calibri" w:eastAsia="Calibri" w:hAnsi="Calibri" w:cs="Calibri"/>
          <w:sz w:val="22"/>
          <w:szCs w:val="22"/>
        </w:rPr>
        <w:t>As part of our self-assessment of our Civil Rights Tier Focused Monitoring, the recommended annual survey of staff, students an</w:t>
      </w:r>
      <w:r w:rsidR="00D62A58" w:rsidRPr="00D62A58">
        <w:rPr>
          <w:rFonts w:ascii="Calibri" w:eastAsia="Calibri" w:hAnsi="Calibri" w:cs="Calibri"/>
          <w:sz w:val="22"/>
          <w:szCs w:val="22"/>
        </w:rPr>
        <w:t xml:space="preserve">d families has been implemented and actions are being aligned with the disaggregated data.  </w:t>
      </w:r>
    </w:p>
    <w:p w14:paraId="4350447E" w14:textId="77777777" w:rsidR="0076100D" w:rsidRPr="00825164" w:rsidRDefault="0076100D" w:rsidP="0076100D">
      <w:pPr>
        <w:widowControl w:val="0"/>
        <w:autoSpaceDE w:val="0"/>
        <w:autoSpaceDN w:val="0"/>
        <w:rPr>
          <w:rFonts w:ascii="Calibri" w:eastAsia="Calibri" w:hAnsi="Calibri" w:cs="Calibri"/>
          <w:color w:val="FF0000"/>
          <w:sz w:val="22"/>
          <w:szCs w:val="22"/>
        </w:rPr>
      </w:pPr>
    </w:p>
    <w:p w14:paraId="26616C1A" w14:textId="77777777" w:rsidR="0076100D" w:rsidRPr="008C2C6F"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7A0C8C27" w:rsidR="0076100D" w:rsidRPr="008C2C6F" w:rsidRDefault="00F521EA"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146C23">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the [insert name of charter school’s]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748AE700"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146C23">
        <w:rPr>
          <w:rFonts w:ascii="Calibri" w:eastAsia="Calibri" w:hAnsi="Calibri" w:cs="Calibri"/>
          <w:b/>
          <w:color w:val="1F3863"/>
          <w:sz w:val="22"/>
          <w:szCs w:val="22"/>
        </w:rPr>
        <w:t xml:space="preserve"> </w:t>
      </w:r>
      <w:r w:rsidR="00146C23" w:rsidRPr="00D62A58">
        <w:rPr>
          <w:rFonts w:ascii="Calibri" w:eastAsia="Calibri" w:hAnsi="Calibri" w:cs="Calibri"/>
          <w:b/>
          <w:sz w:val="22"/>
          <w:szCs w:val="22"/>
        </w:rPr>
        <w:t>08/10/2020</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B4670C">
        <w:rPr>
          <w:rFonts w:ascii="Calibri" w:eastAsia="Calibri" w:hAnsi="Calibri" w:cs="Calibri"/>
          <w:b/>
          <w:color w:val="1F3863"/>
          <w:sz w:val="22"/>
          <w:szCs w:val="22"/>
        </w:rPr>
        <w:t xml:space="preserve"> </w:t>
      </w:r>
      <w:r w:rsidR="00B4670C" w:rsidRPr="00D62A58">
        <w:rPr>
          <w:rFonts w:ascii="Calibri" w:eastAsia="Calibri" w:hAnsi="Calibri" w:cs="Calibri"/>
          <w:b/>
          <w:sz w:val="22"/>
          <w:szCs w:val="22"/>
        </w:rPr>
        <w:t>Vote was affirmative</w:t>
      </w:r>
    </w:p>
    <w:p w14:paraId="58703012" w14:textId="77777777" w:rsidR="0076100D" w:rsidRDefault="0076100D" w:rsidP="0076100D"/>
    <w:p w14:paraId="0550D536" w14:textId="1509C898" w:rsidR="001A6333" w:rsidRDefault="001A6333">
      <w:pPr>
        <w:spacing w:after="160" w:line="259" w:lineRule="auto"/>
      </w:pPr>
    </w:p>
    <w:p w14:paraId="1410ED4B" w14:textId="01814197" w:rsidR="001A6333" w:rsidRDefault="001A6333">
      <w:pPr>
        <w:spacing w:after="160" w:line="259" w:lineRule="auto"/>
      </w:pPr>
    </w:p>
    <w:p w14:paraId="56BE0124" w14:textId="77777777" w:rsidR="001A6333" w:rsidRDefault="001A6333">
      <w:pPr>
        <w:spacing w:after="160" w:line="259" w:lineRule="auto"/>
        <w:rPr>
          <w:rFonts w:ascii="Calibri" w:eastAsia="Calibri" w:hAnsi="Calibri" w:cs="Calibri"/>
          <w:b/>
          <w:i/>
          <w:color w:val="2D74B5"/>
          <w:sz w:val="28"/>
          <w:szCs w:val="22"/>
        </w:rPr>
      </w:pPr>
    </w:p>
    <w:sectPr w:rsidR="001A6333" w:rsidSect="00625226">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DACF" w14:textId="77777777" w:rsidR="00F521EA" w:rsidRDefault="00F521EA" w:rsidP="0076100D">
      <w:r>
        <w:separator/>
      </w:r>
    </w:p>
  </w:endnote>
  <w:endnote w:type="continuationSeparator" w:id="0">
    <w:p w14:paraId="6F711681" w14:textId="77777777" w:rsidR="00F521EA" w:rsidRDefault="00F521EA"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04D442CF" w:rsidR="005E4C13" w:rsidRDefault="005E4C13">
        <w:pPr>
          <w:pStyle w:val="Footer"/>
          <w:jc w:val="right"/>
        </w:pPr>
        <w:r>
          <w:fldChar w:fldCharType="begin"/>
        </w:r>
        <w:r>
          <w:instrText xml:space="preserve"> PAGE   \* MERGEFORMAT </w:instrText>
        </w:r>
        <w:r>
          <w:fldChar w:fldCharType="separate"/>
        </w:r>
        <w:r w:rsidR="00361300">
          <w:rPr>
            <w:noProof/>
          </w:rPr>
          <w:t>2</w:t>
        </w:r>
        <w:r>
          <w:rPr>
            <w:noProof/>
          </w:rPr>
          <w:fldChar w:fldCharType="end"/>
        </w:r>
      </w:p>
    </w:sdtContent>
  </w:sdt>
  <w:p w14:paraId="0B95CD54" w14:textId="77777777" w:rsidR="005E4C13" w:rsidRDefault="005E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F50C" w14:textId="77777777" w:rsidR="00F521EA" w:rsidRDefault="00F521EA" w:rsidP="0076100D">
      <w:r>
        <w:separator/>
      </w:r>
    </w:p>
  </w:footnote>
  <w:footnote w:type="continuationSeparator" w:id="0">
    <w:p w14:paraId="0E42F391" w14:textId="77777777" w:rsidR="00F521EA" w:rsidRDefault="00F521EA" w:rsidP="0076100D">
      <w:r>
        <w:continuationSeparator/>
      </w:r>
    </w:p>
  </w:footnote>
  <w:footnote w:id="1">
    <w:p w14:paraId="0342A239" w14:textId="77777777" w:rsidR="005E4C13" w:rsidRPr="007B0885" w:rsidRDefault="005E4C13" w:rsidP="007B088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2"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3"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4"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5"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8"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0"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1"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2"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3"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4"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5"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14"/>
  </w:num>
  <w:num w:numId="4">
    <w:abstractNumId w:val="4"/>
  </w:num>
  <w:num w:numId="5">
    <w:abstractNumId w:val="12"/>
  </w:num>
  <w:num w:numId="6">
    <w:abstractNumId w:val="2"/>
  </w:num>
  <w:num w:numId="7">
    <w:abstractNumId w:val="7"/>
  </w:num>
  <w:num w:numId="8">
    <w:abstractNumId w:val="13"/>
  </w:num>
  <w:num w:numId="9">
    <w:abstractNumId w:val="3"/>
  </w:num>
  <w:num w:numId="10">
    <w:abstractNumId w:val="9"/>
  </w:num>
  <w:num w:numId="11">
    <w:abstractNumId w:val="10"/>
  </w:num>
  <w:num w:numId="12">
    <w:abstractNumId w:val="11"/>
  </w:num>
  <w:num w:numId="13">
    <w:abstractNumId w:val="6"/>
  </w:num>
  <w:num w:numId="14">
    <w:abstractNumId w:val="8"/>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0D"/>
    <w:rsid w:val="000070D2"/>
    <w:rsid w:val="00037715"/>
    <w:rsid w:val="00066CCA"/>
    <w:rsid w:val="00077C82"/>
    <w:rsid w:val="00082E08"/>
    <w:rsid w:val="00096696"/>
    <w:rsid w:val="000B0699"/>
    <w:rsid w:val="000C7159"/>
    <w:rsid w:val="000C772F"/>
    <w:rsid w:val="00136DAD"/>
    <w:rsid w:val="00146C23"/>
    <w:rsid w:val="00153932"/>
    <w:rsid w:val="00176AF1"/>
    <w:rsid w:val="001812CE"/>
    <w:rsid w:val="00181660"/>
    <w:rsid w:val="00191D6E"/>
    <w:rsid w:val="0019508F"/>
    <w:rsid w:val="001A6333"/>
    <w:rsid w:val="001C0B3A"/>
    <w:rsid w:val="001E21CB"/>
    <w:rsid w:val="001E6730"/>
    <w:rsid w:val="002042A8"/>
    <w:rsid w:val="0021382A"/>
    <w:rsid w:val="002C2AB1"/>
    <w:rsid w:val="002F400F"/>
    <w:rsid w:val="00300C51"/>
    <w:rsid w:val="00333793"/>
    <w:rsid w:val="003337AD"/>
    <w:rsid w:val="00361300"/>
    <w:rsid w:val="00364C81"/>
    <w:rsid w:val="00386344"/>
    <w:rsid w:val="003D6596"/>
    <w:rsid w:val="00404563"/>
    <w:rsid w:val="004049F2"/>
    <w:rsid w:val="00405B74"/>
    <w:rsid w:val="00442D3E"/>
    <w:rsid w:val="0047667C"/>
    <w:rsid w:val="00476B03"/>
    <w:rsid w:val="0047743C"/>
    <w:rsid w:val="004F3BF2"/>
    <w:rsid w:val="004F3CCC"/>
    <w:rsid w:val="00520329"/>
    <w:rsid w:val="005521A4"/>
    <w:rsid w:val="005D29E9"/>
    <w:rsid w:val="005E2B8F"/>
    <w:rsid w:val="005E4C13"/>
    <w:rsid w:val="00616EBA"/>
    <w:rsid w:val="00625226"/>
    <w:rsid w:val="0062728C"/>
    <w:rsid w:val="00642990"/>
    <w:rsid w:val="00647496"/>
    <w:rsid w:val="006E3244"/>
    <w:rsid w:val="007054C4"/>
    <w:rsid w:val="007251C8"/>
    <w:rsid w:val="00735B09"/>
    <w:rsid w:val="0075491A"/>
    <w:rsid w:val="0076100D"/>
    <w:rsid w:val="007A22C9"/>
    <w:rsid w:val="007B0885"/>
    <w:rsid w:val="007C65AD"/>
    <w:rsid w:val="007E3771"/>
    <w:rsid w:val="007F387B"/>
    <w:rsid w:val="00812D18"/>
    <w:rsid w:val="00825164"/>
    <w:rsid w:val="00833A09"/>
    <w:rsid w:val="00853A2C"/>
    <w:rsid w:val="00860FAC"/>
    <w:rsid w:val="00867425"/>
    <w:rsid w:val="008B2BF6"/>
    <w:rsid w:val="008B720E"/>
    <w:rsid w:val="008F16BF"/>
    <w:rsid w:val="00906A10"/>
    <w:rsid w:val="009645E3"/>
    <w:rsid w:val="009A4C78"/>
    <w:rsid w:val="009D27A4"/>
    <w:rsid w:val="009E2F4E"/>
    <w:rsid w:val="00A0342D"/>
    <w:rsid w:val="00AA30AB"/>
    <w:rsid w:val="00AB306E"/>
    <w:rsid w:val="00AC2B8C"/>
    <w:rsid w:val="00AE6B3C"/>
    <w:rsid w:val="00AF6960"/>
    <w:rsid w:val="00B32DBB"/>
    <w:rsid w:val="00B4670C"/>
    <w:rsid w:val="00BB489B"/>
    <w:rsid w:val="00BE5AED"/>
    <w:rsid w:val="00C736C9"/>
    <w:rsid w:val="00CE204E"/>
    <w:rsid w:val="00D62A58"/>
    <w:rsid w:val="00D72178"/>
    <w:rsid w:val="00DB4065"/>
    <w:rsid w:val="00DF4C50"/>
    <w:rsid w:val="00E42932"/>
    <w:rsid w:val="00E51674"/>
    <w:rsid w:val="00EC188F"/>
    <w:rsid w:val="00F04B23"/>
    <w:rsid w:val="00F313DF"/>
    <w:rsid w:val="00F521EA"/>
    <w:rsid w:val="00F56862"/>
    <w:rsid w:val="00F96B90"/>
    <w:rsid w:val="00FC532D"/>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55B838F-4FAC-4221-9C79-5034FE6AEB7B}">
  <ds:schemaRefs>
    <ds:schemaRef ds:uri="http://schemas.openxmlformats.org/officeDocument/2006/bibliography"/>
  </ds:schemaRefs>
</ds:datastoreItem>
</file>

<file path=customXml/itemProps3.xml><?xml version="1.0" encoding="utf-8"?>
<ds:datastoreItem xmlns:ds="http://schemas.openxmlformats.org/officeDocument/2006/customXml" ds:itemID="{4F9F0AAD-F330-429F-8722-4D559703665D}"/>
</file>

<file path=customXml/itemProps4.xml><?xml version="1.0" encoding="utf-8"?>
<ds:datastoreItem xmlns:ds="http://schemas.openxmlformats.org/officeDocument/2006/customXml" ds:itemID="{DF5025BA-F21F-4806-B369-302DF7A58549}">
  <ds:schemaRefs>
    <ds:schemaRef ds:uri="http://schemas.microsoft.com/sharepoint/events"/>
  </ds:schemaRefs>
</ds:datastoreItem>
</file>

<file path=customXml/itemProps5.xml><?xml version="1.0" encoding="utf-8"?>
<ds:datastoreItem xmlns:ds="http://schemas.openxmlformats.org/officeDocument/2006/customXml" ds:itemID="{50E9DDD5-E0DA-48F2-8802-D62C6F372229}"/>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Paulo Freire Social Justice Charter School Student Opportunity Act Plan: SY 2021-2023</vt:lpstr>
    </vt:vector>
  </TitlesOfParts>
  <Company>EOE</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Paulo Freire Social Justice Charter School Student Opportunity Act Plan: SY 2021-2023</dc:title>
  <dc:subject/>
  <dc:creator>DESE</dc:creator>
  <cp:keywords/>
  <dc:description/>
  <cp:lastModifiedBy>DeLorenzo, Lee E (DESE)</cp:lastModifiedBy>
  <cp:revision>2</cp:revision>
  <cp:lastPrinted>2020-08-08T20:14:00Z</cp:lastPrinted>
  <dcterms:created xsi:type="dcterms:W3CDTF">2021-03-19T20:48:00Z</dcterms:created>
  <dcterms:modified xsi:type="dcterms:W3CDTF">2021-03-19T20:48:00Z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