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9371C" w14:textId="77777777" w:rsidR="0076100D" w:rsidRDefault="0076100D" w:rsidP="0076100D">
      <w:pPr>
        <w:autoSpaceDE w:val="0"/>
        <w:autoSpaceDN w:val="0"/>
        <w:adjustRightInd w:val="0"/>
        <w:rPr>
          <w:rFonts w:ascii="Calibri" w:hAnsi="Calibri" w:cs="Calibri"/>
          <w:b/>
          <w:bCs/>
          <w:color w:val="000000"/>
          <w:sz w:val="23"/>
          <w:szCs w:val="23"/>
        </w:rPr>
      </w:pPr>
    </w:p>
    <w:p w14:paraId="5B18C819" w14:textId="77777777" w:rsidR="0076100D" w:rsidRPr="00520329" w:rsidRDefault="0076100D" w:rsidP="00AA376D">
      <w:pPr>
        <w:widowControl w:val="0"/>
        <w:autoSpaceDE w:val="0"/>
        <w:autoSpaceDN w:val="0"/>
        <w:spacing w:before="1"/>
        <w:rPr>
          <w:rFonts w:ascii="Calibri" w:eastAsia="Calibri" w:hAnsi="Calibri" w:cs="Calibri"/>
          <w:b/>
          <w:i/>
          <w:color w:val="2D74B5"/>
          <w:sz w:val="16"/>
          <w:szCs w:val="16"/>
        </w:rPr>
      </w:pPr>
    </w:p>
    <w:p w14:paraId="60C14723" w14:textId="6C6591BA" w:rsidR="0076100D" w:rsidRDefault="0076100D" w:rsidP="00D63727">
      <w:pPr>
        <w:widowControl w:val="0"/>
        <w:autoSpaceDE w:val="0"/>
        <w:autoSpaceDN w:val="0"/>
        <w:spacing w:before="1"/>
        <w:ind w:left="107"/>
        <w:jc w:val="center"/>
        <w:rPr>
          <w:rFonts w:ascii="Calibri" w:eastAsia="Calibri" w:hAnsi="Calibri" w:cs="Calibri"/>
          <w:b/>
          <w:color w:val="1F3863"/>
          <w:sz w:val="32"/>
          <w:szCs w:val="22"/>
        </w:rPr>
      </w:pPr>
      <w:bookmarkStart w:id="0" w:name="_Hlk35581811"/>
      <w:r w:rsidRPr="001C0A65">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1C0A65">
        <w:rPr>
          <w:rFonts w:ascii="Calibri" w:eastAsia="Calibri" w:hAnsi="Calibri" w:cs="Calibri"/>
          <w:b/>
          <w:color w:val="1F3863"/>
          <w:sz w:val="32"/>
          <w:szCs w:val="22"/>
        </w:rPr>
        <w:t>Plan: SY 2021-2023</w:t>
      </w:r>
    </w:p>
    <w:p w14:paraId="0F947EC4" w14:textId="1882158E" w:rsidR="00D63727" w:rsidRPr="001C0A65" w:rsidRDefault="00D63727" w:rsidP="00D63727">
      <w:pPr>
        <w:widowControl w:val="0"/>
        <w:autoSpaceDE w:val="0"/>
        <w:autoSpaceDN w:val="0"/>
        <w:spacing w:before="1"/>
        <w:ind w:left="107"/>
        <w:jc w:val="center"/>
        <w:rPr>
          <w:rFonts w:ascii="Calibri" w:eastAsia="Calibri" w:hAnsi="Calibri" w:cs="Calibri"/>
          <w:b/>
          <w:sz w:val="32"/>
          <w:szCs w:val="22"/>
        </w:rPr>
      </w:pPr>
      <w:r>
        <w:rPr>
          <w:rFonts w:ascii="Calibri" w:eastAsia="Calibri" w:hAnsi="Calibri" w:cs="Calibri"/>
          <w:b/>
          <w:i/>
          <w:color w:val="2D74B5"/>
          <w:sz w:val="32"/>
          <w:szCs w:val="32"/>
        </w:rPr>
        <w:t>Pioneer Valley Chinese Immersion Charter School</w:t>
      </w:r>
    </w:p>
    <w:p w14:paraId="71D304AB" w14:textId="77777777" w:rsidR="0076100D" w:rsidRPr="00520329" w:rsidRDefault="0076100D" w:rsidP="0076100D">
      <w:pPr>
        <w:widowControl w:val="0"/>
        <w:autoSpaceDE w:val="0"/>
        <w:autoSpaceDN w:val="0"/>
        <w:spacing w:before="1"/>
        <w:rPr>
          <w:rFonts w:ascii="Calibri" w:eastAsia="Calibri" w:hAnsi="Calibri" w:cs="Calibri"/>
          <w:b/>
          <w:sz w:val="16"/>
          <w:szCs w:val="16"/>
        </w:rPr>
      </w:pPr>
    </w:p>
    <w:p w14:paraId="47671718" w14:textId="77777777" w:rsidR="0076100D" w:rsidRPr="001C0A65" w:rsidRDefault="0076100D" w:rsidP="0076100D">
      <w:pPr>
        <w:widowControl w:val="0"/>
        <w:autoSpaceDE w:val="0"/>
        <w:autoSpaceDN w:val="0"/>
        <w:ind w:left="107"/>
        <w:outlineLvl w:val="3"/>
        <w:rPr>
          <w:rFonts w:ascii="Calibri" w:eastAsia="Calibri" w:hAnsi="Calibri" w:cs="Calibri"/>
          <w:b/>
          <w:bCs/>
          <w:sz w:val="25"/>
          <w:szCs w:val="25"/>
        </w:rPr>
      </w:pPr>
      <w:r w:rsidRPr="001C0A65">
        <w:rPr>
          <w:rFonts w:ascii="Microsoft Sans Serif" w:eastAsia="Calibri" w:hAnsi="Microsoft Sans Serif" w:cs="Calibri"/>
          <w:bCs/>
          <w:color w:val="2D74B5"/>
          <w:sz w:val="25"/>
          <w:szCs w:val="25"/>
        </w:rPr>
        <w:t xml:space="preserve">→ </w:t>
      </w:r>
      <w:r w:rsidRPr="001C0A65">
        <w:rPr>
          <w:rFonts w:ascii="Calibri" w:eastAsia="Calibri" w:hAnsi="Calibri" w:cs="Calibri"/>
          <w:b/>
          <w:bCs/>
          <w:color w:val="2D74B5"/>
          <w:sz w:val="25"/>
          <w:szCs w:val="25"/>
        </w:rPr>
        <w:t>Commitment 1: Focusing on Student Subgroups</w:t>
      </w:r>
    </w:p>
    <w:p w14:paraId="58EDE10A" w14:textId="77777777" w:rsidR="0076100D" w:rsidRPr="001C0A65" w:rsidRDefault="0076100D" w:rsidP="0076100D">
      <w:pPr>
        <w:widowControl w:val="0"/>
        <w:autoSpaceDE w:val="0"/>
        <w:autoSpaceDN w:val="0"/>
        <w:spacing w:before="71"/>
        <w:ind w:left="107" w:right="233"/>
        <w:outlineLvl w:val="6"/>
        <w:rPr>
          <w:rFonts w:ascii="Calibri" w:eastAsia="Calibri" w:hAnsi="Calibri" w:cs="Calibri"/>
          <w:b/>
          <w:bCs/>
          <w:sz w:val="22"/>
          <w:szCs w:val="22"/>
        </w:rPr>
      </w:pPr>
      <w:r w:rsidRPr="001C0A65">
        <w:rPr>
          <w:rFonts w:ascii="Calibri" w:eastAsia="Calibri" w:hAnsi="Calibri" w:cs="Calibri"/>
          <w:b/>
          <w:bCs/>
          <w:color w:val="1F3863"/>
          <w:sz w:val="22"/>
          <w:szCs w:val="22"/>
        </w:rPr>
        <w:t>Which student subgroups will require focused support to ensure all students achieve at high levels in school and are successfully prepared for life?</w:t>
      </w:r>
    </w:p>
    <w:p w14:paraId="38DF16FF" w14:textId="77777777" w:rsidR="0076100D" w:rsidRPr="001C0A65" w:rsidRDefault="0076100D" w:rsidP="0076100D">
      <w:pPr>
        <w:widowControl w:val="0"/>
        <w:autoSpaceDE w:val="0"/>
        <w:autoSpaceDN w:val="0"/>
        <w:spacing w:before="3"/>
        <w:rPr>
          <w:rFonts w:ascii="Calibri" w:eastAsia="Calibri" w:hAnsi="Calibri" w:cs="Calibri"/>
          <w:b/>
          <w:sz w:val="21"/>
          <w:szCs w:val="22"/>
        </w:rPr>
      </w:pPr>
    </w:p>
    <w:p w14:paraId="55C86C1D" w14:textId="0C00CB5C" w:rsidR="0076100D" w:rsidRPr="00520329" w:rsidRDefault="00AA376D" w:rsidP="00687898">
      <w:pPr>
        <w:widowControl w:val="0"/>
        <w:autoSpaceDE w:val="0"/>
        <w:autoSpaceDN w:val="0"/>
        <w:ind w:left="107" w:right="103"/>
        <w:rPr>
          <w:rFonts w:ascii="Calibri" w:eastAsia="Calibri" w:hAnsi="Calibri" w:cs="Calibri"/>
          <w:sz w:val="20"/>
          <w:szCs w:val="20"/>
        </w:rPr>
      </w:pPr>
      <w:r>
        <w:rPr>
          <w:rFonts w:ascii="Calibri" w:eastAsia="Calibri" w:hAnsi="Calibri" w:cs="Calibri"/>
          <w:sz w:val="20"/>
          <w:szCs w:val="20"/>
        </w:rPr>
        <w:t>Pioneer Valley Chinese Immersion Charter School (PVCICS)</w:t>
      </w:r>
      <w:r w:rsidR="0076100D" w:rsidRPr="00520329">
        <w:rPr>
          <w:rFonts w:ascii="Calibri" w:eastAsia="Calibri" w:hAnsi="Calibri" w:cs="Calibri"/>
          <w:sz w:val="20"/>
          <w:szCs w:val="20"/>
        </w:rPr>
        <w:t xml:space="preserve"> is committed to ensuring all of our students achieve success in school and after graduation. However, we recognize that not all student groups have experienced the same level of success to date. </w:t>
      </w:r>
      <w:r w:rsidR="0076100D" w:rsidRPr="00F05A51">
        <w:rPr>
          <w:rFonts w:ascii="Calibri" w:eastAsia="Calibri" w:hAnsi="Calibri" w:cs="Calibri"/>
          <w:sz w:val="20"/>
          <w:szCs w:val="20"/>
        </w:rPr>
        <w:t>Based on a review of our data</w:t>
      </w:r>
      <w:r w:rsidR="00687898" w:rsidRPr="00F05A51">
        <w:rPr>
          <w:rFonts w:ascii="Calibri" w:eastAsia="Calibri" w:hAnsi="Calibri" w:cs="Calibri"/>
          <w:sz w:val="20"/>
          <w:szCs w:val="20"/>
        </w:rPr>
        <w:t xml:space="preserve"> we have a growing population of high needs students, particularly entering in 6</w:t>
      </w:r>
      <w:r w:rsidR="00687898" w:rsidRPr="00F05A51">
        <w:rPr>
          <w:rFonts w:ascii="Calibri" w:eastAsia="Calibri" w:hAnsi="Calibri" w:cs="Calibri"/>
          <w:sz w:val="20"/>
          <w:szCs w:val="20"/>
          <w:vertAlign w:val="superscript"/>
        </w:rPr>
        <w:t>th</w:t>
      </w:r>
      <w:r w:rsidR="00687898" w:rsidRPr="00F05A51">
        <w:rPr>
          <w:rFonts w:ascii="Calibri" w:eastAsia="Calibri" w:hAnsi="Calibri" w:cs="Calibri"/>
          <w:sz w:val="20"/>
          <w:szCs w:val="20"/>
        </w:rPr>
        <w:t xml:space="preserve"> grade, who are not </w:t>
      </w:r>
      <w:r w:rsidR="0076100D" w:rsidRPr="00F05A51">
        <w:rPr>
          <w:rFonts w:ascii="Calibri" w:eastAsia="Calibri" w:hAnsi="Calibri" w:cs="Calibri"/>
          <w:sz w:val="20"/>
          <w:szCs w:val="20"/>
        </w:rPr>
        <w:t>experiencing the same level of MCAS outcomes and graduation rates as their peers.</w:t>
      </w:r>
      <w:r w:rsidR="00687898">
        <w:rPr>
          <w:rFonts w:ascii="Calibri" w:eastAsia="Calibri" w:hAnsi="Calibri" w:cs="Calibri"/>
          <w:sz w:val="20"/>
          <w:szCs w:val="20"/>
        </w:rPr>
        <w:t xml:space="preserve"> </w:t>
      </w:r>
      <w:r w:rsidR="0076100D" w:rsidRPr="00520329">
        <w:rPr>
          <w:rFonts w:ascii="Calibri" w:eastAsia="Calibri" w:hAnsi="Calibri" w:cs="Calibri"/>
          <w:sz w:val="20"/>
          <w:szCs w:val="20"/>
        </w:rPr>
        <w:t xml:space="preserve">We also note </w:t>
      </w:r>
      <w:r w:rsidR="00891AD0">
        <w:rPr>
          <w:rFonts w:ascii="Calibri" w:eastAsia="Calibri" w:hAnsi="Calibri" w:cs="Calibri"/>
          <w:sz w:val="20"/>
          <w:szCs w:val="20"/>
        </w:rPr>
        <w:t>some</w:t>
      </w:r>
      <w:r w:rsidR="0076100D" w:rsidRPr="00520329">
        <w:rPr>
          <w:rFonts w:ascii="Calibri" w:eastAsia="Calibri" w:hAnsi="Calibri" w:cs="Calibri"/>
          <w:sz w:val="20"/>
          <w:szCs w:val="20"/>
        </w:rPr>
        <w:t xml:space="preserve"> students within </w:t>
      </w:r>
      <w:r w:rsidR="00687898">
        <w:rPr>
          <w:rFonts w:ascii="Calibri" w:eastAsia="Calibri" w:hAnsi="Calibri" w:cs="Calibri"/>
          <w:sz w:val="20"/>
          <w:szCs w:val="20"/>
        </w:rPr>
        <w:t>high-needs</w:t>
      </w:r>
      <w:r w:rsidR="0076100D" w:rsidRPr="00520329">
        <w:rPr>
          <w:rFonts w:ascii="Calibri" w:eastAsia="Calibri" w:hAnsi="Calibri" w:cs="Calibri"/>
          <w:sz w:val="20"/>
          <w:szCs w:val="20"/>
        </w:rPr>
        <w:t xml:space="preserve"> subgroups</w:t>
      </w:r>
      <w:r w:rsidR="00891AD0">
        <w:rPr>
          <w:rFonts w:ascii="Calibri" w:eastAsia="Calibri" w:hAnsi="Calibri" w:cs="Calibri"/>
          <w:sz w:val="20"/>
          <w:szCs w:val="20"/>
        </w:rPr>
        <w:t xml:space="preserve"> have</w:t>
      </w:r>
      <w:r w:rsidR="0076100D" w:rsidRPr="00520329">
        <w:rPr>
          <w:rFonts w:ascii="Calibri" w:eastAsia="Calibri" w:hAnsi="Calibri" w:cs="Calibri"/>
          <w:sz w:val="20"/>
          <w:szCs w:val="20"/>
        </w:rPr>
        <w:t xml:space="preserve"> lower engagement. </w:t>
      </w:r>
    </w:p>
    <w:p w14:paraId="04E86563" w14:textId="77777777" w:rsidR="0076100D" w:rsidRPr="00520329" w:rsidRDefault="0076100D" w:rsidP="0076100D">
      <w:pPr>
        <w:widowControl w:val="0"/>
        <w:autoSpaceDE w:val="0"/>
        <w:autoSpaceDN w:val="0"/>
        <w:spacing w:before="10"/>
        <w:rPr>
          <w:rFonts w:ascii="Calibri" w:eastAsia="Calibri" w:hAnsi="Calibri" w:cs="Calibri"/>
          <w:sz w:val="20"/>
          <w:szCs w:val="20"/>
        </w:rPr>
      </w:pPr>
    </w:p>
    <w:p w14:paraId="62863A10" w14:textId="07A8B03F" w:rsidR="0076100D" w:rsidRPr="001C0A65" w:rsidRDefault="0076100D" w:rsidP="0076100D">
      <w:pPr>
        <w:widowControl w:val="0"/>
        <w:autoSpaceDE w:val="0"/>
        <w:autoSpaceDN w:val="0"/>
        <w:ind w:left="107" w:right="376"/>
        <w:rPr>
          <w:rFonts w:ascii="Calibri" w:eastAsia="Calibri" w:hAnsi="Calibri" w:cs="Calibri"/>
          <w:sz w:val="21"/>
          <w:szCs w:val="22"/>
        </w:rPr>
      </w:pPr>
      <w:r w:rsidRPr="00520329">
        <w:rPr>
          <w:rFonts w:ascii="Calibri" w:eastAsia="Calibri" w:hAnsi="Calibri" w:cs="Calibri"/>
          <w:sz w:val="20"/>
          <w:szCs w:val="20"/>
        </w:rPr>
        <w:t xml:space="preserve">We are committing to intensive work to close achievement and opportunity gaps for these student subgroups and recognize that this important work will take not just the efforts of </w:t>
      </w:r>
      <w:r w:rsidR="00AA30AB" w:rsidRPr="00520329">
        <w:rPr>
          <w:rFonts w:ascii="Calibri" w:eastAsia="Calibri" w:hAnsi="Calibri" w:cs="Calibri"/>
          <w:sz w:val="20"/>
          <w:szCs w:val="20"/>
        </w:rPr>
        <w:t xml:space="preserve">school </w:t>
      </w:r>
      <w:r w:rsidRPr="00520329">
        <w:rPr>
          <w:rFonts w:ascii="Calibri" w:eastAsia="Calibri" w:hAnsi="Calibri" w:cs="Calibri"/>
          <w:sz w:val="20"/>
          <w:szCs w:val="20"/>
        </w:rPr>
        <w:t>staff, but also our families and community</w:t>
      </w:r>
      <w:r w:rsidRPr="001C0A65">
        <w:rPr>
          <w:rFonts w:ascii="Calibri" w:eastAsia="Calibri" w:hAnsi="Calibri" w:cs="Calibri"/>
          <w:sz w:val="21"/>
          <w:szCs w:val="22"/>
        </w:rPr>
        <w:t>.</w:t>
      </w:r>
    </w:p>
    <w:p w14:paraId="526E735E" w14:textId="77777777" w:rsidR="0076100D" w:rsidRPr="001C0A65" w:rsidRDefault="0076100D" w:rsidP="0076100D">
      <w:pPr>
        <w:widowControl w:val="0"/>
        <w:autoSpaceDE w:val="0"/>
        <w:autoSpaceDN w:val="0"/>
        <w:spacing w:before="11"/>
        <w:rPr>
          <w:rFonts w:ascii="Calibri" w:eastAsia="Calibri" w:hAnsi="Calibri" w:cs="Calibri"/>
          <w:sz w:val="20"/>
          <w:szCs w:val="22"/>
        </w:rPr>
      </w:pPr>
    </w:p>
    <w:p w14:paraId="724CCB24" w14:textId="77777777" w:rsidR="0076100D" w:rsidRPr="001C0A65" w:rsidRDefault="0076100D" w:rsidP="0076100D">
      <w:pPr>
        <w:widowControl w:val="0"/>
        <w:autoSpaceDE w:val="0"/>
        <w:autoSpaceDN w:val="0"/>
        <w:ind w:left="107"/>
        <w:outlineLvl w:val="3"/>
        <w:rPr>
          <w:rFonts w:ascii="Calibri" w:eastAsia="Calibri" w:hAnsi="Calibri" w:cs="Calibri"/>
          <w:b/>
          <w:bCs/>
          <w:sz w:val="25"/>
          <w:szCs w:val="25"/>
        </w:rPr>
      </w:pPr>
      <w:r w:rsidRPr="001C0A65">
        <w:rPr>
          <w:rFonts w:ascii="Microsoft Sans Serif" w:eastAsia="Calibri" w:hAnsi="Microsoft Sans Serif" w:cs="Calibri"/>
          <w:bCs/>
          <w:color w:val="2D74B5"/>
          <w:sz w:val="25"/>
          <w:szCs w:val="25"/>
        </w:rPr>
        <w:t xml:space="preserve">→ </w:t>
      </w:r>
      <w:r w:rsidRPr="001C0A65">
        <w:rPr>
          <w:rFonts w:ascii="Calibri" w:eastAsia="Calibri" w:hAnsi="Calibri" w:cs="Calibri"/>
          <w:b/>
          <w:bCs/>
          <w:color w:val="2D74B5"/>
          <w:sz w:val="25"/>
          <w:szCs w:val="25"/>
        </w:rPr>
        <w:t>Commitment 2: Using Evidence-Based Programs to Close Gaps</w:t>
      </w:r>
    </w:p>
    <w:p w14:paraId="071A16CC" w14:textId="77777777" w:rsidR="0076100D" w:rsidRPr="001C0A65" w:rsidRDefault="0076100D" w:rsidP="0076100D">
      <w:pPr>
        <w:widowControl w:val="0"/>
        <w:autoSpaceDE w:val="0"/>
        <w:autoSpaceDN w:val="0"/>
        <w:spacing w:before="71"/>
        <w:ind w:left="107" w:right="470"/>
        <w:outlineLvl w:val="6"/>
        <w:rPr>
          <w:rFonts w:ascii="Calibri" w:eastAsia="Calibri" w:hAnsi="Calibri" w:cs="Calibri"/>
          <w:b/>
          <w:bCs/>
          <w:sz w:val="22"/>
          <w:szCs w:val="22"/>
        </w:rPr>
      </w:pPr>
      <w:r w:rsidRPr="001C0A65">
        <w:rPr>
          <w:rFonts w:ascii="Calibri" w:eastAsia="Calibri" w:hAnsi="Calibri" w:cs="Calibri"/>
          <w:b/>
          <w:bCs/>
          <w:color w:val="1F3863"/>
          <w:sz w:val="22"/>
          <w:szCs w:val="22"/>
        </w:rPr>
        <w:t xml:space="preserve">What evidence-based programs will your </w:t>
      </w:r>
      <w:r>
        <w:rPr>
          <w:rFonts w:ascii="Calibri" w:eastAsia="Calibri" w:hAnsi="Calibri" w:cs="Calibri"/>
          <w:b/>
          <w:bCs/>
          <w:color w:val="1F3863"/>
          <w:sz w:val="22"/>
          <w:szCs w:val="22"/>
        </w:rPr>
        <w:t>charter school</w:t>
      </w:r>
      <w:r w:rsidRPr="001C0A65">
        <w:rPr>
          <w:rFonts w:ascii="Calibri" w:eastAsia="Calibri" w:hAnsi="Calibri" w:cs="Calibri"/>
          <w:b/>
          <w:bCs/>
          <w:color w:val="1F3863"/>
          <w:sz w:val="22"/>
          <w:szCs w:val="22"/>
        </w:rPr>
        <w:t xml:space="preserve"> </w:t>
      </w:r>
      <w:r w:rsidRPr="001C0A65">
        <w:rPr>
          <w:rFonts w:ascii="Calibri" w:eastAsia="Calibri" w:hAnsi="Calibri" w:cs="Calibri"/>
          <w:b/>
          <w:bCs/>
          <w:color w:val="1F3863"/>
          <w:sz w:val="23"/>
          <w:szCs w:val="22"/>
        </w:rPr>
        <w:t xml:space="preserve">adopt, deepen, or continue </w:t>
      </w:r>
      <w:r w:rsidRPr="001C0A65">
        <w:rPr>
          <w:rFonts w:ascii="Calibri" w:eastAsia="Calibri" w:hAnsi="Calibri" w:cs="Calibri"/>
          <w:b/>
          <w:bCs/>
          <w:color w:val="1F3863"/>
          <w:sz w:val="22"/>
          <w:szCs w:val="22"/>
        </w:rPr>
        <w:t>to best support the closure of achievement and opportunity gaps? What resources will you allocate to these programs?</w:t>
      </w:r>
    </w:p>
    <w:p w14:paraId="0EE9472F" w14:textId="77777777" w:rsidR="0076100D" w:rsidRPr="001C0A65" w:rsidRDefault="0076100D" w:rsidP="0076100D">
      <w:pPr>
        <w:widowControl w:val="0"/>
        <w:autoSpaceDE w:val="0"/>
        <w:autoSpaceDN w:val="0"/>
        <w:spacing w:before="2"/>
        <w:rPr>
          <w:rFonts w:ascii="Calibri" w:eastAsia="Calibri" w:hAnsi="Calibri" w:cs="Calibri"/>
          <w:b/>
          <w:sz w:val="21"/>
          <w:szCs w:val="22"/>
        </w:rPr>
      </w:pPr>
    </w:p>
    <w:p w14:paraId="265C9CF5" w14:textId="407776C7" w:rsidR="0076100D" w:rsidRPr="00520329" w:rsidRDefault="008A71EB" w:rsidP="0076100D">
      <w:pPr>
        <w:widowControl w:val="0"/>
        <w:autoSpaceDE w:val="0"/>
        <w:autoSpaceDN w:val="0"/>
        <w:spacing w:before="1"/>
        <w:ind w:left="107" w:right="428"/>
        <w:rPr>
          <w:rFonts w:ascii="Calibri" w:eastAsia="Calibri" w:hAnsi="Calibri" w:cs="Calibri"/>
          <w:sz w:val="20"/>
          <w:szCs w:val="20"/>
        </w:rPr>
      </w:pPr>
      <w:r>
        <w:rPr>
          <w:rFonts w:ascii="Calibri" w:eastAsia="Calibri" w:hAnsi="Calibri" w:cs="Calibri"/>
          <w:sz w:val="20"/>
          <w:szCs w:val="20"/>
        </w:rPr>
        <w:t xml:space="preserve">PVCICS </w:t>
      </w:r>
      <w:r w:rsidR="0076100D" w:rsidRPr="00520329">
        <w:rPr>
          <w:rFonts w:ascii="Calibri" w:eastAsia="Calibri" w:hAnsi="Calibri" w:cs="Calibri"/>
          <w:sz w:val="20"/>
          <w:szCs w:val="20"/>
        </w:rPr>
        <w:t xml:space="preserve">has begun to adopt strategies that focus on meeting the needs of </w:t>
      </w:r>
      <w:r w:rsidR="00AA30AB" w:rsidRPr="00520329">
        <w:rPr>
          <w:rFonts w:ascii="Calibri" w:eastAsia="Calibri" w:hAnsi="Calibri" w:cs="Calibri"/>
          <w:sz w:val="20"/>
          <w:szCs w:val="20"/>
        </w:rPr>
        <w:t>all of our</w:t>
      </w:r>
      <w:r w:rsidR="0076100D" w:rsidRPr="00520329">
        <w:rPr>
          <w:rFonts w:ascii="Calibri" w:eastAsia="Calibri" w:hAnsi="Calibri" w:cs="Calibri"/>
          <w:sz w:val="20"/>
          <w:szCs w:val="20"/>
        </w:rPr>
        <w:t xml:space="preserve"> student groups. Alongside several other improvement strategies, we intend to continue and deepen our work on two important initiatives already underway.</w:t>
      </w:r>
    </w:p>
    <w:p w14:paraId="49FE3666" w14:textId="77777777" w:rsidR="0076100D" w:rsidRPr="00520329" w:rsidRDefault="0076100D" w:rsidP="0076100D">
      <w:pPr>
        <w:widowControl w:val="0"/>
        <w:autoSpaceDE w:val="0"/>
        <w:autoSpaceDN w:val="0"/>
        <w:spacing w:before="10"/>
        <w:rPr>
          <w:rFonts w:ascii="Calibri" w:eastAsia="Calibri" w:hAnsi="Calibri" w:cs="Calibri"/>
          <w:sz w:val="20"/>
          <w:szCs w:val="20"/>
        </w:rPr>
      </w:pPr>
    </w:p>
    <w:p w14:paraId="3FBC565E" w14:textId="28D9F05D" w:rsidR="00D13F27" w:rsidRPr="00D13F27" w:rsidRDefault="0076100D" w:rsidP="00D13F27">
      <w:pPr>
        <w:widowControl w:val="0"/>
        <w:numPr>
          <w:ilvl w:val="0"/>
          <w:numId w:val="6"/>
        </w:numPr>
        <w:tabs>
          <w:tab w:val="left" w:pos="320"/>
        </w:tabs>
        <w:autoSpaceDE w:val="0"/>
        <w:autoSpaceDN w:val="0"/>
        <w:spacing w:before="1"/>
        <w:ind w:right="117" w:firstLine="0"/>
        <w:rPr>
          <w:rFonts w:ascii="Calibri" w:eastAsia="Calibri" w:hAnsi="Calibri" w:cs="Calibri"/>
          <w:sz w:val="20"/>
          <w:szCs w:val="20"/>
        </w:rPr>
      </w:pPr>
      <w:r w:rsidRPr="00520329">
        <w:rPr>
          <w:rFonts w:ascii="Calibri" w:eastAsia="Calibri" w:hAnsi="Calibri" w:cs="Calibri"/>
          <w:b/>
          <w:sz w:val="20"/>
          <w:szCs w:val="20"/>
        </w:rPr>
        <w:t xml:space="preserve">Inclusion for students with disabilities (SWD). </w:t>
      </w:r>
      <w:r w:rsidR="008A71EB">
        <w:rPr>
          <w:rFonts w:ascii="Calibri" w:eastAsia="Calibri" w:hAnsi="Calibri" w:cs="Calibri"/>
          <w:bCs/>
          <w:sz w:val="20"/>
          <w:szCs w:val="20"/>
        </w:rPr>
        <w:t xml:space="preserve">PVCICS </w:t>
      </w:r>
      <w:r w:rsidR="00061343">
        <w:rPr>
          <w:rFonts w:ascii="Calibri" w:eastAsia="Calibri" w:hAnsi="Calibri" w:cs="Calibri"/>
          <w:bCs/>
          <w:sz w:val="20"/>
          <w:szCs w:val="20"/>
        </w:rPr>
        <w:t>has recently needed to increase</w:t>
      </w:r>
      <w:r w:rsidR="008A71EB">
        <w:rPr>
          <w:rFonts w:ascii="Calibri" w:eastAsia="Calibri" w:hAnsi="Calibri" w:cs="Calibri"/>
          <w:bCs/>
          <w:sz w:val="20"/>
          <w:szCs w:val="20"/>
        </w:rPr>
        <w:t xml:space="preserve"> </w:t>
      </w:r>
      <w:r w:rsidR="00061343">
        <w:rPr>
          <w:rFonts w:ascii="Calibri" w:eastAsia="Calibri" w:hAnsi="Calibri" w:cs="Calibri"/>
          <w:bCs/>
          <w:sz w:val="20"/>
          <w:szCs w:val="20"/>
        </w:rPr>
        <w:t xml:space="preserve">support </w:t>
      </w:r>
      <w:r w:rsidR="008A71EB">
        <w:rPr>
          <w:rFonts w:ascii="Calibri" w:eastAsia="Calibri" w:hAnsi="Calibri" w:cs="Calibri"/>
          <w:bCs/>
          <w:sz w:val="20"/>
          <w:szCs w:val="20"/>
        </w:rPr>
        <w:t>staff</w:t>
      </w:r>
      <w:r w:rsidR="00061343">
        <w:rPr>
          <w:rFonts w:ascii="Calibri" w:eastAsia="Calibri" w:hAnsi="Calibri" w:cs="Calibri"/>
          <w:bCs/>
          <w:sz w:val="20"/>
          <w:szCs w:val="20"/>
        </w:rPr>
        <w:t>ing</w:t>
      </w:r>
      <w:r w:rsidR="008A71EB">
        <w:rPr>
          <w:rFonts w:ascii="Calibri" w:eastAsia="Calibri" w:hAnsi="Calibri" w:cs="Calibri"/>
          <w:bCs/>
          <w:sz w:val="20"/>
          <w:szCs w:val="20"/>
        </w:rPr>
        <w:t xml:space="preserve"> to meet the needs of our growing population of</w:t>
      </w:r>
      <w:r w:rsidRPr="00520329">
        <w:rPr>
          <w:rFonts w:ascii="Calibri" w:eastAsia="Calibri" w:hAnsi="Calibri" w:cs="Calibri"/>
          <w:sz w:val="20"/>
          <w:szCs w:val="20"/>
        </w:rPr>
        <w:t xml:space="preserve"> SWD in a least restrictive environment. </w:t>
      </w:r>
      <w:r w:rsidR="00D13F27" w:rsidRPr="00D13F27">
        <w:rPr>
          <w:rFonts w:ascii="Calibri" w:eastAsia="Calibri" w:hAnsi="Calibri" w:cs="Calibri"/>
          <w:sz w:val="20"/>
          <w:szCs w:val="20"/>
        </w:rPr>
        <w:t xml:space="preserve">Over the last three years our </w:t>
      </w:r>
      <w:r w:rsidR="00D13F27">
        <w:rPr>
          <w:rFonts w:ascii="Calibri" w:eastAsia="Calibri" w:hAnsi="Calibri" w:cs="Calibri"/>
          <w:sz w:val="20"/>
          <w:szCs w:val="20"/>
        </w:rPr>
        <w:t>s</w:t>
      </w:r>
      <w:r w:rsidR="00D13F27" w:rsidRPr="00D13F27">
        <w:rPr>
          <w:rFonts w:ascii="Calibri" w:eastAsia="Calibri" w:hAnsi="Calibri" w:cs="Calibri"/>
          <w:sz w:val="20"/>
          <w:szCs w:val="20"/>
        </w:rPr>
        <w:t xml:space="preserve">tudents </w:t>
      </w:r>
      <w:r w:rsidR="00D13F27">
        <w:rPr>
          <w:rFonts w:ascii="Calibri" w:eastAsia="Calibri" w:hAnsi="Calibri" w:cs="Calibri"/>
          <w:sz w:val="20"/>
          <w:szCs w:val="20"/>
        </w:rPr>
        <w:t>w</w:t>
      </w:r>
      <w:r w:rsidR="00D13F27" w:rsidRPr="00D13F27">
        <w:rPr>
          <w:rFonts w:ascii="Calibri" w:eastAsia="Calibri" w:hAnsi="Calibri" w:cs="Calibri"/>
          <w:sz w:val="20"/>
          <w:szCs w:val="20"/>
        </w:rPr>
        <w:t xml:space="preserve">ith </w:t>
      </w:r>
      <w:r w:rsidR="00D13F27">
        <w:rPr>
          <w:rFonts w:ascii="Calibri" w:eastAsia="Calibri" w:hAnsi="Calibri" w:cs="Calibri"/>
          <w:sz w:val="20"/>
          <w:szCs w:val="20"/>
        </w:rPr>
        <w:t>d</w:t>
      </w:r>
      <w:r w:rsidR="00D13F27" w:rsidRPr="00D13F27">
        <w:rPr>
          <w:rFonts w:ascii="Calibri" w:eastAsia="Calibri" w:hAnsi="Calibri" w:cs="Calibri"/>
          <w:sz w:val="20"/>
          <w:szCs w:val="20"/>
        </w:rPr>
        <w:t>isabilities population has grown from 5.5% of 529 students to 10.7% of 560 students.</w:t>
      </w:r>
      <w:r w:rsidR="00D13F27">
        <w:rPr>
          <w:rFonts w:ascii="Calibri" w:eastAsia="Calibri" w:hAnsi="Calibri" w:cs="Calibri"/>
          <w:sz w:val="20"/>
          <w:szCs w:val="20"/>
        </w:rPr>
        <w:t xml:space="preserve"> </w:t>
      </w:r>
      <w:r w:rsidRPr="00520329">
        <w:rPr>
          <w:rFonts w:ascii="Calibri" w:eastAsia="Calibri" w:hAnsi="Calibri" w:cs="Calibri"/>
          <w:sz w:val="20"/>
          <w:szCs w:val="20"/>
        </w:rPr>
        <w:t>We have invest</w:t>
      </w:r>
      <w:r w:rsidR="00D13F27">
        <w:rPr>
          <w:rFonts w:ascii="Calibri" w:eastAsia="Calibri" w:hAnsi="Calibri" w:cs="Calibri"/>
          <w:sz w:val="20"/>
          <w:szCs w:val="20"/>
        </w:rPr>
        <w:t>ed</w:t>
      </w:r>
      <w:r w:rsidRPr="00520329">
        <w:rPr>
          <w:rFonts w:ascii="Calibri" w:eastAsia="Calibri" w:hAnsi="Calibri" w:cs="Calibri"/>
          <w:sz w:val="20"/>
          <w:szCs w:val="20"/>
        </w:rPr>
        <w:t xml:space="preserve"> in additional inclusion teachers and associated PD as part of a program to support the development of educators in delivering instruction in an inclusionary setting in </w:t>
      </w:r>
      <w:r w:rsidR="008A71EB">
        <w:rPr>
          <w:rFonts w:ascii="Calibri" w:eastAsia="Calibri" w:hAnsi="Calibri" w:cs="Calibri"/>
          <w:sz w:val="20"/>
          <w:szCs w:val="20"/>
        </w:rPr>
        <w:t>PVCICS</w:t>
      </w:r>
      <w:r w:rsidRPr="00520329">
        <w:rPr>
          <w:rFonts w:ascii="Calibri" w:eastAsia="Calibri" w:hAnsi="Calibri" w:cs="Calibri"/>
          <w:sz w:val="20"/>
          <w:szCs w:val="20"/>
        </w:rPr>
        <w:t xml:space="preserve">. This inclusion program </w:t>
      </w:r>
      <w:r w:rsidR="00D13F27">
        <w:rPr>
          <w:rFonts w:ascii="Calibri" w:eastAsia="Calibri" w:hAnsi="Calibri" w:cs="Calibri"/>
          <w:sz w:val="20"/>
          <w:szCs w:val="20"/>
        </w:rPr>
        <w:t>has</w:t>
      </w:r>
      <w:r w:rsidR="009E57F3">
        <w:rPr>
          <w:rFonts w:ascii="Calibri" w:eastAsia="Calibri" w:hAnsi="Calibri" w:cs="Calibri"/>
          <w:sz w:val="20"/>
          <w:szCs w:val="20"/>
        </w:rPr>
        <w:t xml:space="preserve"> include</w:t>
      </w:r>
      <w:r w:rsidR="00D13F27">
        <w:rPr>
          <w:rFonts w:ascii="Calibri" w:eastAsia="Calibri" w:hAnsi="Calibri" w:cs="Calibri"/>
          <w:sz w:val="20"/>
          <w:szCs w:val="20"/>
        </w:rPr>
        <w:t>d</w:t>
      </w:r>
      <w:r w:rsidR="009E57F3">
        <w:rPr>
          <w:rFonts w:ascii="Calibri" w:eastAsia="Calibri" w:hAnsi="Calibri" w:cs="Calibri"/>
          <w:sz w:val="20"/>
          <w:szCs w:val="20"/>
        </w:rPr>
        <w:t xml:space="preserve"> a focus on instructional support and special education teachers for entering 6</w:t>
      </w:r>
      <w:r w:rsidR="009E57F3" w:rsidRPr="009E57F3">
        <w:rPr>
          <w:rFonts w:ascii="Calibri" w:eastAsia="Calibri" w:hAnsi="Calibri" w:cs="Calibri"/>
          <w:sz w:val="20"/>
          <w:szCs w:val="20"/>
          <w:vertAlign w:val="superscript"/>
        </w:rPr>
        <w:t>th</w:t>
      </w:r>
      <w:r w:rsidR="009E57F3">
        <w:rPr>
          <w:rFonts w:ascii="Calibri" w:eastAsia="Calibri" w:hAnsi="Calibri" w:cs="Calibri"/>
          <w:sz w:val="20"/>
          <w:szCs w:val="20"/>
        </w:rPr>
        <w:t xml:space="preserve"> graders, but support</w:t>
      </w:r>
      <w:r w:rsidRPr="00520329">
        <w:rPr>
          <w:rFonts w:ascii="Calibri" w:eastAsia="Calibri" w:hAnsi="Calibri" w:cs="Calibri"/>
          <w:sz w:val="20"/>
          <w:szCs w:val="20"/>
        </w:rPr>
        <w:t xml:space="preserve"> all </w:t>
      </w:r>
      <w:r w:rsidR="00253D08">
        <w:rPr>
          <w:rFonts w:ascii="Calibri" w:eastAsia="Calibri" w:hAnsi="Calibri" w:cs="Calibri"/>
          <w:sz w:val="20"/>
          <w:szCs w:val="20"/>
        </w:rPr>
        <w:t>high</w:t>
      </w:r>
      <w:r w:rsidR="00F34963">
        <w:rPr>
          <w:rFonts w:ascii="Calibri" w:eastAsia="Calibri" w:hAnsi="Calibri" w:cs="Calibri"/>
          <w:sz w:val="20"/>
          <w:szCs w:val="20"/>
        </w:rPr>
        <w:t>-</w:t>
      </w:r>
      <w:r w:rsidR="00253D08">
        <w:rPr>
          <w:rFonts w:ascii="Calibri" w:eastAsia="Calibri" w:hAnsi="Calibri" w:cs="Calibri"/>
          <w:sz w:val="20"/>
          <w:szCs w:val="20"/>
        </w:rPr>
        <w:t>needs students</w:t>
      </w:r>
      <w:r w:rsidR="009E57F3">
        <w:rPr>
          <w:rFonts w:ascii="Calibri" w:eastAsia="Calibri" w:hAnsi="Calibri" w:cs="Calibri"/>
          <w:sz w:val="20"/>
          <w:szCs w:val="20"/>
        </w:rPr>
        <w:t>.</w:t>
      </w:r>
      <w:r w:rsidR="00D13F27" w:rsidRPr="00D13F27">
        <w:rPr>
          <w:rFonts w:asciiTheme="minorHAnsi" w:hAnsiTheme="minorHAnsi" w:cstheme="minorHAnsi"/>
          <w:sz w:val="20"/>
          <w:szCs w:val="20"/>
        </w:rPr>
        <w:t xml:space="preserve"> </w:t>
      </w:r>
      <w:r w:rsidR="00D13F27" w:rsidRPr="00D13F27">
        <w:rPr>
          <w:rFonts w:ascii="Calibri" w:eastAsia="Calibri" w:hAnsi="Calibri" w:cs="Calibri"/>
          <w:sz w:val="20"/>
          <w:szCs w:val="20"/>
        </w:rPr>
        <w:t xml:space="preserve">Student Opportunity Act funding </w:t>
      </w:r>
      <w:r w:rsidR="00D243FB">
        <w:rPr>
          <w:rFonts w:ascii="Calibri" w:eastAsia="Calibri" w:hAnsi="Calibri" w:cs="Calibri"/>
          <w:sz w:val="20"/>
          <w:szCs w:val="20"/>
        </w:rPr>
        <w:t xml:space="preserve">will be used </w:t>
      </w:r>
      <w:r w:rsidR="00D13F27" w:rsidRPr="00D13F27">
        <w:rPr>
          <w:rFonts w:ascii="Calibri" w:eastAsia="Calibri" w:hAnsi="Calibri" w:cs="Calibri"/>
          <w:sz w:val="20"/>
          <w:szCs w:val="20"/>
        </w:rPr>
        <w:t>to maintain and build upon the success of the program</w:t>
      </w:r>
      <w:r w:rsidR="00D13F27">
        <w:rPr>
          <w:rFonts w:ascii="Calibri" w:eastAsia="Calibri" w:hAnsi="Calibri" w:cs="Calibri"/>
          <w:sz w:val="20"/>
          <w:szCs w:val="20"/>
        </w:rPr>
        <w:t xml:space="preserve"> by adding staff and training.</w:t>
      </w:r>
    </w:p>
    <w:p w14:paraId="5AC654E5" w14:textId="77777777" w:rsidR="00D13F27" w:rsidRPr="00520329" w:rsidRDefault="00D13F27" w:rsidP="00D13F27">
      <w:pPr>
        <w:widowControl w:val="0"/>
        <w:tabs>
          <w:tab w:val="left" w:pos="320"/>
        </w:tabs>
        <w:autoSpaceDE w:val="0"/>
        <w:autoSpaceDN w:val="0"/>
        <w:spacing w:before="1"/>
        <w:ind w:right="117"/>
        <w:rPr>
          <w:rFonts w:ascii="Calibri" w:eastAsia="Calibri" w:hAnsi="Calibri" w:cs="Calibri"/>
          <w:sz w:val="20"/>
          <w:szCs w:val="20"/>
        </w:rPr>
      </w:pPr>
    </w:p>
    <w:p w14:paraId="32DE37DF" w14:textId="77777777" w:rsidR="0076100D" w:rsidRPr="001C0A65" w:rsidRDefault="0076100D" w:rsidP="0076100D">
      <w:pPr>
        <w:widowControl w:val="0"/>
        <w:autoSpaceDE w:val="0"/>
        <w:autoSpaceDN w:val="0"/>
        <w:spacing w:before="11" w:after="1"/>
        <w:rPr>
          <w:rFonts w:ascii="Calibri" w:eastAsia="Calibri" w:hAnsi="Calibri" w:cs="Calibri"/>
          <w:sz w:val="10"/>
          <w:szCs w:val="22"/>
        </w:rPr>
      </w:pPr>
    </w:p>
    <w:tbl>
      <w:tblPr>
        <w:tblW w:w="1050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9"/>
        <w:gridCol w:w="1343"/>
        <w:gridCol w:w="5570"/>
      </w:tblGrid>
      <w:tr w:rsidR="0076100D" w:rsidRPr="001C0A65" w14:paraId="5A55EC0E" w14:textId="77777777" w:rsidTr="00E42932">
        <w:trPr>
          <w:trHeight w:hRule="exact" w:val="355"/>
        </w:trPr>
        <w:tc>
          <w:tcPr>
            <w:tcW w:w="3589" w:type="dxa"/>
          </w:tcPr>
          <w:p w14:paraId="12123A62" w14:textId="77777777" w:rsidR="0076100D" w:rsidRPr="001C0A65" w:rsidRDefault="0076100D" w:rsidP="00B86915">
            <w:pPr>
              <w:widowControl w:val="0"/>
              <w:autoSpaceDE w:val="0"/>
              <w:autoSpaceDN w:val="0"/>
              <w:spacing w:before="1"/>
              <w:ind w:left="103"/>
              <w:rPr>
                <w:rFonts w:ascii="Calibri" w:eastAsia="Arial" w:hAnsi="Arial" w:cs="Arial"/>
                <w:b/>
                <w:sz w:val="18"/>
                <w:szCs w:val="22"/>
              </w:rPr>
            </w:pPr>
            <w:r w:rsidRPr="001C0A65">
              <w:rPr>
                <w:rFonts w:ascii="Calibri" w:eastAsia="Arial" w:hAnsi="Arial" w:cs="Arial"/>
                <w:b/>
                <w:sz w:val="18"/>
                <w:szCs w:val="22"/>
              </w:rPr>
              <w:t>FY21 budget item</w:t>
            </w:r>
          </w:p>
        </w:tc>
        <w:tc>
          <w:tcPr>
            <w:tcW w:w="1343" w:type="dxa"/>
          </w:tcPr>
          <w:p w14:paraId="6056894E" w14:textId="77777777" w:rsidR="0076100D" w:rsidRPr="001C0A65" w:rsidRDefault="0076100D" w:rsidP="00E42932">
            <w:pPr>
              <w:widowControl w:val="0"/>
              <w:autoSpaceDE w:val="0"/>
              <w:autoSpaceDN w:val="0"/>
              <w:spacing w:before="1"/>
              <w:ind w:left="103"/>
              <w:jc w:val="center"/>
              <w:rPr>
                <w:rFonts w:ascii="Calibri" w:eastAsia="Arial" w:hAnsi="Arial" w:cs="Arial"/>
                <w:b/>
                <w:sz w:val="18"/>
                <w:szCs w:val="22"/>
              </w:rPr>
            </w:pPr>
            <w:r w:rsidRPr="001C0A65">
              <w:rPr>
                <w:rFonts w:ascii="Calibri" w:eastAsia="Arial" w:hAnsi="Arial" w:cs="Arial"/>
                <w:b/>
                <w:sz w:val="18"/>
                <w:szCs w:val="22"/>
              </w:rPr>
              <w:t>Amount</w:t>
            </w:r>
          </w:p>
        </w:tc>
        <w:tc>
          <w:tcPr>
            <w:tcW w:w="5570" w:type="dxa"/>
          </w:tcPr>
          <w:p w14:paraId="72DE6F04" w14:textId="77777777" w:rsidR="0076100D" w:rsidRPr="001C0A65" w:rsidRDefault="0076100D" w:rsidP="00B86915">
            <w:pPr>
              <w:widowControl w:val="0"/>
              <w:autoSpaceDE w:val="0"/>
              <w:autoSpaceDN w:val="0"/>
              <w:spacing w:before="1"/>
              <w:ind w:left="100"/>
              <w:rPr>
                <w:rFonts w:ascii="Calibri" w:eastAsia="Arial" w:hAnsi="Arial" w:cs="Arial"/>
                <w:b/>
                <w:sz w:val="18"/>
                <w:szCs w:val="22"/>
              </w:rPr>
            </w:pPr>
            <w:r w:rsidRPr="001C0A65">
              <w:rPr>
                <w:rFonts w:ascii="Calibri" w:eastAsia="Arial" w:hAnsi="Arial" w:cs="Arial"/>
                <w:b/>
                <w:sz w:val="18"/>
                <w:szCs w:val="22"/>
              </w:rPr>
              <w:t>Foundation Category</w:t>
            </w:r>
          </w:p>
        </w:tc>
      </w:tr>
      <w:tr w:rsidR="0076100D" w:rsidRPr="001C0A65" w14:paraId="69F7B11A" w14:textId="77777777" w:rsidTr="00E42932">
        <w:trPr>
          <w:trHeight w:hRule="exact" w:val="353"/>
        </w:trPr>
        <w:tc>
          <w:tcPr>
            <w:tcW w:w="3589" w:type="dxa"/>
          </w:tcPr>
          <w:p w14:paraId="2D4DBBD0" w14:textId="6C58B248" w:rsidR="0076100D" w:rsidRPr="001C0A65" w:rsidRDefault="0076100D" w:rsidP="00B86915">
            <w:pPr>
              <w:widowControl w:val="0"/>
              <w:autoSpaceDE w:val="0"/>
              <w:autoSpaceDN w:val="0"/>
              <w:spacing w:line="219" w:lineRule="exact"/>
              <w:ind w:left="103"/>
              <w:rPr>
                <w:rFonts w:ascii="Calibri" w:eastAsia="Arial" w:hAnsi="Arial" w:cs="Arial"/>
                <w:sz w:val="18"/>
                <w:szCs w:val="22"/>
              </w:rPr>
            </w:pPr>
            <w:r w:rsidRPr="001C0A65">
              <w:rPr>
                <w:rFonts w:ascii="Calibri" w:eastAsia="Arial" w:hAnsi="Arial" w:cs="Arial"/>
                <w:sz w:val="18"/>
                <w:szCs w:val="22"/>
              </w:rPr>
              <w:t xml:space="preserve">Inclusion teachers </w:t>
            </w:r>
          </w:p>
        </w:tc>
        <w:tc>
          <w:tcPr>
            <w:tcW w:w="1343" w:type="dxa"/>
          </w:tcPr>
          <w:p w14:paraId="1A2AF587" w14:textId="43D4FFA1" w:rsidR="0076100D" w:rsidRPr="00D13F27" w:rsidRDefault="0039438B" w:rsidP="00E42932">
            <w:pPr>
              <w:widowControl w:val="0"/>
              <w:autoSpaceDE w:val="0"/>
              <w:autoSpaceDN w:val="0"/>
              <w:spacing w:line="219" w:lineRule="exact"/>
              <w:ind w:left="103"/>
              <w:jc w:val="center"/>
              <w:rPr>
                <w:rFonts w:ascii="Calibri" w:eastAsia="Arial" w:hAnsi="Arial" w:cs="Arial"/>
                <w:sz w:val="18"/>
                <w:szCs w:val="22"/>
              </w:rPr>
            </w:pPr>
            <w:r w:rsidRPr="00D13F27">
              <w:rPr>
                <w:rFonts w:ascii="Calibri" w:eastAsia="Arial" w:hAnsi="Arial" w:cs="Arial"/>
                <w:sz w:val="18"/>
                <w:szCs w:val="22"/>
              </w:rPr>
              <w:t>TBD</w:t>
            </w:r>
          </w:p>
        </w:tc>
        <w:tc>
          <w:tcPr>
            <w:tcW w:w="5570" w:type="dxa"/>
          </w:tcPr>
          <w:p w14:paraId="7D1A0326" w14:textId="77777777" w:rsidR="0076100D" w:rsidRPr="001C0A65" w:rsidRDefault="0076100D" w:rsidP="00B86915">
            <w:pPr>
              <w:widowControl w:val="0"/>
              <w:autoSpaceDE w:val="0"/>
              <w:autoSpaceDN w:val="0"/>
              <w:spacing w:line="219" w:lineRule="exact"/>
              <w:ind w:left="100"/>
              <w:rPr>
                <w:rFonts w:ascii="Calibri" w:eastAsia="Arial" w:hAnsi="Arial" w:cs="Arial"/>
                <w:sz w:val="18"/>
                <w:szCs w:val="22"/>
              </w:rPr>
            </w:pPr>
            <w:r w:rsidRPr="001C0A65">
              <w:rPr>
                <w:rFonts w:ascii="Calibri" w:eastAsia="Arial" w:hAnsi="Arial" w:cs="Arial"/>
                <w:sz w:val="18"/>
                <w:szCs w:val="22"/>
              </w:rPr>
              <w:t>Classroom &amp; Specialist Teachers, Employee Benefits / Fixed Charges</w:t>
            </w:r>
          </w:p>
        </w:tc>
      </w:tr>
      <w:tr w:rsidR="0076100D" w:rsidRPr="001C0A65" w14:paraId="6452D89E" w14:textId="77777777" w:rsidTr="00E42932">
        <w:trPr>
          <w:trHeight w:hRule="exact" w:val="382"/>
        </w:trPr>
        <w:tc>
          <w:tcPr>
            <w:tcW w:w="3589" w:type="dxa"/>
            <w:tcBorders>
              <w:bottom w:val="double" w:sz="6" w:space="0" w:color="000000"/>
            </w:tcBorders>
          </w:tcPr>
          <w:p w14:paraId="5E522CA7" w14:textId="77777777" w:rsidR="0076100D" w:rsidRPr="001C0A65" w:rsidRDefault="0076100D" w:rsidP="00B86915">
            <w:pPr>
              <w:widowControl w:val="0"/>
              <w:autoSpaceDE w:val="0"/>
              <w:autoSpaceDN w:val="0"/>
              <w:spacing w:before="1"/>
              <w:ind w:left="103"/>
              <w:rPr>
                <w:rFonts w:ascii="Calibri" w:eastAsia="Arial" w:hAnsi="Arial" w:cs="Arial"/>
                <w:sz w:val="18"/>
                <w:szCs w:val="22"/>
              </w:rPr>
            </w:pPr>
            <w:r w:rsidRPr="001C0A65">
              <w:rPr>
                <w:rFonts w:ascii="Calibri" w:eastAsia="Arial" w:hAnsi="Arial" w:cs="Arial"/>
                <w:sz w:val="18"/>
                <w:szCs w:val="22"/>
              </w:rPr>
              <w:t>Inclusion PD</w:t>
            </w:r>
          </w:p>
        </w:tc>
        <w:tc>
          <w:tcPr>
            <w:tcW w:w="1343" w:type="dxa"/>
            <w:tcBorders>
              <w:bottom w:val="double" w:sz="6" w:space="0" w:color="000000"/>
            </w:tcBorders>
          </w:tcPr>
          <w:p w14:paraId="1187E653" w14:textId="45ECCAA1" w:rsidR="0076100D" w:rsidRPr="00D13F27" w:rsidRDefault="0039438B" w:rsidP="00E42932">
            <w:pPr>
              <w:widowControl w:val="0"/>
              <w:autoSpaceDE w:val="0"/>
              <w:autoSpaceDN w:val="0"/>
              <w:spacing w:before="1"/>
              <w:ind w:left="103"/>
              <w:jc w:val="center"/>
              <w:rPr>
                <w:rFonts w:ascii="Calibri" w:eastAsia="Arial" w:hAnsi="Arial" w:cs="Arial"/>
                <w:sz w:val="18"/>
                <w:szCs w:val="22"/>
              </w:rPr>
            </w:pPr>
            <w:r w:rsidRPr="00D13F27">
              <w:rPr>
                <w:rFonts w:ascii="Calibri" w:eastAsia="Arial" w:hAnsi="Arial" w:cs="Arial"/>
                <w:sz w:val="18"/>
                <w:szCs w:val="22"/>
              </w:rPr>
              <w:t>TBD</w:t>
            </w:r>
          </w:p>
        </w:tc>
        <w:tc>
          <w:tcPr>
            <w:tcW w:w="5570" w:type="dxa"/>
            <w:tcBorders>
              <w:bottom w:val="double" w:sz="6" w:space="0" w:color="000000"/>
            </w:tcBorders>
          </w:tcPr>
          <w:p w14:paraId="259BC7F5" w14:textId="77777777" w:rsidR="0076100D" w:rsidRPr="001C0A65" w:rsidRDefault="0076100D" w:rsidP="00B86915">
            <w:pPr>
              <w:widowControl w:val="0"/>
              <w:autoSpaceDE w:val="0"/>
              <w:autoSpaceDN w:val="0"/>
              <w:spacing w:before="1"/>
              <w:ind w:left="100"/>
              <w:rPr>
                <w:rFonts w:ascii="Calibri" w:eastAsia="Arial" w:hAnsi="Arial" w:cs="Arial"/>
                <w:sz w:val="18"/>
                <w:szCs w:val="22"/>
              </w:rPr>
            </w:pPr>
            <w:r w:rsidRPr="001C0A65">
              <w:rPr>
                <w:rFonts w:ascii="Calibri" w:eastAsia="Arial" w:hAnsi="Arial" w:cs="Arial"/>
                <w:sz w:val="18"/>
                <w:szCs w:val="22"/>
              </w:rPr>
              <w:t>Professional Development</w:t>
            </w:r>
          </w:p>
        </w:tc>
      </w:tr>
      <w:tr w:rsidR="0076100D" w:rsidRPr="001C0A65" w14:paraId="4CC2CE19" w14:textId="77777777" w:rsidTr="00E42932">
        <w:trPr>
          <w:trHeight w:hRule="exact" w:val="382"/>
        </w:trPr>
        <w:tc>
          <w:tcPr>
            <w:tcW w:w="4932" w:type="dxa"/>
            <w:gridSpan w:val="2"/>
            <w:tcBorders>
              <w:top w:val="double" w:sz="6" w:space="0" w:color="000000"/>
            </w:tcBorders>
          </w:tcPr>
          <w:p w14:paraId="594D24B3" w14:textId="7B9914CF" w:rsidR="0076100D" w:rsidRPr="001C0A65" w:rsidRDefault="0076100D" w:rsidP="00B86915">
            <w:pPr>
              <w:widowControl w:val="0"/>
              <w:autoSpaceDE w:val="0"/>
              <w:autoSpaceDN w:val="0"/>
              <w:spacing w:before="1"/>
              <w:ind w:left="103"/>
              <w:rPr>
                <w:rFonts w:ascii="Calibri" w:eastAsia="Arial" w:hAnsi="Arial" w:cs="Arial"/>
                <w:b/>
                <w:sz w:val="18"/>
                <w:szCs w:val="22"/>
              </w:rPr>
            </w:pPr>
            <w:r w:rsidRPr="001C0A65">
              <w:rPr>
                <w:rFonts w:ascii="Calibri" w:eastAsia="Arial" w:hAnsi="Arial" w:cs="Arial"/>
                <w:b/>
                <w:sz w:val="18"/>
                <w:szCs w:val="22"/>
              </w:rPr>
              <w:t xml:space="preserve">Evidence-based program identified by </w:t>
            </w:r>
            <w:r w:rsidR="00E42932">
              <w:rPr>
                <w:rFonts w:ascii="Calibri" w:eastAsia="Arial" w:hAnsi="Arial" w:cs="Arial"/>
                <w:b/>
                <w:sz w:val="18"/>
                <w:szCs w:val="22"/>
              </w:rPr>
              <w:t>the Department</w:t>
            </w:r>
            <w:r w:rsidRPr="001C0A65">
              <w:rPr>
                <w:rFonts w:ascii="Calibri" w:eastAsia="Arial" w:hAnsi="Arial" w:cs="Arial"/>
                <w:b/>
                <w:sz w:val="18"/>
                <w:szCs w:val="22"/>
              </w:rPr>
              <w:t>:</w:t>
            </w:r>
          </w:p>
        </w:tc>
        <w:tc>
          <w:tcPr>
            <w:tcW w:w="5570" w:type="dxa"/>
            <w:tcBorders>
              <w:top w:val="double" w:sz="6" w:space="0" w:color="000000"/>
            </w:tcBorders>
          </w:tcPr>
          <w:p w14:paraId="7F85D82A" w14:textId="77777777" w:rsidR="0076100D" w:rsidRPr="001C0A65" w:rsidRDefault="0076100D" w:rsidP="00B86915">
            <w:pPr>
              <w:widowControl w:val="0"/>
              <w:autoSpaceDE w:val="0"/>
              <w:autoSpaceDN w:val="0"/>
              <w:spacing w:before="1"/>
              <w:ind w:left="100"/>
              <w:rPr>
                <w:rFonts w:ascii="Calibri" w:eastAsia="Arial" w:hAnsi="Arial" w:cs="Arial"/>
                <w:sz w:val="18"/>
                <w:szCs w:val="22"/>
              </w:rPr>
            </w:pPr>
            <w:r w:rsidRPr="001C0A65">
              <w:rPr>
                <w:rFonts w:ascii="Calibri" w:eastAsia="Arial" w:hAnsi="Arial" w:cs="Arial"/>
                <w:sz w:val="18"/>
                <w:szCs w:val="22"/>
              </w:rPr>
              <w:t>Inclusion/co-teaching for students with disabilities</w:t>
            </w:r>
          </w:p>
        </w:tc>
      </w:tr>
      <w:tr w:rsidR="0076100D" w:rsidRPr="001C0A65" w14:paraId="638C2396" w14:textId="77777777" w:rsidTr="00E42932">
        <w:trPr>
          <w:trHeight w:hRule="exact" w:val="357"/>
        </w:trPr>
        <w:tc>
          <w:tcPr>
            <w:tcW w:w="4932" w:type="dxa"/>
            <w:gridSpan w:val="2"/>
          </w:tcPr>
          <w:p w14:paraId="6869853F" w14:textId="77777777" w:rsidR="0076100D" w:rsidRPr="001C0A65" w:rsidRDefault="0076100D" w:rsidP="00B86915">
            <w:pPr>
              <w:widowControl w:val="0"/>
              <w:autoSpaceDE w:val="0"/>
              <w:autoSpaceDN w:val="0"/>
              <w:spacing w:before="1"/>
              <w:ind w:left="103"/>
              <w:rPr>
                <w:rFonts w:ascii="Calibri" w:eastAsia="Arial" w:hAnsi="Arial" w:cs="Arial"/>
                <w:b/>
                <w:sz w:val="18"/>
                <w:szCs w:val="22"/>
              </w:rPr>
            </w:pPr>
            <w:r w:rsidRPr="001C0A65">
              <w:rPr>
                <w:rFonts w:ascii="Calibri" w:eastAsia="Arial" w:hAnsi="Arial" w:cs="Arial"/>
                <w:b/>
                <w:sz w:val="18"/>
                <w:szCs w:val="22"/>
              </w:rPr>
              <w:t>SOA program categories:</w:t>
            </w:r>
          </w:p>
        </w:tc>
        <w:tc>
          <w:tcPr>
            <w:tcW w:w="5570" w:type="dxa"/>
          </w:tcPr>
          <w:p w14:paraId="3329BEDE" w14:textId="77777777" w:rsidR="0076100D" w:rsidRPr="001C0A65" w:rsidRDefault="0076100D" w:rsidP="00B86915">
            <w:pPr>
              <w:widowControl w:val="0"/>
              <w:autoSpaceDE w:val="0"/>
              <w:autoSpaceDN w:val="0"/>
              <w:spacing w:before="1"/>
              <w:ind w:left="100"/>
              <w:rPr>
                <w:rFonts w:ascii="Calibri" w:eastAsia="Arial" w:hAnsi="Arial" w:cs="Arial"/>
                <w:sz w:val="18"/>
                <w:szCs w:val="22"/>
              </w:rPr>
            </w:pPr>
            <w:r w:rsidRPr="001C0A65">
              <w:rPr>
                <w:rFonts w:ascii="Calibri" w:eastAsia="Arial" w:hAnsi="Arial" w:cs="Arial"/>
                <w:sz w:val="18"/>
                <w:szCs w:val="22"/>
              </w:rPr>
              <w:t>D (hiring school personnel) and E (PD)</w:t>
            </w:r>
          </w:p>
        </w:tc>
      </w:tr>
    </w:tbl>
    <w:p w14:paraId="123E22A3" w14:textId="2A8A0B66" w:rsidR="0076100D" w:rsidRDefault="0076100D" w:rsidP="0076100D">
      <w:pPr>
        <w:widowControl w:val="0"/>
        <w:autoSpaceDE w:val="0"/>
        <w:autoSpaceDN w:val="0"/>
        <w:spacing w:before="2"/>
        <w:rPr>
          <w:rFonts w:ascii="Calibri" w:eastAsia="Calibri" w:hAnsi="Calibri" w:cs="Calibri"/>
          <w:sz w:val="22"/>
          <w:szCs w:val="22"/>
        </w:rPr>
      </w:pPr>
    </w:p>
    <w:p w14:paraId="53F17ACF" w14:textId="77777777" w:rsidR="00F34963" w:rsidRPr="00F34963" w:rsidRDefault="00253D08" w:rsidP="00F34963">
      <w:pPr>
        <w:pStyle w:val="ListParagraph"/>
        <w:numPr>
          <w:ilvl w:val="0"/>
          <w:numId w:val="6"/>
        </w:numPr>
        <w:rPr>
          <w:rFonts w:asciiTheme="minorHAnsi" w:hAnsiTheme="minorHAnsi" w:cstheme="minorHAnsi"/>
          <w:sz w:val="20"/>
          <w:szCs w:val="20"/>
        </w:rPr>
      </w:pPr>
      <w:r w:rsidRPr="00253D08">
        <w:rPr>
          <w:rFonts w:asciiTheme="minorHAnsi" w:hAnsiTheme="minorHAnsi" w:cstheme="minorHAnsi"/>
          <w:b/>
          <w:sz w:val="20"/>
          <w:szCs w:val="20"/>
        </w:rPr>
        <w:t>Summer Learning Programs</w:t>
      </w:r>
      <w:r w:rsidR="00520329" w:rsidRPr="00253D08">
        <w:rPr>
          <w:rFonts w:asciiTheme="minorHAnsi" w:eastAsia="Calibri" w:hAnsiTheme="minorHAnsi" w:cstheme="minorHAnsi"/>
          <w:sz w:val="20"/>
          <w:szCs w:val="20"/>
        </w:rPr>
        <w:t xml:space="preserve">. </w:t>
      </w:r>
      <w:r w:rsidRPr="00253D08">
        <w:rPr>
          <w:rFonts w:asciiTheme="minorHAnsi" w:hAnsiTheme="minorHAnsi" w:cstheme="minorHAnsi"/>
          <w:sz w:val="20"/>
          <w:szCs w:val="20"/>
        </w:rPr>
        <w:t>High-quality summer programs provide students additional opportunities to master grade level standards and accelerate their learning. Research has shown these programs to have positive outcomes for students who attend compared to their peers who do not attend.</w:t>
      </w:r>
      <w:r w:rsidR="00F34963" w:rsidRPr="00F34963">
        <w:t xml:space="preserve"> </w:t>
      </w:r>
    </w:p>
    <w:p w14:paraId="333EB8BF" w14:textId="77777777" w:rsidR="00F34963" w:rsidRDefault="00F34963" w:rsidP="00F34963">
      <w:pPr>
        <w:pStyle w:val="ListParagraph"/>
        <w:ind w:left="108"/>
        <w:rPr>
          <w:rFonts w:asciiTheme="minorHAnsi" w:hAnsiTheme="minorHAnsi" w:cstheme="minorHAnsi"/>
          <w:sz w:val="20"/>
          <w:szCs w:val="20"/>
        </w:rPr>
      </w:pPr>
    </w:p>
    <w:p w14:paraId="551CC12F" w14:textId="6B85F2A2" w:rsidR="00F34963" w:rsidRPr="00F34963" w:rsidRDefault="00061343" w:rsidP="00F34963">
      <w:pPr>
        <w:pStyle w:val="ListParagraph"/>
        <w:ind w:left="108"/>
        <w:rPr>
          <w:rFonts w:asciiTheme="minorHAnsi" w:hAnsiTheme="minorHAnsi" w:cstheme="minorHAnsi"/>
          <w:sz w:val="20"/>
          <w:szCs w:val="20"/>
        </w:rPr>
      </w:pPr>
      <w:r>
        <w:rPr>
          <w:rFonts w:asciiTheme="minorHAnsi" w:hAnsiTheme="minorHAnsi" w:cstheme="minorHAnsi"/>
          <w:sz w:val="20"/>
          <w:szCs w:val="20"/>
        </w:rPr>
        <w:t xml:space="preserve">Last summer </w:t>
      </w:r>
      <w:r w:rsidR="00F34963">
        <w:rPr>
          <w:rFonts w:asciiTheme="minorHAnsi" w:hAnsiTheme="minorHAnsi" w:cstheme="minorHAnsi"/>
          <w:sz w:val="20"/>
          <w:szCs w:val="20"/>
        </w:rPr>
        <w:t xml:space="preserve">PVCICS </w:t>
      </w:r>
      <w:r>
        <w:rPr>
          <w:rFonts w:asciiTheme="minorHAnsi" w:hAnsiTheme="minorHAnsi" w:cstheme="minorHAnsi"/>
          <w:sz w:val="20"/>
          <w:szCs w:val="20"/>
        </w:rPr>
        <w:t>received $12,000.00 from</w:t>
      </w:r>
      <w:r w:rsidRPr="00061343">
        <w:t xml:space="preserve"> </w:t>
      </w:r>
      <w:r>
        <w:t xml:space="preserve">the </w:t>
      </w:r>
      <w:r w:rsidRPr="00061343">
        <w:rPr>
          <w:rFonts w:asciiTheme="minorHAnsi" w:hAnsiTheme="minorHAnsi" w:cstheme="minorHAnsi"/>
          <w:i/>
          <w:iCs/>
          <w:sz w:val="20"/>
          <w:szCs w:val="20"/>
        </w:rPr>
        <w:t>FY2021 114-333 - Summer-Vacation Learning</w:t>
      </w:r>
      <w:r>
        <w:rPr>
          <w:rFonts w:asciiTheme="minorHAnsi" w:hAnsiTheme="minorHAnsi" w:cstheme="minorHAnsi"/>
          <w:sz w:val="20"/>
          <w:szCs w:val="20"/>
        </w:rPr>
        <w:t xml:space="preserve"> grant</w:t>
      </w:r>
      <w:r w:rsidR="00F34963" w:rsidRPr="00F34963">
        <w:rPr>
          <w:rFonts w:asciiTheme="minorHAnsi" w:hAnsiTheme="minorHAnsi" w:cstheme="minorHAnsi"/>
          <w:sz w:val="20"/>
          <w:szCs w:val="20"/>
        </w:rPr>
        <w:t xml:space="preserve"> </w:t>
      </w:r>
      <w:r w:rsidR="00561761">
        <w:rPr>
          <w:rFonts w:asciiTheme="minorHAnsi" w:hAnsiTheme="minorHAnsi" w:cstheme="minorHAnsi"/>
          <w:sz w:val="20"/>
          <w:szCs w:val="20"/>
        </w:rPr>
        <w:t>to support</w:t>
      </w:r>
      <w:r>
        <w:rPr>
          <w:rFonts w:asciiTheme="minorHAnsi" w:hAnsiTheme="minorHAnsi" w:cstheme="minorHAnsi"/>
          <w:sz w:val="20"/>
          <w:szCs w:val="20"/>
        </w:rPr>
        <w:t xml:space="preserve"> </w:t>
      </w:r>
      <w:r w:rsidR="00F34963" w:rsidRPr="00F34963">
        <w:rPr>
          <w:rFonts w:asciiTheme="minorHAnsi" w:hAnsiTheme="minorHAnsi" w:cstheme="minorHAnsi"/>
          <w:sz w:val="20"/>
          <w:szCs w:val="20"/>
        </w:rPr>
        <w:t>summer programs geared to all grades and focuse</w:t>
      </w:r>
      <w:r w:rsidR="00F34963">
        <w:rPr>
          <w:rFonts w:asciiTheme="minorHAnsi" w:hAnsiTheme="minorHAnsi" w:cstheme="minorHAnsi"/>
          <w:sz w:val="20"/>
          <w:szCs w:val="20"/>
        </w:rPr>
        <w:t>d</w:t>
      </w:r>
      <w:r w:rsidR="00F34963" w:rsidRPr="00F34963">
        <w:rPr>
          <w:rFonts w:asciiTheme="minorHAnsi" w:hAnsiTheme="minorHAnsi" w:cstheme="minorHAnsi"/>
          <w:sz w:val="20"/>
          <w:szCs w:val="20"/>
        </w:rPr>
        <w:t xml:space="preserve"> on the most vulnerable students needing special education services, English learner services, elementary Tier 3 Response to Intervention and middle/high at risk/credit recovery.  The Tier 3 and at risk/credit recovery students were either academically behind prior to the spring </w:t>
      </w:r>
      <w:r w:rsidR="00EB3162">
        <w:rPr>
          <w:rFonts w:asciiTheme="minorHAnsi" w:hAnsiTheme="minorHAnsi" w:cstheme="minorHAnsi"/>
          <w:sz w:val="20"/>
          <w:szCs w:val="20"/>
        </w:rPr>
        <w:t xml:space="preserve">2020 Covid-19 mandated statewide school </w:t>
      </w:r>
      <w:r w:rsidR="00F34963" w:rsidRPr="00F34963">
        <w:rPr>
          <w:rFonts w:asciiTheme="minorHAnsi" w:hAnsiTheme="minorHAnsi" w:cstheme="minorHAnsi"/>
          <w:sz w:val="20"/>
          <w:szCs w:val="20"/>
        </w:rPr>
        <w:t>closure or fell behind during the closure.  We also allow</w:t>
      </w:r>
      <w:r w:rsidR="00F34963">
        <w:rPr>
          <w:rFonts w:asciiTheme="minorHAnsi" w:hAnsiTheme="minorHAnsi" w:cstheme="minorHAnsi"/>
          <w:sz w:val="20"/>
          <w:szCs w:val="20"/>
        </w:rPr>
        <w:t>ed</w:t>
      </w:r>
      <w:r w:rsidR="00F34963" w:rsidRPr="00F34963">
        <w:rPr>
          <w:rFonts w:asciiTheme="minorHAnsi" w:hAnsiTheme="minorHAnsi" w:cstheme="minorHAnsi"/>
          <w:sz w:val="20"/>
          <w:szCs w:val="20"/>
        </w:rPr>
        <w:t xml:space="preserve"> elementary general education students, who </w:t>
      </w:r>
      <w:r w:rsidR="00F34963">
        <w:rPr>
          <w:rFonts w:asciiTheme="minorHAnsi" w:hAnsiTheme="minorHAnsi" w:cstheme="minorHAnsi"/>
          <w:sz w:val="20"/>
          <w:szCs w:val="20"/>
        </w:rPr>
        <w:t>were</w:t>
      </w:r>
      <w:r w:rsidR="00F34963" w:rsidRPr="00F34963">
        <w:rPr>
          <w:rFonts w:asciiTheme="minorHAnsi" w:hAnsiTheme="minorHAnsi" w:cstheme="minorHAnsi"/>
          <w:sz w:val="20"/>
          <w:szCs w:val="20"/>
        </w:rPr>
        <w:t xml:space="preserve"> not in Tier 3 RTI intervention, to participate in the elementary summer program because some of them missed core instruction during the closure, as well as students who </w:t>
      </w:r>
      <w:r w:rsidR="00F34963">
        <w:rPr>
          <w:rFonts w:asciiTheme="minorHAnsi" w:hAnsiTheme="minorHAnsi" w:cstheme="minorHAnsi"/>
          <w:sz w:val="20"/>
          <w:szCs w:val="20"/>
        </w:rPr>
        <w:t>were</w:t>
      </w:r>
      <w:r w:rsidR="00F34963" w:rsidRPr="00F34963">
        <w:rPr>
          <w:rFonts w:asciiTheme="minorHAnsi" w:hAnsiTheme="minorHAnsi" w:cstheme="minorHAnsi"/>
          <w:sz w:val="20"/>
          <w:szCs w:val="20"/>
        </w:rPr>
        <w:t xml:space="preserve"> at risk </w:t>
      </w:r>
      <w:r w:rsidR="00F34963" w:rsidRPr="00F34963">
        <w:rPr>
          <w:rFonts w:asciiTheme="minorHAnsi" w:hAnsiTheme="minorHAnsi" w:cstheme="minorHAnsi"/>
          <w:sz w:val="20"/>
          <w:szCs w:val="20"/>
        </w:rPr>
        <w:lastRenderedPageBreak/>
        <w:t>socially or emotionally.</w:t>
      </w:r>
      <w:r w:rsidR="00F34963">
        <w:rPr>
          <w:rFonts w:asciiTheme="minorHAnsi" w:hAnsiTheme="minorHAnsi" w:cstheme="minorHAnsi"/>
          <w:sz w:val="20"/>
          <w:szCs w:val="20"/>
        </w:rPr>
        <w:t xml:space="preserve"> PVCICS will </w:t>
      </w:r>
      <w:r>
        <w:rPr>
          <w:rFonts w:asciiTheme="minorHAnsi" w:hAnsiTheme="minorHAnsi" w:cstheme="minorHAnsi"/>
          <w:sz w:val="20"/>
          <w:szCs w:val="20"/>
        </w:rPr>
        <w:t xml:space="preserve">use </w:t>
      </w:r>
      <w:bookmarkStart w:id="1" w:name="_Hlk61185483"/>
      <w:r>
        <w:rPr>
          <w:rFonts w:asciiTheme="minorHAnsi" w:hAnsiTheme="minorHAnsi" w:cstheme="minorHAnsi"/>
          <w:sz w:val="20"/>
          <w:szCs w:val="20"/>
        </w:rPr>
        <w:t>Student Opportunity Act funding to maintain and build</w:t>
      </w:r>
      <w:r w:rsidR="00F34963">
        <w:rPr>
          <w:rFonts w:asciiTheme="minorHAnsi" w:hAnsiTheme="minorHAnsi" w:cstheme="minorHAnsi"/>
          <w:sz w:val="20"/>
          <w:szCs w:val="20"/>
        </w:rPr>
        <w:t xml:space="preserve"> upon the success of the program conducted </w:t>
      </w:r>
      <w:r>
        <w:rPr>
          <w:rFonts w:asciiTheme="minorHAnsi" w:hAnsiTheme="minorHAnsi" w:cstheme="minorHAnsi"/>
          <w:sz w:val="20"/>
          <w:szCs w:val="20"/>
        </w:rPr>
        <w:t>last</w:t>
      </w:r>
      <w:r w:rsidR="00F34963">
        <w:rPr>
          <w:rFonts w:asciiTheme="minorHAnsi" w:hAnsiTheme="minorHAnsi" w:cstheme="minorHAnsi"/>
          <w:sz w:val="20"/>
          <w:szCs w:val="20"/>
        </w:rPr>
        <w:t xml:space="preserve"> summe</w:t>
      </w:r>
      <w:r>
        <w:rPr>
          <w:rFonts w:asciiTheme="minorHAnsi" w:hAnsiTheme="minorHAnsi" w:cstheme="minorHAnsi"/>
          <w:sz w:val="20"/>
          <w:szCs w:val="20"/>
        </w:rPr>
        <w:t>r</w:t>
      </w:r>
      <w:bookmarkEnd w:id="1"/>
      <w:r w:rsidR="00F34963">
        <w:rPr>
          <w:rFonts w:asciiTheme="minorHAnsi" w:hAnsiTheme="minorHAnsi" w:cstheme="minorHAnsi"/>
          <w:sz w:val="20"/>
          <w:szCs w:val="20"/>
        </w:rPr>
        <w:t>.</w:t>
      </w:r>
    </w:p>
    <w:p w14:paraId="0CE40F64" w14:textId="4B2BFF97" w:rsidR="00520329" w:rsidRPr="00253D08" w:rsidRDefault="00520329" w:rsidP="00F34963">
      <w:pPr>
        <w:pStyle w:val="ListParagraph"/>
        <w:ind w:left="108"/>
        <w:jc w:val="left"/>
        <w:rPr>
          <w:rFonts w:asciiTheme="minorHAnsi" w:eastAsia="Calibri" w:hAnsiTheme="minorHAnsi" w:cstheme="minorHAnsi"/>
          <w:sz w:val="20"/>
          <w:szCs w:val="20"/>
        </w:rPr>
      </w:pPr>
    </w:p>
    <w:p w14:paraId="5E1B0E1F" w14:textId="77777777" w:rsidR="00253D08" w:rsidRPr="00253D08" w:rsidRDefault="00253D08" w:rsidP="00253D08">
      <w:pPr>
        <w:rPr>
          <w:rFonts w:asciiTheme="minorHAnsi" w:eastAsia="Calibri" w:hAnsiTheme="minorHAnsi" w:cstheme="minorHAnsi"/>
          <w:sz w:val="20"/>
          <w:szCs w:val="20"/>
        </w:rPr>
      </w:pPr>
    </w:p>
    <w:p w14:paraId="7605371C" w14:textId="77777777" w:rsidR="00520329" w:rsidRPr="00253D08" w:rsidRDefault="00520329" w:rsidP="00520329">
      <w:pPr>
        <w:pStyle w:val="ListParagraph"/>
        <w:ind w:left="108"/>
        <w:jc w:val="left"/>
        <w:rPr>
          <w:rFonts w:asciiTheme="minorHAnsi" w:eastAsia="Calibri" w:hAnsiTheme="minorHAnsi" w:cstheme="minorHAnsi"/>
          <w:sz w:val="21"/>
          <w:szCs w:val="21"/>
        </w:rPr>
      </w:pPr>
    </w:p>
    <w:tbl>
      <w:tblPr>
        <w:tblW w:w="997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2"/>
        <w:gridCol w:w="1170"/>
        <w:gridCol w:w="5220"/>
      </w:tblGrid>
      <w:tr w:rsidR="0076100D" w:rsidRPr="00253D08" w14:paraId="027B6354" w14:textId="77777777" w:rsidTr="007A14B6">
        <w:trPr>
          <w:trHeight w:hRule="exact" w:val="370"/>
        </w:trPr>
        <w:tc>
          <w:tcPr>
            <w:tcW w:w="3582" w:type="dxa"/>
          </w:tcPr>
          <w:p w14:paraId="7F024B51" w14:textId="3E604A5B" w:rsidR="0076100D" w:rsidRPr="00253D08" w:rsidRDefault="00FC532D" w:rsidP="00520329">
            <w:pPr>
              <w:widowControl w:val="0"/>
              <w:autoSpaceDE w:val="0"/>
              <w:autoSpaceDN w:val="0"/>
              <w:spacing w:line="213" w:lineRule="exact"/>
              <w:ind w:left="103"/>
              <w:rPr>
                <w:rFonts w:ascii="Calibri" w:eastAsia="Arial" w:hAnsi="Arial" w:cs="Arial"/>
                <w:b/>
                <w:sz w:val="18"/>
                <w:szCs w:val="22"/>
              </w:rPr>
            </w:pPr>
            <w:r w:rsidRPr="00253D08">
              <w:rPr>
                <w:rFonts w:ascii="Calibri" w:eastAsia="Arial" w:hAnsi="Arial" w:cs="Arial"/>
                <w:b/>
                <w:sz w:val="18"/>
                <w:szCs w:val="22"/>
              </w:rPr>
              <w:t>FY21 budget item</w:t>
            </w:r>
            <w:r w:rsidRPr="00253D08">
              <w:rPr>
                <w:rFonts w:ascii="Calibri" w:eastAsia="Calibri" w:hAnsi="Calibri" w:cs="Calibri"/>
                <w:b/>
                <w:sz w:val="21"/>
                <w:szCs w:val="22"/>
              </w:rPr>
              <w:t xml:space="preserve"> </w:t>
            </w:r>
          </w:p>
        </w:tc>
        <w:tc>
          <w:tcPr>
            <w:tcW w:w="1170" w:type="dxa"/>
          </w:tcPr>
          <w:p w14:paraId="161065DA" w14:textId="77777777" w:rsidR="0076100D" w:rsidRPr="00253D08" w:rsidRDefault="0076100D" w:rsidP="00E42932">
            <w:pPr>
              <w:widowControl w:val="0"/>
              <w:autoSpaceDE w:val="0"/>
              <w:autoSpaceDN w:val="0"/>
              <w:spacing w:line="213" w:lineRule="exact"/>
              <w:ind w:left="103"/>
              <w:jc w:val="center"/>
              <w:rPr>
                <w:rFonts w:ascii="Calibri" w:eastAsia="Arial" w:hAnsi="Arial" w:cs="Arial"/>
                <w:b/>
                <w:sz w:val="18"/>
                <w:szCs w:val="22"/>
              </w:rPr>
            </w:pPr>
            <w:r w:rsidRPr="00253D08">
              <w:rPr>
                <w:rFonts w:ascii="Calibri" w:eastAsia="Arial" w:hAnsi="Arial" w:cs="Arial"/>
                <w:b/>
                <w:sz w:val="18"/>
                <w:szCs w:val="22"/>
              </w:rPr>
              <w:t>Amount</w:t>
            </w:r>
          </w:p>
        </w:tc>
        <w:tc>
          <w:tcPr>
            <w:tcW w:w="5220" w:type="dxa"/>
          </w:tcPr>
          <w:p w14:paraId="0E2026C1" w14:textId="77777777" w:rsidR="0076100D" w:rsidRPr="00253D08" w:rsidRDefault="0076100D" w:rsidP="00B86915">
            <w:pPr>
              <w:widowControl w:val="0"/>
              <w:autoSpaceDE w:val="0"/>
              <w:autoSpaceDN w:val="0"/>
              <w:spacing w:line="213" w:lineRule="exact"/>
              <w:ind w:left="100"/>
              <w:rPr>
                <w:rFonts w:ascii="Calibri" w:eastAsia="Arial" w:hAnsi="Arial" w:cs="Arial"/>
                <w:b/>
                <w:sz w:val="18"/>
                <w:szCs w:val="22"/>
              </w:rPr>
            </w:pPr>
            <w:r w:rsidRPr="00253D08">
              <w:rPr>
                <w:rFonts w:ascii="Calibri" w:eastAsia="Arial" w:hAnsi="Arial" w:cs="Arial"/>
                <w:b/>
                <w:sz w:val="18"/>
                <w:szCs w:val="22"/>
              </w:rPr>
              <w:t>Foundation Category</w:t>
            </w:r>
          </w:p>
        </w:tc>
      </w:tr>
      <w:tr w:rsidR="007A14B6" w:rsidRPr="00253D08" w14:paraId="62F3E5AB" w14:textId="77777777" w:rsidTr="007A14B6">
        <w:trPr>
          <w:trHeight w:hRule="exact" w:val="370"/>
        </w:trPr>
        <w:tc>
          <w:tcPr>
            <w:tcW w:w="3582" w:type="dxa"/>
          </w:tcPr>
          <w:p w14:paraId="1F61D28D" w14:textId="429A9213" w:rsidR="007A14B6" w:rsidRPr="00486D49" w:rsidRDefault="007A14B6" w:rsidP="007A14B6">
            <w:pPr>
              <w:widowControl w:val="0"/>
              <w:autoSpaceDE w:val="0"/>
              <w:autoSpaceDN w:val="0"/>
              <w:spacing w:line="211" w:lineRule="exact"/>
              <w:ind w:left="103"/>
              <w:rPr>
                <w:rFonts w:ascii="Calibri" w:eastAsia="Arial" w:hAnsi="Arial" w:cs="Arial"/>
                <w:strike/>
                <w:sz w:val="18"/>
                <w:szCs w:val="22"/>
              </w:rPr>
            </w:pPr>
            <w:r w:rsidRPr="001C0A65">
              <w:rPr>
                <w:rFonts w:ascii="Calibri" w:eastAsia="Arial" w:hAnsi="Arial" w:cs="Arial"/>
                <w:sz w:val="18"/>
                <w:szCs w:val="22"/>
              </w:rPr>
              <w:t xml:space="preserve">Inclusion teachers </w:t>
            </w:r>
          </w:p>
        </w:tc>
        <w:tc>
          <w:tcPr>
            <w:tcW w:w="1170" w:type="dxa"/>
          </w:tcPr>
          <w:p w14:paraId="06D724B2" w14:textId="1ED1B847" w:rsidR="007A14B6" w:rsidRPr="00D13F27" w:rsidRDefault="007A14B6" w:rsidP="007A14B6">
            <w:pPr>
              <w:widowControl w:val="0"/>
              <w:autoSpaceDE w:val="0"/>
              <w:autoSpaceDN w:val="0"/>
              <w:spacing w:line="211" w:lineRule="exact"/>
              <w:ind w:left="103"/>
              <w:jc w:val="center"/>
              <w:rPr>
                <w:rFonts w:ascii="Calibri" w:eastAsia="Arial" w:hAnsi="Arial" w:cs="Arial"/>
                <w:strike/>
                <w:sz w:val="18"/>
                <w:szCs w:val="22"/>
              </w:rPr>
            </w:pPr>
            <w:r w:rsidRPr="00D13F27">
              <w:rPr>
                <w:rFonts w:ascii="Calibri" w:eastAsia="Arial" w:hAnsi="Arial" w:cs="Arial"/>
                <w:sz w:val="18"/>
                <w:szCs w:val="22"/>
              </w:rPr>
              <w:t>TBD</w:t>
            </w:r>
          </w:p>
        </w:tc>
        <w:tc>
          <w:tcPr>
            <w:tcW w:w="5220" w:type="dxa"/>
          </w:tcPr>
          <w:p w14:paraId="06A7805B" w14:textId="6E97400D" w:rsidR="007A14B6" w:rsidRPr="00486D49" w:rsidRDefault="007A14B6" w:rsidP="007A14B6">
            <w:pPr>
              <w:widowControl w:val="0"/>
              <w:autoSpaceDE w:val="0"/>
              <w:autoSpaceDN w:val="0"/>
              <w:spacing w:line="211" w:lineRule="exact"/>
              <w:ind w:left="100"/>
              <w:rPr>
                <w:rFonts w:ascii="Calibri" w:eastAsia="Arial" w:hAnsi="Arial" w:cs="Arial"/>
                <w:strike/>
                <w:sz w:val="18"/>
                <w:szCs w:val="22"/>
              </w:rPr>
            </w:pPr>
            <w:r w:rsidRPr="001C0A65">
              <w:rPr>
                <w:rFonts w:ascii="Calibri" w:eastAsia="Arial" w:hAnsi="Arial" w:cs="Arial"/>
                <w:sz w:val="18"/>
                <w:szCs w:val="22"/>
              </w:rPr>
              <w:t>Classroom &amp; Specialist Teachers, Employee Benefits / Fixed Charges</w:t>
            </w:r>
          </w:p>
        </w:tc>
      </w:tr>
      <w:tr w:rsidR="007A14B6" w:rsidRPr="00253D08" w14:paraId="2D418416" w14:textId="77777777" w:rsidTr="007A14B6">
        <w:trPr>
          <w:trHeight w:hRule="exact" w:val="370"/>
        </w:trPr>
        <w:tc>
          <w:tcPr>
            <w:tcW w:w="3582" w:type="dxa"/>
          </w:tcPr>
          <w:p w14:paraId="41BEBD51" w14:textId="3AEFA9F1" w:rsidR="007A14B6" w:rsidRPr="00486D49" w:rsidRDefault="007A14B6" w:rsidP="007A14B6">
            <w:pPr>
              <w:widowControl w:val="0"/>
              <w:autoSpaceDE w:val="0"/>
              <w:autoSpaceDN w:val="0"/>
              <w:spacing w:line="211" w:lineRule="exact"/>
              <w:ind w:left="103"/>
              <w:rPr>
                <w:rFonts w:ascii="Calibri" w:eastAsia="Arial" w:hAnsi="Arial" w:cs="Arial"/>
                <w:strike/>
                <w:sz w:val="18"/>
                <w:szCs w:val="22"/>
              </w:rPr>
            </w:pPr>
            <w:r w:rsidRPr="001C0A65">
              <w:rPr>
                <w:rFonts w:ascii="Calibri" w:eastAsia="Arial" w:hAnsi="Arial" w:cs="Arial"/>
                <w:sz w:val="18"/>
                <w:szCs w:val="22"/>
              </w:rPr>
              <w:t>Inclusion PD</w:t>
            </w:r>
          </w:p>
        </w:tc>
        <w:tc>
          <w:tcPr>
            <w:tcW w:w="1170" w:type="dxa"/>
          </w:tcPr>
          <w:p w14:paraId="4D71B15B" w14:textId="1757659C" w:rsidR="007A14B6" w:rsidRPr="00D13F27" w:rsidRDefault="007A14B6" w:rsidP="007A14B6">
            <w:pPr>
              <w:widowControl w:val="0"/>
              <w:autoSpaceDE w:val="0"/>
              <w:autoSpaceDN w:val="0"/>
              <w:spacing w:line="211" w:lineRule="exact"/>
              <w:ind w:left="103"/>
              <w:jc w:val="center"/>
              <w:rPr>
                <w:rFonts w:ascii="Calibri" w:eastAsia="Arial" w:hAnsi="Arial" w:cs="Arial"/>
                <w:strike/>
                <w:sz w:val="18"/>
                <w:szCs w:val="22"/>
              </w:rPr>
            </w:pPr>
            <w:r w:rsidRPr="00D13F27">
              <w:rPr>
                <w:rFonts w:ascii="Calibri" w:eastAsia="Arial" w:hAnsi="Arial" w:cs="Arial"/>
                <w:sz w:val="18"/>
                <w:szCs w:val="22"/>
              </w:rPr>
              <w:t>TBD</w:t>
            </w:r>
          </w:p>
        </w:tc>
        <w:tc>
          <w:tcPr>
            <w:tcW w:w="5220" w:type="dxa"/>
          </w:tcPr>
          <w:p w14:paraId="1DADBD3D" w14:textId="0EE1CA19" w:rsidR="007A14B6" w:rsidRPr="00486D49" w:rsidRDefault="007A14B6" w:rsidP="007A14B6">
            <w:pPr>
              <w:widowControl w:val="0"/>
              <w:autoSpaceDE w:val="0"/>
              <w:autoSpaceDN w:val="0"/>
              <w:spacing w:line="211" w:lineRule="exact"/>
              <w:ind w:left="100"/>
              <w:rPr>
                <w:rFonts w:ascii="Calibri" w:eastAsia="Arial" w:hAnsi="Arial" w:cs="Arial"/>
                <w:strike/>
                <w:sz w:val="18"/>
                <w:szCs w:val="22"/>
              </w:rPr>
            </w:pPr>
            <w:r w:rsidRPr="001C0A65">
              <w:rPr>
                <w:rFonts w:ascii="Calibri" w:eastAsia="Arial" w:hAnsi="Arial" w:cs="Arial"/>
                <w:sz w:val="18"/>
                <w:szCs w:val="22"/>
              </w:rPr>
              <w:t>Professional Development</w:t>
            </w:r>
          </w:p>
        </w:tc>
      </w:tr>
      <w:tr w:rsidR="007A14B6" w:rsidRPr="00253D08" w14:paraId="2C9276C1" w14:textId="77777777" w:rsidTr="007A14B6">
        <w:trPr>
          <w:trHeight w:hRule="exact" w:val="306"/>
        </w:trPr>
        <w:tc>
          <w:tcPr>
            <w:tcW w:w="4752" w:type="dxa"/>
            <w:gridSpan w:val="2"/>
            <w:tcBorders>
              <w:top w:val="double" w:sz="6" w:space="0" w:color="000000"/>
            </w:tcBorders>
          </w:tcPr>
          <w:p w14:paraId="11AA5403" w14:textId="7F00933D" w:rsidR="007A14B6" w:rsidRPr="00253D08" w:rsidRDefault="007A14B6" w:rsidP="007A14B6">
            <w:pPr>
              <w:widowControl w:val="0"/>
              <w:autoSpaceDE w:val="0"/>
              <w:autoSpaceDN w:val="0"/>
              <w:spacing w:line="213" w:lineRule="exact"/>
              <w:ind w:left="103"/>
              <w:rPr>
                <w:rFonts w:ascii="Calibri" w:eastAsia="Arial" w:hAnsi="Arial" w:cs="Arial"/>
                <w:b/>
                <w:sz w:val="18"/>
                <w:szCs w:val="22"/>
              </w:rPr>
            </w:pPr>
            <w:r w:rsidRPr="00253D08">
              <w:rPr>
                <w:rFonts w:ascii="Calibri" w:eastAsia="Arial" w:hAnsi="Arial" w:cs="Arial"/>
                <w:b/>
                <w:sz w:val="18"/>
                <w:szCs w:val="22"/>
              </w:rPr>
              <w:t>Evidence-based program identified by the Department:</w:t>
            </w:r>
          </w:p>
        </w:tc>
        <w:tc>
          <w:tcPr>
            <w:tcW w:w="5220" w:type="dxa"/>
            <w:tcBorders>
              <w:top w:val="double" w:sz="6" w:space="0" w:color="000000"/>
            </w:tcBorders>
          </w:tcPr>
          <w:p w14:paraId="4E65A5B2" w14:textId="60FA9CE9" w:rsidR="007A14B6" w:rsidRPr="00F34963" w:rsidRDefault="007A14B6" w:rsidP="007A14B6">
            <w:pPr>
              <w:widowControl w:val="0"/>
              <w:autoSpaceDE w:val="0"/>
              <w:autoSpaceDN w:val="0"/>
              <w:spacing w:line="213" w:lineRule="exact"/>
              <w:ind w:left="100"/>
              <w:rPr>
                <w:rFonts w:ascii="Calibri" w:eastAsia="Arial" w:hAnsi="Arial" w:cs="Arial"/>
                <w:strike/>
                <w:sz w:val="18"/>
                <w:szCs w:val="22"/>
              </w:rPr>
            </w:pPr>
            <w:r w:rsidRPr="001C0A65">
              <w:rPr>
                <w:rFonts w:ascii="Calibri" w:eastAsia="Arial" w:hAnsi="Arial" w:cs="Arial"/>
                <w:sz w:val="18"/>
                <w:szCs w:val="22"/>
              </w:rPr>
              <w:t>Inclusion/co-teaching for students with disabilities</w:t>
            </w:r>
          </w:p>
        </w:tc>
      </w:tr>
      <w:tr w:rsidR="007A14B6" w:rsidRPr="00253D08" w14:paraId="0CBE3718" w14:textId="77777777" w:rsidTr="007A14B6">
        <w:trPr>
          <w:trHeight w:hRule="exact" w:val="235"/>
        </w:trPr>
        <w:tc>
          <w:tcPr>
            <w:tcW w:w="4752" w:type="dxa"/>
            <w:gridSpan w:val="2"/>
          </w:tcPr>
          <w:p w14:paraId="09E2A2D5" w14:textId="300CE0B7" w:rsidR="007A14B6" w:rsidRPr="00253D08" w:rsidRDefault="007A14B6" w:rsidP="007A14B6">
            <w:pPr>
              <w:widowControl w:val="0"/>
              <w:autoSpaceDE w:val="0"/>
              <w:autoSpaceDN w:val="0"/>
              <w:spacing w:line="213" w:lineRule="exact"/>
              <w:ind w:left="103"/>
              <w:rPr>
                <w:rFonts w:ascii="Calibri" w:eastAsia="Arial" w:hAnsi="Arial" w:cs="Arial"/>
                <w:b/>
                <w:sz w:val="18"/>
                <w:szCs w:val="22"/>
              </w:rPr>
            </w:pPr>
            <w:r w:rsidRPr="00253D08">
              <w:rPr>
                <w:rFonts w:ascii="Calibri" w:eastAsia="Arial" w:hAnsi="Arial" w:cs="Arial"/>
                <w:b/>
                <w:sz w:val="18"/>
                <w:szCs w:val="22"/>
              </w:rPr>
              <w:t>SOA program categories:</w:t>
            </w:r>
          </w:p>
        </w:tc>
        <w:tc>
          <w:tcPr>
            <w:tcW w:w="5220" w:type="dxa"/>
          </w:tcPr>
          <w:p w14:paraId="568D7B40" w14:textId="77777777" w:rsidR="007A14B6" w:rsidRPr="007A14B6" w:rsidRDefault="007A14B6" w:rsidP="007A14B6">
            <w:pPr>
              <w:widowControl w:val="0"/>
              <w:autoSpaceDE w:val="0"/>
              <w:autoSpaceDN w:val="0"/>
              <w:spacing w:line="213" w:lineRule="exact"/>
              <w:ind w:left="100"/>
              <w:rPr>
                <w:rFonts w:ascii="Calibri" w:eastAsia="Arial" w:hAnsi="Arial" w:cs="Arial"/>
                <w:sz w:val="18"/>
                <w:szCs w:val="22"/>
              </w:rPr>
            </w:pPr>
            <w:r w:rsidRPr="007A14B6">
              <w:rPr>
                <w:rFonts w:ascii="Calibri" w:eastAsia="Arial" w:hAnsi="Arial" w:cs="Arial"/>
                <w:sz w:val="18"/>
                <w:szCs w:val="22"/>
              </w:rPr>
              <w:t>D (hiring school personnel) and E (PD)</w:t>
            </w:r>
          </w:p>
        </w:tc>
      </w:tr>
    </w:tbl>
    <w:p w14:paraId="78545C52" w14:textId="77777777" w:rsidR="0076100D" w:rsidRPr="001C0A65" w:rsidRDefault="0076100D" w:rsidP="0076100D">
      <w:pPr>
        <w:widowControl w:val="0"/>
        <w:autoSpaceDE w:val="0"/>
        <w:autoSpaceDN w:val="0"/>
        <w:spacing w:before="1"/>
        <w:rPr>
          <w:rFonts w:ascii="Calibri" w:eastAsia="Calibri" w:hAnsi="Calibri" w:cs="Calibri"/>
          <w:sz w:val="23"/>
          <w:szCs w:val="22"/>
        </w:rPr>
      </w:pPr>
    </w:p>
    <w:p w14:paraId="5766B65D" w14:textId="77777777" w:rsidR="0076100D" w:rsidRPr="001C0A65" w:rsidRDefault="0076100D" w:rsidP="0076100D">
      <w:pPr>
        <w:widowControl w:val="0"/>
        <w:autoSpaceDE w:val="0"/>
        <w:autoSpaceDN w:val="0"/>
        <w:spacing w:before="86"/>
        <w:ind w:left="107"/>
        <w:outlineLvl w:val="3"/>
        <w:rPr>
          <w:rFonts w:ascii="Calibri" w:eastAsia="Calibri" w:hAnsi="Calibri" w:cs="Calibri"/>
          <w:b/>
          <w:bCs/>
          <w:sz w:val="25"/>
          <w:szCs w:val="25"/>
        </w:rPr>
      </w:pPr>
      <w:r w:rsidRPr="001C0A65">
        <w:rPr>
          <w:rFonts w:ascii="Microsoft Sans Serif" w:eastAsia="Calibri" w:hAnsi="Microsoft Sans Serif" w:cs="Calibri"/>
          <w:bCs/>
          <w:color w:val="2D74B5"/>
          <w:sz w:val="25"/>
          <w:szCs w:val="25"/>
        </w:rPr>
        <w:t xml:space="preserve">→ </w:t>
      </w:r>
      <w:r w:rsidRPr="001C0A65">
        <w:rPr>
          <w:rFonts w:ascii="Calibri" w:eastAsia="Calibri" w:hAnsi="Calibri" w:cs="Calibri"/>
          <w:b/>
          <w:bCs/>
          <w:color w:val="2D74B5"/>
          <w:sz w:val="25"/>
          <w:szCs w:val="25"/>
        </w:rPr>
        <w:t>Commitment 3: Monitoring Success with Outcome Metrics and Targets</w:t>
      </w:r>
    </w:p>
    <w:p w14:paraId="1A6F024D" w14:textId="3D3137B9" w:rsidR="0076100D" w:rsidRPr="001C0A65" w:rsidRDefault="0076100D" w:rsidP="0076100D">
      <w:pPr>
        <w:widowControl w:val="0"/>
        <w:autoSpaceDE w:val="0"/>
        <w:autoSpaceDN w:val="0"/>
        <w:spacing w:before="73"/>
        <w:ind w:left="107" w:right="319"/>
        <w:rPr>
          <w:rFonts w:ascii="Calibri" w:eastAsia="Calibri" w:hAnsi="Calibri" w:cs="Calibri"/>
          <w:i/>
          <w:sz w:val="22"/>
          <w:szCs w:val="22"/>
        </w:rPr>
      </w:pPr>
      <w:r w:rsidRPr="001C0A65">
        <w:rPr>
          <w:rFonts w:ascii="Calibri" w:eastAsia="Calibri" w:hAnsi="Calibri" w:cs="Calibri"/>
          <w:b/>
          <w:color w:val="1F3863"/>
          <w:sz w:val="22"/>
          <w:szCs w:val="22"/>
        </w:rPr>
        <w:t xml:space="preserve">What metrics will your </w:t>
      </w:r>
      <w:r>
        <w:rPr>
          <w:rFonts w:ascii="Calibri" w:eastAsia="Calibri" w:hAnsi="Calibri" w:cs="Calibri"/>
          <w:b/>
          <w:color w:val="1F3863"/>
          <w:sz w:val="22"/>
          <w:szCs w:val="22"/>
        </w:rPr>
        <w:t>charter school</w:t>
      </w:r>
      <w:r w:rsidRPr="001C0A65">
        <w:rPr>
          <w:rFonts w:ascii="Calibri" w:eastAsia="Calibri" w:hAnsi="Calibri" w:cs="Calibri"/>
          <w:b/>
          <w:color w:val="1F3863"/>
          <w:sz w:val="22"/>
          <w:szCs w:val="22"/>
        </w:rPr>
        <w:t xml:space="preserve"> use to monitor success in reducing disparities in achievement among student subgroups? Select from the list of </w:t>
      </w:r>
      <w:r w:rsidR="00CE204E">
        <w:rPr>
          <w:rFonts w:ascii="Calibri" w:eastAsia="Calibri" w:hAnsi="Calibri" w:cs="Calibri"/>
          <w:b/>
          <w:color w:val="1F3863"/>
          <w:sz w:val="22"/>
          <w:szCs w:val="22"/>
        </w:rPr>
        <w:t>D</w:t>
      </w:r>
      <w:r w:rsidR="00B32DBB">
        <w:rPr>
          <w:rFonts w:ascii="Calibri" w:eastAsia="Calibri" w:hAnsi="Calibri" w:cs="Calibri"/>
          <w:b/>
          <w:color w:val="1F3863"/>
          <w:sz w:val="22"/>
          <w:szCs w:val="22"/>
        </w:rPr>
        <w:t>epartment</w:t>
      </w:r>
      <w:r w:rsidRPr="001C0A65">
        <w:rPr>
          <w:rFonts w:ascii="Calibri" w:eastAsia="Calibri" w:hAnsi="Calibri" w:cs="Calibri"/>
          <w:b/>
          <w:color w:val="1F3863"/>
          <w:sz w:val="22"/>
          <w:szCs w:val="22"/>
        </w:rPr>
        <w:t xml:space="preserve"> metrics or provide your own. </w:t>
      </w:r>
    </w:p>
    <w:p w14:paraId="2FB808C2" w14:textId="77777777" w:rsidR="0076100D" w:rsidRPr="001C0A65" w:rsidRDefault="0076100D" w:rsidP="0076100D">
      <w:pPr>
        <w:widowControl w:val="0"/>
        <w:autoSpaceDE w:val="0"/>
        <w:autoSpaceDN w:val="0"/>
        <w:spacing w:before="9"/>
        <w:rPr>
          <w:rFonts w:ascii="Calibri" w:eastAsia="Calibri" w:hAnsi="Calibri" w:cs="Calibri"/>
          <w:i/>
          <w:sz w:val="17"/>
          <w:szCs w:val="22"/>
        </w:rPr>
      </w:pPr>
    </w:p>
    <w:tbl>
      <w:tblPr>
        <w:tblW w:w="0" w:type="auto"/>
        <w:tblInd w:w="6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74"/>
        <w:gridCol w:w="4136"/>
      </w:tblGrid>
      <w:tr w:rsidR="0076100D" w:rsidRPr="001C0A65" w14:paraId="6C555047" w14:textId="77777777" w:rsidTr="00B86915">
        <w:trPr>
          <w:trHeight w:hRule="exact" w:val="1839"/>
        </w:trPr>
        <w:tc>
          <w:tcPr>
            <w:tcW w:w="3874" w:type="dxa"/>
          </w:tcPr>
          <w:p w14:paraId="4234CA93" w14:textId="3EA3E312" w:rsidR="0076100D" w:rsidRPr="00520329" w:rsidRDefault="00CE204E" w:rsidP="0076100D">
            <w:pPr>
              <w:widowControl w:val="0"/>
              <w:numPr>
                <w:ilvl w:val="0"/>
                <w:numId w:val="5"/>
              </w:numPr>
              <w:tabs>
                <w:tab w:val="left" w:pos="443"/>
              </w:tabs>
              <w:autoSpaceDE w:val="0"/>
              <w:autoSpaceDN w:val="0"/>
              <w:spacing w:line="213" w:lineRule="exact"/>
              <w:ind w:hanging="242"/>
              <w:rPr>
                <w:rFonts w:ascii="Calibri" w:eastAsia="Arial" w:hAnsi="Arial" w:cs="Arial"/>
                <w:b/>
                <w:sz w:val="20"/>
                <w:szCs w:val="20"/>
              </w:rPr>
            </w:pPr>
            <w:r w:rsidRPr="00520329">
              <w:rPr>
                <w:rFonts w:ascii="Calibri" w:eastAsia="Arial" w:hAnsi="Arial" w:cs="Arial"/>
                <w:b/>
                <w:sz w:val="20"/>
                <w:szCs w:val="20"/>
              </w:rPr>
              <w:t>D</w:t>
            </w:r>
            <w:r w:rsidR="00B32DBB" w:rsidRPr="00520329">
              <w:rPr>
                <w:rFonts w:ascii="Calibri" w:eastAsia="Arial" w:hAnsi="Arial" w:cs="Arial"/>
                <w:b/>
                <w:sz w:val="20"/>
                <w:szCs w:val="20"/>
              </w:rPr>
              <w:t>epartment</w:t>
            </w:r>
            <w:r w:rsidR="0076100D" w:rsidRPr="00520329">
              <w:rPr>
                <w:rFonts w:ascii="Calibri" w:eastAsia="Arial" w:hAnsi="Arial" w:cs="Arial"/>
                <w:b/>
                <w:sz w:val="20"/>
                <w:szCs w:val="20"/>
              </w:rPr>
              <w:t xml:space="preserve"> outcome</w:t>
            </w:r>
            <w:r w:rsidR="0076100D" w:rsidRPr="00520329">
              <w:rPr>
                <w:rFonts w:ascii="Calibri" w:eastAsia="Arial" w:hAnsi="Arial" w:cs="Arial"/>
                <w:b/>
                <w:spacing w:val="-14"/>
                <w:sz w:val="20"/>
                <w:szCs w:val="20"/>
              </w:rPr>
              <w:t xml:space="preserve"> </w:t>
            </w:r>
            <w:r w:rsidR="0076100D" w:rsidRPr="00520329">
              <w:rPr>
                <w:rFonts w:ascii="Calibri" w:eastAsia="Arial" w:hAnsi="Arial" w:cs="Arial"/>
                <w:b/>
                <w:sz w:val="20"/>
                <w:szCs w:val="20"/>
              </w:rPr>
              <w:t>metrics:</w:t>
            </w:r>
          </w:p>
          <w:p w14:paraId="7E4C49E8" w14:textId="77777777" w:rsidR="0076100D" w:rsidRPr="00520329" w:rsidRDefault="0076100D" w:rsidP="0076100D">
            <w:pPr>
              <w:widowControl w:val="0"/>
              <w:numPr>
                <w:ilvl w:val="1"/>
                <w:numId w:val="5"/>
              </w:numPr>
              <w:tabs>
                <w:tab w:val="left" w:pos="800"/>
              </w:tabs>
              <w:autoSpaceDE w:val="0"/>
              <w:autoSpaceDN w:val="0"/>
              <w:spacing w:line="258" w:lineRule="exact"/>
              <w:ind w:hanging="268"/>
              <w:rPr>
                <w:rFonts w:ascii="MS UI Gothic" w:eastAsia="Arial" w:hAnsi="Arial" w:cs="Arial"/>
                <w:sz w:val="20"/>
                <w:szCs w:val="20"/>
              </w:rPr>
            </w:pPr>
            <w:r w:rsidRPr="00520329">
              <w:rPr>
                <w:rFonts w:ascii="Calibri" w:eastAsia="Arial" w:hAnsi="Arial" w:cs="Arial"/>
                <w:sz w:val="20"/>
                <w:szCs w:val="20"/>
              </w:rPr>
              <w:t>Improved ELA mean</w:t>
            </w:r>
            <w:r w:rsidRPr="00520329">
              <w:rPr>
                <w:rFonts w:ascii="Calibri" w:eastAsia="Arial" w:hAnsi="Arial" w:cs="Arial"/>
                <w:spacing w:val="-4"/>
                <w:sz w:val="20"/>
                <w:szCs w:val="20"/>
              </w:rPr>
              <w:t xml:space="preserve"> </w:t>
            </w:r>
            <w:r w:rsidRPr="00520329">
              <w:rPr>
                <w:rFonts w:ascii="Calibri" w:eastAsia="Arial" w:hAnsi="Arial" w:cs="Arial"/>
                <w:sz w:val="20"/>
                <w:szCs w:val="20"/>
              </w:rPr>
              <w:t>SGP for all groups identified above</w:t>
            </w:r>
          </w:p>
          <w:p w14:paraId="0516EEE7" w14:textId="7B6886E5" w:rsidR="0076100D" w:rsidRPr="00F34963" w:rsidRDefault="0076100D" w:rsidP="00F34963">
            <w:pPr>
              <w:widowControl w:val="0"/>
              <w:numPr>
                <w:ilvl w:val="1"/>
                <w:numId w:val="5"/>
              </w:numPr>
              <w:tabs>
                <w:tab w:val="left" w:pos="800"/>
              </w:tabs>
              <w:autoSpaceDE w:val="0"/>
              <w:autoSpaceDN w:val="0"/>
              <w:spacing w:line="250" w:lineRule="exact"/>
              <w:ind w:hanging="268"/>
              <w:rPr>
                <w:rFonts w:ascii="MS UI Gothic" w:eastAsia="Arial" w:hAnsi="Arial" w:cs="Arial"/>
                <w:sz w:val="20"/>
                <w:szCs w:val="20"/>
              </w:rPr>
            </w:pPr>
            <w:r w:rsidRPr="00520329">
              <w:rPr>
                <w:rFonts w:ascii="Calibri" w:eastAsia="Arial" w:hAnsi="Arial" w:cs="Arial"/>
                <w:sz w:val="20"/>
                <w:szCs w:val="20"/>
              </w:rPr>
              <w:t>Improved Mathematics mean</w:t>
            </w:r>
            <w:r w:rsidRPr="00520329">
              <w:rPr>
                <w:rFonts w:ascii="Calibri" w:eastAsia="Arial" w:hAnsi="Arial" w:cs="Arial"/>
                <w:spacing w:val="-5"/>
                <w:sz w:val="20"/>
                <w:szCs w:val="20"/>
              </w:rPr>
              <w:t xml:space="preserve"> </w:t>
            </w:r>
            <w:r w:rsidRPr="00520329">
              <w:rPr>
                <w:rFonts w:ascii="Calibri" w:eastAsia="Arial" w:hAnsi="Arial" w:cs="Arial"/>
                <w:sz w:val="20"/>
                <w:szCs w:val="20"/>
              </w:rPr>
              <w:t>SGP for all groups identified above</w:t>
            </w:r>
          </w:p>
        </w:tc>
        <w:tc>
          <w:tcPr>
            <w:tcW w:w="4136" w:type="dxa"/>
          </w:tcPr>
          <w:p w14:paraId="5BD7BDBA" w14:textId="77777777" w:rsidR="0076100D" w:rsidRPr="00520329" w:rsidRDefault="0076100D" w:rsidP="0076100D">
            <w:pPr>
              <w:widowControl w:val="0"/>
              <w:numPr>
                <w:ilvl w:val="0"/>
                <w:numId w:val="4"/>
              </w:numPr>
              <w:tabs>
                <w:tab w:val="left" w:pos="421"/>
              </w:tabs>
              <w:autoSpaceDE w:val="0"/>
              <w:autoSpaceDN w:val="0"/>
              <w:spacing w:line="213" w:lineRule="exact"/>
              <w:ind w:hanging="242"/>
              <w:rPr>
                <w:rFonts w:ascii="Calibri" w:eastAsia="Arial" w:hAnsi="Arial" w:cs="Arial"/>
                <w:b/>
                <w:sz w:val="20"/>
                <w:szCs w:val="20"/>
              </w:rPr>
            </w:pPr>
            <w:r w:rsidRPr="00520329">
              <w:rPr>
                <w:rFonts w:ascii="Calibri" w:eastAsia="Arial" w:hAnsi="Arial" w:cs="Arial"/>
                <w:b/>
                <w:sz w:val="20"/>
                <w:szCs w:val="20"/>
              </w:rPr>
              <w:t>Custom district</w:t>
            </w:r>
            <w:r w:rsidRPr="00520329">
              <w:rPr>
                <w:rFonts w:ascii="Calibri" w:eastAsia="Arial" w:hAnsi="Arial" w:cs="Arial"/>
                <w:b/>
                <w:spacing w:val="-15"/>
                <w:sz w:val="20"/>
                <w:szCs w:val="20"/>
              </w:rPr>
              <w:t xml:space="preserve"> </w:t>
            </w:r>
            <w:r w:rsidRPr="00520329">
              <w:rPr>
                <w:rFonts w:ascii="Calibri" w:eastAsia="Arial" w:hAnsi="Arial" w:cs="Arial"/>
                <w:b/>
                <w:sz w:val="20"/>
                <w:szCs w:val="20"/>
              </w:rPr>
              <w:t>metrics:</w:t>
            </w:r>
          </w:p>
          <w:p w14:paraId="7E96700B" w14:textId="77777777" w:rsidR="0076100D" w:rsidRPr="00520329" w:rsidRDefault="0076100D" w:rsidP="0076100D">
            <w:pPr>
              <w:widowControl w:val="0"/>
              <w:numPr>
                <w:ilvl w:val="1"/>
                <w:numId w:val="4"/>
              </w:numPr>
              <w:tabs>
                <w:tab w:val="left" w:pos="779"/>
              </w:tabs>
              <w:autoSpaceDE w:val="0"/>
              <w:autoSpaceDN w:val="0"/>
              <w:spacing w:before="19" w:line="256" w:lineRule="exact"/>
              <w:ind w:right="198"/>
              <w:rPr>
                <w:rFonts w:ascii="Calibri" w:eastAsia="Arial" w:hAnsi="Arial" w:cs="Arial"/>
                <w:sz w:val="20"/>
                <w:szCs w:val="20"/>
              </w:rPr>
            </w:pPr>
            <w:r w:rsidRPr="00520329">
              <w:rPr>
                <w:rFonts w:ascii="Calibri" w:eastAsia="Arial" w:hAnsi="Arial" w:cs="Arial"/>
                <w:sz w:val="20"/>
                <w:szCs w:val="20"/>
              </w:rPr>
              <w:t>Student engagement (measured by improvements in our annual district-wide student</w:t>
            </w:r>
            <w:r w:rsidRPr="00520329">
              <w:rPr>
                <w:rFonts w:ascii="Calibri" w:eastAsia="Arial" w:hAnsi="Arial" w:cs="Arial"/>
                <w:spacing w:val="-14"/>
                <w:sz w:val="20"/>
                <w:szCs w:val="20"/>
              </w:rPr>
              <w:t xml:space="preserve"> </w:t>
            </w:r>
            <w:r w:rsidRPr="00520329">
              <w:rPr>
                <w:rFonts w:ascii="Calibri" w:eastAsia="Arial" w:hAnsi="Arial" w:cs="Arial"/>
                <w:sz w:val="20"/>
                <w:szCs w:val="20"/>
              </w:rPr>
              <w:t xml:space="preserve">survey </w:t>
            </w:r>
            <w:r w:rsidRPr="00520329">
              <w:rPr>
                <w:rFonts w:ascii="Calibri" w:eastAsia="Arial" w:hAnsi="Arial" w:cs="Arial"/>
                <w:sz w:val="20"/>
                <w:szCs w:val="20"/>
              </w:rPr>
              <w:t>–</w:t>
            </w:r>
            <w:r w:rsidRPr="00520329">
              <w:rPr>
                <w:rFonts w:ascii="Calibri" w:eastAsia="Arial" w:hAnsi="Arial" w:cs="Arial"/>
                <w:sz w:val="20"/>
                <w:szCs w:val="20"/>
              </w:rPr>
              <w:t xml:space="preserve"> questions related to engagement)</w:t>
            </w:r>
          </w:p>
        </w:tc>
      </w:tr>
    </w:tbl>
    <w:p w14:paraId="2F49F33F" w14:textId="77777777" w:rsidR="00CF1C08" w:rsidRDefault="00F34963" w:rsidP="00F34963">
      <w:pPr>
        <w:widowControl w:val="0"/>
        <w:autoSpaceDE w:val="0"/>
        <w:autoSpaceDN w:val="0"/>
        <w:outlineLvl w:val="3"/>
        <w:rPr>
          <w:rFonts w:ascii="Calibri" w:eastAsia="Calibri" w:hAnsi="Calibri" w:cs="Calibri"/>
          <w:i/>
          <w:sz w:val="28"/>
          <w:szCs w:val="22"/>
        </w:rPr>
      </w:pPr>
      <w:r>
        <w:rPr>
          <w:rFonts w:ascii="Calibri" w:eastAsia="Calibri" w:hAnsi="Calibri" w:cs="Calibri"/>
          <w:i/>
          <w:sz w:val="28"/>
          <w:szCs w:val="22"/>
        </w:rPr>
        <w:t xml:space="preserve"> </w:t>
      </w:r>
    </w:p>
    <w:p w14:paraId="2CCB34A1" w14:textId="53D8628F" w:rsidR="0076100D" w:rsidRPr="001C0A65" w:rsidRDefault="0076100D" w:rsidP="00F34963">
      <w:pPr>
        <w:widowControl w:val="0"/>
        <w:autoSpaceDE w:val="0"/>
        <w:autoSpaceDN w:val="0"/>
        <w:outlineLvl w:val="3"/>
        <w:rPr>
          <w:rFonts w:ascii="Calibri" w:eastAsia="Calibri" w:hAnsi="Calibri" w:cs="Calibri"/>
          <w:b/>
          <w:bCs/>
          <w:sz w:val="25"/>
          <w:szCs w:val="25"/>
        </w:rPr>
      </w:pPr>
      <w:r w:rsidRPr="001C0A65">
        <w:rPr>
          <w:rFonts w:ascii="Microsoft Sans Serif" w:eastAsia="Calibri" w:hAnsi="Microsoft Sans Serif" w:cs="Calibri"/>
          <w:bCs/>
          <w:color w:val="2D74B5"/>
          <w:sz w:val="25"/>
          <w:szCs w:val="25"/>
        </w:rPr>
        <w:t xml:space="preserve">→ </w:t>
      </w:r>
      <w:r w:rsidRPr="001C0A65">
        <w:rPr>
          <w:rFonts w:ascii="Calibri" w:eastAsia="Calibri" w:hAnsi="Calibri" w:cs="Calibri"/>
          <w:b/>
          <w:bCs/>
          <w:color w:val="2D74B5"/>
          <w:sz w:val="25"/>
          <w:szCs w:val="25"/>
        </w:rPr>
        <w:t>Commitment 4: Engaging All Families</w:t>
      </w:r>
    </w:p>
    <w:p w14:paraId="0AAEE274" w14:textId="77777777" w:rsidR="0076100D" w:rsidRPr="001C0A65" w:rsidRDefault="0076100D" w:rsidP="0076100D">
      <w:pPr>
        <w:widowControl w:val="0"/>
        <w:autoSpaceDE w:val="0"/>
        <w:autoSpaceDN w:val="0"/>
        <w:spacing w:before="71"/>
        <w:ind w:left="107"/>
        <w:outlineLvl w:val="6"/>
        <w:rPr>
          <w:rFonts w:ascii="Calibri" w:eastAsia="Calibri" w:hAnsi="Calibri" w:cs="Calibri"/>
          <w:b/>
          <w:sz w:val="22"/>
          <w:szCs w:val="22"/>
        </w:rPr>
      </w:pPr>
      <w:r w:rsidRPr="001C0A65">
        <w:rPr>
          <w:rFonts w:ascii="Calibri" w:eastAsia="Calibri" w:hAnsi="Calibri" w:cs="Calibri"/>
          <w:b/>
          <w:bCs/>
          <w:color w:val="1F3863"/>
          <w:sz w:val="22"/>
          <w:szCs w:val="22"/>
        </w:rPr>
        <w:t xml:space="preserve">How will your </w:t>
      </w:r>
      <w:r>
        <w:rPr>
          <w:rFonts w:ascii="Calibri" w:eastAsia="Calibri" w:hAnsi="Calibri" w:cs="Calibri"/>
          <w:b/>
          <w:bCs/>
          <w:color w:val="1F3863"/>
          <w:sz w:val="22"/>
          <w:szCs w:val="22"/>
        </w:rPr>
        <w:t>charter school</w:t>
      </w:r>
      <w:r w:rsidRPr="001C0A65">
        <w:rPr>
          <w:rFonts w:ascii="Calibri" w:eastAsia="Calibri" w:hAnsi="Calibri" w:cs="Calibri"/>
          <w:b/>
          <w:bCs/>
          <w:color w:val="1F3863"/>
          <w:sz w:val="22"/>
          <w:szCs w:val="22"/>
        </w:rPr>
        <w:t xml:space="preserve"> ensure that all families, particularly those representing the student subgroups most in</w:t>
      </w:r>
      <w:r>
        <w:rPr>
          <w:rFonts w:ascii="Calibri" w:eastAsia="Calibri" w:hAnsi="Calibri" w:cs="Calibri"/>
          <w:b/>
          <w:bCs/>
          <w:color w:val="1F3863"/>
          <w:sz w:val="22"/>
          <w:szCs w:val="22"/>
        </w:rPr>
        <w:t xml:space="preserve"> </w:t>
      </w:r>
      <w:r w:rsidRPr="001C0A65">
        <w:rPr>
          <w:rFonts w:ascii="Calibri" w:eastAsia="Calibri" w:hAnsi="Calibri" w:cs="Calibri"/>
          <w:b/>
          <w:color w:val="1F3863"/>
          <w:sz w:val="22"/>
          <w:szCs w:val="22"/>
        </w:rPr>
        <w:t xml:space="preserve">need of support, have the opportunity to meaningfully engage with the </w:t>
      </w:r>
      <w:r>
        <w:rPr>
          <w:rFonts w:ascii="Calibri" w:eastAsia="Calibri" w:hAnsi="Calibri" w:cs="Calibri"/>
          <w:b/>
          <w:color w:val="1F3863"/>
          <w:sz w:val="22"/>
          <w:szCs w:val="22"/>
        </w:rPr>
        <w:t>charter school</w:t>
      </w:r>
      <w:r w:rsidRPr="001C0A65">
        <w:rPr>
          <w:rFonts w:ascii="Calibri" w:eastAsia="Calibri" w:hAnsi="Calibri" w:cs="Calibri"/>
          <w:b/>
          <w:color w:val="1F3863"/>
          <w:sz w:val="22"/>
          <w:szCs w:val="22"/>
        </w:rPr>
        <w:t xml:space="preserve"> regarding their students’ needs?</w:t>
      </w:r>
    </w:p>
    <w:p w14:paraId="72322712" w14:textId="77777777" w:rsidR="0076100D" w:rsidRPr="001C0A65" w:rsidRDefault="0076100D" w:rsidP="0076100D">
      <w:pPr>
        <w:widowControl w:val="0"/>
        <w:autoSpaceDE w:val="0"/>
        <w:autoSpaceDN w:val="0"/>
        <w:spacing w:before="2"/>
        <w:rPr>
          <w:rFonts w:ascii="Calibri" w:eastAsia="Calibri" w:hAnsi="Calibri" w:cs="Calibri"/>
          <w:b/>
          <w:sz w:val="22"/>
          <w:szCs w:val="22"/>
        </w:rPr>
      </w:pPr>
    </w:p>
    <w:p w14:paraId="160FFECE" w14:textId="422086FE" w:rsidR="005B09C0" w:rsidRPr="00B81447" w:rsidRDefault="008A71EB" w:rsidP="00B81447">
      <w:pPr>
        <w:widowControl w:val="0"/>
        <w:autoSpaceDE w:val="0"/>
        <w:autoSpaceDN w:val="0"/>
        <w:ind w:left="107" w:right="179"/>
        <w:rPr>
          <w:rFonts w:ascii="Calibri" w:eastAsia="Calibri" w:hAnsi="Calibri" w:cs="Calibri"/>
          <w:sz w:val="20"/>
          <w:szCs w:val="20"/>
        </w:rPr>
      </w:pPr>
      <w:r>
        <w:rPr>
          <w:rFonts w:ascii="Calibri" w:eastAsia="Calibri" w:hAnsi="Calibri" w:cs="Calibri"/>
          <w:sz w:val="20"/>
          <w:szCs w:val="20"/>
        </w:rPr>
        <w:t>PVCICS</w:t>
      </w:r>
      <w:r w:rsidR="0076100D" w:rsidRPr="00520329">
        <w:rPr>
          <w:rFonts w:ascii="Calibri" w:eastAsia="Calibri" w:hAnsi="Calibri" w:cs="Calibri"/>
          <w:sz w:val="20"/>
          <w:szCs w:val="20"/>
        </w:rPr>
        <w:t xml:space="preserve"> recognizes that family engagement is critical to ensuring successful outcomes for all students. Given our focus on student subgroups, it is particularly important that we find ways to effectively engage our families of students of</w:t>
      </w:r>
      <w:r w:rsidR="00B81447">
        <w:rPr>
          <w:rFonts w:ascii="Calibri" w:eastAsia="Calibri" w:hAnsi="Calibri" w:cs="Calibri"/>
          <w:sz w:val="20"/>
          <w:szCs w:val="20"/>
        </w:rPr>
        <w:t xml:space="preserve"> color, students from economically disadvantaged</w:t>
      </w:r>
      <w:r w:rsidR="0076100D" w:rsidRPr="00520329">
        <w:rPr>
          <w:rFonts w:ascii="Calibri" w:eastAsia="Calibri" w:hAnsi="Calibri" w:cs="Calibri"/>
          <w:sz w:val="20"/>
          <w:szCs w:val="20"/>
        </w:rPr>
        <w:t xml:space="preserve"> backgrounds, EL students and students with disabilities.</w:t>
      </w:r>
      <w:r w:rsidR="00200AFB">
        <w:rPr>
          <w:rFonts w:ascii="Calibri" w:eastAsia="Calibri" w:hAnsi="Calibri" w:cs="Calibri"/>
          <w:sz w:val="20"/>
          <w:szCs w:val="20"/>
        </w:rPr>
        <w:t xml:space="preserve"> </w:t>
      </w:r>
      <w:r w:rsidR="00200AFB" w:rsidRPr="00200AFB">
        <w:rPr>
          <w:rFonts w:ascii="Calibri" w:eastAsia="Calibri" w:hAnsi="Calibri" w:cs="Calibri"/>
          <w:sz w:val="20"/>
          <w:szCs w:val="20"/>
        </w:rPr>
        <w:t>To that end PVCICS has a recently signed a Memorandum of Understanding with the UMass</w:t>
      </w:r>
      <w:r w:rsidR="00B81447">
        <w:rPr>
          <w:rFonts w:ascii="Calibri" w:eastAsia="Calibri" w:hAnsi="Calibri" w:cs="Calibri"/>
          <w:sz w:val="20"/>
          <w:szCs w:val="20"/>
        </w:rPr>
        <w:t>/Amherst</w:t>
      </w:r>
      <w:r w:rsidR="00200AFB" w:rsidRPr="00200AFB">
        <w:rPr>
          <w:rFonts w:ascii="Calibri" w:eastAsia="Calibri" w:hAnsi="Calibri" w:cs="Calibri"/>
          <w:sz w:val="20"/>
          <w:szCs w:val="20"/>
        </w:rPr>
        <w:t xml:space="preserve"> Family Relationships, Affective Science, and Minority Health (FAM) Lab.</w:t>
      </w:r>
      <w:r w:rsidR="005B09C0" w:rsidRPr="005B09C0">
        <w:t xml:space="preserve"> </w:t>
      </w:r>
    </w:p>
    <w:p w14:paraId="1362B59C" w14:textId="77777777" w:rsidR="005B09C0" w:rsidRDefault="005B09C0" w:rsidP="0076100D">
      <w:pPr>
        <w:widowControl w:val="0"/>
        <w:autoSpaceDE w:val="0"/>
        <w:autoSpaceDN w:val="0"/>
        <w:ind w:left="107" w:right="179"/>
      </w:pPr>
    </w:p>
    <w:p w14:paraId="0911E0D1" w14:textId="166BC5AF" w:rsidR="0076100D" w:rsidRPr="00E47670" w:rsidRDefault="005B09C0" w:rsidP="0076100D">
      <w:pPr>
        <w:widowControl w:val="0"/>
        <w:autoSpaceDE w:val="0"/>
        <w:autoSpaceDN w:val="0"/>
        <w:ind w:left="107" w:right="179"/>
        <w:rPr>
          <w:rFonts w:ascii="Calibri" w:eastAsia="Calibri" w:hAnsi="Calibri" w:cs="Calibri"/>
          <w:sz w:val="20"/>
          <w:szCs w:val="20"/>
        </w:rPr>
      </w:pPr>
      <w:r w:rsidRPr="00E47670">
        <w:rPr>
          <w:rFonts w:ascii="Calibri" w:eastAsia="Calibri" w:hAnsi="Calibri" w:cs="Calibri"/>
          <w:sz w:val="20"/>
          <w:szCs w:val="20"/>
        </w:rPr>
        <w:t xml:space="preserve">The UMass FAM lab research team will assist school leaders </w:t>
      </w:r>
      <w:r w:rsidR="00B81447" w:rsidRPr="00E47670">
        <w:rPr>
          <w:rFonts w:ascii="Calibri" w:eastAsia="Calibri" w:hAnsi="Calibri" w:cs="Calibri"/>
          <w:sz w:val="20"/>
          <w:szCs w:val="20"/>
        </w:rPr>
        <w:t xml:space="preserve">and the school counseling department </w:t>
      </w:r>
      <w:r w:rsidRPr="00E47670">
        <w:rPr>
          <w:rFonts w:ascii="Calibri" w:eastAsia="Calibri" w:hAnsi="Calibri" w:cs="Calibri"/>
          <w:sz w:val="20"/>
          <w:szCs w:val="20"/>
        </w:rPr>
        <w:t xml:space="preserve">within PVCICS in 1) the development and employment of a mentorship student learning model, 2) the creation of orientation assessments for new students and their parents, and 3) the evaluation of a new socioemotional intervention program. The mentorship student learning model will be co-constructed by PVCICS leadership and Dr. Mercado’s research team. While still in development, the model is likely to entail UMass graduate and undergraduate students serving as mentors to middle school and high school students at PVCICS. </w:t>
      </w:r>
      <w:r w:rsidR="00B81447" w:rsidRPr="00E47670">
        <w:rPr>
          <w:rFonts w:ascii="Calibri" w:eastAsia="Calibri" w:hAnsi="Calibri" w:cs="Calibri"/>
          <w:sz w:val="20"/>
          <w:szCs w:val="20"/>
        </w:rPr>
        <w:t xml:space="preserve"> </w:t>
      </w:r>
      <w:r w:rsidRPr="00E47670">
        <w:rPr>
          <w:rFonts w:ascii="Calibri" w:eastAsia="Calibri" w:hAnsi="Calibri" w:cs="Calibri"/>
          <w:sz w:val="20"/>
          <w:szCs w:val="20"/>
        </w:rPr>
        <w:t>This model will entail instruction by mentors, and engagement of PVCI</w:t>
      </w:r>
      <w:r w:rsidR="00B81447" w:rsidRPr="00E47670">
        <w:rPr>
          <w:rFonts w:ascii="Calibri" w:eastAsia="Calibri" w:hAnsi="Calibri" w:cs="Calibri"/>
          <w:sz w:val="20"/>
          <w:szCs w:val="20"/>
        </w:rPr>
        <w:t>CS students in research activities</w:t>
      </w:r>
      <w:r w:rsidRPr="00E47670">
        <w:rPr>
          <w:rFonts w:ascii="Calibri" w:eastAsia="Calibri" w:hAnsi="Calibri" w:cs="Calibri"/>
          <w:sz w:val="20"/>
          <w:szCs w:val="20"/>
        </w:rPr>
        <w:t xml:space="preserve"> when deemed appropriate. In future iterations of this model and upon approval by UMass administrators, a service-learning course may be offered by Dr. Mercado at UMass</w:t>
      </w:r>
      <w:r w:rsidR="00B81447" w:rsidRPr="00E47670">
        <w:rPr>
          <w:rFonts w:ascii="Calibri" w:eastAsia="Calibri" w:hAnsi="Calibri" w:cs="Calibri"/>
          <w:sz w:val="20"/>
          <w:szCs w:val="20"/>
        </w:rPr>
        <w:t>/Amherst</w:t>
      </w:r>
      <w:r w:rsidRPr="00E47670">
        <w:rPr>
          <w:rFonts w:ascii="Calibri" w:eastAsia="Calibri" w:hAnsi="Calibri" w:cs="Calibri"/>
          <w:sz w:val="20"/>
          <w:szCs w:val="20"/>
        </w:rPr>
        <w:t xml:space="preserve"> that will entail a small group of undergraduate students working closely with PVCICS staff and students to complete collaborative service projects.</w:t>
      </w:r>
    </w:p>
    <w:p w14:paraId="3F8B7E33" w14:textId="5BC0F17E" w:rsidR="00274FB0" w:rsidRPr="00E47670" w:rsidRDefault="00274FB0" w:rsidP="0076100D">
      <w:pPr>
        <w:widowControl w:val="0"/>
        <w:autoSpaceDE w:val="0"/>
        <w:autoSpaceDN w:val="0"/>
        <w:ind w:left="107" w:right="179"/>
        <w:rPr>
          <w:rFonts w:ascii="Calibri" w:eastAsia="Calibri" w:hAnsi="Calibri" w:cs="Calibri"/>
          <w:sz w:val="20"/>
          <w:szCs w:val="20"/>
        </w:rPr>
      </w:pPr>
    </w:p>
    <w:p w14:paraId="13FD50EF" w14:textId="7FA57192" w:rsidR="00274FB0" w:rsidRPr="00520329" w:rsidRDefault="00274FB0" w:rsidP="0076100D">
      <w:pPr>
        <w:widowControl w:val="0"/>
        <w:autoSpaceDE w:val="0"/>
        <w:autoSpaceDN w:val="0"/>
        <w:ind w:left="107" w:right="179"/>
        <w:rPr>
          <w:rFonts w:ascii="Calibri" w:eastAsia="Calibri" w:hAnsi="Calibri" w:cs="Calibri"/>
          <w:sz w:val="20"/>
          <w:szCs w:val="20"/>
        </w:rPr>
      </w:pPr>
      <w:r w:rsidRPr="00E47670">
        <w:rPr>
          <w:rFonts w:ascii="Calibri" w:eastAsia="Calibri" w:hAnsi="Calibri" w:cs="Calibri"/>
          <w:sz w:val="20"/>
          <w:szCs w:val="20"/>
        </w:rPr>
        <w:t>The partnership with the FAM lab allows PVCICS to work collaboratively on surveying and analyzing student data for PVCICS students both at the school level and within high need subgroups within the school.  As a regional charter school serving students from rural, suburban and urban communities, PVCICS’s students represent a wide range of student backgrounds and factors such as socio-economic, racial/ethnic, gender identity, and cultural/linguistic heritage are areas being researched to help improve th</w:t>
      </w:r>
      <w:r w:rsidR="00E81C4E" w:rsidRPr="00E47670">
        <w:rPr>
          <w:rFonts w:ascii="Calibri" w:eastAsia="Calibri" w:hAnsi="Calibri" w:cs="Calibri"/>
          <w:sz w:val="20"/>
          <w:szCs w:val="20"/>
        </w:rPr>
        <w:t>e educational program at PVCICS for all students, especially those with highest needs.</w:t>
      </w:r>
      <w:r w:rsidRPr="00E47670">
        <w:rPr>
          <w:rFonts w:ascii="Calibri" w:eastAsia="Calibri" w:hAnsi="Calibri" w:cs="Calibri"/>
          <w:sz w:val="20"/>
          <w:szCs w:val="20"/>
        </w:rPr>
        <w:t xml:space="preserve"> </w:t>
      </w:r>
    </w:p>
    <w:p w14:paraId="2B95D8A0" w14:textId="77777777" w:rsidR="0076100D" w:rsidRPr="001C0A65" w:rsidRDefault="0076100D" w:rsidP="0076100D">
      <w:pPr>
        <w:widowControl w:val="0"/>
        <w:autoSpaceDE w:val="0"/>
        <w:autoSpaceDN w:val="0"/>
        <w:spacing w:before="11"/>
        <w:rPr>
          <w:rFonts w:ascii="Calibri" w:eastAsia="Calibri" w:hAnsi="Calibri" w:cs="Calibri"/>
          <w:sz w:val="20"/>
          <w:szCs w:val="22"/>
        </w:rPr>
      </w:pPr>
    </w:p>
    <w:p w14:paraId="2EA44705" w14:textId="77777777" w:rsidR="0076100D" w:rsidRPr="001C0A65" w:rsidRDefault="0076100D" w:rsidP="0076100D">
      <w:pPr>
        <w:widowControl w:val="0"/>
        <w:autoSpaceDE w:val="0"/>
        <w:autoSpaceDN w:val="0"/>
        <w:ind w:left="107"/>
        <w:rPr>
          <w:rFonts w:ascii="Calibri" w:eastAsia="Calibri" w:hAnsi="Calibri" w:cs="Calibri"/>
          <w:b/>
          <w:sz w:val="26"/>
          <w:szCs w:val="22"/>
        </w:rPr>
      </w:pPr>
      <w:r w:rsidRPr="001C0A65">
        <w:rPr>
          <w:rFonts w:ascii="Calibri" w:eastAsia="Calibri" w:hAnsi="Calibri" w:cs="Calibri"/>
          <w:b/>
          <w:color w:val="2D74B5"/>
          <w:sz w:val="26"/>
          <w:szCs w:val="22"/>
        </w:rPr>
        <w:lastRenderedPageBreak/>
        <w:t>Certifications:</w:t>
      </w:r>
    </w:p>
    <w:p w14:paraId="6F455CEF" w14:textId="77777777" w:rsidR="0076100D" w:rsidRPr="001C0A65" w:rsidRDefault="0076100D" w:rsidP="0076100D">
      <w:pPr>
        <w:widowControl w:val="0"/>
        <w:numPr>
          <w:ilvl w:val="0"/>
          <w:numId w:val="3"/>
        </w:numPr>
        <w:tabs>
          <w:tab w:val="left" w:pos="466"/>
        </w:tabs>
        <w:autoSpaceDE w:val="0"/>
        <w:autoSpaceDN w:val="0"/>
        <w:spacing w:before="115" w:line="304" w:lineRule="auto"/>
        <w:ind w:right="842" w:firstLine="0"/>
        <w:outlineLvl w:val="6"/>
        <w:rPr>
          <w:rFonts w:ascii="Microsoft Sans Serif" w:eastAsia="Calibri" w:hAnsi="Calibri" w:cs="Calibri"/>
          <w:b/>
          <w:bCs/>
          <w:sz w:val="32"/>
          <w:szCs w:val="22"/>
        </w:rPr>
      </w:pPr>
      <w:r w:rsidRPr="001C0A65">
        <w:rPr>
          <w:rFonts w:ascii="Calibri" w:eastAsia="Calibri" w:hAnsi="Calibri" w:cs="Calibri"/>
          <w:b/>
          <w:bCs/>
          <w:color w:val="1F3863"/>
          <w:sz w:val="22"/>
          <w:szCs w:val="22"/>
        </w:rPr>
        <w:t>By checking here, I certify that our district has engaged stakeholders in accordance with the SOA Please</w:t>
      </w:r>
      <w:r w:rsidRPr="001C0A65">
        <w:rPr>
          <w:rFonts w:ascii="Calibri" w:eastAsia="Calibri" w:hAnsi="Calibri" w:cs="Calibri"/>
          <w:b/>
          <w:bCs/>
          <w:color w:val="1F3863"/>
          <w:spacing w:val="-4"/>
          <w:sz w:val="22"/>
          <w:szCs w:val="22"/>
        </w:rPr>
        <w:t xml:space="preserve"> </w:t>
      </w:r>
      <w:r w:rsidRPr="001C0A65">
        <w:rPr>
          <w:rFonts w:ascii="Calibri" w:eastAsia="Calibri" w:hAnsi="Calibri" w:cs="Calibri"/>
          <w:b/>
          <w:bCs/>
          <w:color w:val="1F3863"/>
          <w:sz w:val="22"/>
          <w:szCs w:val="22"/>
        </w:rPr>
        <w:t>summarize</w:t>
      </w:r>
      <w:r w:rsidRPr="001C0A65">
        <w:rPr>
          <w:rFonts w:ascii="Calibri" w:eastAsia="Calibri" w:hAnsi="Calibri" w:cs="Calibri"/>
          <w:b/>
          <w:bCs/>
          <w:color w:val="1F3863"/>
          <w:spacing w:val="-6"/>
          <w:sz w:val="22"/>
          <w:szCs w:val="22"/>
        </w:rPr>
        <w:t xml:space="preserve"> </w:t>
      </w:r>
      <w:r w:rsidRPr="001C0A65">
        <w:rPr>
          <w:rFonts w:ascii="Calibri" w:eastAsia="Calibri" w:hAnsi="Calibri" w:cs="Calibri"/>
          <w:b/>
          <w:bCs/>
          <w:color w:val="1F3863"/>
          <w:sz w:val="22"/>
          <w:szCs w:val="22"/>
        </w:rPr>
        <w:t>your</w:t>
      </w:r>
      <w:r w:rsidRPr="001C0A65">
        <w:rPr>
          <w:rFonts w:ascii="Calibri" w:eastAsia="Calibri" w:hAnsi="Calibri" w:cs="Calibri"/>
          <w:b/>
          <w:bCs/>
          <w:color w:val="1F3863"/>
          <w:spacing w:val="-3"/>
          <w:sz w:val="22"/>
          <w:szCs w:val="22"/>
        </w:rPr>
        <w:t xml:space="preserve"> </w:t>
      </w:r>
      <w:r w:rsidRPr="001C0A65">
        <w:rPr>
          <w:rFonts w:ascii="Calibri" w:eastAsia="Calibri" w:hAnsi="Calibri" w:cs="Calibri"/>
          <w:b/>
          <w:bCs/>
          <w:color w:val="1F3863"/>
          <w:sz w:val="22"/>
          <w:szCs w:val="22"/>
        </w:rPr>
        <w:t>stakeholder</w:t>
      </w:r>
      <w:r w:rsidRPr="001C0A65">
        <w:rPr>
          <w:rFonts w:ascii="Calibri" w:eastAsia="Calibri" w:hAnsi="Calibri" w:cs="Calibri"/>
          <w:b/>
          <w:bCs/>
          <w:color w:val="1F3863"/>
          <w:spacing w:val="-3"/>
          <w:sz w:val="22"/>
          <w:szCs w:val="22"/>
        </w:rPr>
        <w:t xml:space="preserve"> </w:t>
      </w:r>
      <w:r w:rsidRPr="001C0A65">
        <w:rPr>
          <w:rFonts w:ascii="Calibri" w:eastAsia="Calibri" w:hAnsi="Calibri" w:cs="Calibri"/>
          <w:b/>
          <w:bCs/>
          <w:color w:val="1F3863"/>
          <w:sz w:val="22"/>
          <w:szCs w:val="22"/>
        </w:rPr>
        <w:t>engagement</w:t>
      </w:r>
      <w:r w:rsidRPr="001C0A65">
        <w:rPr>
          <w:rFonts w:ascii="Calibri" w:eastAsia="Calibri" w:hAnsi="Calibri" w:cs="Calibri"/>
          <w:b/>
          <w:bCs/>
          <w:color w:val="1F3863"/>
          <w:spacing w:val="-3"/>
          <w:sz w:val="22"/>
          <w:szCs w:val="22"/>
        </w:rPr>
        <w:t xml:space="preserve"> </w:t>
      </w:r>
      <w:r w:rsidRPr="001C0A65">
        <w:rPr>
          <w:rFonts w:ascii="Calibri" w:eastAsia="Calibri" w:hAnsi="Calibri" w:cs="Calibri"/>
          <w:b/>
          <w:bCs/>
          <w:color w:val="1F3863"/>
          <w:sz w:val="22"/>
          <w:szCs w:val="22"/>
        </w:rPr>
        <w:t>process,</w:t>
      </w:r>
      <w:r w:rsidRPr="001C0A65">
        <w:rPr>
          <w:rFonts w:ascii="Calibri" w:eastAsia="Calibri" w:hAnsi="Calibri" w:cs="Calibri"/>
          <w:b/>
          <w:bCs/>
          <w:color w:val="1F3863"/>
          <w:spacing w:val="-2"/>
          <w:sz w:val="22"/>
          <w:szCs w:val="22"/>
        </w:rPr>
        <w:t xml:space="preserve"> </w:t>
      </w:r>
      <w:r w:rsidRPr="001C0A65">
        <w:rPr>
          <w:rFonts w:ascii="Calibri" w:eastAsia="Calibri" w:hAnsi="Calibri" w:cs="Calibri"/>
          <w:b/>
          <w:bCs/>
          <w:color w:val="1F3863"/>
          <w:sz w:val="22"/>
          <w:szCs w:val="22"/>
        </w:rPr>
        <w:t>including</w:t>
      </w:r>
      <w:r w:rsidRPr="001C0A65">
        <w:rPr>
          <w:rFonts w:ascii="Calibri" w:eastAsia="Calibri" w:hAnsi="Calibri" w:cs="Calibri"/>
          <w:b/>
          <w:bCs/>
          <w:color w:val="1F3863"/>
          <w:spacing w:val="-5"/>
          <w:sz w:val="22"/>
          <w:szCs w:val="22"/>
        </w:rPr>
        <w:t xml:space="preserve"> </w:t>
      </w:r>
      <w:r w:rsidRPr="001C0A65">
        <w:rPr>
          <w:rFonts w:ascii="Calibri" w:eastAsia="Calibri" w:hAnsi="Calibri" w:cs="Calibri"/>
          <w:b/>
          <w:bCs/>
          <w:color w:val="1F3863"/>
          <w:sz w:val="22"/>
          <w:szCs w:val="22"/>
        </w:rPr>
        <w:t>specific</w:t>
      </w:r>
      <w:r w:rsidRPr="001C0A65">
        <w:rPr>
          <w:rFonts w:ascii="Calibri" w:eastAsia="Calibri" w:hAnsi="Calibri" w:cs="Calibri"/>
          <w:b/>
          <w:bCs/>
          <w:color w:val="1F3863"/>
          <w:spacing w:val="-5"/>
          <w:sz w:val="22"/>
          <w:szCs w:val="22"/>
        </w:rPr>
        <w:t xml:space="preserve"> </w:t>
      </w:r>
      <w:r w:rsidRPr="001C0A65">
        <w:rPr>
          <w:rFonts w:ascii="Calibri" w:eastAsia="Calibri" w:hAnsi="Calibri" w:cs="Calibri"/>
          <w:b/>
          <w:bCs/>
          <w:color w:val="1F3863"/>
          <w:sz w:val="22"/>
          <w:szCs w:val="22"/>
        </w:rPr>
        <w:t>groups</w:t>
      </w:r>
      <w:r w:rsidRPr="001C0A65">
        <w:rPr>
          <w:rFonts w:ascii="Calibri" w:eastAsia="Calibri" w:hAnsi="Calibri" w:cs="Calibri"/>
          <w:b/>
          <w:bCs/>
          <w:color w:val="1F3863"/>
          <w:spacing w:val="-3"/>
          <w:sz w:val="22"/>
          <w:szCs w:val="22"/>
        </w:rPr>
        <w:t xml:space="preserve"> </w:t>
      </w:r>
      <w:r w:rsidRPr="001C0A65">
        <w:rPr>
          <w:rFonts w:ascii="Calibri" w:eastAsia="Calibri" w:hAnsi="Calibri" w:cs="Calibri"/>
          <w:b/>
          <w:bCs/>
          <w:color w:val="1F3863"/>
          <w:sz w:val="22"/>
          <w:szCs w:val="22"/>
        </w:rPr>
        <w:t>that</w:t>
      </w:r>
      <w:r w:rsidRPr="001C0A65">
        <w:rPr>
          <w:rFonts w:ascii="Calibri" w:eastAsia="Calibri" w:hAnsi="Calibri" w:cs="Calibri"/>
          <w:b/>
          <w:bCs/>
          <w:color w:val="1F3863"/>
          <w:spacing w:val="-3"/>
          <w:sz w:val="22"/>
          <w:szCs w:val="22"/>
        </w:rPr>
        <w:t xml:space="preserve"> </w:t>
      </w:r>
      <w:r w:rsidRPr="001C0A65">
        <w:rPr>
          <w:rFonts w:ascii="Calibri" w:eastAsia="Calibri" w:hAnsi="Calibri" w:cs="Calibri"/>
          <w:b/>
          <w:bCs/>
          <w:color w:val="1F3863"/>
          <w:sz w:val="22"/>
          <w:szCs w:val="22"/>
        </w:rPr>
        <w:t>were</w:t>
      </w:r>
      <w:r w:rsidRPr="001C0A65">
        <w:rPr>
          <w:rFonts w:ascii="Calibri" w:eastAsia="Calibri" w:hAnsi="Calibri" w:cs="Calibri"/>
          <w:b/>
          <w:bCs/>
          <w:color w:val="1F3863"/>
          <w:spacing w:val="-4"/>
          <w:sz w:val="22"/>
          <w:szCs w:val="22"/>
        </w:rPr>
        <w:t xml:space="preserve"> </w:t>
      </w:r>
      <w:r w:rsidRPr="001C0A65">
        <w:rPr>
          <w:rFonts w:ascii="Calibri" w:eastAsia="Calibri" w:hAnsi="Calibri" w:cs="Calibri"/>
          <w:b/>
          <w:bCs/>
          <w:color w:val="1F3863"/>
          <w:sz w:val="22"/>
          <w:szCs w:val="22"/>
        </w:rPr>
        <w:t>engaged:</w:t>
      </w:r>
    </w:p>
    <w:p w14:paraId="530B4006" w14:textId="6DE4BB38" w:rsidR="0076100D" w:rsidRPr="00520329" w:rsidRDefault="005B09C0" w:rsidP="0076100D">
      <w:pPr>
        <w:widowControl w:val="0"/>
        <w:autoSpaceDE w:val="0"/>
        <w:autoSpaceDN w:val="0"/>
        <w:spacing w:before="2"/>
        <w:ind w:left="107" w:right="144"/>
        <w:rPr>
          <w:rFonts w:ascii="Calibri" w:eastAsia="Calibri" w:hAnsi="Calibri" w:cs="Calibri"/>
          <w:sz w:val="20"/>
          <w:szCs w:val="20"/>
        </w:rPr>
      </w:pPr>
      <w:r>
        <w:rPr>
          <w:rFonts w:ascii="Calibri" w:eastAsia="Calibri" w:hAnsi="Calibri" w:cs="Calibri"/>
          <w:sz w:val="20"/>
          <w:szCs w:val="20"/>
        </w:rPr>
        <w:t>PVCICS</w:t>
      </w:r>
      <w:r w:rsidR="0076100D" w:rsidRPr="00520329">
        <w:rPr>
          <w:rFonts w:ascii="Calibri" w:eastAsia="Calibri" w:hAnsi="Calibri" w:cs="Calibri"/>
          <w:sz w:val="20"/>
          <w:szCs w:val="20"/>
        </w:rPr>
        <w:t xml:space="preserve"> </w:t>
      </w:r>
      <w:r>
        <w:rPr>
          <w:rFonts w:ascii="Calibri" w:eastAsia="Calibri" w:hAnsi="Calibri" w:cs="Calibri"/>
          <w:sz w:val="20"/>
          <w:szCs w:val="20"/>
        </w:rPr>
        <w:t xml:space="preserve">regularly </w:t>
      </w:r>
      <w:r w:rsidR="0076100D" w:rsidRPr="00520329">
        <w:rPr>
          <w:rFonts w:ascii="Calibri" w:eastAsia="Calibri" w:hAnsi="Calibri" w:cs="Calibri"/>
          <w:sz w:val="20"/>
          <w:szCs w:val="20"/>
        </w:rPr>
        <w:t>engage</w:t>
      </w:r>
      <w:r>
        <w:rPr>
          <w:rFonts w:ascii="Calibri" w:eastAsia="Calibri" w:hAnsi="Calibri" w:cs="Calibri"/>
          <w:sz w:val="20"/>
          <w:szCs w:val="20"/>
        </w:rPr>
        <w:t>s</w:t>
      </w:r>
      <w:r w:rsidR="0076100D" w:rsidRPr="00520329">
        <w:rPr>
          <w:rFonts w:ascii="Calibri" w:eastAsia="Calibri" w:hAnsi="Calibri" w:cs="Calibri"/>
          <w:sz w:val="20"/>
          <w:szCs w:val="20"/>
        </w:rPr>
        <w:t xml:space="preserve"> </w:t>
      </w:r>
      <w:r>
        <w:rPr>
          <w:rFonts w:ascii="Calibri" w:eastAsia="Calibri" w:hAnsi="Calibri" w:cs="Calibri"/>
          <w:sz w:val="20"/>
          <w:szCs w:val="20"/>
        </w:rPr>
        <w:t>with</w:t>
      </w:r>
      <w:r w:rsidR="004A0944">
        <w:rPr>
          <w:rFonts w:ascii="Calibri" w:eastAsia="Calibri" w:hAnsi="Calibri" w:cs="Calibri"/>
          <w:sz w:val="20"/>
          <w:szCs w:val="20"/>
        </w:rPr>
        <w:t xml:space="preserve"> parents/guardians including Family Association</w:t>
      </w:r>
      <w:r w:rsidR="0076100D" w:rsidRPr="00520329">
        <w:rPr>
          <w:rFonts w:ascii="Calibri" w:eastAsia="Calibri" w:hAnsi="Calibri" w:cs="Calibri"/>
          <w:sz w:val="20"/>
          <w:szCs w:val="20"/>
        </w:rPr>
        <w:t xml:space="preserve"> representatives, educators, </w:t>
      </w:r>
      <w:r>
        <w:rPr>
          <w:rFonts w:ascii="Calibri" w:eastAsia="Calibri" w:hAnsi="Calibri" w:cs="Calibri"/>
          <w:sz w:val="20"/>
          <w:szCs w:val="20"/>
        </w:rPr>
        <w:t xml:space="preserve">our </w:t>
      </w:r>
      <w:r w:rsidR="0076100D" w:rsidRPr="00520329">
        <w:rPr>
          <w:rFonts w:ascii="Calibri" w:eastAsia="Calibri" w:hAnsi="Calibri" w:cs="Calibri"/>
          <w:sz w:val="20"/>
          <w:szCs w:val="20"/>
        </w:rPr>
        <w:t>special education parent advisory council, EL parent</w:t>
      </w:r>
      <w:r>
        <w:rPr>
          <w:rFonts w:ascii="Calibri" w:eastAsia="Calibri" w:hAnsi="Calibri" w:cs="Calibri"/>
          <w:sz w:val="20"/>
          <w:szCs w:val="20"/>
        </w:rPr>
        <w:t>s</w:t>
      </w:r>
      <w:r w:rsidR="004A0944">
        <w:rPr>
          <w:rFonts w:ascii="Calibri" w:eastAsia="Calibri" w:hAnsi="Calibri" w:cs="Calibri"/>
          <w:sz w:val="20"/>
          <w:szCs w:val="20"/>
        </w:rPr>
        <w:t xml:space="preserve"> and all parents</w:t>
      </w:r>
      <w:r>
        <w:rPr>
          <w:rFonts w:ascii="Calibri" w:eastAsia="Calibri" w:hAnsi="Calibri" w:cs="Calibri"/>
          <w:sz w:val="20"/>
          <w:szCs w:val="20"/>
        </w:rPr>
        <w:t xml:space="preserve">. </w:t>
      </w:r>
      <w:r w:rsidR="004A0944">
        <w:rPr>
          <w:rFonts w:ascii="Calibri" w:eastAsia="Calibri" w:hAnsi="Calibri" w:cs="Calibri"/>
          <w:sz w:val="20"/>
          <w:szCs w:val="20"/>
        </w:rPr>
        <w:t xml:space="preserve">Through parent surveys conducted a minimum of annually, PVCICS collects information on its educational program as well as how parents are feeling about the school.  With the Covid-19 pandemic, PVCICS has surveyed parents more frequently to assess parent’s perspective on the pandemic.  </w:t>
      </w:r>
      <w:r w:rsidR="0076100D" w:rsidRPr="00520329">
        <w:rPr>
          <w:rFonts w:ascii="Calibri" w:eastAsia="Calibri" w:hAnsi="Calibri" w:cs="Calibri"/>
          <w:sz w:val="20"/>
          <w:szCs w:val="20"/>
        </w:rPr>
        <w:t xml:space="preserve">A primary concern for families </w:t>
      </w:r>
      <w:r w:rsidRPr="00520329">
        <w:rPr>
          <w:rFonts w:ascii="Calibri" w:eastAsia="Calibri" w:hAnsi="Calibri" w:cs="Calibri"/>
          <w:sz w:val="20"/>
          <w:szCs w:val="20"/>
        </w:rPr>
        <w:t xml:space="preserve">was </w:t>
      </w:r>
      <w:r>
        <w:rPr>
          <w:rFonts w:ascii="Calibri" w:eastAsia="Calibri" w:hAnsi="Calibri" w:cs="Calibri"/>
          <w:sz w:val="20"/>
          <w:szCs w:val="20"/>
        </w:rPr>
        <w:t>a desire for additional</w:t>
      </w:r>
      <w:r w:rsidRPr="00520329">
        <w:rPr>
          <w:rFonts w:ascii="Calibri" w:eastAsia="Calibri" w:hAnsi="Calibri" w:cs="Calibri"/>
          <w:sz w:val="20"/>
          <w:szCs w:val="20"/>
        </w:rPr>
        <w:t xml:space="preserve"> support for students who are not meeting academic expectations for their grade level.</w:t>
      </w:r>
      <w:r w:rsidR="0076100D" w:rsidRPr="00520329">
        <w:rPr>
          <w:rFonts w:ascii="Calibri" w:eastAsia="Calibri" w:hAnsi="Calibri" w:cs="Calibri"/>
          <w:sz w:val="20"/>
          <w:szCs w:val="20"/>
        </w:rPr>
        <w:t xml:space="preserve">; a second </w:t>
      </w:r>
      <w:r>
        <w:rPr>
          <w:rFonts w:ascii="Calibri" w:eastAsia="Calibri" w:hAnsi="Calibri" w:cs="Calibri"/>
          <w:sz w:val="20"/>
          <w:szCs w:val="20"/>
        </w:rPr>
        <w:t>was</w:t>
      </w:r>
      <w:r w:rsidR="004A0944">
        <w:rPr>
          <w:rFonts w:ascii="Calibri" w:eastAsia="Calibri" w:hAnsi="Calibri" w:cs="Calibri"/>
          <w:sz w:val="20"/>
          <w:szCs w:val="20"/>
        </w:rPr>
        <w:t xml:space="preserve"> protecting the physical and mental health of the students and families.</w:t>
      </w:r>
    </w:p>
    <w:p w14:paraId="71A4021D" w14:textId="77777777" w:rsidR="0076100D" w:rsidRPr="001C0A65" w:rsidRDefault="0076100D" w:rsidP="0076100D">
      <w:pPr>
        <w:widowControl w:val="0"/>
        <w:autoSpaceDE w:val="0"/>
        <w:autoSpaceDN w:val="0"/>
        <w:spacing w:before="4"/>
        <w:rPr>
          <w:rFonts w:ascii="Calibri" w:eastAsia="Calibri" w:hAnsi="Calibri" w:cs="Calibri"/>
          <w:sz w:val="20"/>
          <w:szCs w:val="22"/>
        </w:rPr>
      </w:pPr>
    </w:p>
    <w:bookmarkEnd w:id="0"/>
    <w:p w14:paraId="1F85873D" w14:textId="2750AFA1" w:rsidR="00263936" w:rsidRPr="00961B5D" w:rsidRDefault="00263936" w:rsidP="00263936">
      <w:pPr>
        <w:widowControl w:val="0"/>
        <w:numPr>
          <w:ilvl w:val="0"/>
          <w:numId w:val="3"/>
        </w:numPr>
        <w:tabs>
          <w:tab w:val="left" w:pos="476"/>
        </w:tabs>
        <w:autoSpaceDE w:val="0"/>
        <w:autoSpaceDN w:val="0"/>
        <w:ind w:left="475" w:hanging="360"/>
        <w:outlineLvl w:val="6"/>
        <w:rPr>
          <w:rFonts w:ascii="Microsoft Sans Serif" w:eastAsia="Calibri" w:hAnsi="Microsoft Sans Serif" w:cs="Calibri"/>
          <w:b/>
          <w:bCs/>
          <w:color w:val="1F3863"/>
          <w:sz w:val="32"/>
          <w:szCs w:val="22"/>
        </w:rPr>
      </w:pPr>
      <w:r w:rsidRPr="001C0A65">
        <w:rPr>
          <w:rFonts w:ascii="Calibri" w:eastAsia="Calibri" w:hAnsi="Calibri" w:cs="Calibri"/>
          <w:b/>
          <w:bCs/>
          <w:color w:val="1F3863"/>
          <w:sz w:val="22"/>
          <w:szCs w:val="22"/>
        </w:rPr>
        <w:t xml:space="preserve">By checking here, I certify </w:t>
      </w:r>
      <w:r>
        <w:rPr>
          <w:rFonts w:ascii="Calibri" w:eastAsia="Calibri" w:hAnsi="Calibri" w:cs="Calibri"/>
          <w:b/>
          <w:bCs/>
          <w:color w:val="1F3863"/>
          <w:sz w:val="22"/>
          <w:szCs w:val="22"/>
        </w:rPr>
        <w:t>that the Pioneer Valley Chinese Immersion Charter School’s Board of Trustees supported</w:t>
      </w:r>
      <w:r w:rsidRPr="001C0A65">
        <w:rPr>
          <w:rFonts w:ascii="Calibri" w:eastAsia="Calibri" w:hAnsi="Calibri" w:cs="Calibri"/>
          <w:b/>
          <w:bCs/>
          <w:color w:val="1F3863"/>
          <w:sz w:val="22"/>
          <w:szCs w:val="22"/>
        </w:rPr>
        <w:t xml:space="preserve"> our Student Opportunity</w:t>
      </w:r>
      <w:r w:rsidRPr="001C0A65">
        <w:rPr>
          <w:rFonts w:ascii="Calibri" w:eastAsia="Calibri" w:hAnsi="Calibri" w:cs="Calibri"/>
          <w:b/>
          <w:bCs/>
          <w:color w:val="1F3863"/>
          <w:spacing w:val="-31"/>
          <w:sz w:val="22"/>
          <w:szCs w:val="22"/>
        </w:rPr>
        <w:t xml:space="preserve"> </w:t>
      </w:r>
      <w:r w:rsidRPr="001C0A65">
        <w:rPr>
          <w:rFonts w:asciiTheme="minorHAnsi" w:eastAsia="Calibri" w:hAnsiTheme="minorHAnsi" w:cs="Calibri"/>
          <w:b/>
          <w:bCs/>
          <w:color w:val="1F3863"/>
          <w:sz w:val="22"/>
          <w:szCs w:val="22"/>
        </w:rPr>
        <w:t>Plan</w:t>
      </w:r>
    </w:p>
    <w:p w14:paraId="60A1ECD3" w14:textId="77777777" w:rsidR="00263936" w:rsidRPr="001C0A65" w:rsidRDefault="00263936" w:rsidP="00263936">
      <w:pPr>
        <w:widowControl w:val="0"/>
        <w:tabs>
          <w:tab w:val="left" w:pos="476"/>
        </w:tabs>
        <w:autoSpaceDE w:val="0"/>
        <w:autoSpaceDN w:val="0"/>
        <w:ind w:left="475"/>
        <w:outlineLvl w:val="6"/>
        <w:rPr>
          <w:rFonts w:ascii="Microsoft Sans Serif" w:eastAsia="Calibri" w:hAnsi="Microsoft Sans Serif" w:cs="Calibri"/>
          <w:b/>
          <w:bCs/>
          <w:color w:val="1F3863"/>
          <w:sz w:val="32"/>
          <w:szCs w:val="22"/>
        </w:rPr>
      </w:pPr>
    </w:p>
    <w:p w14:paraId="452468E8" w14:textId="54B128EA" w:rsidR="005D29E9" w:rsidRPr="00263936" w:rsidRDefault="00263936" w:rsidP="00263936">
      <w:pPr>
        <w:rPr>
          <w:rFonts w:asciiTheme="minorHAnsi" w:eastAsia="Calibri" w:hAnsiTheme="minorHAnsi" w:cstheme="minorHAnsi"/>
          <w:sz w:val="20"/>
          <w:szCs w:val="20"/>
        </w:rPr>
      </w:pPr>
      <w:r>
        <w:rPr>
          <w:rFonts w:eastAsia="Calibri"/>
          <w:b/>
        </w:rPr>
        <w:t xml:space="preserve">           </w:t>
      </w:r>
      <w:r w:rsidRPr="00EC188F">
        <w:rPr>
          <w:rFonts w:eastAsia="Calibri"/>
          <w:b/>
          <w:bCs/>
        </w:rPr>
        <w:t>Date:</w:t>
      </w:r>
      <w:r w:rsidRPr="00EC188F">
        <w:rPr>
          <w:rFonts w:eastAsia="Calibri"/>
        </w:rPr>
        <w:t xml:space="preserve"> </w:t>
      </w:r>
      <w:r>
        <w:rPr>
          <w:rFonts w:eastAsia="Calibri"/>
        </w:rPr>
        <w:t>1</w:t>
      </w:r>
      <w:r w:rsidRPr="00EC188F">
        <w:rPr>
          <w:rFonts w:eastAsia="Calibri"/>
        </w:rPr>
        <w:t>/</w:t>
      </w:r>
      <w:r>
        <w:rPr>
          <w:rFonts w:eastAsia="Calibri"/>
        </w:rPr>
        <w:t>7</w:t>
      </w:r>
      <w:r w:rsidRPr="00EC188F">
        <w:rPr>
          <w:rFonts w:eastAsia="Calibri"/>
        </w:rPr>
        <w:t>/202</w:t>
      </w:r>
      <w:r>
        <w:rPr>
          <w:rFonts w:eastAsia="Calibri"/>
        </w:rPr>
        <w:t>1</w:t>
      </w:r>
      <w:r>
        <w:rPr>
          <w:rFonts w:eastAsia="Calibri"/>
        </w:rPr>
        <w:tab/>
        <w:t>Board Meeting</w:t>
      </w:r>
      <w:r>
        <w:rPr>
          <w:rFonts w:eastAsia="Calibri"/>
        </w:rPr>
        <w:tab/>
      </w:r>
      <w:r w:rsidRPr="00EC188F">
        <w:rPr>
          <w:rFonts w:eastAsia="Calibri"/>
          <w:b/>
          <w:bCs/>
        </w:rPr>
        <w:t>Outcome:</w:t>
      </w:r>
      <w:r w:rsidRPr="00EC188F">
        <w:rPr>
          <w:rFonts w:eastAsia="Calibri"/>
        </w:rPr>
        <w:t xml:space="preserve"> </w:t>
      </w:r>
      <w:r>
        <w:rPr>
          <w:rFonts w:eastAsia="Calibri"/>
        </w:rPr>
        <w:t>Board Supported the Plan</w:t>
      </w:r>
    </w:p>
    <w:sectPr w:rsidR="005D29E9" w:rsidRPr="00263936" w:rsidSect="00625226">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B1678" w14:textId="77777777" w:rsidR="00F11D52" w:rsidRDefault="00F11D52" w:rsidP="0076100D">
      <w:r>
        <w:separator/>
      </w:r>
    </w:p>
  </w:endnote>
  <w:endnote w:type="continuationSeparator" w:id="0">
    <w:p w14:paraId="7DE36DEE" w14:textId="77777777" w:rsidR="00F11D52" w:rsidRDefault="00F11D52"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032FB856" w:rsidR="0062728C" w:rsidRDefault="0062728C">
        <w:pPr>
          <w:pStyle w:val="Footer"/>
          <w:jc w:val="right"/>
        </w:pPr>
        <w:r>
          <w:fldChar w:fldCharType="begin"/>
        </w:r>
        <w:r>
          <w:instrText xml:space="preserve"> PAGE   \* MERGEFORMAT </w:instrText>
        </w:r>
        <w:r>
          <w:fldChar w:fldCharType="separate"/>
        </w:r>
        <w:r w:rsidR="004A0944">
          <w:rPr>
            <w:noProof/>
          </w:rPr>
          <w:t>3</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F11D52" w:rsidP="00181660">
    <w:pPr>
      <w:pStyle w:val="Footer"/>
    </w:pPr>
  </w:p>
  <w:p w14:paraId="12B1045B" w14:textId="77777777" w:rsidR="00075697" w:rsidRDefault="00F11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16C10" w14:textId="77777777" w:rsidR="00F11D52" w:rsidRDefault="00F11D52" w:rsidP="0076100D">
      <w:r>
        <w:separator/>
      </w:r>
    </w:p>
  </w:footnote>
  <w:footnote w:type="continuationSeparator" w:id="0">
    <w:p w14:paraId="4B7C9F14" w14:textId="77777777" w:rsidR="00F11D52" w:rsidRDefault="00F11D52" w:rsidP="0076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1"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2"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3"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4"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5"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4"/>
  </w:num>
  <w:num w:numId="4">
    <w:abstractNumId w:val="4"/>
  </w:num>
  <w:num w:numId="5">
    <w:abstractNumId w:val="12"/>
  </w:num>
  <w:num w:numId="6">
    <w:abstractNumId w:val="2"/>
  </w:num>
  <w:num w:numId="7">
    <w:abstractNumId w:val="7"/>
  </w:num>
  <w:num w:numId="8">
    <w:abstractNumId w:val="13"/>
  </w:num>
  <w:num w:numId="9">
    <w:abstractNumId w:val="3"/>
  </w:num>
  <w:num w:numId="10">
    <w:abstractNumId w:val="9"/>
  </w:num>
  <w:num w:numId="11">
    <w:abstractNumId w:val="10"/>
  </w:num>
  <w:num w:numId="12">
    <w:abstractNumId w:val="11"/>
  </w:num>
  <w:num w:numId="13">
    <w:abstractNumId w:val="6"/>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70D2"/>
    <w:rsid w:val="00061343"/>
    <w:rsid w:val="00066CCA"/>
    <w:rsid w:val="00093277"/>
    <w:rsid w:val="00096696"/>
    <w:rsid w:val="000C7159"/>
    <w:rsid w:val="00107A43"/>
    <w:rsid w:val="00153932"/>
    <w:rsid w:val="00176AF1"/>
    <w:rsid w:val="00181660"/>
    <w:rsid w:val="00185467"/>
    <w:rsid w:val="0019508F"/>
    <w:rsid w:val="001E21CB"/>
    <w:rsid w:val="00200AFB"/>
    <w:rsid w:val="0021382A"/>
    <w:rsid w:val="00226F06"/>
    <w:rsid w:val="00253D08"/>
    <w:rsid w:val="00263936"/>
    <w:rsid w:val="00274FB0"/>
    <w:rsid w:val="002F400F"/>
    <w:rsid w:val="00300C51"/>
    <w:rsid w:val="00333793"/>
    <w:rsid w:val="00352457"/>
    <w:rsid w:val="00361A4B"/>
    <w:rsid w:val="00386344"/>
    <w:rsid w:val="0039438B"/>
    <w:rsid w:val="003C6A2C"/>
    <w:rsid w:val="004049F2"/>
    <w:rsid w:val="00405B74"/>
    <w:rsid w:val="0047667C"/>
    <w:rsid w:val="00486D49"/>
    <w:rsid w:val="004A0944"/>
    <w:rsid w:val="004F3CCC"/>
    <w:rsid w:val="00520329"/>
    <w:rsid w:val="00561761"/>
    <w:rsid w:val="005B09C0"/>
    <w:rsid w:val="005D29E9"/>
    <w:rsid w:val="00625226"/>
    <w:rsid w:val="0062728C"/>
    <w:rsid w:val="00687898"/>
    <w:rsid w:val="00723000"/>
    <w:rsid w:val="007251C8"/>
    <w:rsid w:val="00735B09"/>
    <w:rsid w:val="0075491A"/>
    <w:rsid w:val="0076100D"/>
    <w:rsid w:val="007A14B6"/>
    <w:rsid w:val="007A22C9"/>
    <w:rsid w:val="007C65AD"/>
    <w:rsid w:val="00833A09"/>
    <w:rsid w:val="00860FAC"/>
    <w:rsid w:val="00867425"/>
    <w:rsid w:val="00870CD1"/>
    <w:rsid w:val="0088544F"/>
    <w:rsid w:val="00891AD0"/>
    <w:rsid w:val="008A71EB"/>
    <w:rsid w:val="008B2BF6"/>
    <w:rsid w:val="00906A10"/>
    <w:rsid w:val="009A4A20"/>
    <w:rsid w:val="009A4C78"/>
    <w:rsid w:val="009D27A4"/>
    <w:rsid w:val="009E57F3"/>
    <w:rsid w:val="00AA30AB"/>
    <w:rsid w:val="00AA376D"/>
    <w:rsid w:val="00AC2B8C"/>
    <w:rsid w:val="00AE6B3C"/>
    <w:rsid w:val="00B32DBB"/>
    <w:rsid w:val="00B81447"/>
    <w:rsid w:val="00BB489B"/>
    <w:rsid w:val="00BE5AED"/>
    <w:rsid w:val="00CB16C5"/>
    <w:rsid w:val="00CC0913"/>
    <w:rsid w:val="00CE204E"/>
    <w:rsid w:val="00CF1C08"/>
    <w:rsid w:val="00D13F27"/>
    <w:rsid w:val="00D243FB"/>
    <w:rsid w:val="00D35B81"/>
    <w:rsid w:val="00D63727"/>
    <w:rsid w:val="00D72178"/>
    <w:rsid w:val="00DB4065"/>
    <w:rsid w:val="00E24052"/>
    <w:rsid w:val="00E42932"/>
    <w:rsid w:val="00E47670"/>
    <w:rsid w:val="00E51674"/>
    <w:rsid w:val="00E73442"/>
    <w:rsid w:val="00E81C4E"/>
    <w:rsid w:val="00E81C5D"/>
    <w:rsid w:val="00EB3162"/>
    <w:rsid w:val="00EC188F"/>
    <w:rsid w:val="00ED1D07"/>
    <w:rsid w:val="00F04B23"/>
    <w:rsid w:val="00F05A51"/>
    <w:rsid w:val="00F11D52"/>
    <w:rsid w:val="00F313DF"/>
    <w:rsid w:val="00F34963"/>
    <w:rsid w:val="00F56862"/>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21CC-55E9-4C14-8FAC-5BDBD88B7BB0}"/>
</file>

<file path=customXml/itemProps2.xml><?xml version="1.0" encoding="utf-8"?>
<ds:datastoreItem xmlns:ds="http://schemas.openxmlformats.org/officeDocument/2006/customXml" ds:itemID="{05CF4EC8-F50C-4A3F-A1F4-657543B943B0}"/>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65B87-05FB-47C4-B797-4E0D2BCA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Pioneer Valley Chinese Immersion Charter School Student Opportunity Act Plan: SY 2021-2023</vt:lpstr>
    </vt:vector>
  </TitlesOfParts>
  <Company>EOE</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Chinese Immersion Charter School Student Opportunity Act Plan: SY 2021-2023</dc:title>
  <dc:subject/>
  <dc:creator>DESE</dc:creator>
  <cp:keywords/>
  <dc:description/>
  <cp:lastModifiedBy>DeLorenzo, Lee E (DESE)</cp:lastModifiedBy>
  <cp:revision>3</cp:revision>
  <dcterms:created xsi:type="dcterms:W3CDTF">2021-03-19T20:51:00Z</dcterms:created>
  <dcterms:modified xsi:type="dcterms:W3CDTF">2021-03-24T16:08:00Z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