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337FC" w14:textId="1FF2B0A8" w:rsidR="00DA709F" w:rsidRDefault="00F1371A" w:rsidP="00BE4A39">
      <w:pPr>
        <w:spacing w:before="12"/>
        <w:ind w:left="120"/>
        <w:jc w:val="center"/>
        <w:rPr>
          <w:b/>
          <w:color w:val="1F3862"/>
          <w:sz w:val="32"/>
        </w:rPr>
      </w:pPr>
      <w:r>
        <w:rPr>
          <w:b/>
          <w:color w:val="1F3862"/>
          <w:sz w:val="32"/>
        </w:rPr>
        <w:t>Student Opportunity Act Plan: SY 2021-2024</w:t>
      </w:r>
    </w:p>
    <w:p w14:paraId="3C6FD108" w14:textId="68A53D7A" w:rsidR="00BE4A39" w:rsidRDefault="00BE4A39" w:rsidP="00BE4A39">
      <w:pPr>
        <w:spacing w:before="12"/>
        <w:ind w:left="120"/>
        <w:jc w:val="center"/>
        <w:rPr>
          <w:b/>
          <w:sz w:val="32"/>
        </w:rPr>
      </w:pPr>
      <w:r>
        <w:rPr>
          <w:b/>
          <w:i/>
          <w:color w:val="2C74B5"/>
          <w:sz w:val="32"/>
        </w:rPr>
        <w:t>Roxbury Prep</w:t>
      </w:r>
      <w:r w:rsidR="00EF7C6C">
        <w:rPr>
          <w:b/>
          <w:i/>
          <w:color w:val="2C74B5"/>
          <w:sz w:val="32"/>
        </w:rPr>
        <w:t>aratory</w:t>
      </w:r>
      <w:r>
        <w:rPr>
          <w:b/>
          <w:i/>
          <w:color w:val="2C74B5"/>
          <w:sz w:val="32"/>
        </w:rPr>
        <w:t xml:space="preserve"> Charter School</w:t>
      </w:r>
    </w:p>
    <w:p w14:paraId="0AB787D5" w14:textId="77777777" w:rsidR="00DA709F" w:rsidRDefault="00DA709F">
      <w:pPr>
        <w:pStyle w:val="BodyText"/>
        <w:spacing w:before="5"/>
        <w:rPr>
          <w:b/>
          <w:sz w:val="24"/>
        </w:rPr>
      </w:pPr>
    </w:p>
    <w:p w14:paraId="3DE29C38" w14:textId="77777777" w:rsidR="00DA709F" w:rsidRDefault="00F1371A">
      <w:pPr>
        <w:pStyle w:val="Heading1"/>
        <w:ind w:left="228"/>
      </w:pPr>
      <w:r>
        <w:rPr>
          <w:rFonts w:ascii="Microsoft Sans Serif" w:hAnsi="Microsoft Sans Serif"/>
          <w:b w:val="0"/>
          <w:color w:val="2C74B5"/>
        </w:rPr>
        <w:t xml:space="preserve">→ </w:t>
      </w:r>
      <w:r>
        <w:rPr>
          <w:color w:val="2C74B5"/>
        </w:rPr>
        <w:t>Commitment 1: Focusing on Student Subgroups</w:t>
      </w:r>
    </w:p>
    <w:p w14:paraId="398FDFC5" w14:textId="77777777" w:rsidR="00DA709F" w:rsidRDefault="00F1371A">
      <w:pPr>
        <w:pStyle w:val="Heading2"/>
        <w:spacing w:before="70"/>
        <w:ind w:left="228" w:right="1508"/>
      </w:pPr>
      <w:r>
        <w:rPr>
          <w:color w:val="1F3862"/>
        </w:rPr>
        <w:t>Which student groups will require focused support to ensure all students achieve at high levels in school and are successfully prepared for life?</w:t>
      </w:r>
    </w:p>
    <w:p w14:paraId="5F8850B9" w14:textId="77777777" w:rsidR="00DA709F" w:rsidRDefault="00DA709F">
      <w:pPr>
        <w:pStyle w:val="BodyText"/>
        <w:spacing w:before="7"/>
        <w:rPr>
          <w:b/>
          <w:sz w:val="21"/>
        </w:rPr>
      </w:pPr>
    </w:p>
    <w:p w14:paraId="0B8D9FFA" w14:textId="77777777" w:rsidR="00DA709F" w:rsidRDefault="00F1371A">
      <w:pPr>
        <w:pStyle w:val="BodyText"/>
        <w:ind w:left="120"/>
      </w:pPr>
      <w:r>
        <w:t>Roxbury Prep operates three middle schools and a high school for total enrollment of 1,598: the Mission Hill Campus serves grades 5-8; the Lucy Stone Campus serves grades 5-8; and the Dorchester Campus serves grades 5-8. The High School serves grades 9-12, and in the 2019-2020 school year, graduated its second senior class.</w:t>
      </w:r>
    </w:p>
    <w:p w14:paraId="533EFA55" w14:textId="77777777" w:rsidR="00DA709F" w:rsidRDefault="00DA709F">
      <w:pPr>
        <w:pStyle w:val="BodyText"/>
        <w:spacing w:before="10"/>
        <w:rPr>
          <w:sz w:val="21"/>
        </w:rPr>
      </w:pPr>
    </w:p>
    <w:p w14:paraId="321677C8" w14:textId="77777777" w:rsidR="00DA709F" w:rsidRDefault="00F1371A">
      <w:pPr>
        <w:pStyle w:val="BodyText"/>
        <w:ind w:left="120"/>
      </w:pPr>
      <w:r>
        <w:t xml:space="preserve">To review 2019-2020 student enrollment data for Roxbury Prep please utilize the following link: </w:t>
      </w:r>
      <w:hyperlink r:id="rId7">
        <w:r>
          <w:rPr>
            <w:color w:val="0000FF"/>
            <w:u w:val="single" w:color="0000FF"/>
          </w:rPr>
          <w:t>http://profiles.doe.mass.edu/profiles/student.aspx?orgcode=04840505&amp;orgtypecode=6&amp;</w:t>
        </w:r>
      </w:hyperlink>
    </w:p>
    <w:p w14:paraId="22FDF286" w14:textId="77777777" w:rsidR="00DA709F" w:rsidRDefault="00DA709F">
      <w:pPr>
        <w:pStyle w:val="BodyText"/>
        <w:spacing w:before="7" w:after="1"/>
      </w:pPr>
    </w:p>
    <w:tbl>
      <w:tblPr>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7087"/>
        <w:gridCol w:w="3501"/>
      </w:tblGrid>
      <w:tr w:rsidR="00DA709F" w14:paraId="700AEE16" w14:textId="77777777">
        <w:trPr>
          <w:trHeight w:hRule="exact" w:val="336"/>
        </w:trPr>
        <w:tc>
          <w:tcPr>
            <w:tcW w:w="7087" w:type="dxa"/>
            <w:tcBorders>
              <w:bottom w:val="single" w:sz="18" w:space="0" w:color="E8E8E8"/>
            </w:tcBorders>
            <w:shd w:val="clear" w:color="auto" w:fill="A6A6A6"/>
          </w:tcPr>
          <w:p w14:paraId="034DC15F" w14:textId="77777777" w:rsidR="00DA709F" w:rsidRDefault="00F1371A">
            <w:pPr>
              <w:pStyle w:val="TableParagraph"/>
              <w:spacing w:before="32"/>
              <w:ind w:left="24"/>
              <w:rPr>
                <w:rFonts w:ascii="Franklin Gothic Book"/>
                <w:sz w:val="20"/>
              </w:rPr>
            </w:pPr>
            <w:r>
              <w:rPr>
                <w:rFonts w:ascii="Franklin Gothic Book"/>
                <w:sz w:val="20"/>
              </w:rPr>
              <w:t>Student Race and Ethnicity</w:t>
            </w:r>
          </w:p>
        </w:tc>
        <w:tc>
          <w:tcPr>
            <w:tcW w:w="3501" w:type="dxa"/>
            <w:shd w:val="clear" w:color="auto" w:fill="A6A6A6"/>
          </w:tcPr>
          <w:p w14:paraId="58FFFFF3" w14:textId="77777777" w:rsidR="00DA709F" w:rsidRDefault="00DA709F"/>
        </w:tc>
      </w:tr>
      <w:tr w:rsidR="00DA709F" w14:paraId="61DD0E4B" w14:textId="77777777">
        <w:trPr>
          <w:trHeight w:hRule="exact" w:val="305"/>
        </w:trPr>
        <w:tc>
          <w:tcPr>
            <w:tcW w:w="7087" w:type="dxa"/>
            <w:shd w:val="clear" w:color="auto" w:fill="E8E8E8"/>
          </w:tcPr>
          <w:p w14:paraId="6E5CA68B" w14:textId="77777777" w:rsidR="00DA709F" w:rsidRDefault="00F1371A">
            <w:pPr>
              <w:pStyle w:val="TableParagraph"/>
              <w:spacing w:before="17"/>
              <w:ind w:left="24"/>
              <w:rPr>
                <w:rFonts w:ascii="Franklin Gothic Book"/>
                <w:sz w:val="20"/>
              </w:rPr>
            </w:pPr>
            <w:r>
              <w:rPr>
                <w:rFonts w:ascii="Franklin Gothic Book"/>
                <w:sz w:val="20"/>
              </w:rPr>
              <w:t>Race/Ethnicity</w:t>
            </w:r>
          </w:p>
        </w:tc>
        <w:tc>
          <w:tcPr>
            <w:tcW w:w="3501" w:type="dxa"/>
            <w:shd w:val="clear" w:color="auto" w:fill="E8E8E8"/>
          </w:tcPr>
          <w:p w14:paraId="736E19B4" w14:textId="77777777" w:rsidR="00DA709F" w:rsidRDefault="00F1371A">
            <w:pPr>
              <w:pStyle w:val="TableParagraph"/>
              <w:spacing w:before="17"/>
              <w:ind w:left="23"/>
              <w:rPr>
                <w:rFonts w:ascii="Franklin Gothic Book"/>
                <w:sz w:val="20"/>
              </w:rPr>
            </w:pPr>
            <w:r>
              <w:rPr>
                <w:rFonts w:ascii="Franklin Gothic Book"/>
                <w:sz w:val="20"/>
              </w:rPr>
              <w:t>% of School</w:t>
            </w:r>
          </w:p>
        </w:tc>
      </w:tr>
      <w:tr w:rsidR="00DA709F" w14:paraId="7B426DCC" w14:textId="77777777">
        <w:trPr>
          <w:trHeight w:hRule="exact" w:val="320"/>
        </w:trPr>
        <w:tc>
          <w:tcPr>
            <w:tcW w:w="7087" w:type="dxa"/>
          </w:tcPr>
          <w:p w14:paraId="787A2F7B" w14:textId="77777777" w:rsidR="00DA709F" w:rsidRDefault="00F1371A">
            <w:pPr>
              <w:pStyle w:val="TableParagraph"/>
              <w:spacing w:before="32"/>
              <w:ind w:left="76"/>
              <w:rPr>
                <w:rFonts w:ascii="Franklin Gothic Book"/>
                <w:sz w:val="20"/>
              </w:rPr>
            </w:pPr>
            <w:r>
              <w:rPr>
                <w:rFonts w:ascii="Franklin Gothic Book"/>
                <w:sz w:val="20"/>
              </w:rPr>
              <w:t>African American</w:t>
            </w:r>
          </w:p>
        </w:tc>
        <w:tc>
          <w:tcPr>
            <w:tcW w:w="3501" w:type="dxa"/>
          </w:tcPr>
          <w:p w14:paraId="027C7288" w14:textId="77777777" w:rsidR="00DA709F" w:rsidRDefault="00F1371A">
            <w:pPr>
              <w:pStyle w:val="TableParagraph"/>
              <w:spacing w:before="32"/>
              <w:ind w:left="23"/>
              <w:rPr>
                <w:rFonts w:ascii="Franklin Gothic Book"/>
                <w:sz w:val="20"/>
              </w:rPr>
            </w:pPr>
            <w:r>
              <w:rPr>
                <w:rFonts w:ascii="Franklin Gothic Book"/>
                <w:sz w:val="20"/>
              </w:rPr>
              <w:t>57.7</w:t>
            </w:r>
          </w:p>
        </w:tc>
      </w:tr>
      <w:tr w:rsidR="00DA709F" w14:paraId="715E2FF3" w14:textId="77777777">
        <w:trPr>
          <w:trHeight w:hRule="exact" w:val="320"/>
        </w:trPr>
        <w:tc>
          <w:tcPr>
            <w:tcW w:w="7087" w:type="dxa"/>
          </w:tcPr>
          <w:p w14:paraId="3E7B1343" w14:textId="77777777" w:rsidR="00DA709F" w:rsidRDefault="00F1371A">
            <w:pPr>
              <w:pStyle w:val="TableParagraph"/>
              <w:spacing w:before="32"/>
              <w:ind w:left="76"/>
              <w:rPr>
                <w:rFonts w:ascii="Franklin Gothic Book"/>
                <w:sz w:val="20"/>
              </w:rPr>
            </w:pPr>
            <w:r>
              <w:rPr>
                <w:rFonts w:ascii="Franklin Gothic Book"/>
                <w:sz w:val="20"/>
              </w:rPr>
              <w:t>Asian</w:t>
            </w:r>
          </w:p>
        </w:tc>
        <w:tc>
          <w:tcPr>
            <w:tcW w:w="3501" w:type="dxa"/>
          </w:tcPr>
          <w:p w14:paraId="129ECE54" w14:textId="77777777" w:rsidR="00DA709F" w:rsidRDefault="00F1371A">
            <w:pPr>
              <w:pStyle w:val="TableParagraph"/>
              <w:spacing w:before="32"/>
              <w:ind w:left="23"/>
              <w:rPr>
                <w:rFonts w:ascii="Franklin Gothic Book"/>
                <w:sz w:val="20"/>
              </w:rPr>
            </w:pPr>
            <w:r>
              <w:rPr>
                <w:rFonts w:ascii="Franklin Gothic Book"/>
                <w:sz w:val="20"/>
              </w:rPr>
              <w:t>0.7</w:t>
            </w:r>
          </w:p>
        </w:tc>
      </w:tr>
      <w:tr w:rsidR="00DA709F" w14:paraId="1ADDE6A0" w14:textId="77777777">
        <w:trPr>
          <w:trHeight w:hRule="exact" w:val="320"/>
        </w:trPr>
        <w:tc>
          <w:tcPr>
            <w:tcW w:w="7087" w:type="dxa"/>
          </w:tcPr>
          <w:p w14:paraId="45626966" w14:textId="77777777" w:rsidR="00DA709F" w:rsidRDefault="00F1371A">
            <w:pPr>
              <w:pStyle w:val="TableParagraph"/>
              <w:spacing w:before="32"/>
              <w:ind w:left="76"/>
              <w:rPr>
                <w:rFonts w:ascii="Franklin Gothic Book"/>
                <w:sz w:val="20"/>
              </w:rPr>
            </w:pPr>
            <w:r>
              <w:rPr>
                <w:rFonts w:ascii="Franklin Gothic Book"/>
                <w:sz w:val="20"/>
              </w:rPr>
              <w:t>Hispanic</w:t>
            </w:r>
          </w:p>
        </w:tc>
        <w:tc>
          <w:tcPr>
            <w:tcW w:w="3501" w:type="dxa"/>
          </w:tcPr>
          <w:p w14:paraId="6B724C16" w14:textId="77777777" w:rsidR="00DA709F" w:rsidRDefault="00F1371A">
            <w:pPr>
              <w:pStyle w:val="TableParagraph"/>
              <w:spacing w:before="32"/>
              <w:ind w:left="23"/>
              <w:rPr>
                <w:rFonts w:ascii="Franklin Gothic Book"/>
                <w:sz w:val="20"/>
              </w:rPr>
            </w:pPr>
            <w:r>
              <w:rPr>
                <w:rFonts w:ascii="Franklin Gothic Book"/>
                <w:sz w:val="20"/>
              </w:rPr>
              <w:t>39.2</w:t>
            </w:r>
          </w:p>
        </w:tc>
      </w:tr>
      <w:tr w:rsidR="00DA709F" w14:paraId="0A6A141B" w14:textId="77777777">
        <w:trPr>
          <w:trHeight w:hRule="exact" w:val="320"/>
        </w:trPr>
        <w:tc>
          <w:tcPr>
            <w:tcW w:w="7087" w:type="dxa"/>
          </w:tcPr>
          <w:p w14:paraId="4DE53AB3" w14:textId="77777777" w:rsidR="00DA709F" w:rsidRDefault="00F1371A">
            <w:pPr>
              <w:pStyle w:val="TableParagraph"/>
              <w:spacing w:before="32"/>
              <w:ind w:left="76"/>
              <w:rPr>
                <w:rFonts w:ascii="Franklin Gothic Book"/>
                <w:sz w:val="20"/>
              </w:rPr>
            </w:pPr>
            <w:r>
              <w:rPr>
                <w:rFonts w:ascii="Franklin Gothic Book"/>
                <w:sz w:val="20"/>
              </w:rPr>
              <w:t>Native American</w:t>
            </w:r>
          </w:p>
        </w:tc>
        <w:tc>
          <w:tcPr>
            <w:tcW w:w="3501" w:type="dxa"/>
          </w:tcPr>
          <w:p w14:paraId="6E09D62B" w14:textId="77777777" w:rsidR="00DA709F" w:rsidRDefault="00F1371A">
            <w:pPr>
              <w:pStyle w:val="TableParagraph"/>
              <w:spacing w:before="32"/>
              <w:ind w:left="23"/>
              <w:rPr>
                <w:rFonts w:ascii="Franklin Gothic Book"/>
                <w:sz w:val="20"/>
              </w:rPr>
            </w:pPr>
            <w:r>
              <w:rPr>
                <w:rFonts w:ascii="Franklin Gothic Book"/>
                <w:sz w:val="20"/>
              </w:rPr>
              <w:t>0.3</w:t>
            </w:r>
          </w:p>
        </w:tc>
      </w:tr>
      <w:tr w:rsidR="00DA709F" w14:paraId="78808196" w14:textId="77777777">
        <w:trPr>
          <w:trHeight w:hRule="exact" w:val="320"/>
        </w:trPr>
        <w:tc>
          <w:tcPr>
            <w:tcW w:w="7087" w:type="dxa"/>
          </w:tcPr>
          <w:p w14:paraId="2291F340" w14:textId="77777777" w:rsidR="00DA709F" w:rsidRDefault="00F1371A">
            <w:pPr>
              <w:pStyle w:val="TableParagraph"/>
              <w:spacing w:before="32"/>
              <w:ind w:left="76"/>
              <w:rPr>
                <w:rFonts w:ascii="Franklin Gothic Book"/>
                <w:sz w:val="20"/>
              </w:rPr>
            </w:pPr>
            <w:r>
              <w:rPr>
                <w:rFonts w:ascii="Franklin Gothic Book"/>
                <w:sz w:val="20"/>
              </w:rPr>
              <w:t>White</w:t>
            </w:r>
          </w:p>
        </w:tc>
        <w:tc>
          <w:tcPr>
            <w:tcW w:w="3501" w:type="dxa"/>
          </w:tcPr>
          <w:p w14:paraId="542DB4DE" w14:textId="77777777" w:rsidR="00DA709F" w:rsidRDefault="00F1371A">
            <w:pPr>
              <w:pStyle w:val="TableParagraph"/>
              <w:spacing w:before="32"/>
              <w:ind w:left="23"/>
              <w:rPr>
                <w:rFonts w:ascii="Franklin Gothic Book"/>
                <w:sz w:val="20"/>
              </w:rPr>
            </w:pPr>
            <w:r>
              <w:rPr>
                <w:rFonts w:ascii="Franklin Gothic Book"/>
                <w:sz w:val="20"/>
              </w:rPr>
              <w:t>1.3</w:t>
            </w:r>
          </w:p>
        </w:tc>
      </w:tr>
      <w:tr w:rsidR="00DA709F" w14:paraId="581A6D6C" w14:textId="77777777">
        <w:trPr>
          <w:trHeight w:hRule="exact" w:val="320"/>
        </w:trPr>
        <w:tc>
          <w:tcPr>
            <w:tcW w:w="7087" w:type="dxa"/>
            <w:tcBorders>
              <w:bottom w:val="single" w:sz="5" w:space="0" w:color="000000"/>
            </w:tcBorders>
          </w:tcPr>
          <w:p w14:paraId="74F848A2" w14:textId="77777777" w:rsidR="00DA709F" w:rsidRDefault="00F1371A">
            <w:pPr>
              <w:pStyle w:val="TableParagraph"/>
              <w:spacing w:before="32"/>
              <w:ind w:left="76"/>
              <w:rPr>
                <w:rFonts w:ascii="Franklin Gothic Book"/>
                <w:sz w:val="20"/>
              </w:rPr>
            </w:pPr>
            <w:r>
              <w:rPr>
                <w:rFonts w:ascii="Franklin Gothic Book"/>
                <w:sz w:val="20"/>
              </w:rPr>
              <w:t>Native Hawaiian, Pacific Islander</w:t>
            </w:r>
          </w:p>
        </w:tc>
        <w:tc>
          <w:tcPr>
            <w:tcW w:w="3501" w:type="dxa"/>
            <w:tcBorders>
              <w:bottom w:val="single" w:sz="5" w:space="0" w:color="000000"/>
            </w:tcBorders>
          </w:tcPr>
          <w:p w14:paraId="7407537A" w14:textId="77777777" w:rsidR="00DA709F" w:rsidRDefault="00F1371A">
            <w:pPr>
              <w:pStyle w:val="TableParagraph"/>
              <w:spacing w:before="32"/>
              <w:ind w:left="23"/>
              <w:rPr>
                <w:rFonts w:ascii="Franklin Gothic Book"/>
                <w:sz w:val="20"/>
              </w:rPr>
            </w:pPr>
            <w:r>
              <w:rPr>
                <w:rFonts w:ascii="Franklin Gothic Book"/>
                <w:sz w:val="20"/>
              </w:rPr>
              <w:t>0.4</w:t>
            </w:r>
          </w:p>
        </w:tc>
      </w:tr>
      <w:tr w:rsidR="00DA709F" w14:paraId="7B31BD6D" w14:textId="77777777">
        <w:trPr>
          <w:trHeight w:hRule="exact" w:val="320"/>
        </w:trPr>
        <w:tc>
          <w:tcPr>
            <w:tcW w:w="7087" w:type="dxa"/>
            <w:tcBorders>
              <w:top w:val="single" w:sz="5" w:space="0" w:color="000000"/>
            </w:tcBorders>
          </w:tcPr>
          <w:p w14:paraId="08E4BD0D" w14:textId="77777777" w:rsidR="00DA709F" w:rsidRDefault="00F1371A">
            <w:pPr>
              <w:pStyle w:val="TableParagraph"/>
              <w:spacing w:before="32"/>
              <w:ind w:left="76"/>
              <w:rPr>
                <w:rFonts w:ascii="Franklin Gothic Book"/>
                <w:sz w:val="20"/>
              </w:rPr>
            </w:pPr>
            <w:r>
              <w:rPr>
                <w:rFonts w:ascii="Franklin Gothic Book"/>
                <w:sz w:val="20"/>
              </w:rPr>
              <w:t>Multi-Race, Non-Hispanic</w:t>
            </w:r>
          </w:p>
        </w:tc>
        <w:tc>
          <w:tcPr>
            <w:tcW w:w="3501" w:type="dxa"/>
            <w:tcBorders>
              <w:top w:val="single" w:sz="5" w:space="0" w:color="000000"/>
            </w:tcBorders>
          </w:tcPr>
          <w:p w14:paraId="4A355604" w14:textId="77777777" w:rsidR="00DA709F" w:rsidRDefault="00F1371A">
            <w:pPr>
              <w:pStyle w:val="TableParagraph"/>
              <w:spacing w:before="32"/>
              <w:ind w:left="23"/>
              <w:rPr>
                <w:rFonts w:ascii="Franklin Gothic Book"/>
                <w:sz w:val="20"/>
              </w:rPr>
            </w:pPr>
            <w:r>
              <w:rPr>
                <w:rFonts w:ascii="Franklin Gothic Book"/>
                <w:sz w:val="20"/>
              </w:rPr>
              <w:t>0.4</w:t>
            </w:r>
          </w:p>
        </w:tc>
      </w:tr>
    </w:tbl>
    <w:p w14:paraId="3E3D06F8" w14:textId="77777777" w:rsidR="00DA709F" w:rsidRDefault="00DA709F">
      <w:pPr>
        <w:pStyle w:val="BodyText"/>
        <w:spacing w:before="12"/>
        <w:rPr>
          <w:sz w:val="28"/>
        </w:rPr>
      </w:pPr>
    </w:p>
    <w:tbl>
      <w:tblPr>
        <w:tblW w:w="0" w:type="auto"/>
        <w:tblInd w:w="12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110"/>
        <w:gridCol w:w="3513"/>
      </w:tblGrid>
      <w:tr w:rsidR="00DA709F" w14:paraId="3AE383B5" w14:textId="77777777">
        <w:trPr>
          <w:trHeight w:hRule="exact" w:val="298"/>
        </w:trPr>
        <w:tc>
          <w:tcPr>
            <w:tcW w:w="7110" w:type="dxa"/>
            <w:shd w:val="clear" w:color="auto" w:fill="BEBEBE"/>
          </w:tcPr>
          <w:p w14:paraId="4641220C" w14:textId="77777777" w:rsidR="00DA709F" w:rsidRDefault="00F1371A">
            <w:pPr>
              <w:pStyle w:val="TableParagraph"/>
              <w:spacing w:before="2"/>
              <w:ind w:left="104"/>
              <w:rPr>
                <w:rFonts w:ascii="Franklin Gothic Book"/>
                <w:sz w:val="20"/>
              </w:rPr>
            </w:pPr>
            <w:r>
              <w:rPr>
                <w:rFonts w:ascii="Franklin Gothic Book"/>
                <w:sz w:val="20"/>
              </w:rPr>
              <w:t>Selected Populations</w:t>
            </w:r>
          </w:p>
        </w:tc>
        <w:tc>
          <w:tcPr>
            <w:tcW w:w="3513" w:type="dxa"/>
            <w:shd w:val="clear" w:color="auto" w:fill="BEBEBE"/>
          </w:tcPr>
          <w:p w14:paraId="4BC40AEA" w14:textId="77777777" w:rsidR="00DA709F" w:rsidRDefault="00F1371A">
            <w:pPr>
              <w:pStyle w:val="TableParagraph"/>
              <w:spacing w:before="2"/>
              <w:ind w:left="100"/>
              <w:rPr>
                <w:rFonts w:ascii="Franklin Gothic Book"/>
                <w:sz w:val="20"/>
              </w:rPr>
            </w:pPr>
            <w:r>
              <w:rPr>
                <w:rFonts w:ascii="Franklin Gothic Book"/>
                <w:sz w:val="20"/>
              </w:rPr>
              <w:t>% of School</w:t>
            </w:r>
          </w:p>
        </w:tc>
      </w:tr>
      <w:tr w:rsidR="00DA709F" w14:paraId="73254B19" w14:textId="77777777">
        <w:trPr>
          <w:trHeight w:hRule="exact" w:val="296"/>
        </w:trPr>
        <w:tc>
          <w:tcPr>
            <w:tcW w:w="7110" w:type="dxa"/>
          </w:tcPr>
          <w:p w14:paraId="45408248" w14:textId="77777777" w:rsidR="00DA709F" w:rsidRDefault="00F1371A">
            <w:pPr>
              <w:pStyle w:val="TableParagraph"/>
              <w:ind w:left="104"/>
              <w:rPr>
                <w:rFonts w:ascii="Franklin Gothic Book"/>
                <w:sz w:val="20"/>
              </w:rPr>
            </w:pPr>
            <w:r>
              <w:rPr>
                <w:rFonts w:ascii="Franklin Gothic Book"/>
                <w:sz w:val="20"/>
              </w:rPr>
              <w:t>First Language not English</w:t>
            </w:r>
          </w:p>
        </w:tc>
        <w:tc>
          <w:tcPr>
            <w:tcW w:w="3513" w:type="dxa"/>
          </w:tcPr>
          <w:p w14:paraId="56D2E197" w14:textId="77777777" w:rsidR="00DA709F" w:rsidRDefault="00F1371A">
            <w:pPr>
              <w:pStyle w:val="TableParagraph"/>
              <w:ind w:left="100"/>
              <w:rPr>
                <w:rFonts w:ascii="Franklin Gothic Book"/>
                <w:sz w:val="20"/>
              </w:rPr>
            </w:pPr>
            <w:r>
              <w:rPr>
                <w:rFonts w:ascii="Franklin Gothic Book"/>
                <w:sz w:val="20"/>
              </w:rPr>
              <w:t>39.6</w:t>
            </w:r>
          </w:p>
        </w:tc>
      </w:tr>
      <w:tr w:rsidR="00DA709F" w14:paraId="3F58668A" w14:textId="77777777">
        <w:trPr>
          <w:trHeight w:hRule="exact" w:val="300"/>
        </w:trPr>
        <w:tc>
          <w:tcPr>
            <w:tcW w:w="7110" w:type="dxa"/>
          </w:tcPr>
          <w:p w14:paraId="78BEF7D6" w14:textId="77777777" w:rsidR="00DA709F" w:rsidRDefault="00F1371A">
            <w:pPr>
              <w:pStyle w:val="TableParagraph"/>
              <w:spacing w:before="4"/>
              <w:ind w:left="104"/>
              <w:rPr>
                <w:rFonts w:ascii="Franklin Gothic Book"/>
                <w:sz w:val="20"/>
              </w:rPr>
            </w:pPr>
            <w:r>
              <w:rPr>
                <w:rFonts w:ascii="Franklin Gothic Book"/>
                <w:sz w:val="20"/>
              </w:rPr>
              <w:t>English Learner</w:t>
            </w:r>
          </w:p>
        </w:tc>
        <w:tc>
          <w:tcPr>
            <w:tcW w:w="3513" w:type="dxa"/>
          </w:tcPr>
          <w:p w14:paraId="5136D363" w14:textId="77777777" w:rsidR="00DA709F" w:rsidRDefault="00F1371A">
            <w:pPr>
              <w:pStyle w:val="TableParagraph"/>
              <w:spacing w:before="4"/>
              <w:ind w:left="100"/>
              <w:rPr>
                <w:rFonts w:ascii="Franklin Gothic Book"/>
                <w:sz w:val="20"/>
              </w:rPr>
            </w:pPr>
            <w:r>
              <w:rPr>
                <w:rFonts w:ascii="Franklin Gothic Book"/>
                <w:sz w:val="20"/>
              </w:rPr>
              <w:t>14.7</w:t>
            </w:r>
          </w:p>
        </w:tc>
      </w:tr>
      <w:tr w:rsidR="00DA709F" w14:paraId="7F1BA833" w14:textId="77777777">
        <w:trPr>
          <w:trHeight w:hRule="exact" w:val="296"/>
        </w:trPr>
        <w:tc>
          <w:tcPr>
            <w:tcW w:w="7110" w:type="dxa"/>
          </w:tcPr>
          <w:p w14:paraId="3D62935A" w14:textId="77777777" w:rsidR="00DA709F" w:rsidRDefault="00F1371A">
            <w:pPr>
              <w:pStyle w:val="TableParagraph"/>
              <w:ind w:left="104"/>
              <w:rPr>
                <w:rFonts w:ascii="Franklin Gothic Book"/>
                <w:sz w:val="20"/>
              </w:rPr>
            </w:pPr>
            <w:r>
              <w:rPr>
                <w:rFonts w:ascii="Franklin Gothic Book"/>
                <w:sz w:val="20"/>
              </w:rPr>
              <w:t>Students with Disabilities</w:t>
            </w:r>
          </w:p>
        </w:tc>
        <w:tc>
          <w:tcPr>
            <w:tcW w:w="3513" w:type="dxa"/>
          </w:tcPr>
          <w:p w14:paraId="09BBA7A9" w14:textId="77777777" w:rsidR="00DA709F" w:rsidRDefault="00F1371A">
            <w:pPr>
              <w:pStyle w:val="TableParagraph"/>
              <w:ind w:left="100"/>
              <w:rPr>
                <w:rFonts w:ascii="Franklin Gothic Book"/>
                <w:sz w:val="20"/>
              </w:rPr>
            </w:pPr>
            <w:r>
              <w:rPr>
                <w:rFonts w:ascii="Franklin Gothic Book"/>
                <w:sz w:val="20"/>
              </w:rPr>
              <w:t>16.5</w:t>
            </w:r>
          </w:p>
        </w:tc>
      </w:tr>
      <w:tr w:rsidR="00DA709F" w14:paraId="5A0962AB" w14:textId="77777777">
        <w:trPr>
          <w:trHeight w:hRule="exact" w:val="301"/>
        </w:trPr>
        <w:tc>
          <w:tcPr>
            <w:tcW w:w="7110" w:type="dxa"/>
          </w:tcPr>
          <w:p w14:paraId="6310BA5D" w14:textId="77777777" w:rsidR="00DA709F" w:rsidRDefault="00F1371A">
            <w:pPr>
              <w:pStyle w:val="TableParagraph"/>
              <w:spacing w:before="4"/>
              <w:ind w:left="104"/>
              <w:rPr>
                <w:rFonts w:ascii="Franklin Gothic Book"/>
                <w:sz w:val="20"/>
              </w:rPr>
            </w:pPr>
            <w:r>
              <w:rPr>
                <w:rFonts w:ascii="Franklin Gothic Book"/>
                <w:sz w:val="20"/>
              </w:rPr>
              <w:t>High Needs</w:t>
            </w:r>
          </w:p>
        </w:tc>
        <w:tc>
          <w:tcPr>
            <w:tcW w:w="3513" w:type="dxa"/>
          </w:tcPr>
          <w:p w14:paraId="13CA7C25" w14:textId="77777777" w:rsidR="00DA709F" w:rsidRDefault="00F1371A">
            <w:pPr>
              <w:pStyle w:val="TableParagraph"/>
              <w:spacing w:before="4"/>
              <w:ind w:left="100"/>
              <w:rPr>
                <w:rFonts w:ascii="Franklin Gothic Book"/>
                <w:sz w:val="20"/>
              </w:rPr>
            </w:pPr>
            <w:r>
              <w:rPr>
                <w:rFonts w:ascii="Franklin Gothic Book"/>
                <w:sz w:val="20"/>
              </w:rPr>
              <w:t>76.0</w:t>
            </w:r>
          </w:p>
        </w:tc>
      </w:tr>
      <w:tr w:rsidR="00DA709F" w14:paraId="34139A78" w14:textId="77777777">
        <w:trPr>
          <w:trHeight w:hRule="exact" w:val="296"/>
        </w:trPr>
        <w:tc>
          <w:tcPr>
            <w:tcW w:w="7110" w:type="dxa"/>
          </w:tcPr>
          <w:p w14:paraId="351B220C" w14:textId="77777777" w:rsidR="00DA709F" w:rsidRDefault="00F1371A">
            <w:pPr>
              <w:pStyle w:val="TableParagraph"/>
              <w:ind w:left="104"/>
              <w:rPr>
                <w:rFonts w:ascii="Franklin Gothic Book"/>
                <w:sz w:val="20"/>
              </w:rPr>
            </w:pPr>
            <w:r>
              <w:rPr>
                <w:rFonts w:ascii="Franklin Gothic Book"/>
                <w:sz w:val="20"/>
              </w:rPr>
              <w:t>Economically Disadvantaged</w:t>
            </w:r>
          </w:p>
        </w:tc>
        <w:tc>
          <w:tcPr>
            <w:tcW w:w="3513" w:type="dxa"/>
          </w:tcPr>
          <w:p w14:paraId="6CF5FDB9" w14:textId="77777777" w:rsidR="00DA709F" w:rsidRDefault="00F1371A">
            <w:pPr>
              <w:pStyle w:val="TableParagraph"/>
              <w:ind w:left="100"/>
              <w:rPr>
                <w:rFonts w:ascii="Franklin Gothic Book"/>
                <w:sz w:val="20"/>
              </w:rPr>
            </w:pPr>
            <w:r>
              <w:rPr>
                <w:rFonts w:ascii="Franklin Gothic Book"/>
                <w:sz w:val="20"/>
              </w:rPr>
              <w:t>59.5</w:t>
            </w:r>
          </w:p>
        </w:tc>
      </w:tr>
    </w:tbl>
    <w:p w14:paraId="6F19B599" w14:textId="77777777" w:rsidR="00DA709F" w:rsidRDefault="00DA709F">
      <w:pPr>
        <w:pStyle w:val="BodyText"/>
        <w:spacing w:before="1"/>
      </w:pPr>
    </w:p>
    <w:p w14:paraId="48589DC7" w14:textId="77777777" w:rsidR="00DA709F" w:rsidRDefault="00F1371A">
      <w:pPr>
        <w:pStyle w:val="BodyText"/>
        <w:spacing w:before="1"/>
        <w:ind w:left="120" w:right="233"/>
      </w:pPr>
      <w:r>
        <w:t>Roxbury Prep Charter School’s mission is to prepare its students to enter, succeed in, and graduate from college. This mission is deeply felt throughout the entire Roxbury Prep community and is used as a guiding force for decision-making on everything from curriculum development to family engagement to school systems. Roxbury Prep strongly believes that when provided with supportive structures and appropriate resources, all students can achieve this mission.</w:t>
      </w:r>
    </w:p>
    <w:p w14:paraId="0AA9A40D" w14:textId="77777777" w:rsidR="00DA709F" w:rsidRDefault="00DA709F">
      <w:pPr>
        <w:pStyle w:val="BodyText"/>
        <w:spacing w:before="3"/>
      </w:pPr>
    </w:p>
    <w:p w14:paraId="29074883" w14:textId="77777777" w:rsidR="00DA709F" w:rsidRDefault="00F1371A">
      <w:pPr>
        <w:pStyle w:val="BodyText"/>
        <w:ind w:left="120" w:right="161"/>
      </w:pPr>
      <w:r>
        <w:t>Roxbury Prep provides services for students with disabilities and student with limited English proficiency in accordance with state and federal special education laws, M.G.L. c.71B, M.G.L. c.71A , the Individuals with Disabilities Education Act (IDEA), and the regulations associated with those laws. The primary model of instruction for students is an inclusion/ co- teaching model for most content areas. However, through MCAS results as well as internal interim assessments, a disparity between students with disabilities (SWD) and their general education peers has been demonstrated. This achievement gap has been seen across both the middle school and the high school grade spans.</w:t>
      </w:r>
    </w:p>
    <w:p w14:paraId="17758F80" w14:textId="77777777" w:rsidR="00DA709F" w:rsidRDefault="00DA709F">
      <w:pPr>
        <w:pStyle w:val="BodyText"/>
        <w:spacing w:before="2"/>
      </w:pPr>
    </w:p>
    <w:p w14:paraId="140EE709" w14:textId="77777777" w:rsidR="00DA709F" w:rsidRDefault="00F1371A">
      <w:pPr>
        <w:pStyle w:val="BodyText"/>
        <w:ind w:left="120"/>
      </w:pPr>
      <w:r>
        <w:t>Furthermore, as our high school campus has grown to incorporate all four grades and provide a continuous path to graduation for all students, we have developed a substantially separate program at the high school level. In order to educate and prepare these unique learners for life beyond high school, a need to grow our Substantially Separate (Sub- Sep) program and college readiness services has become evident.</w:t>
      </w:r>
    </w:p>
    <w:p w14:paraId="1AC20D54" w14:textId="77777777" w:rsidR="00DA709F" w:rsidRDefault="00DA709F">
      <w:pPr>
        <w:sectPr w:rsidR="00DA709F" w:rsidSect="001B554D">
          <w:footerReference w:type="default" r:id="rId8"/>
          <w:pgSz w:w="12240" w:h="15840"/>
          <w:pgMar w:top="630" w:right="600" w:bottom="1160" w:left="600" w:header="0" w:footer="963" w:gutter="0"/>
          <w:pgNumType w:start="1"/>
          <w:cols w:space="720"/>
        </w:sectPr>
      </w:pPr>
    </w:p>
    <w:p w14:paraId="218606D1" w14:textId="77777777" w:rsidR="00DA709F" w:rsidRDefault="00F1371A">
      <w:pPr>
        <w:pStyle w:val="BodyText"/>
        <w:spacing w:before="27"/>
        <w:ind w:left="100"/>
      </w:pPr>
      <w:r>
        <w:lastRenderedPageBreak/>
        <w:t>Thus, the following student groups have been identified as requiring focused support.</w:t>
      </w:r>
    </w:p>
    <w:p w14:paraId="2DC0355A" w14:textId="77777777" w:rsidR="00DA709F" w:rsidRDefault="00DA709F">
      <w:pPr>
        <w:pStyle w:val="BodyText"/>
        <w:spacing w:before="10"/>
        <w:rPr>
          <w:sz w:val="21"/>
        </w:rPr>
      </w:pPr>
    </w:p>
    <w:p w14:paraId="41CB84BA" w14:textId="77777777" w:rsidR="00DA709F" w:rsidRDefault="00F1371A">
      <w:pPr>
        <w:pStyle w:val="ListParagraph"/>
        <w:numPr>
          <w:ilvl w:val="0"/>
          <w:numId w:val="5"/>
        </w:numPr>
        <w:tabs>
          <w:tab w:val="left" w:pos="820"/>
          <w:tab w:val="left" w:pos="821"/>
        </w:tabs>
        <w:spacing w:line="240" w:lineRule="auto"/>
      </w:pPr>
      <w:r>
        <w:t>Students with Disabilities</w:t>
      </w:r>
      <w:r>
        <w:rPr>
          <w:spacing w:val="-12"/>
        </w:rPr>
        <w:t xml:space="preserve"> </w:t>
      </w:r>
      <w:r>
        <w:t>(SwD)</w:t>
      </w:r>
    </w:p>
    <w:p w14:paraId="37AFB4E7" w14:textId="77777777" w:rsidR="00DA709F" w:rsidRDefault="00DA709F">
      <w:pPr>
        <w:pStyle w:val="BodyText"/>
        <w:spacing w:before="1"/>
        <w:rPr>
          <w:sz w:val="32"/>
        </w:rPr>
      </w:pPr>
    </w:p>
    <w:p w14:paraId="6ABBD9E2" w14:textId="77777777" w:rsidR="00DA709F" w:rsidRDefault="00F1371A">
      <w:pPr>
        <w:pStyle w:val="Heading1"/>
        <w:spacing w:before="1"/>
      </w:pPr>
      <w:r>
        <w:rPr>
          <w:rFonts w:ascii="Microsoft Sans Serif" w:hAnsi="Microsoft Sans Serif"/>
          <w:b w:val="0"/>
          <w:color w:val="2C74B5"/>
        </w:rPr>
        <w:t xml:space="preserve">→ </w:t>
      </w:r>
      <w:r>
        <w:rPr>
          <w:color w:val="2C74B5"/>
        </w:rPr>
        <w:t>Commitment 2: Using Evidence-Based Programs to Close Gaps</w:t>
      </w:r>
    </w:p>
    <w:p w14:paraId="43A29662" w14:textId="77777777" w:rsidR="00DA709F" w:rsidRDefault="00F1371A">
      <w:pPr>
        <w:pStyle w:val="Heading2"/>
        <w:ind w:right="918"/>
      </w:pPr>
      <w:r>
        <w:rPr>
          <w:color w:val="1F3862"/>
        </w:rPr>
        <w:t>What evidence-based programs will your charter school adopt, deepen, or continue to best support the closure of achievement and opportunity gaps? What resources will be allocated to these programs?</w:t>
      </w:r>
    </w:p>
    <w:p w14:paraId="4F6FFAED" w14:textId="77777777" w:rsidR="00DA709F" w:rsidRDefault="00DA709F">
      <w:pPr>
        <w:pStyle w:val="BodyText"/>
        <w:rPr>
          <w:b/>
        </w:rPr>
      </w:pPr>
    </w:p>
    <w:p w14:paraId="15FA4153" w14:textId="77777777" w:rsidR="00DA709F" w:rsidRDefault="00F1371A">
      <w:pPr>
        <w:pStyle w:val="Heading3"/>
      </w:pPr>
      <w:r>
        <w:t xml:space="preserve">Evidence-based program #1: </w:t>
      </w:r>
      <w:r>
        <w:rPr>
          <w:u w:val="single"/>
        </w:rPr>
        <w:t>Inclusion/co-teaching for students with disabilities</w:t>
      </w:r>
    </w:p>
    <w:p w14:paraId="3CA8BDDB" w14:textId="77777777" w:rsidR="00DA709F" w:rsidRDefault="00DA709F">
      <w:pPr>
        <w:pStyle w:val="BodyText"/>
        <w:spacing w:before="12"/>
        <w:rPr>
          <w:b/>
          <w:sz w:val="16"/>
        </w:rPr>
      </w:pPr>
    </w:p>
    <w:p w14:paraId="308856F2" w14:textId="77777777" w:rsidR="00DA709F" w:rsidRDefault="00F1371A">
      <w:pPr>
        <w:pStyle w:val="BodyText"/>
        <w:spacing w:before="55"/>
        <w:ind w:left="100"/>
      </w:pPr>
      <w:r>
        <w:t>Roxbury Prep provides services for students with disabilities in accordance with state and federal special education laws. The primary model of instruction for students is an inclusion/ co-teaching model for most content areas. Currently, our middle schools each have three learning specialists and one ESL teacher for grades 5-8. These teachers provide co- teaching services in ELA and Math, along with pull-out instruction, and other phonics services. We would like to expand our program to four learning specialists per middle school campus in order to be able to provide co-teaching in Science and History. Students with disabilities have historically struggled in these content areas largely due to the reading demands and Standard for Mathematical Practice embedded in these courses, respectively.</w:t>
      </w:r>
    </w:p>
    <w:p w14:paraId="797C5A54" w14:textId="77777777" w:rsidR="00DA709F" w:rsidRDefault="00DA709F">
      <w:pPr>
        <w:pStyle w:val="BodyText"/>
        <w:spacing w:before="10"/>
        <w:rPr>
          <w:sz w:val="21"/>
        </w:rPr>
      </w:pPr>
    </w:p>
    <w:p w14:paraId="32A22F3E" w14:textId="77777777" w:rsidR="00DA709F" w:rsidRDefault="00F1371A">
      <w:pPr>
        <w:pStyle w:val="BodyText"/>
        <w:ind w:left="100" w:right="33"/>
      </w:pPr>
      <w:r>
        <w:t>Additionally, at the high school level, our sub-separate program at the Hyde Park Campus (9-10</w:t>
      </w:r>
      <w:r>
        <w:rPr>
          <w:position w:val="8"/>
          <w:sz w:val="14"/>
        </w:rPr>
        <w:t>th</w:t>
      </w:r>
      <w:r>
        <w:t>) grades has expanded from only offering Math and ELA to including History and Science in SY 20-21. The Hyde Park Campus’s Substantially Separate (Sub-Sep) program currently operates with two teachers, whose time is divided between services of the inclusion program and the Sub-Sep program. With an increase in two Substantially Separate teachers, these teachers will be able to be fully devoted to the intense work of the Sub-Sep instruction and services. Strengthening this program will allow our students who are in our Sub-Sep program in our middle schools, remain with Roxbury Prep and thus have continuity of community and service provision throughout their high school careers.</w:t>
      </w:r>
    </w:p>
    <w:p w14:paraId="12FB3890" w14:textId="77777777" w:rsidR="00DA709F" w:rsidRDefault="00DA709F">
      <w:pPr>
        <w:pStyle w:val="BodyText"/>
        <w:spacing w:before="2"/>
        <w:rPr>
          <w:sz w:val="21"/>
        </w:rPr>
      </w:pPr>
    </w:p>
    <w:p w14:paraId="4AB5BA63" w14:textId="77777777" w:rsidR="00DA709F" w:rsidRDefault="00F1371A">
      <w:pPr>
        <w:pStyle w:val="BodyText"/>
        <w:ind w:left="100" w:right="127"/>
      </w:pPr>
      <w:r>
        <w:t>Roxbury Prep would like to increase the quality of their service providers, not just the quantity. To that end, funds would be set aside so three different staff each year could receive support towards completing either their ESL or SPED state certification. Preference could be given to veteran staff with a demonstrated commitment to Roxbury Prep, interest in increasing their instructional capacity for students with individual needs, as well as Roxbury Prep Alumni who have become employees. This professional development funding would support better understanding of our students with disabilities and how to meet their unique needs, thus leading to stronger student outcomes.</w:t>
      </w:r>
    </w:p>
    <w:p w14:paraId="38BC4C25" w14:textId="77777777" w:rsidR="00DA709F" w:rsidRDefault="00DA709F">
      <w:pPr>
        <w:pStyle w:val="BodyText"/>
        <w:spacing w:before="10"/>
        <w:rPr>
          <w:sz w:val="19"/>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01"/>
        <w:gridCol w:w="3081"/>
        <w:gridCol w:w="1761"/>
        <w:gridCol w:w="5667"/>
      </w:tblGrid>
      <w:tr w:rsidR="00DA709F" w14:paraId="3321F98C" w14:textId="77777777">
        <w:trPr>
          <w:trHeight w:hRule="exact" w:val="294"/>
        </w:trPr>
        <w:tc>
          <w:tcPr>
            <w:tcW w:w="201" w:type="dxa"/>
            <w:vMerge w:val="restart"/>
            <w:tcBorders>
              <w:top w:val="nil"/>
              <w:left w:val="nil"/>
            </w:tcBorders>
          </w:tcPr>
          <w:p w14:paraId="2AC1FBAA" w14:textId="77777777" w:rsidR="00DA709F" w:rsidRDefault="00DA709F"/>
        </w:tc>
        <w:tc>
          <w:tcPr>
            <w:tcW w:w="3081" w:type="dxa"/>
            <w:tcBorders>
              <w:right w:val="single" w:sz="3" w:space="0" w:color="000000"/>
            </w:tcBorders>
            <w:shd w:val="clear" w:color="auto" w:fill="D9D9D9"/>
          </w:tcPr>
          <w:p w14:paraId="6EE06286" w14:textId="77777777" w:rsidR="00DA709F" w:rsidRDefault="00F1371A">
            <w:pPr>
              <w:pStyle w:val="TableParagraph"/>
              <w:spacing w:line="230" w:lineRule="exact"/>
              <w:ind w:left="99"/>
              <w:rPr>
                <w:b/>
                <w:sz w:val="20"/>
              </w:rPr>
            </w:pPr>
            <w:r>
              <w:rPr>
                <w:b/>
                <w:sz w:val="20"/>
              </w:rPr>
              <w:t>FY21 budget item</w:t>
            </w:r>
          </w:p>
        </w:tc>
        <w:tc>
          <w:tcPr>
            <w:tcW w:w="1761" w:type="dxa"/>
            <w:tcBorders>
              <w:left w:val="single" w:sz="3" w:space="0" w:color="000000"/>
            </w:tcBorders>
            <w:shd w:val="clear" w:color="auto" w:fill="D9D9D9"/>
          </w:tcPr>
          <w:p w14:paraId="3130B09B" w14:textId="77777777" w:rsidR="00DA709F" w:rsidRDefault="00F1371A">
            <w:pPr>
              <w:pStyle w:val="TableParagraph"/>
              <w:spacing w:line="230" w:lineRule="exact"/>
              <w:ind w:left="103"/>
              <w:rPr>
                <w:b/>
                <w:sz w:val="20"/>
              </w:rPr>
            </w:pPr>
            <w:r>
              <w:rPr>
                <w:b/>
                <w:sz w:val="20"/>
              </w:rPr>
              <w:t>Amount</w:t>
            </w:r>
          </w:p>
        </w:tc>
        <w:tc>
          <w:tcPr>
            <w:tcW w:w="5667" w:type="dxa"/>
            <w:shd w:val="clear" w:color="auto" w:fill="D9D9D9"/>
          </w:tcPr>
          <w:p w14:paraId="33F402F3" w14:textId="77777777" w:rsidR="00DA709F" w:rsidRDefault="00F1371A">
            <w:pPr>
              <w:pStyle w:val="TableParagraph"/>
              <w:spacing w:line="230" w:lineRule="exact"/>
              <w:ind w:left="103"/>
              <w:rPr>
                <w:b/>
                <w:sz w:val="13"/>
              </w:rPr>
            </w:pPr>
            <w:r>
              <w:rPr>
                <w:b/>
                <w:sz w:val="20"/>
              </w:rPr>
              <w:t>Foundation Category</w:t>
            </w:r>
            <w:r>
              <w:rPr>
                <w:b/>
                <w:position w:val="7"/>
                <w:sz w:val="13"/>
              </w:rPr>
              <w:t>1</w:t>
            </w:r>
          </w:p>
        </w:tc>
      </w:tr>
      <w:tr w:rsidR="00DA709F" w14:paraId="508AB984" w14:textId="77777777">
        <w:trPr>
          <w:trHeight w:hRule="exact" w:val="676"/>
        </w:trPr>
        <w:tc>
          <w:tcPr>
            <w:tcW w:w="201" w:type="dxa"/>
            <w:vMerge/>
            <w:tcBorders>
              <w:left w:val="nil"/>
            </w:tcBorders>
          </w:tcPr>
          <w:p w14:paraId="396F3E76" w14:textId="77777777" w:rsidR="00DA709F" w:rsidRDefault="00DA709F"/>
        </w:tc>
        <w:tc>
          <w:tcPr>
            <w:tcW w:w="3081" w:type="dxa"/>
            <w:tcBorders>
              <w:top w:val="single" w:sz="26" w:space="0" w:color="D9D9D9"/>
              <w:right w:val="single" w:sz="3" w:space="0" w:color="000000"/>
            </w:tcBorders>
          </w:tcPr>
          <w:p w14:paraId="7BBBFD18" w14:textId="77777777" w:rsidR="00DA709F" w:rsidRDefault="00F1371A">
            <w:pPr>
              <w:pStyle w:val="TableParagraph"/>
              <w:spacing w:line="239" w:lineRule="exact"/>
            </w:pPr>
            <w:r>
              <w:t>Learning Specialist for MS (3)</w:t>
            </w:r>
          </w:p>
        </w:tc>
        <w:tc>
          <w:tcPr>
            <w:tcW w:w="1761" w:type="dxa"/>
            <w:tcBorders>
              <w:top w:val="single" w:sz="26" w:space="0" w:color="D9D9D9"/>
              <w:left w:val="single" w:sz="3" w:space="0" w:color="000000"/>
            </w:tcBorders>
          </w:tcPr>
          <w:p w14:paraId="75E985D0" w14:textId="77777777" w:rsidR="00DA709F" w:rsidRDefault="00F1371A">
            <w:pPr>
              <w:pStyle w:val="TableParagraph"/>
              <w:spacing w:line="239" w:lineRule="exact"/>
            </w:pPr>
            <w:r>
              <w:t>225,000</w:t>
            </w:r>
          </w:p>
        </w:tc>
        <w:tc>
          <w:tcPr>
            <w:tcW w:w="5667" w:type="dxa"/>
            <w:tcBorders>
              <w:top w:val="single" w:sz="26" w:space="0" w:color="D9D9D9"/>
            </w:tcBorders>
          </w:tcPr>
          <w:p w14:paraId="1ABF85C2" w14:textId="77777777" w:rsidR="00DA709F" w:rsidRDefault="00F1371A">
            <w:pPr>
              <w:pStyle w:val="TableParagraph"/>
              <w:spacing w:line="239" w:lineRule="exact"/>
            </w:pPr>
            <w:r>
              <w:t>Classroom &amp; Specialist Teachers, Employee Benefits / Fixed</w:t>
            </w:r>
          </w:p>
          <w:p w14:paraId="407B2D6E" w14:textId="77777777" w:rsidR="00DA709F" w:rsidRDefault="00F1371A">
            <w:pPr>
              <w:pStyle w:val="TableParagraph"/>
              <w:spacing w:line="268" w:lineRule="exact"/>
            </w:pPr>
            <w:r>
              <w:t>Charges</w:t>
            </w:r>
          </w:p>
        </w:tc>
      </w:tr>
      <w:tr w:rsidR="00DA709F" w14:paraId="13969449" w14:textId="77777777">
        <w:trPr>
          <w:trHeight w:hRule="exact" w:val="621"/>
        </w:trPr>
        <w:tc>
          <w:tcPr>
            <w:tcW w:w="201" w:type="dxa"/>
            <w:vMerge/>
            <w:tcBorders>
              <w:left w:val="nil"/>
            </w:tcBorders>
          </w:tcPr>
          <w:p w14:paraId="74FBCDA6" w14:textId="77777777" w:rsidR="00DA709F" w:rsidRDefault="00DA709F"/>
        </w:tc>
        <w:tc>
          <w:tcPr>
            <w:tcW w:w="3081" w:type="dxa"/>
            <w:tcBorders>
              <w:right w:val="single" w:sz="3" w:space="0" w:color="000000"/>
            </w:tcBorders>
          </w:tcPr>
          <w:p w14:paraId="7B0D4B31" w14:textId="77777777" w:rsidR="00DA709F" w:rsidRDefault="00F1371A">
            <w:pPr>
              <w:pStyle w:val="TableParagraph"/>
            </w:pPr>
            <w:r>
              <w:t>Substantially Separate Program Teachers for HS (2)</w:t>
            </w:r>
          </w:p>
        </w:tc>
        <w:tc>
          <w:tcPr>
            <w:tcW w:w="1761" w:type="dxa"/>
            <w:tcBorders>
              <w:left w:val="single" w:sz="3" w:space="0" w:color="000000"/>
            </w:tcBorders>
          </w:tcPr>
          <w:p w14:paraId="480A9A99" w14:textId="77777777" w:rsidR="00DA709F" w:rsidRDefault="00F1371A">
            <w:pPr>
              <w:pStyle w:val="TableParagraph"/>
              <w:spacing w:line="267" w:lineRule="exact"/>
            </w:pPr>
            <w:r>
              <w:t>170,000</w:t>
            </w:r>
          </w:p>
        </w:tc>
        <w:tc>
          <w:tcPr>
            <w:tcW w:w="5667" w:type="dxa"/>
          </w:tcPr>
          <w:p w14:paraId="59D9CCE7" w14:textId="77777777" w:rsidR="00DA709F" w:rsidRDefault="00F1371A">
            <w:pPr>
              <w:pStyle w:val="TableParagraph"/>
            </w:pPr>
            <w:r>
              <w:t>Classroom &amp; Specialist Teachers, Employee Benefits / Fixed Charges</w:t>
            </w:r>
          </w:p>
        </w:tc>
      </w:tr>
      <w:tr w:rsidR="00DA709F" w14:paraId="3EEFEBD3" w14:textId="77777777">
        <w:trPr>
          <w:trHeight w:hRule="exact" w:val="618"/>
        </w:trPr>
        <w:tc>
          <w:tcPr>
            <w:tcW w:w="201" w:type="dxa"/>
            <w:vMerge/>
            <w:tcBorders>
              <w:left w:val="nil"/>
            </w:tcBorders>
          </w:tcPr>
          <w:p w14:paraId="12C36A3F" w14:textId="77777777" w:rsidR="00DA709F" w:rsidRDefault="00DA709F"/>
        </w:tc>
        <w:tc>
          <w:tcPr>
            <w:tcW w:w="3081" w:type="dxa"/>
            <w:tcBorders>
              <w:bottom w:val="single" w:sz="8" w:space="0" w:color="000000"/>
              <w:right w:val="single" w:sz="3" w:space="0" w:color="000000"/>
            </w:tcBorders>
          </w:tcPr>
          <w:p w14:paraId="6DCFAF6D" w14:textId="77777777" w:rsidR="00DA709F" w:rsidRDefault="00F1371A">
            <w:pPr>
              <w:pStyle w:val="TableParagraph"/>
              <w:spacing w:before="2"/>
              <w:ind w:right="832"/>
            </w:pPr>
            <w:r>
              <w:t>SPED and ESL Leadership development pipeline</w:t>
            </w:r>
          </w:p>
        </w:tc>
        <w:tc>
          <w:tcPr>
            <w:tcW w:w="1761" w:type="dxa"/>
            <w:tcBorders>
              <w:left w:val="single" w:sz="3" w:space="0" w:color="000000"/>
              <w:bottom w:val="single" w:sz="8" w:space="0" w:color="000000"/>
            </w:tcBorders>
          </w:tcPr>
          <w:p w14:paraId="5389DFCF" w14:textId="77777777" w:rsidR="00DA709F" w:rsidRDefault="00F1371A">
            <w:pPr>
              <w:pStyle w:val="TableParagraph"/>
              <w:spacing w:before="2"/>
            </w:pPr>
            <w:r>
              <w:t>204,000</w:t>
            </w:r>
          </w:p>
        </w:tc>
        <w:tc>
          <w:tcPr>
            <w:tcW w:w="5667" w:type="dxa"/>
            <w:tcBorders>
              <w:bottom w:val="single" w:sz="8" w:space="0" w:color="000000"/>
            </w:tcBorders>
          </w:tcPr>
          <w:p w14:paraId="6B5BE1BC" w14:textId="77777777" w:rsidR="00DA709F" w:rsidRDefault="00F1371A">
            <w:pPr>
              <w:pStyle w:val="TableParagraph"/>
              <w:spacing w:before="2"/>
              <w:ind w:left="47"/>
            </w:pPr>
            <w:r>
              <w:t>Professional Development</w:t>
            </w:r>
          </w:p>
        </w:tc>
      </w:tr>
      <w:tr w:rsidR="00DA709F" w14:paraId="4D37251E" w14:textId="77777777">
        <w:trPr>
          <w:trHeight w:hRule="exact" w:val="294"/>
        </w:trPr>
        <w:tc>
          <w:tcPr>
            <w:tcW w:w="201" w:type="dxa"/>
            <w:vMerge/>
            <w:tcBorders>
              <w:left w:val="nil"/>
            </w:tcBorders>
          </w:tcPr>
          <w:p w14:paraId="1536C151" w14:textId="77777777" w:rsidR="00DA709F" w:rsidRDefault="00DA709F"/>
        </w:tc>
        <w:tc>
          <w:tcPr>
            <w:tcW w:w="4842" w:type="dxa"/>
            <w:gridSpan w:val="2"/>
            <w:tcBorders>
              <w:top w:val="single" w:sz="8" w:space="0" w:color="000000"/>
            </w:tcBorders>
            <w:shd w:val="clear" w:color="auto" w:fill="D9D9D9"/>
          </w:tcPr>
          <w:p w14:paraId="70A2F4B9" w14:textId="77777777" w:rsidR="00DA709F" w:rsidRDefault="00F1371A">
            <w:pPr>
              <w:pStyle w:val="TableParagraph"/>
              <w:spacing w:line="230" w:lineRule="exact"/>
              <w:ind w:left="99"/>
              <w:rPr>
                <w:b/>
                <w:sz w:val="20"/>
              </w:rPr>
            </w:pPr>
            <w:r>
              <w:rPr>
                <w:b/>
                <w:sz w:val="20"/>
              </w:rPr>
              <w:t>Evidence-based program identified by the Department:</w:t>
            </w:r>
          </w:p>
        </w:tc>
        <w:tc>
          <w:tcPr>
            <w:tcW w:w="5667" w:type="dxa"/>
            <w:tcBorders>
              <w:top w:val="single" w:sz="8" w:space="0" w:color="000000"/>
            </w:tcBorders>
          </w:tcPr>
          <w:p w14:paraId="3693552B" w14:textId="77777777" w:rsidR="00DA709F" w:rsidRDefault="00F1371A">
            <w:pPr>
              <w:pStyle w:val="TableParagraph"/>
              <w:spacing w:before="2"/>
            </w:pPr>
            <w:r>
              <w:t>Inclusion/co-teaching for students with disabilities</w:t>
            </w:r>
          </w:p>
        </w:tc>
      </w:tr>
      <w:tr w:rsidR="00DA709F" w14:paraId="552AE928" w14:textId="77777777">
        <w:trPr>
          <w:trHeight w:hRule="exact" w:val="720"/>
        </w:trPr>
        <w:tc>
          <w:tcPr>
            <w:tcW w:w="201" w:type="dxa"/>
            <w:vMerge/>
            <w:tcBorders>
              <w:left w:val="nil"/>
              <w:bottom w:val="nil"/>
            </w:tcBorders>
          </w:tcPr>
          <w:p w14:paraId="5797C936" w14:textId="77777777" w:rsidR="00DA709F" w:rsidRDefault="00DA709F"/>
        </w:tc>
        <w:tc>
          <w:tcPr>
            <w:tcW w:w="4842" w:type="dxa"/>
            <w:gridSpan w:val="2"/>
            <w:shd w:val="clear" w:color="auto" w:fill="D9D9D9"/>
          </w:tcPr>
          <w:p w14:paraId="750F0A3C" w14:textId="77777777" w:rsidR="00DA709F" w:rsidRDefault="00F1371A">
            <w:pPr>
              <w:pStyle w:val="TableParagraph"/>
              <w:spacing w:before="5"/>
              <w:ind w:left="99"/>
              <w:rPr>
                <w:b/>
                <w:sz w:val="20"/>
              </w:rPr>
            </w:pPr>
            <w:r>
              <w:rPr>
                <w:b/>
                <w:sz w:val="20"/>
              </w:rPr>
              <w:t>SOA program categories:</w:t>
            </w:r>
          </w:p>
        </w:tc>
        <w:tc>
          <w:tcPr>
            <w:tcW w:w="5667" w:type="dxa"/>
          </w:tcPr>
          <w:p w14:paraId="5D089608" w14:textId="77777777" w:rsidR="00DA709F" w:rsidRDefault="00F1371A">
            <w:pPr>
              <w:pStyle w:val="TableParagraph"/>
              <w:spacing w:before="2"/>
            </w:pPr>
            <w:r>
              <w:t>D (hiring school personnel)</w:t>
            </w:r>
          </w:p>
          <w:p w14:paraId="2D70A306" w14:textId="77777777" w:rsidR="00DA709F" w:rsidRDefault="00F1371A">
            <w:pPr>
              <w:pStyle w:val="TableParagraph"/>
              <w:spacing w:before="19"/>
            </w:pPr>
            <w:r>
              <w:t>E (Professional Development)</w:t>
            </w:r>
          </w:p>
        </w:tc>
      </w:tr>
      <w:tr w:rsidR="00DA709F" w14:paraId="21C7AB07" w14:textId="77777777">
        <w:trPr>
          <w:trHeight w:hRule="exact" w:val="202"/>
        </w:trPr>
        <w:tc>
          <w:tcPr>
            <w:tcW w:w="10709" w:type="dxa"/>
            <w:gridSpan w:val="4"/>
            <w:tcBorders>
              <w:top w:val="nil"/>
              <w:left w:val="nil"/>
              <w:bottom w:val="nil"/>
              <w:right w:val="nil"/>
            </w:tcBorders>
          </w:tcPr>
          <w:p w14:paraId="6A3F8469" w14:textId="77777777" w:rsidR="00DA709F" w:rsidRDefault="00DA709F"/>
        </w:tc>
      </w:tr>
    </w:tbl>
    <w:p w14:paraId="03F90131" w14:textId="77777777" w:rsidR="00DA709F" w:rsidRDefault="00F1371A">
      <w:pPr>
        <w:spacing w:before="109"/>
        <w:ind w:left="100" w:right="871"/>
        <w:jc w:val="both"/>
        <w:rPr>
          <w:sz w:val="20"/>
        </w:rPr>
      </w:pPr>
      <w:r>
        <w:rPr>
          <w:rFonts w:ascii="Times New Roman"/>
          <w:position w:val="9"/>
          <w:sz w:val="16"/>
        </w:rPr>
        <w:t xml:space="preserve">1 </w:t>
      </w:r>
      <w:r>
        <w:rPr>
          <w:sz w:val="20"/>
        </w:rPr>
        <w:t>The foundation categories are: Administration; Instructional Leadership; Classroom &amp; Specialist Teachers; Other Teaching Services;</w:t>
      </w:r>
      <w:r>
        <w:rPr>
          <w:spacing w:val="-7"/>
          <w:sz w:val="20"/>
        </w:rPr>
        <w:t xml:space="preserve"> </w:t>
      </w:r>
      <w:r>
        <w:rPr>
          <w:sz w:val="20"/>
        </w:rPr>
        <w:t>Professional</w:t>
      </w:r>
      <w:r>
        <w:rPr>
          <w:spacing w:val="-4"/>
          <w:sz w:val="20"/>
        </w:rPr>
        <w:t xml:space="preserve"> </w:t>
      </w:r>
      <w:r>
        <w:rPr>
          <w:sz w:val="20"/>
        </w:rPr>
        <w:t>Development;</w:t>
      </w:r>
      <w:r>
        <w:rPr>
          <w:spacing w:val="-7"/>
          <w:sz w:val="20"/>
        </w:rPr>
        <w:t xml:space="preserve"> </w:t>
      </w:r>
      <w:r>
        <w:rPr>
          <w:sz w:val="20"/>
        </w:rPr>
        <w:t>Instructional</w:t>
      </w:r>
      <w:r>
        <w:rPr>
          <w:spacing w:val="-4"/>
          <w:sz w:val="20"/>
        </w:rPr>
        <w:t xml:space="preserve"> </w:t>
      </w:r>
      <w:r>
        <w:rPr>
          <w:sz w:val="20"/>
        </w:rPr>
        <w:t>Materials,</w:t>
      </w:r>
      <w:r>
        <w:rPr>
          <w:spacing w:val="-4"/>
          <w:sz w:val="20"/>
        </w:rPr>
        <w:t xml:space="preserve"> </w:t>
      </w:r>
      <w:r>
        <w:rPr>
          <w:sz w:val="20"/>
        </w:rPr>
        <w:t>Equipment,</w:t>
      </w:r>
      <w:r>
        <w:rPr>
          <w:spacing w:val="-3"/>
          <w:sz w:val="20"/>
        </w:rPr>
        <w:t xml:space="preserve"> </w:t>
      </w:r>
      <w:r>
        <w:rPr>
          <w:sz w:val="20"/>
        </w:rPr>
        <w:t>and</w:t>
      </w:r>
      <w:r>
        <w:rPr>
          <w:spacing w:val="-7"/>
          <w:sz w:val="20"/>
        </w:rPr>
        <w:t xml:space="preserve"> </w:t>
      </w:r>
      <w:r>
        <w:rPr>
          <w:sz w:val="20"/>
        </w:rPr>
        <w:t>Technology;</w:t>
      </w:r>
      <w:r>
        <w:rPr>
          <w:spacing w:val="-7"/>
          <w:sz w:val="20"/>
        </w:rPr>
        <w:t xml:space="preserve"> </w:t>
      </w:r>
      <w:r>
        <w:rPr>
          <w:sz w:val="20"/>
        </w:rPr>
        <w:t>Guidance</w:t>
      </w:r>
      <w:r>
        <w:rPr>
          <w:spacing w:val="-1"/>
          <w:sz w:val="20"/>
        </w:rPr>
        <w:t xml:space="preserve"> </w:t>
      </w:r>
      <w:r>
        <w:rPr>
          <w:sz w:val="20"/>
        </w:rPr>
        <w:t>and</w:t>
      </w:r>
      <w:r>
        <w:rPr>
          <w:spacing w:val="-7"/>
          <w:sz w:val="20"/>
        </w:rPr>
        <w:t xml:space="preserve"> </w:t>
      </w:r>
      <w:r>
        <w:rPr>
          <w:sz w:val="20"/>
        </w:rPr>
        <w:t>Psychological;</w:t>
      </w:r>
      <w:r>
        <w:rPr>
          <w:spacing w:val="-7"/>
          <w:sz w:val="20"/>
        </w:rPr>
        <w:t xml:space="preserve"> </w:t>
      </w:r>
      <w:r>
        <w:rPr>
          <w:sz w:val="20"/>
        </w:rPr>
        <w:t>Pupil Services;</w:t>
      </w:r>
      <w:r>
        <w:rPr>
          <w:spacing w:val="-6"/>
          <w:sz w:val="20"/>
        </w:rPr>
        <w:t xml:space="preserve"> </w:t>
      </w:r>
      <w:r>
        <w:rPr>
          <w:sz w:val="20"/>
        </w:rPr>
        <w:t>Operations</w:t>
      </w:r>
      <w:r>
        <w:rPr>
          <w:spacing w:val="-3"/>
          <w:sz w:val="20"/>
        </w:rPr>
        <w:t xml:space="preserve"> </w:t>
      </w:r>
      <w:r>
        <w:rPr>
          <w:sz w:val="20"/>
        </w:rPr>
        <w:t>and</w:t>
      </w:r>
      <w:r>
        <w:rPr>
          <w:spacing w:val="-6"/>
          <w:sz w:val="20"/>
        </w:rPr>
        <w:t xml:space="preserve"> </w:t>
      </w:r>
      <w:r>
        <w:rPr>
          <w:sz w:val="20"/>
        </w:rPr>
        <w:t>Maintenance;</w:t>
      </w:r>
      <w:r>
        <w:rPr>
          <w:spacing w:val="-6"/>
          <w:sz w:val="20"/>
        </w:rPr>
        <w:t xml:space="preserve"> </w:t>
      </w:r>
      <w:r>
        <w:rPr>
          <w:sz w:val="20"/>
        </w:rPr>
        <w:t>Employee</w:t>
      </w:r>
      <w:r>
        <w:rPr>
          <w:spacing w:val="-4"/>
          <w:sz w:val="20"/>
        </w:rPr>
        <w:t xml:space="preserve"> </w:t>
      </w:r>
      <w:r>
        <w:rPr>
          <w:sz w:val="20"/>
        </w:rPr>
        <w:t>Benefits/Fixed</w:t>
      </w:r>
      <w:r>
        <w:rPr>
          <w:spacing w:val="-6"/>
          <w:sz w:val="20"/>
        </w:rPr>
        <w:t xml:space="preserve"> </w:t>
      </w:r>
      <w:r>
        <w:rPr>
          <w:sz w:val="20"/>
        </w:rPr>
        <w:t>Charges;</w:t>
      </w:r>
      <w:r>
        <w:rPr>
          <w:spacing w:val="-6"/>
          <w:sz w:val="20"/>
        </w:rPr>
        <w:t xml:space="preserve"> </w:t>
      </w:r>
      <w:r>
        <w:rPr>
          <w:sz w:val="20"/>
        </w:rPr>
        <w:t>and</w:t>
      </w:r>
      <w:r>
        <w:rPr>
          <w:spacing w:val="-6"/>
          <w:sz w:val="20"/>
        </w:rPr>
        <w:t xml:space="preserve"> </w:t>
      </w:r>
      <w:r>
        <w:rPr>
          <w:sz w:val="20"/>
        </w:rPr>
        <w:t>Special</w:t>
      </w:r>
      <w:r>
        <w:rPr>
          <w:spacing w:val="-3"/>
          <w:sz w:val="20"/>
        </w:rPr>
        <w:t xml:space="preserve"> </w:t>
      </w:r>
      <w:r>
        <w:rPr>
          <w:sz w:val="20"/>
        </w:rPr>
        <w:t>Education</w:t>
      </w:r>
      <w:r>
        <w:rPr>
          <w:spacing w:val="-19"/>
          <w:sz w:val="20"/>
        </w:rPr>
        <w:t xml:space="preserve"> </w:t>
      </w:r>
      <w:r>
        <w:rPr>
          <w:sz w:val="20"/>
        </w:rPr>
        <w:t>Tuition.</w:t>
      </w:r>
    </w:p>
    <w:p w14:paraId="02AF5985" w14:textId="77777777" w:rsidR="00DA709F" w:rsidRDefault="00DA709F">
      <w:pPr>
        <w:jc w:val="both"/>
        <w:rPr>
          <w:sz w:val="20"/>
        </w:rPr>
        <w:sectPr w:rsidR="00DA709F">
          <w:pgSz w:w="12240" w:h="15840"/>
          <w:pgMar w:top="960" w:right="600" w:bottom="1160" w:left="620" w:header="0" w:footer="963" w:gutter="0"/>
          <w:cols w:space="720"/>
        </w:sectPr>
      </w:pPr>
    </w:p>
    <w:p w14:paraId="1C09F6F2" w14:textId="77777777" w:rsidR="00DA709F" w:rsidRDefault="00F1371A">
      <w:pPr>
        <w:pStyle w:val="Heading3"/>
        <w:spacing w:before="43"/>
      </w:pPr>
      <w:r>
        <w:lastRenderedPageBreak/>
        <w:t xml:space="preserve">Evidence-based program #2: </w:t>
      </w:r>
      <w:r>
        <w:rPr>
          <w:u w:val="single"/>
        </w:rPr>
        <w:t>Increased personnel and services to support holistic student needs</w:t>
      </w:r>
    </w:p>
    <w:p w14:paraId="45535B29" w14:textId="77777777" w:rsidR="00DA709F" w:rsidRDefault="00DA709F">
      <w:pPr>
        <w:pStyle w:val="BodyText"/>
        <w:rPr>
          <w:b/>
          <w:sz w:val="18"/>
        </w:rPr>
      </w:pPr>
    </w:p>
    <w:p w14:paraId="29DD1C0C" w14:textId="77777777" w:rsidR="00DA709F" w:rsidRDefault="00F1371A">
      <w:pPr>
        <w:pStyle w:val="BodyText"/>
        <w:spacing w:before="56"/>
        <w:ind w:left="100" w:right="215"/>
      </w:pPr>
      <w:r>
        <w:t>The following related services are provided to Roxbury Prep students with IEPs based on the educational needs of currently enrolled students with disabilities: individual, family, and small group counseling (via a school counselor); evaluations; speech and language therapy; and occupational therapy. Additional related services are secured through outside service providers. As the Roxbury Prep campuses have grown and awareness of SEL supports along with it, Roxbury Prep has increased its provision of social work services by adding an additional school counselor at the high school and partnering with Boston College school of social work to utilize social work interns. Roxbury Prep has identified a need to hire a Social Work Supervisor to provide professional development and oversight to the staff and direct services to students and families. In addition to providing experienced, skill-based support to the social work team, this individual will build and deepen partnerships with community-based organizations that provide services and support to meet the holistic needs of students. The COVID-19 crisis has highlighted the need for our network to better engage and coordinator with community partners to increase students’ and families’ access to needed services and programs.</w:t>
      </w:r>
    </w:p>
    <w:p w14:paraId="2289BE45" w14:textId="77777777" w:rsidR="00DA709F" w:rsidRDefault="00DA709F">
      <w:pPr>
        <w:pStyle w:val="BodyText"/>
        <w:spacing w:before="6"/>
      </w:pPr>
    </w:p>
    <w:p w14:paraId="1955229A" w14:textId="77777777" w:rsidR="00DA709F" w:rsidRDefault="00F1371A">
      <w:pPr>
        <w:pStyle w:val="BodyText"/>
        <w:spacing w:before="1"/>
        <w:ind w:left="100" w:right="215"/>
      </w:pPr>
      <w:r>
        <w:t>Additionally, Roxbury Prep started its high school in 2015 and 93% of School Year 19-20’s graduating class entered four- year colleges and universities in the fall. All other members are attending two-year colleges, college preparation programs, or are still engaged in completing their high school education. Roxbury Prep is immensely proud of these students and of the entire school community’s support and dedication to the school’s mission. Given this untraditional year, the percentage of students persisting has dropped from 93% (2019) to 59% (2020). As a result of the COVID-19 Pandemic, Roxbury Prep identifies a growing need to widen our scope of services and programs for post-secondary transition. Our broad range of student learners now necessitate a wider skill set for our college/career readiness coordinators to provide. The Transition Coordinator role would increase the team’s ability to partner with community- based organizations and employers providing career awareness and readiness activities, programs, and opportunities.</w:t>
      </w:r>
    </w:p>
    <w:p w14:paraId="721D36FF" w14:textId="77777777" w:rsidR="00DA709F" w:rsidRDefault="00DA709F">
      <w:pPr>
        <w:pStyle w:val="BodyText"/>
        <w:spacing w:before="2"/>
      </w:pPr>
    </w:p>
    <w:tbl>
      <w:tblPr>
        <w:tblW w:w="0" w:type="auto"/>
        <w:tblInd w:w="29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3069"/>
        <w:gridCol w:w="1709"/>
        <w:gridCol w:w="5686"/>
      </w:tblGrid>
      <w:tr w:rsidR="00DA709F" w14:paraId="578E29EC" w14:textId="77777777">
        <w:trPr>
          <w:trHeight w:hRule="exact" w:val="234"/>
        </w:trPr>
        <w:tc>
          <w:tcPr>
            <w:tcW w:w="3069" w:type="dxa"/>
            <w:shd w:val="clear" w:color="auto" w:fill="D9D9D9"/>
          </w:tcPr>
          <w:p w14:paraId="65D3D8A9" w14:textId="77777777" w:rsidR="00DA709F" w:rsidRDefault="00F1371A">
            <w:pPr>
              <w:pStyle w:val="TableParagraph"/>
              <w:spacing w:line="228" w:lineRule="exact"/>
              <w:ind w:left="99"/>
              <w:rPr>
                <w:b/>
                <w:sz w:val="20"/>
              </w:rPr>
            </w:pPr>
            <w:r>
              <w:rPr>
                <w:b/>
                <w:sz w:val="20"/>
              </w:rPr>
              <w:t>FY21 budget item</w:t>
            </w:r>
          </w:p>
        </w:tc>
        <w:tc>
          <w:tcPr>
            <w:tcW w:w="1709" w:type="dxa"/>
            <w:shd w:val="clear" w:color="auto" w:fill="D9D9D9"/>
          </w:tcPr>
          <w:p w14:paraId="0B2BA756" w14:textId="77777777" w:rsidR="00DA709F" w:rsidRDefault="00F1371A">
            <w:pPr>
              <w:pStyle w:val="TableParagraph"/>
              <w:spacing w:line="228" w:lineRule="exact"/>
              <w:ind w:left="104"/>
              <w:rPr>
                <w:b/>
                <w:sz w:val="20"/>
              </w:rPr>
            </w:pPr>
            <w:r>
              <w:rPr>
                <w:b/>
                <w:sz w:val="20"/>
              </w:rPr>
              <w:t>Amount</w:t>
            </w:r>
          </w:p>
        </w:tc>
        <w:tc>
          <w:tcPr>
            <w:tcW w:w="5686" w:type="dxa"/>
            <w:shd w:val="clear" w:color="auto" w:fill="D9D9D9"/>
          </w:tcPr>
          <w:p w14:paraId="24BF3CD9" w14:textId="77777777" w:rsidR="00DA709F" w:rsidRDefault="00F1371A">
            <w:pPr>
              <w:pStyle w:val="TableParagraph"/>
              <w:spacing w:line="228" w:lineRule="exact"/>
              <w:ind w:left="104"/>
              <w:rPr>
                <w:b/>
                <w:sz w:val="20"/>
              </w:rPr>
            </w:pPr>
            <w:r>
              <w:rPr>
                <w:b/>
                <w:sz w:val="20"/>
              </w:rPr>
              <w:t>Foundation Category</w:t>
            </w:r>
          </w:p>
        </w:tc>
      </w:tr>
      <w:tr w:rsidR="00DA709F" w14:paraId="57C7EF94" w14:textId="77777777">
        <w:trPr>
          <w:trHeight w:hRule="exact" w:val="272"/>
        </w:trPr>
        <w:tc>
          <w:tcPr>
            <w:tcW w:w="3069" w:type="dxa"/>
            <w:tcBorders>
              <w:top w:val="single" w:sz="13" w:space="0" w:color="D9D9D9"/>
            </w:tcBorders>
          </w:tcPr>
          <w:p w14:paraId="03EB1B74" w14:textId="77777777" w:rsidR="00DA709F" w:rsidRDefault="00F1371A">
            <w:pPr>
              <w:pStyle w:val="TableParagraph"/>
              <w:spacing w:before="6"/>
            </w:pPr>
            <w:r>
              <w:t>Social Work Supervisor</w:t>
            </w:r>
          </w:p>
        </w:tc>
        <w:tc>
          <w:tcPr>
            <w:tcW w:w="1709" w:type="dxa"/>
            <w:tcBorders>
              <w:top w:val="single" w:sz="13" w:space="0" w:color="D9D9D9"/>
            </w:tcBorders>
          </w:tcPr>
          <w:p w14:paraId="6D88E703" w14:textId="77777777" w:rsidR="00DA709F" w:rsidRDefault="00F1371A">
            <w:pPr>
              <w:pStyle w:val="TableParagraph"/>
              <w:spacing w:before="6"/>
              <w:ind w:left="0" w:right="31"/>
              <w:jc w:val="right"/>
            </w:pPr>
            <w:r>
              <w:t>110,000</w:t>
            </w:r>
          </w:p>
        </w:tc>
        <w:tc>
          <w:tcPr>
            <w:tcW w:w="5686" w:type="dxa"/>
            <w:tcBorders>
              <w:top w:val="single" w:sz="13" w:space="0" w:color="D9D9D9"/>
            </w:tcBorders>
          </w:tcPr>
          <w:p w14:paraId="38134EEF" w14:textId="77777777" w:rsidR="00DA709F" w:rsidRDefault="00F1371A">
            <w:pPr>
              <w:pStyle w:val="TableParagraph"/>
              <w:spacing w:before="6"/>
              <w:ind w:left="0"/>
            </w:pPr>
            <w:r>
              <w:t>Guidance and Psychological; Employee Benefits / Fixed Charges</w:t>
            </w:r>
          </w:p>
        </w:tc>
      </w:tr>
      <w:tr w:rsidR="00DA709F" w14:paraId="35E16F5B" w14:textId="77777777">
        <w:trPr>
          <w:trHeight w:hRule="exact" w:val="278"/>
        </w:trPr>
        <w:tc>
          <w:tcPr>
            <w:tcW w:w="3069" w:type="dxa"/>
            <w:tcBorders>
              <w:bottom w:val="single" w:sz="8" w:space="0" w:color="000000"/>
            </w:tcBorders>
          </w:tcPr>
          <w:p w14:paraId="2C3EE8EB" w14:textId="77777777" w:rsidR="00DA709F" w:rsidRDefault="00F1371A">
            <w:pPr>
              <w:pStyle w:val="TableParagraph"/>
              <w:spacing w:before="2"/>
            </w:pPr>
            <w:r>
              <w:t>Career Specialist</w:t>
            </w:r>
          </w:p>
        </w:tc>
        <w:tc>
          <w:tcPr>
            <w:tcW w:w="1709" w:type="dxa"/>
            <w:tcBorders>
              <w:bottom w:val="single" w:sz="8" w:space="0" w:color="000000"/>
            </w:tcBorders>
          </w:tcPr>
          <w:p w14:paraId="047A4548" w14:textId="77777777" w:rsidR="00DA709F" w:rsidRDefault="00F1371A">
            <w:pPr>
              <w:pStyle w:val="TableParagraph"/>
              <w:spacing w:before="2"/>
              <w:ind w:left="0" w:right="31"/>
              <w:jc w:val="right"/>
            </w:pPr>
            <w:r>
              <w:t>110,000</w:t>
            </w:r>
          </w:p>
        </w:tc>
        <w:tc>
          <w:tcPr>
            <w:tcW w:w="5686" w:type="dxa"/>
            <w:tcBorders>
              <w:bottom w:val="single" w:sz="8" w:space="0" w:color="000000"/>
            </w:tcBorders>
          </w:tcPr>
          <w:p w14:paraId="61C0A0B0" w14:textId="77777777" w:rsidR="00DA709F" w:rsidRDefault="00F1371A">
            <w:pPr>
              <w:pStyle w:val="TableParagraph"/>
              <w:spacing w:before="2"/>
              <w:ind w:left="0"/>
            </w:pPr>
            <w:r>
              <w:t>Pupil Services; Employee Benefits / Fixed Charges</w:t>
            </w:r>
          </w:p>
        </w:tc>
      </w:tr>
      <w:tr w:rsidR="00DA709F" w14:paraId="7A96AEE1" w14:textId="77777777">
        <w:trPr>
          <w:trHeight w:hRule="exact" w:val="254"/>
        </w:trPr>
        <w:tc>
          <w:tcPr>
            <w:tcW w:w="4777" w:type="dxa"/>
            <w:gridSpan w:val="2"/>
            <w:tcBorders>
              <w:top w:val="single" w:sz="8" w:space="0" w:color="000000"/>
            </w:tcBorders>
            <w:shd w:val="clear" w:color="auto" w:fill="D9D9D9"/>
          </w:tcPr>
          <w:p w14:paraId="2479D3B9" w14:textId="77777777" w:rsidR="00DA709F" w:rsidRDefault="00F1371A">
            <w:pPr>
              <w:pStyle w:val="TableParagraph"/>
              <w:spacing w:line="235" w:lineRule="exact"/>
              <w:ind w:left="99"/>
              <w:rPr>
                <w:b/>
              </w:rPr>
            </w:pPr>
            <w:r>
              <w:rPr>
                <w:b/>
              </w:rPr>
              <w:t>Evidence-based program identified by the</w:t>
            </w:r>
          </w:p>
        </w:tc>
        <w:tc>
          <w:tcPr>
            <w:tcW w:w="5686" w:type="dxa"/>
            <w:tcBorders>
              <w:top w:val="single" w:sz="8" w:space="0" w:color="000000"/>
            </w:tcBorders>
          </w:tcPr>
          <w:p w14:paraId="70BC15A1" w14:textId="77777777" w:rsidR="00DA709F" w:rsidRDefault="00F1371A">
            <w:pPr>
              <w:pStyle w:val="TableParagraph"/>
              <w:spacing w:before="2"/>
              <w:ind w:left="0"/>
            </w:pPr>
            <w:r>
              <w:t>Increased personnel and services to support holistic student</w:t>
            </w:r>
          </w:p>
        </w:tc>
      </w:tr>
      <w:tr w:rsidR="00DA709F" w14:paraId="7289FE7A" w14:textId="77777777">
        <w:trPr>
          <w:trHeight w:hRule="exact" w:val="576"/>
        </w:trPr>
        <w:tc>
          <w:tcPr>
            <w:tcW w:w="4777" w:type="dxa"/>
            <w:gridSpan w:val="2"/>
            <w:shd w:val="clear" w:color="auto" w:fill="D9D9D9"/>
          </w:tcPr>
          <w:p w14:paraId="01BFF570" w14:textId="77777777" w:rsidR="00DA709F" w:rsidRDefault="00F1371A">
            <w:pPr>
              <w:pStyle w:val="TableParagraph"/>
              <w:spacing w:before="2"/>
              <w:ind w:left="99"/>
              <w:rPr>
                <w:b/>
              </w:rPr>
            </w:pPr>
            <w:r>
              <w:rPr>
                <w:b/>
              </w:rPr>
              <w:t>SOA program categories:</w:t>
            </w:r>
          </w:p>
        </w:tc>
        <w:tc>
          <w:tcPr>
            <w:tcW w:w="5686" w:type="dxa"/>
          </w:tcPr>
          <w:p w14:paraId="3C377B5E" w14:textId="77777777" w:rsidR="00DA709F" w:rsidRDefault="00F1371A">
            <w:pPr>
              <w:pStyle w:val="TableParagraph"/>
              <w:numPr>
                <w:ilvl w:val="0"/>
                <w:numId w:val="4"/>
              </w:numPr>
              <w:tabs>
                <w:tab w:val="left" w:pos="232"/>
              </w:tabs>
              <w:spacing w:before="2"/>
              <w:ind w:hanging="231"/>
            </w:pPr>
            <w:r>
              <w:t>Social services to support students’</w:t>
            </w:r>
            <w:r>
              <w:rPr>
                <w:spacing w:val="-21"/>
              </w:rPr>
              <w:t xml:space="preserve"> </w:t>
            </w:r>
            <w:r>
              <w:t>social-emotional</w:t>
            </w:r>
          </w:p>
          <w:p w14:paraId="37848909" w14:textId="77777777" w:rsidR="00DA709F" w:rsidRDefault="00F1371A">
            <w:pPr>
              <w:pStyle w:val="TableParagraph"/>
              <w:numPr>
                <w:ilvl w:val="0"/>
                <w:numId w:val="4"/>
              </w:numPr>
              <w:tabs>
                <w:tab w:val="left" w:pos="252"/>
              </w:tabs>
              <w:spacing w:before="19"/>
              <w:ind w:left="251" w:hanging="251"/>
            </w:pPr>
            <w:r>
              <w:t>Hiring school</w:t>
            </w:r>
            <w:r>
              <w:rPr>
                <w:spacing w:val="-14"/>
              </w:rPr>
              <w:t xml:space="preserve"> </w:t>
            </w:r>
            <w:r>
              <w:t>personnel</w:t>
            </w:r>
          </w:p>
        </w:tc>
      </w:tr>
    </w:tbl>
    <w:p w14:paraId="32F470DA" w14:textId="77777777" w:rsidR="00DA709F" w:rsidRDefault="00DA709F">
      <w:pPr>
        <w:pStyle w:val="BodyText"/>
        <w:spacing w:before="2"/>
      </w:pPr>
    </w:p>
    <w:p w14:paraId="669A2FA3" w14:textId="77777777" w:rsidR="00DA709F" w:rsidRDefault="00F1371A">
      <w:pPr>
        <w:pStyle w:val="Heading3"/>
      </w:pPr>
      <w:r>
        <w:t xml:space="preserve">Evidence-based program #3: </w:t>
      </w:r>
      <w:r>
        <w:rPr>
          <w:u w:val="single"/>
        </w:rPr>
        <w:t>Facilities Improvements to create healthy and safe school environments</w:t>
      </w:r>
    </w:p>
    <w:p w14:paraId="44227541" w14:textId="77777777" w:rsidR="00DA709F" w:rsidRDefault="00DA709F">
      <w:pPr>
        <w:pStyle w:val="BodyText"/>
        <w:spacing w:before="4"/>
        <w:rPr>
          <w:b/>
          <w:sz w:val="17"/>
        </w:rPr>
      </w:pPr>
    </w:p>
    <w:p w14:paraId="78F90DCF" w14:textId="77777777" w:rsidR="00DA709F" w:rsidRDefault="00F1371A">
      <w:pPr>
        <w:pStyle w:val="BodyText"/>
        <w:spacing w:before="55"/>
        <w:ind w:left="208" w:right="397"/>
      </w:pPr>
      <w:r>
        <w:t>Roxbury Prep is planning to build a new state of the art high school to properly serve all our 650 students in the next two years and to add an additional 150 students. Our current high school is split across two separate campuses. Our 9</w:t>
      </w:r>
      <w:r>
        <w:rPr>
          <w:position w:val="8"/>
          <w:sz w:val="14"/>
        </w:rPr>
        <w:t xml:space="preserve">th </w:t>
      </w:r>
      <w:r>
        <w:t>and 10</w:t>
      </w:r>
      <w:r>
        <w:rPr>
          <w:position w:val="8"/>
          <w:sz w:val="14"/>
        </w:rPr>
        <w:t xml:space="preserve">th </w:t>
      </w:r>
      <w:r>
        <w:t>graders attend school in Hyde Park and our 11</w:t>
      </w:r>
      <w:r>
        <w:rPr>
          <w:position w:val="8"/>
          <w:sz w:val="14"/>
        </w:rPr>
        <w:t xml:space="preserve">th </w:t>
      </w:r>
      <w:r>
        <w:t>and 12</w:t>
      </w:r>
      <w:r>
        <w:rPr>
          <w:position w:val="8"/>
          <w:sz w:val="14"/>
        </w:rPr>
        <w:t xml:space="preserve">th </w:t>
      </w:r>
      <w:r>
        <w:t>graders attend school at a converted office building in Roxbury. Neither school has adequate facilities for a proper high school. There are no science labs, no cafeteria large enough to accommodate the whole student body and no gymnasium at either facility. Students each lunch at their desks and walk to the local YMCA for gym. Students and staff have moved locations three times in the past four years and our younger students miss out on the mentorship provided by our juniors and seniors.</w:t>
      </w:r>
    </w:p>
    <w:p w14:paraId="0593BE2E" w14:textId="77777777" w:rsidR="00DA709F" w:rsidRDefault="00DA709F">
      <w:pPr>
        <w:pStyle w:val="BodyText"/>
        <w:spacing w:before="10"/>
        <w:rPr>
          <w:sz w:val="21"/>
        </w:rPr>
      </w:pPr>
    </w:p>
    <w:p w14:paraId="0FF3A77B" w14:textId="5203B80B" w:rsidR="00DA709F" w:rsidRDefault="00F1371A">
      <w:pPr>
        <w:pStyle w:val="BodyText"/>
        <w:ind w:left="208" w:right="134"/>
      </w:pPr>
      <w:r>
        <w:t xml:space="preserve">Our plan for a new high school would accommodate up to 800 students with cutting edge science and computer labs, special education spaces, and a full-sized gymnasium and cafeteria. This new facility would benefit all student groups in grades 9-12. There is a large body of evidence that shows improved school facilities are directly associated with improved student achievement outcomes  </w:t>
      </w:r>
      <w:r>
        <w:rPr>
          <w:color w:val="0000FF"/>
          <w:u w:val="single" w:color="0000FF"/>
        </w:rPr>
        <w:t>(Filardo, Vincent &amp; Sullivan, 2019)</w:t>
      </w:r>
    </w:p>
    <w:p w14:paraId="116CD913" w14:textId="77777777" w:rsidR="00DA709F" w:rsidRDefault="00DA709F">
      <w:pPr>
        <w:pStyle w:val="BodyText"/>
        <w:spacing w:before="8"/>
        <w:rPr>
          <w:sz w:val="17"/>
        </w:rPr>
      </w:pPr>
    </w:p>
    <w:p w14:paraId="17D07B02" w14:textId="77777777" w:rsidR="00DA709F" w:rsidRDefault="00F1371A">
      <w:pPr>
        <w:pStyle w:val="BodyText"/>
        <w:spacing w:before="56" w:line="268" w:lineRule="exact"/>
        <w:ind w:left="208"/>
      </w:pPr>
      <w:r>
        <w:t>In 2014, the Office for Civil Rights at the U.S. Department of Education wrote…</w:t>
      </w:r>
    </w:p>
    <w:p w14:paraId="340BABAF" w14:textId="77777777" w:rsidR="00DA709F" w:rsidRDefault="00F1371A">
      <w:pPr>
        <w:pStyle w:val="BodyText"/>
        <w:ind w:left="208" w:right="111"/>
      </w:pPr>
      <w:r>
        <w:t>“Structurally sound and well-maintained schools can help students feel supported and valued. Students are generally better able to learn and remain engaged in instruction, and teachers are better able to do their jobs, in well-maintained</w:t>
      </w:r>
    </w:p>
    <w:p w14:paraId="3EC615A4" w14:textId="77777777" w:rsidR="00DA709F" w:rsidRDefault="00DA709F">
      <w:pPr>
        <w:sectPr w:rsidR="00DA709F">
          <w:pgSz w:w="12240" w:h="15840"/>
          <w:pgMar w:top="920" w:right="600" w:bottom="1160" w:left="620" w:header="0" w:footer="963" w:gutter="0"/>
          <w:cols w:space="720"/>
        </w:sectPr>
      </w:pPr>
    </w:p>
    <w:p w14:paraId="50390FD7" w14:textId="77777777" w:rsidR="00DA709F" w:rsidRDefault="00F1371A">
      <w:pPr>
        <w:pStyle w:val="BodyText"/>
        <w:spacing w:before="38"/>
        <w:ind w:left="208"/>
      </w:pPr>
      <w:r>
        <w:lastRenderedPageBreak/>
        <w:t>classrooms that are well-lit, clean, spacious, and heated and air-conditioned as needed.”</w:t>
      </w:r>
    </w:p>
    <w:p w14:paraId="38218E16" w14:textId="77777777" w:rsidR="00DA709F" w:rsidRDefault="00F1371A">
      <w:pPr>
        <w:pStyle w:val="BodyText"/>
        <w:ind w:left="208"/>
      </w:pPr>
      <w:r>
        <w:t>According to the U.S. Department of Education, a good facility can improve the teacher’s experience as well and reduce teacher turnover.  (</w:t>
      </w:r>
      <w:hyperlink r:id="rId9">
        <w:r>
          <w:rPr>
            <w:color w:val="0000FF"/>
            <w:u w:val="single" w:color="0000FF"/>
          </w:rPr>
          <w:t>Buckley, Schneider, &amp; Shang, 2004</w:t>
        </w:r>
      </w:hyperlink>
      <w:r>
        <w:t>)</w:t>
      </w:r>
    </w:p>
    <w:p w14:paraId="7A54B9CE" w14:textId="77777777" w:rsidR="00DA709F" w:rsidRDefault="00DA709F">
      <w:pPr>
        <w:pStyle w:val="BodyText"/>
        <w:spacing w:before="8"/>
        <w:rPr>
          <w:sz w:val="17"/>
        </w:rPr>
      </w:pPr>
    </w:p>
    <w:p w14:paraId="1F690F8B" w14:textId="77777777" w:rsidR="00DA709F" w:rsidRDefault="00F1371A">
      <w:pPr>
        <w:pStyle w:val="BodyText"/>
        <w:spacing w:before="56"/>
        <w:ind w:left="208"/>
      </w:pPr>
      <w:r>
        <w:t>The Student Opportunity Act funds could make up this difference and help Roxbury Prep create a high school facility which would improve both student outcomes and improve teacher retention.</w:t>
      </w:r>
    </w:p>
    <w:p w14:paraId="1C861D24" w14:textId="77777777" w:rsidR="00DA709F" w:rsidRDefault="00DA709F">
      <w:pPr>
        <w:pStyle w:val="BodyText"/>
      </w:pPr>
    </w:p>
    <w:tbl>
      <w:tblPr>
        <w:tblW w:w="0" w:type="auto"/>
        <w:tblInd w:w="29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3069"/>
        <w:gridCol w:w="1709"/>
        <w:gridCol w:w="5686"/>
      </w:tblGrid>
      <w:tr w:rsidR="00DA709F" w14:paraId="53D0033E" w14:textId="77777777">
        <w:trPr>
          <w:trHeight w:hRule="exact" w:val="252"/>
        </w:trPr>
        <w:tc>
          <w:tcPr>
            <w:tcW w:w="3069" w:type="dxa"/>
            <w:shd w:val="clear" w:color="auto" w:fill="D9D9D9"/>
          </w:tcPr>
          <w:p w14:paraId="6018B928" w14:textId="77777777" w:rsidR="00DA709F" w:rsidRDefault="00F1371A">
            <w:pPr>
              <w:pStyle w:val="TableParagraph"/>
              <w:spacing w:line="230" w:lineRule="exact"/>
              <w:ind w:left="99"/>
              <w:rPr>
                <w:b/>
                <w:sz w:val="20"/>
              </w:rPr>
            </w:pPr>
            <w:r>
              <w:rPr>
                <w:b/>
                <w:sz w:val="20"/>
              </w:rPr>
              <w:t>FY21 budget item</w:t>
            </w:r>
          </w:p>
        </w:tc>
        <w:tc>
          <w:tcPr>
            <w:tcW w:w="1709" w:type="dxa"/>
            <w:shd w:val="clear" w:color="auto" w:fill="D9D9D9"/>
          </w:tcPr>
          <w:p w14:paraId="2F840D85" w14:textId="77777777" w:rsidR="00DA709F" w:rsidRDefault="00F1371A">
            <w:pPr>
              <w:pStyle w:val="TableParagraph"/>
              <w:spacing w:line="230" w:lineRule="exact"/>
              <w:ind w:left="104"/>
              <w:rPr>
                <w:b/>
                <w:sz w:val="20"/>
              </w:rPr>
            </w:pPr>
            <w:r>
              <w:rPr>
                <w:b/>
                <w:sz w:val="20"/>
              </w:rPr>
              <w:t>Amount</w:t>
            </w:r>
          </w:p>
        </w:tc>
        <w:tc>
          <w:tcPr>
            <w:tcW w:w="5686" w:type="dxa"/>
            <w:shd w:val="clear" w:color="auto" w:fill="D9D9D9"/>
          </w:tcPr>
          <w:p w14:paraId="780786EC" w14:textId="77777777" w:rsidR="00DA709F" w:rsidRDefault="00F1371A">
            <w:pPr>
              <w:pStyle w:val="TableParagraph"/>
              <w:spacing w:line="230" w:lineRule="exact"/>
              <w:ind w:left="104"/>
              <w:rPr>
                <w:b/>
                <w:sz w:val="20"/>
              </w:rPr>
            </w:pPr>
            <w:r>
              <w:rPr>
                <w:b/>
                <w:sz w:val="20"/>
              </w:rPr>
              <w:t>Foundation Category</w:t>
            </w:r>
          </w:p>
        </w:tc>
      </w:tr>
      <w:tr w:rsidR="00DA709F" w14:paraId="3A6C16C7" w14:textId="77777777">
        <w:trPr>
          <w:trHeight w:hRule="exact" w:val="262"/>
        </w:trPr>
        <w:tc>
          <w:tcPr>
            <w:tcW w:w="3069" w:type="dxa"/>
            <w:tcBorders>
              <w:bottom w:val="single" w:sz="8" w:space="0" w:color="000000"/>
            </w:tcBorders>
          </w:tcPr>
          <w:p w14:paraId="6E1956EF" w14:textId="77777777" w:rsidR="00DA709F" w:rsidRDefault="00F1371A">
            <w:pPr>
              <w:pStyle w:val="TableParagraph"/>
              <w:spacing w:before="5"/>
              <w:rPr>
                <w:sz w:val="20"/>
              </w:rPr>
            </w:pPr>
            <w:r>
              <w:rPr>
                <w:sz w:val="20"/>
              </w:rPr>
              <w:t>High School Facility Capital</w:t>
            </w:r>
          </w:p>
        </w:tc>
        <w:tc>
          <w:tcPr>
            <w:tcW w:w="1709" w:type="dxa"/>
            <w:tcBorders>
              <w:bottom w:val="single" w:sz="8" w:space="0" w:color="000000"/>
            </w:tcBorders>
          </w:tcPr>
          <w:p w14:paraId="5D2900DD" w14:textId="77777777" w:rsidR="00DA709F" w:rsidRDefault="00F1371A">
            <w:pPr>
              <w:pStyle w:val="TableParagraph"/>
              <w:spacing w:before="5"/>
              <w:ind w:left="468"/>
              <w:rPr>
                <w:sz w:val="20"/>
              </w:rPr>
            </w:pPr>
            <w:r>
              <w:rPr>
                <w:sz w:val="20"/>
              </w:rPr>
              <w:t>$651,000</w:t>
            </w:r>
          </w:p>
        </w:tc>
        <w:tc>
          <w:tcPr>
            <w:tcW w:w="5686" w:type="dxa"/>
            <w:tcBorders>
              <w:bottom w:val="single" w:sz="8" w:space="0" w:color="000000"/>
            </w:tcBorders>
          </w:tcPr>
          <w:p w14:paraId="091309D0" w14:textId="77777777" w:rsidR="00DA709F" w:rsidRDefault="00F1371A">
            <w:pPr>
              <w:pStyle w:val="TableParagraph"/>
              <w:spacing w:before="5"/>
              <w:ind w:left="0"/>
              <w:rPr>
                <w:sz w:val="20"/>
              </w:rPr>
            </w:pPr>
            <w:r>
              <w:rPr>
                <w:sz w:val="20"/>
              </w:rPr>
              <w:t>Operations and Maintenance</w:t>
            </w:r>
          </w:p>
        </w:tc>
      </w:tr>
      <w:tr w:rsidR="00DA709F" w14:paraId="5AEC4BE8" w14:textId="77777777">
        <w:trPr>
          <w:trHeight w:hRule="exact" w:val="255"/>
        </w:trPr>
        <w:tc>
          <w:tcPr>
            <w:tcW w:w="4777" w:type="dxa"/>
            <w:gridSpan w:val="2"/>
            <w:tcBorders>
              <w:top w:val="single" w:sz="8" w:space="0" w:color="000000"/>
            </w:tcBorders>
            <w:shd w:val="clear" w:color="auto" w:fill="D9D9D9"/>
          </w:tcPr>
          <w:p w14:paraId="5FB29C32" w14:textId="77777777" w:rsidR="00DA709F" w:rsidRDefault="00F1371A">
            <w:pPr>
              <w:pStyle w:val="TableParagraph"/>
              <w:spacing w:line="230" w:lineRule="exact"/>
              <w:ind w:left="99"/>
              <w:rPr>
                <w:b/>
                <w:sz w:val="20"/>
              </w:rPr>
            </w:pPr>
            <w:r>
              <w:rPr>
                <w:b/>
                <w:sz w:val="20"/>
              </w:rPr>
              <w:t>Evidence-based program identified by the Department:</w:t>
            </w:r>
          </w:p>
        </w:tc>
        <w:tc>
          <w:tcPr>
            <w:tcW w:w="5686" w:type="dxa"/>
            <w:tcBorders>
              <w:top w:val="single" w:sz="8" w:space="0" w:color="000000"/>
            </w:tcBorders>
          </w:tcPr>
          <w:p w14:paraId="621F0414" w14:textId="77777777" w:rsidR="00DA709F" w:rsidRDefault="00F1371A">
            <w:pPr>
              <w:pStyle w:val="TableParagraph"/>
              <w:spacing w:before="2"/>
              <w:ind w:left="0"/>
              <w:rPr>
                <w:sz w:val="20"/>
              </w:rPr>
            </w:pPr>
            <w:r>
              <w:rPr>
                <w:sz w:val="20"/>
              </w:rPr>
              <w:t>Facilities Improvements to create healthy and safe school</w:t>
            </w:r>
          </w:p>
        </w:tc>
      </w:tr>
      <w:tr w:rsidR="00DA709F" w14:paraId="5583D1E2" w14:textId="77777777">
        <w:trPr>
          <w:trHeight w:hRule="exact" w:val="576"/>
        </w:trPr>
        <w:tc>
          <w:tcPr>
            <w:tcW w:w="4777" w:type="dxa"/>
            <w:gridSpan w:val="2"/>
            <w:shd w:val="clear" w:color="auto" w:fill="D9D9D9"/>
          </w:tcPr>
          <w:p w14:paraId="3628D88D" w14:textId="77777777" w:rsidR="00DA709F" w:rsidRDefault="00F1371A">
            <w:pPr>
              <w:pStyle w:val="TableParagraph"/>
              <w:spacing w:before="5"/>
              <w:ind w:left="99"/>
              <w:rPr>
                <w:b/>
                <w:sz w:val="20"/>
              </w:rPr>
            </w:pPr>
            <w:r>
              <w:rPr>
                <w:b/>
                <w:sz w:val="20"/>
              </w:rPr>
              <w:t>SOA program categories:</w:t>
            </w:r>
          </w:p>
        </w:tc>
        <w:tc>
          <w:tcPr>
            <w:tcW w:w="5686" w:type="dxa"/>
          </w:tcPr>
          <w:p w14:paraId="580867D2" w14:textId="77777777" w:rsidR="00DA709F" w:rsidRDefault="00F1371A">
            <w:pPr>
              <w:pStyle w:val="TableParagraph"/>
              <w:spacing w:before="1"/>
              <w:ind w:left="0"/>
              <w:rPr>
                <w:sz w:val="20"/>
              </w:rPr>
            </w:pPr>
            <w:r>
              <w:rPr>
                <w:sz w:val="20"/>
              </w:rPr>
              <w:t>(J)</w:t>
            </w:r>
          </w:p>
        </w:tc>
      </w:tr>
    </w:tbl>
    <w:p w14:paraId="3D17A8D6" w14:textId="77777777" w:rsidR="00DA709F" w:rsidRDefault="00DA709F">
      <w:pPr>
        <w:pStyle w:val="BodyText"/>
      </w:pPr>
    </w:p>
    <w:p w14:paraId="4FB4FC7F" w14:textId="77777777" w:rsidR="00DA709F" w:rsidRDefault="00DA709F">
      <w:pPr>
        <w:pStyle w:val="BodyText"/>
        <w:spacing w:before="3"/>
      </w:pPr>
    </w:p>
    <w:p w14:paraId="6D477D69" w14:textId="77777777" w:rsidR="00DA709F" w:rsidRDefault="00F1371A">
      <w:pPr>
        <w:ind w:left="100"/>
        <w:rPr>
          <w:rFonts w:ascii="Microsoft Sans Serif"/>
          <w:sz w:val="26"/>
        </w:rPr>
      </w:pPr>
      <w:r>
        <w:rPr>
          <w:rFonts w:ascii="Microsoft Sans Serif"/>
          <w:color w:val="2C74B5"/>
          <w:sz w:val="26"/>
        </w:rPr>
        <w:t xml:space="preserve"> </w:t>
      </w:r>
    </w:p>
    <w:p w14:paraId="6AA306D9" w14:textId="77777777" w:rsidR="00DA709F" w:rsidRDefault="00F1371A">
      <w:pPr>
        <w:pStyle w:val="Heading1"/>
        <w:spacing w:before="185"/>
        <w:ind w:left="100"/>
      </w:pPr>
      <w:r>
        <w:rPr>
          <w:rFonts w:ascii="Microsoft Sans Serif" w:hAnsi="Microsoft Sans Serif"/>
          <w:b w:val="0"/>
          <w:color w:val="2C74B5"/>
        </w:rPr>
        <w:t xml:space="preserve">→ </w:t>
      </w:r>
      <w:r>
        <w:rPr>
          <w:color w:val="2C74B5"/>
        </w:rPr>
        <w:t>Commitment 3: Monitoring Success with Outcome Metrics and Targets</w:t>
      </w:r>
    </w:p>
    <w:p w14:paraId="0B4AADA5" w14:textId="77777777" w:rsidR="00DA709F" w:rsidRDefault="00F1371A">
      <w:pPr>
        <w:pStyle w:val="Heading2"/>
        <w:spacing w:before="183"/>
        <w:ind w:right="601"/>
      </w:pPr>
      <w:r>
        <w:rPr>
          <w:color w:val="1F3862"/>
        </w:rPr>
        <w:t>What metrics will your charter school use to monitor success in reducing disparities in achievement among student subgroups? Select from the list of Department metrics or provide your own.</w:t>
      </w:r>
    </w:p>
    <w:p w14:paraId="4AF43B41" w14:textId="77777777" w:rsidR="00DA709F" w:rsidRDefault="00DA709F">
      <w:pPr>
        <w:pStyle w:val="BodyText"/>
        <w:spacing w:before="9"/>
        <w:rPr>
          <w:b/>
        </w:rPr>
      </w:pPr>
    </w:p>
    <w:tbl>
      <w:tblPr>
        <w:tblW w:w="0" w:type="auto"/>
        <w:tblInd w:w="27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394"/>
        <w:gridCol w:w="4229"/>
      </w:tblGrid>
      <w:tr w:rsidR="00DA709F" w14:paraId="64857EFE" w14:textId="77777777">
        <w:trPr>
          <w:trHeight w:hRule="exact" w:val="2036"/>
        </w:trPr>
        <w:tc>
          <w:tcPr>
            <w:tcW w:w="6394" w:type="dxa"/>
          </w:tcPr>
          <w:p w14:paraId="1691FBD1" w14:textId="77777777" w:rsidR="00DA709F" w:rsidRDefault="00F1371A">
            <w:pPr>
              <w:pStyle w:val="TableParagraph"/>
              <w:numPr>
                <w:ilvl w:val="0"/>
                <w:numId w:val="3"/>
              </w:numPr>
              <w:tabs>
                <w:tab w:val="left" w:pos="440"/>
              </w:tabs>
              <w:spacing w:line="204" w:lineRule="exact"/>
              <w:rPr>
                <w:b/>
                <w:sz w:val="23"/>
              </w:rPr>
            </w:pPr>
            <w:r>
              <w:rPr>
                <w:b/>
                <w:sz w:val="23"/>
              </w:rPr>
              <w:t>Department outcome</w:t>
            </w:r>
            <w:r>
              <w:rPr>
                <w:b/>
                <w:spacing w:val="-22"/>
                <w:sz w:val="23"/>
              </w:rPr>
              <w:t xml:space="preserve"> </w:t>
            </w:r>
            <w:r>
              <w:rPr>
                <w:b/>
                <w:sz w:val="23"/>
              </w:rPr>
              <w:t>metrics:</w:t>
            </w:r>
          </w:p>
          <w:p w14:paraId="7976342C" w14:textId="77777777" w:rsidR="00DA709F" w:rsidRDefault="00F1371A">
            <w:pPr>
              <w:pStyle w:val="TableParagraph"/>
              <w:numPr>
                <w:ilvl w:val="1"/>
                <w:numId w:val="3"/>
              </w:numPr>
              <w:tabs>
                <w:tab w:val="left" w:pos="800"/>
              </w:tabs>
              <w:spacing w:before="13" w:line="268" w:lineRule="exact"/>
              <w:ind w:right="287"/>
            </w:pPr>
            <w:r>
              <w:t>Improved MCAS ELA mean student growth percentile</w:t>
            </w:r>
            <w:r>
              <w:rPr>
                <w:spacing w:val="-28"/>
              </w:rPr>
              <w:t xml:space="preserve"> </w:t>
            </w:r>
            <w:r>
              <w:t>(SGP) for all groups identified above (Programs</w:t>
            </w:r>
            <w:r>
              <w:rPr>
                <w:spacing w:val="-19"/>
              </w:rPr>
              <w:t xml:space="preserve"> </w:t>
            </w:r>
            <w:r>
              <w:t>1-3)</w:t>
            </w:r>
          </w:p>
          <w:p w14:paraId="46BC857A" w14:textId="77777777" w:rsidR="00DA709F" w:rsidRDefault="00F1371A">
            <w:pPr>
              <w:pStyle w:val="TableParagraph"/>
              <w:numPr>
                <w:ilvl w:val="1"/>
                <w:numId w:val="3"/>
              </w:numPr>
              <w:tabs>
                <w:tab w:val="left" w:pos="800"/>
              </w:tabs>
              <w:spacing w:line="273" w:lineRule="exact"/>
            </w:pPr>
            <w:r>
              <w:t>Improved MCAS Mathematics mean SGP for all</w:t>
            </w:r>
            <w:r>
              <w:rPr>
                <w:spacing w:val="-18"/>
              </w:rPr>
              <w:t xml:space="preserve"> </w:t>
            </w:r>
            <w:r>
              <w:t>groups</w:t>
            </w:r>
          </w:p>
          <w:p w14:paraId="49597F26" w14:textId="77777777" w:rsidR="00DA709F" w:rsidRDefault="00F1371A">
            <w:pPr>
              <w:pStyle w:val="TableParagraph"/>
              <w:spacing w:line="246" w:lineRule="exact"/>
              <w:ind w:left="799"/>
            </w:pPr>
            <w:r>
              <w:t>identified above (Programs 1-3)</w:t>
            </w:r>
          </w:p>
          <w:p w14:paraId="096FA8E1" w14:textId="77777777" w:rsidR="00DA709F" w:rsidRDefault="00F1371A">
            <w:pPr>
              <w:pStyle w:val="TableParagraph"/>
              <w:numPr>
                <w:ilvl w:val="1"/>
                <w:numId w:val="3"/>
              </w:numPr>
              <w:tabs>
                <w:tab w:val="left" w:pos="800"/>
              </w:tabs>
              <w:spacing w:before="20" w:line="268" w:lineRule="exact"/>
              <w:ind w:right="526"/>
            </w:pPr>
            <w:r>
              <w:t>Improved four-year cohort graduation rate for all</w:t>
            </w:r>
            <w:r>
              <w:rPr>
                <w:spacing w:val="-27"/>
              </w:rPr>
              <w:t xml:space="preserve"> </w:t>
            </w:r>
            <w:r>
              <w:t>groups identified above (Program</w:t>
            </w:r>
            <w:r>
              <w:rPr>
                <w:spacing w:val="-16"/>
              </w:rPr>
              <w:t xml:space="preserve"> </w:t>
            </w:r>
            <w:r>
              <w:t>1-3)</w:t>
            </w:r>
          </w:p>
        </w:tc>
        <w:tc>
          <w:tcPr>
            <w:tcW w:w="4229" w:type="dxa"/>
          </w:tcPr>
          <w:p w14:paraId="1BAE6B93" w14:textId="77777777" w:rsidR="00DA709F" w:rsidRDefault="00F1371A">
            <w:pPr>
              <w:pStyle w:val="TableParagraph"/>
              <w:numPr>
                <w:ilvl w:val="0"/>
                <w:numId w:val="2"/>
              </w:numPr>
              <w:tabs>
                <w:tab w:val="left" w:pos="449"/>
              </w:tabs>
              <w:spacing w:before="10" w:line="177" w:lineRule="auto"/>
              <w:ind w:right="201" w:firstLine="208"/>
              <w:rPr>
                <w:b/>
                <w:sz w:val="23"/>
              </w:rPr>
            </w:pPr>
            <w:r>
              <w:rPr>
                <w:b/>
                <w:sz w:val="23"/>
              </w:rPr>
              <w:t>Custom metrics (must include targets as well):</w:t>
            </w:r>
          </w:p>
          <w:p w14:paraId="0D61A3D9" w14:textId="77777777" w:rsidR="00DA709F" w:rsidRDefault="00F1371A">
            <w:pPr>
              <w:pStyle w:val="TableParagraph"/>
              <w:numPr>
                <w:ilvl w:val="1"/>
                <w:numId w:val="2"/>
              </w:numPr>
              <w:tabs>
                <w:tab w:val="left" w:pos="800"/>
              </w:tabs>
              <w:spacing w:line="273" w:lineRule="exact"/>
            </w:pPr>
            <w:r>
              <w:t>Increase number of SPED and/or</w:t>
            </w:r>
            <w:r>
              <w:rPr>
                <w:spacing w:val="-22"/>
              </w:rPr>
              <w:t xml:space="preserve"> </w:t>
            </w:r>
            <w:r>
              <w:t>ESL</w:t>
            </w:r>
          </w:p>
          <w:p w14:paraId="75D76D35" w14:textId="77777777" w:rsidR="00DA709F" w:rsidRDefault="00F1371A">
            <w:pPr>
              <w:pStyle w:val="TableParagraph"/>
              <w:spacing w:before="3"/>
              <w:ind w:left="799" w:right="9"/>
            </w:pPr>
            <w:r>
              <w:t>certified staff members year over year. (Program 1)</w:t>
            </w:r>
          </w:p>
        </w:tc>
      </w:tr>
    </w:tbl>
    <w:p w14:paraId="7065B01C" w14:textId="77777777" w:rsidR="00DA709F" w:rsidRDefault="00DA709F">
      <w:pPr>
        <w:pStyle w:val="BodyText"/>
        <w:spacing w:before="2"/>
        <w:rPr>
          <w:b/>
          <w:sz w:val="31"/>
        </w:rPr>
      </w:pPr>
    </w:p>
    <w:p w14:paraId="08221A36" w14:textId="77777777" w:rsidR="00DA709F" w:rsidRDefault="00F1371A">
      <w:pPr>
        <w:ind w:left="208"/>
        <w:rPr>
          <w:b/>
          <w:sz w:val="26"/>
        </w:rPr>
      </w:pPr>
      <w:r>
        <w:rPr>
          <w:rFonts w:ascii="Microsoft Sans Serif" w:hAnsi="Microsoft Sans Serif"/>
          <w:color w:val="2C74B5"/>
          <w:sz w:val="26"/>
        </w:rPr>
        <w:t xml:space="preserve">→ </w:t>
      </w:r>
      <w:r>
        <w:rPr>
          <w:b/>
          <w:color w:val="2C74B5"/>
          <w:sz w:val="26"/>
        </w:rPr>
        <w:t>Commitment 4: Engaging All Families</w:t>
      </w:r>
    </w:p>
    <w:p w14:paraId="1F543CCC" w14:textId="77777777" w:rsidR="00DA709F" w:rsidRDefault="00F1371A">
      <w:pPr>
        <w:spacing w:before="71" w:line="242" w:lineRule="auto"/>
        <w:ind w:left="208" w:right="322"/>
        <w:rPr>
          <w:b/>
          <w:sz w:val="23"/>
        </w:rPr>
      </w:pPr>
      <w:r>
        <w:rPr>
          <w:b/>
          <w:color w:val="1F3862"/>
          <w:sz w:val="23"/>
        </w:rPr>
        <w:t>How will your charter school ensure that all families, particularly those representing the student subgroups most in need of support, have the opportunity to meaningfully engage with the charter school regarding their students’ needs?</w:t>
      </w:r>
    </w:p>
    <w:p w14:paraId="7DAD13E8" w14:textId="77777777" w:rsidR="00DA709F" w:rsidRDefault="00DA709F">
      <w:pPr>
        <w:pStyle w:val="BodyText"/>
        <w:spacing w:before="8"/>
        <w:rPr>
          <w:b/>
          <w:sz w:val="21"/>
        </w:rPr>
      </w:pPr>
    </w:p>
    <w:p w14:paraId="73E19527" w14:textId="77777777" w:rsidR="00DA709F" w:rsidRDefault="00F1371A">
      <w:pPr>
        <w:spacing w:line="242" w:lineRule="auto"/>
        <w:ind w:left="208" w:right="297"/>
        <w:rPr>
          <w:sz w:val="20"/>
        </w:rPr>
      </w:pPr>
      <w:r>
        <w:rPr>
          <w:sz w:val="20"/>
        </w:rPr>
        <w:t>Roxbury Prep Charter School recognizes that family engagement is critical to ensuring successful outcomes for all students. Given our focus on student subgroups, it is particularly important that we find ways to effectively engage our families of students with disabilities.</w:t>
      </w:r>
    </w:p>
    <w:p w14:paraId="3023EC56" w14:textId="77777777" w:rsidR="00DA709F" w:rsidRDefault="00DA709F">
      <w:pPr>
        <w:pStyle w:val="BodyText"/>
        <w:spacing w:before="9"/>
        <w:rPr>
          <w:sz w:val="19"/>
        </w:rPr>
      </w:pPr>
    </w:p>
    <w:p w14:paraId="6D2E59C2" w14:textId="77777777" w:rsidR="00DA709F" w:rsidRDefault="00F1371A">
      <w:pPr>
        <w:ind w:left="208" w:right="215"/>
        <w:rPr>
          <w:sz w:val="20"/>
        </w:rPr>
      </w:pPr>
      <w:r>
        <w:rPr>
          <w:sz w:val="20"/>
        </w:rPr>
        <w:t>We recognize that existing family engagement opportunities at our school may not be effective in reaching all families. Therefore, in addition to our ongoing Family Councils, Advisor-family relationships, quarterly parent-teacher conferences, and monthly newsletters for each campus, we are also committing to:</w:t>
      </w:r>
    </w:p>
    <w:p w14:paraId="2636625C" w14:textId="77777777" w:rsidR="00DA709F" w:rsidRDefault="00F1371A">
      <w:pPr>
        <w:pStyle w:val="ListParagraph"/>
        <w:numPr>
          <w:ilvl w:val="0"/>
          <w:numId w:val="1"/>
        </w:numPr>
        <w:tabs>
          <w:tab w:val="left" w:pos="569"/>
        </w:tabs>
        <w:spacing w:line="240" w:lineRule="auto"/>
        <w:ind w:right="228"/>
        <w:jc w:val="both"/>
        <w:rPr>
          <w:sz w:val="20"/>
        </w:rPr>
      </w:pPr>
      <w:r>
        <w:rPr>
          <w:sz w:val="20"/>
        </w:rPr>
        <w:t>Decentralizing our SEPAC (Special Education Parent Advisory Council) meetings from one for the whole region to separate meetings for each campus so parents have a relationship with the facilitators—Individual Needs Coordinators and Learning Specialists</w:t>
      </w:r>
    </w:p>
    <w:p w14:paraId="0F683911" w14:textId="77777777" w:rsidR="00DA709F" w:rsidRDefault="00F1371A">
      <w:pPr>
        <w:pStyle w:val="ListParagraph"/>
        <w:numPr>
          <w:ilvl w:val="0"/>
          <w:numId w:val="1"/>
        </w:numPr>
        <w:tabs>
          <w:tab w:val="left" w:pos="569"/>
        </w:tabs>
        <w:spacing w:line="240" w:lineRule="auto"/>
        <w:ind w:right="225"/>
        <w:jc w:val="both"/>
        <w:rPr>
          <w:sz w:val="20"/>
        </w:rPr>
      </w:pPr>
      <w:r>
        <w:rPr>
          <w:sz w:val="20"/>
        </w:rPr>
        <w:t>Piloting the whole school version of the “Talking Points” app at one middle school campuses to increase communication flow between</w:t>
      </w:r>
      <w:r>
        <w:rPr>
          <w:spacing w:val="-16"/>
          <w:sz w:val="20"/>
        </w:rPr>
        <w:t xml:space="preserve"> </w:t>
      </w:r>
      <w:r>
        <w:rPr>
          <w:sz w:val="20"/>
        </w:rPr>
        <w:t>families</w:t>
      </w:r>
      <w:r>
        <w:rPr>
          <w:spacing w:val="-13"/>
          <w:sz w:val="20"/>
        </w:rPr>
        <w:t xml:space="preserve"> </w:t>
      </w:r>
      <w:r>
        <w:rPr>
          <w:sz w:val="20"/>
        </w:rPr>
        <w:t>and</w:t>
      </w:r>
      <w:r>
        <w:rPr>
          <w:spacing w:val="-17"/>
          <w:sz w:val="20"/>
        </w:rPr>
        <w:t xml:space="preserve"> </w:t>
      </w:r>
      <w:r>
        <w:rPr>
          <w:sz w:val="20"/>
        </w:rPr>
        <w:t>the</w:t>
      </w:r>
      <w:r>
        <w:rPr>
          <w:spacing w:val="-11"/>
          <w:sz w:val="20"/>
        </w:rPr>
        <w:t xml:space="preserve"> </w:t>
      </w:r>
      <w:r>
        <w:rPr>
          <w:sz w:val="20"/>
        </w:rPr>
        <w:t>school.</w:t>
      </w:r>
      <w:r>
        <w:rPr>
          <w:spacing w:val="21"/>
          <w:sz w:val="20"/>
        </w:rPr>
        <w:t xml:space="preserve"> </w:t>
      </w:r>
      <w:r>
        <w:rPr>
          <w:sz w:val="20"/>
        </w:rPr>
        <w:t>Many</w:t>
      </w:r>
      <w:r>
        <w:rPr>
          <w:spacing w:val="-14"/>
          <w:sz w:val="20"/>
        </w:rPr>
        <w:t xml:space="preserve"> </w:t>
      </w:r>
      <w:r>
        <w:rPr>
          <w:sz w:val="20"/>
        </w:rPr>
        <w:t>of</w:t>
      </w:r>
      <w:r>
        <w:rPr>
          <w:spacing w:val="-13"/>
          <w:sz w:val="20"/>
        </w:rPr>
        <w:t xml:space="preserve"> </w:t>
      </w:r>
      <w:r>
        <w:rPr>
          <w:sz w:val="20"/>
        </w:rPr>
        <w:t>Roxbury</w:t>
      </w:r>
      <w:r>
        <w:rPr>
          <w:spacing w:val="-10"/>
          <w:sz w:val="20"/>
        </w:rPr>
        <w:t xml:space="preserve"> </w:t>
      </w:r>
      <w:r>
        <w:rPr>
          <w:sz w:val="20"/>
        </w:rPr>
        <w:t>Prep’s</w:t>
      </w:r>
      <w:r>
        <w:rPr>
          <w:spacing w:val="-14"/>
          <w:sz w:val="20"/>
        </w:rPr>
        <w:t xml:space="preserve"> </w:t>
      </w:r>
      <w:r>
        <w:rPr>
          <w:sz w:val="20"/>
        </w:rPr>
        <w:t>students</w:t>
      </w:r>
      <w:r>
        <w:rPr>
          <w:spacing w:val="-10"/>
          <w:sz w:val="20"/>
        </w:rPr>
        <w:t xml:space="preserve"> </w:t>
      </w:r>
      <w:r>
        <w:rPr>
          <w:sz w:val="20"/>
        </w:rPr>
        <w:t>with</w:t>
      </w:r>
      <w:r>
        <w:rPr>
          <w:spacing w:val="-17"/>
          <w:sz w:val="20"/>
        </w:rPr>
        <w:t xml:space="preserve"> </w:t>
      </w:r>
      <w:r>
        <w:rPr>
          <w:sz w:val="20"/>
        </w:rPr>
        <w:t>disabilities</w:t>
      </w:r>
      <w:r>
        <w:rPr>
          <w:spacing w:val="-14"/>
          <w:sz w:val="20"/>
        </w:rPr>
        <w:t xml:space="preserve"> </w:t>
      </w:r>
      <w:r>
        <w:rPr>
          <w:sz w:val="20"/>
        </w:rPr>
        <w:t>also</w:t>
      </w:r>
      <w:r>
        <w:rPr>
          <w:spacing w:val="-17"/>
          <w:sz w:val="20"/>
        </w:rPr>
        <w:t xml:space="preserve"> </w:t>
      </w:r>
      <w:r>
        <w:rPr>
          <w:sz w:val="20"/>
        </w:rPr>
        <w:t>come</w:t>
      </w:r>
      <w:r>
        <w:rPr>
          <w:spacing w:val="-15"/>
          <w:sz w:val="20"/>
        </w:rPr>
        <w:t xml:space="preserve"> </w:t>
      </w:r>
      <w:r>
        <w:rPr>
          <w:sz w:val="20"/>
        </w:rPr>
        <w:t>from</w:t>
      </w:r>
      <w:r>
        <w:rPr>
          <w:spacing w:val="-15"/>
          <w:sz w:val="20"/>
        </w:rPr>
        <w:t xml:space="preserve"> </w:t>
      </w:r>
      <w:r>
        <w:rPr>
          <w:sz w:val="20"/>
        </w:rPr>
        <w:t>non-native</w:t>
      </w:r>
      <w:r>
        <w:rPr>
          <w:spacing w:val="-15"/>
          <w:sz w:val="20"/>
        </w:rPr>
        <w:t xml:space="preserve"> </w:t>
      </w:r>
      <w:r>
        <w:rPr>
          <w:sz w:val="20"/>
        </w:rPr>
        <w:t>English-speaking families.</w:t>
      </w:r>
      <w:r>
        <w:rPr>
          <w:spacing w:val="-3"/>
          <w:sz w:val="20"/>
        </w:rPr>
        <w:t xml:space="preserve"> </w:t>
      </w:r>
      <w:r>
        <w:rPr>
          <w:sz w:val="20"/>
        </w:rPr>
        <w:t>This</w:t>
      </w:r>
      <w:r>
        <w:rPr>
          <w:spacing w:val="-2"/>
          <w:sz w:val="20"/>
        </w:rPr>
        <w:t xml:space="preserve"> </w:t>
      </w:r>
      <w:r>
        <w:rPr>
          <w:sz w:val="20"/>
        </w:rPr>
        <w:t>app</w:t>
      </w:r>
      <w:r>
        <w:rPr>
          <w:spacing w:val="-5"/>
          <w:sz w:val="20"/>
        </w:rPr>
        <w:t xml:space="preserve"> </w:t>
      </w:r>
      <w:r>
        <w:rPr>
          <w:sz w:val="20"/>
        </w:rPr>
        <w:t>provides</w:t>
      </w:r>
      <w:r>
        <w:rPr>
          <w:spacing w:val="-3"/>
          <w:sz w:val="20"/>
        </w:rPr>
        <w:t xml:space="preserve"> </w:t>
      </w:r>
      <w:r>
        <w:rPr>
          <w:sz w:val="20"/>
        </w:rPr>
        <w:t>increased</w:t>
      </w:r>
      <w:r>
        <w:rPr>
          <w:spacing w:val="-5"/>
          <w:sz w:val="20"/>
        </w:rPr>
        <w:t xml:space="preserve"> </w:t>
      </w:r>
      <w:r>
        <w:rPr>
          <w:sz w:val="20"/>
        </w:rPr>
        <w:t>access</w:t>
      </w:r>
      <w:r>
        <w:rPr>
          <w:spacing w:val="-3"/>
          <w:sz w:val="20"/>
        </w:rPr>
        <w:t xml:space="preserve"> </w:t>
      </w:r>
      <w:r>
        <w:rPr>
          <w:sz w:val="20"/>
        </w:rPr>
        <w:t>to</w:t>
      </w:r>
      <w:r>
        <w:rPr>
          <w:spacing w:val="-5"/>
          <w:sz w:val="20"/>
        </w:rPr>
        <w:t xml:space="preserve"> </w:t>
      </w:r>
      <w:r>
        <w:rPr>
          <w:sz w:val="20"/>
        </w:rPr>
        <w:t>the</w:t>
      </w:r>
      <w:r>
        <w:rPr>
          <w:spacing w:val="-4"/>
          <w:sz w:val="20"/>
        </w:rPr>
        <w:t xml:space="preserve"> </w:t>
      </w:r>
      <w:r>
        <w:rPr>
          <w:sz w:val="20"/>
        </w:rPr>
        <w:t>multi-lingual</w:t>
      </w:r>
      <w:r>
        <w:rPr>
          <w:spacing w:val="-3"/>
          <w:sz w:val="20"/>
        </w:rPr>
        <w:t xml:space="preserve"> </w:t>
      </w:r>
      <w:r>
        <w:rPr>
          <w:sz w:val="20"/>
        </w:rPr>
        <w:t>families</w:t>
      </w:r>
      <w:r>
        <w:rPr>
          <w:spacing w:val="-3"/>
          <w:sz w:val="20"/>
        </w:rPr>
        <w:t xml:space="preserve"> </w:t>
      </w:r>
      <w:r>
        <w:rPr>
          <w:sz w:val="20"/>
        </w:rPr>
        <w:t>in</w:t>
      </w:r>
      <w:r>
        <w:rPr>
          <w:spacing w:val="-5"/>
          <w:sz w:val="20"/>
        </w:rPr>
        <w:t xml:space="preserve"> </w:t>
      </w:r>
      <w:r>
        <w:rPr>
          <w:sz w:val="20"/>
        </w:rPr>
        <w:t>our</w:t>
      </w:r>
      <w:r>
        <w:rPr>
          <w:spacing w:val="-5"/>
          <w:sz w:val="20"/>
        </w:rPr>
        <w:t xml:space="preserve"> </w:t>
      </w:r>
      <w:r>
        <w:rPr>
          <w:sz w:val="20"/>
        </w:rPr>
        <w:t>community.</w:t>
      </w:r>
    </w:p>
    <w:p w14:paraId="2C620C41" w14:textId="77777777" w:rsidR="00DA709F" w:rsidRDefault="00F1371A">
      <w:pPr>
        <w:spacing w:before="120"/>
        <w:ind w:left="208" w:right="640"/>
        <w:rPr>
          <w:sz w:val="20"/>
        </w:rPr>
      </w:pPr>
      <w:r>
        <w:rPr>
          <w:sz w:val="20"/>
        </w:rPr>
        <w:t>Roxbury Prep will measure the engagement of families of SwD by tracking attendance at SEPAC meetings and more generally through our end of year family survey.</w:t>
      </w:r>
    </w:p>
    <w:p w14:paraId="487CF39A" w14:textId="4062AD6D" w:rsidR="00DA709F" w:rsidRDefault="00DA709F">
      <w:pPr>
        <w:pStyle w:val="BodyText"/>
        <w:spacing w:before="10"/>
        <w:rPr>
          <w:sz w:val="21"/>
        </w:rPr>
      </w:pPr>
    </w:p>
    <w:p w14:paraId="24A3F243" w14:textId="77777777" w:rsidR="00BE29DE" w:rsidRDefault="00BE29DE">
      <w:pPr>
        <w:pStyle w:val="BodyText"/>
        <w:spacing w:before="10"/>
        <w:rPr>
          <w:sz w:val="21"/>
        </w:rPr>
      </w:pPr>
    </w:p>
    <w:p w14:paraId="7C9A3A8D" w14:textId="77777777" w:rsidR="00DA709F" w:rsidRDefault="00F1371A">
      <w:pPr>
        <w:pStyle w:val="Heading1"/>
      </w:pPr>
      <w:r>
        <w:rPr>
          <w:color w:val="2C74B5"/>
        </w:rPr>
        <w:lastRenderedPageBreak/>
        <w:t>Certifications:</w:t>
      </w:r>
    </w:p>
    <w:p w14:paraId="7E053D58" w14:textId="77777777" w:rsidR="00DA709F" w:rsidRDefault="00F1371A">
      <w:pPr>
        <w:pStyle w:val="Heading3"/>
        <w:spacing w:before="3" w:line="242" w:lineRule="auto"/>
        <w:ind w:left="208" w:right="581"/>
        <w:rPr>
          <w:rFonts w:ascii="Microsoft Sans Serif" w:hAnsi="Microsoft Sans Serif"/>
          <w:sz w:val="32"/>
        </w:rPr>
      </w:pPr>
      <w:r>
        <w:rPr>
          <w:rFonts w:ascii="MS Gothic" w:hAnsi="MS Gothic"/>
          <w:color w:val="1F3862"/>
        </w:rPr>
        <w:t xml:space="preserve">☒ </w:t>
      </w:r>
      <w:r>
        <w:rPr>
          <w:color w:val="1F3862"/>
        </w:rPr>
        <w:t>By checking here, I certify that our charter school has engaged stakeholders in our community in accordance with the Student Opportunity Act</w:t>
      </w:r>
      <w:r>
        <w:rPr>
          <w:rFonts w:ascii="Microsoft Sans Serif" w:hAnsi="Microsoft Sans Serif"/>
          <w:w w:val="99"/>
          <w:sz w:val="32"/>
        </w:rPr>
        <w:t xml:space="preserve"> </w:t>
      </w:r>
    </w:p>
    <w:p w14:paraId="2A0F4B03" w14:textId="77777777" w:rsidR="00DA709F" w:rsidRDefault="00F1371A">
      <w:pPr>
        <w:spacing w:before="193"/>
        <w:ind w:left="208"/>
        <w:rPr>
          <w:b/>
        </w:rPr>
      </w:pPr>
      <w:r>
        <w:rPr>
          <w:b/>
          <w:color w:val="1F3862"/>
        </w:rPr>
        <w:t>Please summarize your stakeholder engagement process, including specific groups that were engaged:</w:t>
      </w:r>
    </w:p>
    <w:p w14:paraId="27BD7740" w14:textId="77777777" w:rsidR="00DA709F" w:rsidRDefault="00F1371A">
      <w:pPr>
        <w:pStyle w:val="ListParagraph"/>
        <w:numPr>
          <w:ilvl w:val="1"/>
          <w:numId w:val="1"/>
        </w:numPr>
        <w:tabs>
          <w:tab w:val="left" w:pos="820"/>
          <w:tab w:val="left" w:pos="821"/>
        </w:tabs>
        <w:spacing w:before="100" w:line="280" w:lineRule="exact"/>
      </w:pPr>
      <w:r>
        <w:t>Spring of 2020, Roxbury Prep held four different SEPAC</w:t>
      </w:r>
      <w:r>
        <w:rPr>
          <w:spacing w:val="-29"/>
        </w:rPr>
        <w:t xml:space="preserve"> </w:t>
      </w:r>
      <w:r>
        <w:t>meetings.</w:t>
      </w:r>
    </w:p>
    <w:p w14:paraId="2A949ED4" w14:textId="77777777" w:rsidR="00DA709F" w:rsidRDefault="00F1371A">
      <w:pPr>
        <w:pStyle w:val="ListParagraph"/>
        <w:numPr>
          <w:ilvl w:val="1"/>
          <w:numId w:val="1"/>
        </w:numPr>
        <w:tabs>
          <w:tab w:val="left" w:pos="820"/>
          <w:tab w:val="left" w:pos="821"/>
        </w:tabs>
        <w:spacing w:line="240" w:lineRule="auto"/>
        <w:ind w:right="879"/>
      </w:pPr>
      <w:r>
        <w:t>In</w:t>
      </w:r>
      <w:r>
        <w:rPr>
          <w:spacing w:val="-4"/>
        </w:rPr>
        <w:t xml:space="preserve"> </w:t>
      </w:r>
      <w:r>
        <w:t>early</w:t>
      </w:r>
      <w:r>
        <w:rPr>
          <w:spacing w:val="-5"/>
        </w:rPr>
        <w:t xml:space="preserve"> </w:t>
      </w:r>
      <w:r>
        <w:t>January</w:t>
      </w:r>
      <w:r>
        <w:rPr>
          <w:spacing w:val="-1"/>
        </w:rPr>
        <w:t xml:space="preserve"> </w:t>
      </w:r>
      <w:r>
        <w:t>2021,</w:t>
      </w:r>
      <w:r>
        <w:rPr>
          <w:spacing w:val="-4"/>
        </w:rPr>
        <w:t xml:space="preserve"> </w:t>
      </w:r>
      <w:r>
        <w:t>all</w:t>
      </w:r>
      <w:r>
        <w:rPr>
          <w:spacing w:val="-3"/>
        </w:rPr>
        <w:t xml:space="preserve"> </w:t>
      </w:r>
      <w:r>
        <w:t>Roxbury</w:t>
      </w:r>
      <w:r>
        <w:rPr>
          <w:spacing w:val="-5"/>
        </w:rPr>
        <w:t xml:space="preserve"> </w:t>
      </w:r>
      <w:r>
        <w:t>Prep</w:t>
      </w:r>
      <w:r>
        <w:rPr>
          <w:spacing w:val="-1"/>
        </w:rPr>
        <w:t xml:space="preserve"> </w:t>
      </w:r>
      <w:r>
        <w:t>families</w:t>
      </w:r>
      <w:r>
        <w:rPr>
          <w:spacing w:val="-1"/>
        </w:rPr>
        <w:t xml:space="preserve"> </w:t>
      </w:r>
      <w:r>
        <w:t>received</w:t>
      </w:r>
      <w:r>
        <w:rPr>
          <w:spacing w:val="-1"/>
        </w:rPr>
        <w:t xml:space="preserve"> </w:t>
      </w:r>
      <w:r>
        <w:t>links</w:t>
      </w:r>
      <w:r>
        <w:rPr>
          <w:spacing w:val="-3"/>
        </w:rPr>
        <w:t xml:space="preserve"> </w:t>
      </w:r>
      <w:r>
        <w:t>to</w:t>
      </w:r>
      <w:r>
        <w:rPr>
          <w:spacing w:val="-5"/>
        </w:rPr>
        <w:t xml:space="preserve"> </w:t>
      </w:r>
      <w:r>
        <w:t>complete a</w:t>
      </w:r>
      <w:r>
        <w:rPr>
          <w:spacing w:val="-3"/>
        </w:rPr>
        <w:t xml:space="preserve"> </w:t>
      </w:r>
      <w:r>
        <w:t>mid-year</w:t>
      </w:r>
      <w:r>
        <w:rPr>
          <w:spacing w:val="-6"/>
        </w:rPr>
        <w:t xml:space="preserve"> </w:t>
      </w:r>
      <w:r>
        <w:t>survey.</w:t>
      </w:r>
      <w:r>
        <w:rPr>
          <w:spacing w:val="-5"/>
        </w:rPr>
        <w:t xml:space="preserve"> </w:t>
      </w:r>
      <w:r>
        <w:t>The</w:t>
      </w:r>
      <w:r>
        <w:rPr>
          <w:spacing w:val="-6"/>
        </w:rPr>
        <w:t xml:space="preserve"> </w:t>
      </w:r>
      <w:r>
        <w:t>survey requested</w:t>
      </w:r>
      <w:r>
        <w:rPr>
          <w:spacing w:val="-5"/>
        </w:rPr>
        <w:t xml:space="preserve"> </w:t>
      </w:r>
      <w:r>
        <w:t>feedback from</w:t>
      </w:r>
      <w:r>
        <w:rPr>
          <w:spacing w:val="-5"/>
        </w:rPr>
        <w:t xml:space="preserve"> </w:t>
      </w:r>
      <w:r>
        <w:t>families</w:t>
      </w:r>
      <w:r>
        <w:rPr>
          <w:spacing w:val="-4"/>
        </w:rPr>
        <w:t xml:space="preserve"> </w:t>
      </w:r>
      <w:r>
        <w:t>on</w:t>
      </w:r>
      <w:r>
        <w:rPr>
          <w:spacing w:val="-2"/>
        </w:rPr>
        <w:t xml:space="preserve"> </w:t>
      </w:r>
      <w:r>
        <w:t>a</w:t>
      </w:r>
      <w:r>
        <w:rPr>
          <w:spacing w:val="-3"/>
        </w:rPr>
        <w:t xml:space="preserve"> </w:t>
      </w:r>
      <w:r>
        <w:t>wide</w:t>
      </w:r>
      <w:r>
        <w:rPr>
          <w:spacing w:val="-6"/>
        </w:rPr>
        <w:t xml:space="preserve"> </w:t>
      </w:r>
      <w:r>
        <w:t>range</w:t>
      </w:r>
      <w:r>
        <w:rPr>
          <w:spacing w:val="-7"/>
        </w:rPr>
        <w:t xml:space="preserve"> </w:t>
      </w:r>
      <w:r>
        <w:t>of</w:t>
      </w:r>
      <w:r>
        <w:rPr>
          <w:spacing w:val="-3"/>
        </w:rPr>
        <w:t xml:space="preserve"> </w:t>
      </w:r>
      <w:r>
        <w:t>metrics</w:t>
      </w:r>
      <w:r>
        <w:rPr>
          <w:spacing w:val="-3"/>
        </w:rPr>
        <w:t xml:space="preserve"> </w:t>
      </w:r>
      <w:r>
        <w:t>in</w:t>
      </w:r>
      <w:r>
        <w:rPr>
          <w:spacing w:val="-5"/>
        </w:rPr>
        <w:t xml:space="preserve"> </w:t>
      </w:r>
      <w:r>
        <w:t>addition</w:t>
      </w:r>
      <w:r>
        <w:rPr>
          <w:spacing w:val="-5"/>
        </w:rPr>
        <w:t xml:space="preserve"> </w:t>
      </w:r>
      <w:r>
        <w:t>to</w:t>
      </w:r>
      <w:r>
        <w:rPr>
          <w:spacing w:val="-2"/>
        </w:rPr>
        <w:t xml:space="preserve"> </w:t>
      </w:r>
      <w:r>
        <w:t>open-ended</w:t>
      </w:r>
      <w:r>
        <w:rPr>
          <w:spacing w:val="-1"/>
        </w:rPr>
        <w:t xml:space="preserve"> </w:t>
      </w:r>
      <w:r>
        <w:t>questions.</w:t>
      </w:r>
    </w:p>
    <w:p w14:paraId="229DF6EC" w14:textId="77777777" w:rsidR="00DA709F" w:rsidRDefault="00F1371A">
      <w:pPr>
        <w:pStyle w:val="ListParagraph"/>
        <w:numPr>
          <w:ilvl w:val="1"/>
          <w:numId w:val="1"/>
        </w:numPr>
        <w:tabs>
          <w:tab w:val="left" w:pos="820"/>
          <w:tab w:val="left" w:pos="821"/>
        </w:tabs>
        <w:spacing w:line="240" w:lineRule="auto"/>
        <w:ind w:right="718"/>
      </w:pPr>
      <w:r>
        <w:t>Roxbury</w:t>
      </w:r>
      <w:r>
        <w:rPr>
          <w:spacing w:val="-7"/>
        </w:rPr>
        <w:t xml:space="preserve"> </w:t>
      </w:r>
      <w:r>
        <w:t>Prep</w:t>
      </w:r>
      <w:r>
        <w:rPr>
          <w:spacing w:val="-3"/>
        </w:rPr>
        <w:t xml:space="preserve"> </w:t>
      </w:r>
      <w:r>
        <w:t>also</w:t>
      </w:r>
      <w:r>
        <w:rPr>
          <w:spacing w:val="-7"/>
        </w:rPr>
        <w:t xml:space="preserve"> </w:t>
      </w:r>
      <w:r>
        <w:t>engaged</w:t>
      </w:r>
      <w:r>
        <w:rPr>
          <w:spacing w:val="-3"/>
        </w:rPr>
        <w:t xml:space="preserve"> </w:t>
      </w:r>
      <w:r>
        <w:t>Uncommon</w:t>
      </w:r>
      <w:r>
        <w:rPr>
          <w:spacing w:val="-6"/>
        </w:rPr>
        <w:t xml:space="preserve"> </w:t>
      </w:r>
      <w:r>
        <w:t>Schools</w:t>
      </w:r>
      <w:r>
        <w:rPr>
          <w:spacing w:val="-6"/>
        </w:rPr>
        <w:t xml:space="preserve"> </w:t>
      </w:r>
      <w:r>
        <w:t>network</w:t>
      </w:r>
      <w:r>
        <w:rPr>
          <w:spacing w:val="-7"/>
        </w:rPr>
        <w:t xml:space="preserve"> </w:t>
      </w:r>
      <w:r>
        <w:t>leadership, regional</w:t>
      </w:r>
      <w:r>
        <w:rPr>
          <w:spacing w:val="-6"/>
        </w:rPr>
        <w:t xml:space="preserve"> </w:t>
      </w:r>
      <w:r>
        <w:t>leadership</w:t>
      </w:r>
      <w:r>
        <w:rPr>
          <w:spacing w:val="-7"/>
        </w:rPr>
        <w:t xml:space="preserve"> </w:t>
      </w:r>
      <w:r>
        <w:t>stakeholders,</w:t>
      </w:r>
      <w:r>
        <w:rPr>
          <w:spacing w:val="-6"/>
        </w:rPr>
        <w:t xml:space="preserve"> </w:t>
      </w:r>
      <w:r>
        <w:t>and monthly</w:t>
      </w:r>
      <w:r>
        <w:rPr>
          <w:spacing w:val="-6"/>
        </w:rPr>
        <w:t xml:space="preserve"> </w:t>
      </w:r>
      <w:r>
        <w:t>school</w:t>
      </w:r>
      <w:r>
        <w:rPr>
          <w:spacing w:val="-4"/>
        </w:rPr>
        <w:t xml:space="preserve"> </w:t>
      </w:r>
      <w:r>
        <w:t>leader</w:t>
      </w:r>
      <w:r>
        <w:rPr>
          <w:spacing w:val="-7"/>
        </w:rPr>
        <w:t xml:space="preserve"> </w:t>
      </w:r>
      <w:r>
        <w:t>check-ins</w:t>
      </w:r>
      <w:r>
        <w:rPr>
          <w:spacing w:val="-4"/>
        </w:rPr>
        <w:t xml:space="preserve"> </w:t>
      </w:r>
      <w:r>
        <w:t>to</w:t>
      </w:r>
      <w:r>
        <w:rPr>
          <w:spacing w:val="-6"/>
        </w:rPr>
        <w:t xml:space="preserve"> </w:t>
      </w:r>
      <w:r>
        <w:t>discuss</w:t>
      </w:r>
      <w:r>
        <w:rPr>
          <w:spacing w:val="-5"/>
        </w:rPr>
        <w:t xml:space="preserve"> </w:t>
      </w:r>
      <w:r>
        <w:t>Special</w:t>
      </w:r>
      <w:r>
        <w:rPr>
          <w:spacing w:val="-5"/>
        </w:rPr>
        <w:t xml:space="preserve"> </w:t>
      </w:r>
      <w:r>
        <w:t>Education</w:t>
      </w:r>
      <w:r>
        <w:rPr>
          <w:spacing w:val="-6"/>
        </w:rPr>
        <w:t xml:space="preserve"> </w:t>
      </w:r>
      <w:r>
        <w:t>programming.</w:t>
      </w:r>
    </w:p>
    <w:p w14:paraId="21166F4A" w14:textId="77777777" w:rsidR="00DA709F" w:rsidRDefault="00DA709F">
      <w:pPr>
        <w:pStyle w:val="BodyText"/>
        <w:spacing w:before="6"/>
        <w:rPr>
          <w:sz w:val="27"/>
        </w:rPr>
      </w:pPr>
    </w:p>
    <w:p w14:paraId="74B81C28" w14:textId="77777777" w:rsidR="00DA709F" w:rsidRDefault="00F1371A">
      <w:pPr>
        <w:pStyle w:val="Heading3"/>
        <w:spacing w:line="242" w:lineRule="auto"/>
      </w:pPr>
      <w:r>
        <w:rPr>
          <w:rFonts w:ascii="MS Gothic" w:hAnsi="MS Gothic"/>
          <w:color w:val="1F3862"/>
        </w:rPr>
        <w:t xml:space="preserve">☒ </w:t>
      </w:r>
      <w:r>
        <w:rPr>
          <w:color w:val="1F3862"/>
        </w:rPr>
        <w:t>By checking here, I certify that the Roxbury Prep Charter School’s Board of Trustees voted on our Student Opportunity Act Plan.</w:t>
      </w:r>
    </w:p>
    <w:p w14:paraId="561D2629" w14:textId="77777777" w:rsidR="00DA709F" w:rsidRDefault="00F1371A">
      <w:pPr>
        <w:spacing w:before="39"/>
        <w:ind w:left="100"/>
        <w:rPr>
          <w:rFonts w:ascii="Segoe UI"/>
          <w:sz w:val="21"/>
        </w:rPr>
      </w:pPr>
      <w:r>
        <w:rPr>
          <w:rFonts w:ascii="Segoe UI"/>
          <w:color w:val="212121"/>
          <w:sz w:val="21"/>
        </w:rPr>
        <w:t>The Board voted to approve during the January 28th Board meeting.</w:t>
      </w:r>
    </w:p>
    <w:p w14:paraId="374DE802" w14:textId="77777777" w:rsidR="00DA709F" w:rsidRDefault="00F1371A">
      <w:pPr>
        <w:spacing w:before="8"/>
        <w:ind w:left="100"/>
        <w:rPr>
          <w:rFonts w:ascii="Microsoft Sans Serif"/>
          <w:b/>
          <w:sz w:val="32"/>
        </w:rPr>
      </w:pPr>
      <w:r>
        <w:rPr>
          <w:rFonts w:ascii="Microsoft Sans Serif"/>
          <w:b/>
          <w:color w:val="1F3862"/>
          <w:w w:val="99"/>
          <w:sz w:val="32"/>
        </w:rPr>
        <w:t xml:space="preserve"> </w:t>
      </w:r>
    </w:p>
    <w:p w14:paraId="42CA6AE5" w14:textId="77777777" w:rsidR="00DA709F" w:rsidRDefault="00F1371A">
      <w:pPr>
        <w:pStyle w:val="Heading3"/>
        <w:tabs>
          <w:tab w:val="left" w:pos="3701"/>
        </w:tabs>
        <w:spacing w:before="147"/>
        <w:ind w:left="928" w:right="230"/>
      </w:pPr>
      <w:r>
        <w:rPr>
          <w:color w:val="1F3862"/>
        </w:rPr>
        <w:t>Date of</w:t>
      </w:r>
      <w:r>
        <w:rPr>
          <w:color w:val="1F3862"/>
          <w:spacing w:val="-5"/>
        </w:rPr>
        <w:t xml:space="preserve"> </w:t>
      </w:r>
      <w:r>
        <w:rPr>
          <w:color w:val="1F3862"/>
        </w:rPr>
        <w:t>vote:</w:t>
      </w:r>
      <w:r>
        <w:rPr>
          <w:color w:val="1F3862"/>
          <w:spacing w:val="47"/>
        </w:rPr>
        <w:t xml:space="preserve"> </w:t>
      </w:r>
      <w:r>
        <w:rPr>
          <w:color w:val="1F3862"/>
        </w:rPr>
        <w:t>1/28/2021</w:t>
      </w:r>
      <w:r>
        <w:rPr>
          <w:color w:val="1F3862"/>
        </w:rPr>
        <w:tab/>
        <w:t>Outcome of vote: The Roxbury Prep Board of Trustees</w:t>
      </w:r>
      <w:r>
        <w:rPr>
          <w:color w:val="1F3862"/>
          <w:spacing w:val="-28"/>
        </w:rPr>
        <w:t xml:space="preserve"> </w:t>
      </w:r>
      <w:r>
        <w:rPr>
          <w:color w:val="1F3862"/>
        </w:rPr>
        <w:t>unanimously</w:t>
      </w:r>
      <w:r>
        <w:rPr>
          <w:color w:val="1F3862"/>
          <w:spacing w:val="-3"/>
        </w:rPr>
        <w:t xml:space="preserve"> </w:t>
      </w:r>
      <w:r>
        <w:rPr>
          <w:color w:val="1F3862"/>
        </w:rPr>
        <w:t>approved the school’s Student Opportunity Act</w:t>
      </w:r>
      <w:r>
        <w:rPr>
          <w:color w:val="1F3862"/>
          <w:spacing w:val="-19"/>
        </w:rPr>
        <w:t xml:space="preserve"> </w:t>
      </w:r>
      <w:r>
        <w:rPr>
          <w:color w:val="1F3862"/>
        </w:rPr>
        <w:t>Plan.</w:t>
      </w:r>
    </w:p>
    <w:sectPr w:rsidR="00DA709F">
      <w:pgSz w:w="12240" w:h="15840"/>
      <w:pgMar w:top="680" w:right="600" w:bottom="1160" w:left="620" w:header="0"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F4BC8" w14:textId="77777777" w:rsidR="001833A2" w:rsidRDefault="001833A2">
      <w:r>
        <w:separator/>
      </w:r>
    </w:p>
  </w:endnote>
  <w:endnote w:type="continuationSeparator" w:id="0">
    <w:p w14:paraId="45449907" w14:textId="77777777" w:rsidR="001833A2" w:rsidRDefault="0018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altName w:val="MS UI Gothic"/>
    <w:panose1 w:val="020B0600070205080204"/>
    <w:charset w:val="80"/>
    <w:family w:val="swiss"/>
    <w:pitch w:val="variable"/>
    <w:sig w:usb0="E00002FF" w:usb1="6AC7FDFB" w:usb2="08000012" w:usb3="00000000" w:csb0="0002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350E" w14:textId="535D4B0B" w:rsidR="00DA709F" w:rsidRDefault="006340A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7AE73B7" wp14:editId="2988EF03">
              <wp:simplePos x="0" y="0"/>
              <wp:positionH relativeFrom="page">
                <wp:posOffset>7228205</wp:posOffset>
              </wp:positionH>
              <wp:positionV relativeFrom="page">
                <wp:posOffset>9307830</wp:posOffset>
              </wp:positionV>
              <wp:extent cx="115570" cy="152400"/>
              <wp:effectExtent l="0" t="1905"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2558A" w14:textId="77777777" w:rsidR="00DA709F" w:rsidRDefault="00F1371A">
                          <w:pPr>
                            <w:spacing w:line="224" w:lineRule="exact"/>
                            <w:ind w:left="40"/>
                            <w:rPr>
                              <w:i/>
                              <w:sz w:val="20"/>
                            </w:rPr>
                          </w:pPr>
                          <w:r>
                            <w:fldChar w:fldCharType="begin"/>
                          </w:r>
                          <w:r>
                            <w:rPr>
                              <w:i/>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E73B7" id="_x0000_t202" coordsize="21600,21600" o:spt="202" path="m,l,21600r21600,l21600,xe">
              <v:stroke joinstyle="miter"/>
              <v:path gradientshapeok="t" o:connecttype="rect"/>
            </v:shapetype>
            <v:shape id="Text Box 1" o:spid="_x0000_s1026" type="#_x0000_t202" alt="&quot;&quot;" style="position:absolute;margin-left:569.15pt;margin-top:732.9pt;width:9.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" filled="f" stroked="f">
              <v:textbox inset="0,0,0,0">
                <w:txbxContent>
                  <w:p w14:paraId="4802558A" w14:textId="77777777" w:rsidR="00DA709F" w:rsidRDefault="00F1371A">
                    <w:pPr>
                      <w:spacing w:line="224" w:lineRule="exact"/>
                      <w:ind w:left="40"/>
                      <w:rPr>
                        <w:i/>
                        <w:sz w:val="20"/>
                      </w:rPr>
                    </w:pPr>
                    <w:r>
                      <w:fldChar w:fldCharType="begin"/>
                    </w:r>
                    <w:r>
                      <w:rPr>
                        <w:i/>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E13FF" w14:textId="77777777" w:rsidR="001833A2" w:rsidRDefault="001833A2">
      <w:r>
        <w:separator/>
      </w:r>
    </w:p>
  </w:footnote>
  <w:footnote w:type="continuationSeparator" w:id="0">
    <w:p w14:paraId="3B525FBE" w14:textId="77777777" w:rsidR="001833A2" w:rsidRDefault="00183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57D71"/>
    <w:multiLevelType w:val="hybridMultilevel"/>
    <w:tmpl w:val="7CF2DBD6"/>
    <w:lvl w:ilvl="0" w:tplc="351024A0">
      <w:start w:val="3"/>
      <w:numFmt w:val="upperLetter"/>
      <w:lvlText w:val="%1)"/>
      <w:lvlJc w:val="left"/>
      <w:pPr>
        <w:ind w:left="231" w:hanging="232"/>
        <w:jc w:val="left"/>
      </w:pPr>
      <w:rPr>
        <w:rFonts w:ascii="Calibri" w:eastAsia="Calibri" w:hAnsi="Calibri" w:cs="Calibri" w:hint="default"/>
        <w:spacing w:val="-2"/>
        <w:w w:val="99"/>
        <w:sz w:val="22"/>
        <w:szCs w:val="22"/>
      </w:rPr>
    </w:lvl>
    <w:lvl w:ilvl="1" w:tplc="73EC8B14">
      <w:numFmt w:val="bullet"/>
      <w:lvlText w:val="•"/>
      <w:lvlJc w:val="left"/>
      <w:pPr>
        <w:ind w:left="783" w:hanging="232"/>
      </w:pPr>
      <w:rPr>
        <w:rFonts w:hint="default"/>
      </w:rPr>
    </w:lvl>
    <w:lvl w:ilvl="2" w:tplc="FD543810">
      <w:numFmt w:val="bullet"/>
      <w:lvlText w:val="•"/>
      <w:lvlJc w:val="left"/>
      <w:pPr>
        <w:ind w:left="1327" w:hanging="232"/>
      </w:pPr>
      <w:rPr>
        <w:rFonts w:hint="default"/>
      </w:rPr>
    </w:lvl>
    <w:lvl w:ilvl="3" w:tplc="3F56209A">
      <w:numFmt w:val="bullet"/>
      <w:lvlText w:val="•"/>
      <w:lvlJc w:val="left"/>
      <w:pPr>
        <w:ind w:left="1871" w:hanging="232"/>
      </w:pPr>
      <w:rPr>
        <w:rFonts w:hint="default"/>
      </w:rPr>
    </w:lvl>
    <w:lvl w:ilvl="4" w:tplc="39B43900">
      <w:numFmt w:val="bullet"/>
      <w:lvlText w:val="•"/>
      <w:lvlJc w:val="left"/>
      <w:pPr>
        <w:ind w:left="2415" w:hanging="232"/>
      </w:pPr>
      <w:rPr>
        <w:rFonts w:hint="default"/>
      </w:rPr>
    </w:lvl>
    <w:lvl w:ilvl="5" w:tplc="483219D0">
      <w:numFmt w:val="bullet"/>
      <w:lvlText w:val="•"/>
      <w:lvlJc w:val="left"/>
      <w:pPr>
        <w:ind w:left="2958" w:hanging="232"/>
      </w:pPr>
      <w:rPr>
        <w:rFonts w:hint="default"/>
      </w:rPr>
    </w:lvl>
    <w:lvl w:ilvl="6" w:tplc="B1964BF0">
      <w:numFmt w:val="bullet"/>
      <w:lvlText w:val="•"/>
      <w:lvlJc w:val="left"/>
      <w:pPr>
        <w:ind w:left="3502" w:hanging="232"/>
      </w:pPr>
      <w:rPr>
        <w:rFonts w:hint="default"/>
      </w:rPr>
    </w:lvl>
    <w:lvl w:ilvl="7" w:tplc="9DAC59A8">
      <w:numFmt w:val="bullet"/>
      <w:lvlText w:val="•"/>
      <w:lvlJc w:val="left"/>
      <w:pPr>
        <w:ind w:left="4046" w:hanging="232"/>
      </w:pPr>
      <w:rPr>
        <w:rFonts w:hint="default"/>
      </w:rPr>
    </w:lvl>
    <w:lvl w:ilvl="8" w:tplc="EE3AD6C8">
      <w:numFmt w:val="bullet"/>
      <w:lvlText w:val="•"/>
      <w:lvlJc w:val="left"/>
      <w:pPr>
        <w:ind w:left="4590" w:hanging="232"/>
      </w:pPr>
      <w:rPr>
        <w:rFonts w:hint="default"/>
      </w:rPr>
    </w:lvl>
  </w:abstractNum>
  <w:abstractNum w:abstractNumId="1" w15:restartNumberingAfterBreak="0">
    <w:nsid w:val="3CC92B8C"/>
    <w:multiLevelType w:val="hybridMultilevel"/>
    <w:tmpl w:val="BD3C52D4"/>
    <w:lvl w:ilvl="0" w:tplc="1C08BC00">
      <w:numFmt w:val="bullet"/>
      <w:lvlText w:val=""/>
      <w:lvlJc w:val="left"/>
      <w:pPr>
        <w:ind w:left="820" w:hanging="360"/>
      </w:pPr>
      <w:rPr>
        <w:rFonts w:ascii="Symbol" w:eastAsia="Symbol" w:hAnsi="Symbol" w:cs="Symbol" w:hint="default"/>
        <w:w w:val="100"/>
        <w:sz w:val="16"/>
        <w:szCs w:val="16"/>
      </w:rPr>
    </w:lvl>
    <w:lvl w:ilvl="1" w:tplc="EE7A52F4">
      <w:numFmt w:val="bullet"/>
      <w:lvlText w:val="•"/>
      <w:lvlJc w:val="left"/>
      <w:pPr>
        <w:ind w:left="1836" w:hanging="360"/>
      </w:pPr>
      <w:rPr>
        <w:rFonts w:hint="default"/>
      </w:rPr>
    </w:lvl>
    <w:lvl w:ilvl="2" w:tplc="BF1893CA">
      <w:numFmt w:val="bullet"/>
      <w:lvlText w:val="•"/>
      <w:lvlJc w:val="left"/>
      <w:pPr>
        <w:ind w:left="2852" w:hanging="360"/>
      </w:pPr>
      <w:rPr>
        <w:rFonts w:hint="default"/>
      </w:rPr>
    </w:lvl>
    <w:lvl w:ilvl="3" w:tplc="22102220">
      <w:numFmt w:val="bullet"/>
      <w:lvlText w:val="•"/>
      <w:lvlJc w:val="left"/>
      <w:pPr>
        <w:ind w:left="3868" w:hanging="360"/>
      </w:pPr>
      <w:rPr>
        <w:rFonts w:hint="default"/>
      </w:rPr>
    </w:lvl>
    <w:lvl w:ilvl="4" w:tplc="A604501E">
      <w:numFmt w:val="bullet"/>
      <w:lvlText w:val="•"/>
      <w:lvlJc w:val="left"/>
      <w:pPr>
        <w:ind w:left="4884" w:hanging="360"/>
      </w:pPr>
      <w:rPr>
        <w:rFonts w:hint="default"/>
      </w:rPr>
    </w:lvl>
    <w:lvl w:ilvl="5" w:tplc="23D04F62">
      <w:numFmt w:val="bullet"/>
      <w:lvlText w:val="•"/>
      <w:lvlJc w:val="left"/>
      <w:pPr>
        <w:ind w:left="5900" w:hanging="360"/>
      </w:pPr>
      <w:rPr>
        <w:rFonts w:hint="default"/>
      </w:rPr>
    </w:lvl>
    <w:lvl w:ilvl="6" w:tplc="CE9CC54C">
      <w:numFmt w:val="bullet"/>
      <w:lvlText w:val="•"/>
      <w:lvlJc w:val="left"/>
      <w:pPr>
        <w:ind w:left="6916" w:hanging="360"/>
      </w:pPr>
      <w:rPr>
        <w:rFonts w:hint="default"/>
      </w:rPr>
    </w:lvl>
    <w:lvl w:ilvl="7" w:tplc="77B60424">
      <w:numFmt w:val="bullet"/>
      <w:lvlText w:val="•"/>
      <w:lvlJc w:val="left"/>
      <w:pPr>
        <w:ind w:left="7932" w:hanging="360"/>
      </w:pPr>
      <w:rPr>
        <w:rFonts w:hint="default"/>
      </w:rPr>
    </w:lvl>
    <w:lvl w:ilvl="8" w:tplc="59CA1642">
      <w:numFmt w:val="bullet"/>
      <w:lvlText w:val="•"/>
      <w:lvlJc w:val="left"/>
      <w:pPr>
        <w:ind w:left="8948" w:hanging="360"/>
      </w:pPr>
      <w:rPr>
        <w:rFonts w:hint="default"/>
      </w:rPr>
    </w:lvl>
  </w:abstractNum>
  <w:abstractNum w:abstractNumId="2" w15:restartNumberingAfterBreak="0">
    <w:nsid w:val="3E1564FF"/>
    <w:multiLevelType w:val="hybridMultilevel"/>
    <w:tmpl w:val="BA109B18"/>
    <w:lvl w:ilvl="0" w:tplc="4E28E9D2">
      <w:numFmt w:val="bullet"/>
      <w:lvlText w:val="-"/>
      <w:lvlJc w:val="left"/>
      <w:pPr>
        <w:ind w:left="568" w:hanging="360"/>
      </w:pPr>
      <w:rPr>
        <w:rFonts w:ascii="Calibri" w:eastAsia="Calibri" w:hAnsi="Calibri" w:cs="Calibri" w:hint="default"/>
        <w:spacing w:val="-23"/>
        <w:w w:val="99"/>
        <w:sz w:val="20"/>
        <w:szCs w:val="20"/>
      </w:rPr>
    </w:lvl>
    <w:lvl w:ilvl="1" w:tplc="E258D5FE">
      <w:numFmt w:val="bullet"/>
      <w:lvlText w:val=""/>
      <w:lvlJc w:val="left"/>
      <w:pPr>
        <w:ind w:left="820" w:hanging="360"/>
      </w:pPr>
      <w:rPr>
        <w:rFonts w:ascii="Symbol" w:eastAsia="Symbol" w:hAnsi="Symbol" w:cs="Symbol" w:hint="default"/>
        <w:w w:val="100"/>
        <w:sz w:val="22"/>
        <w:szCs w:val="22"/>
      </w:rPr>
    </w:lvl>
    <w:lvl w:ilvl="2" w:tplc="0A8ACA30">
      <w:numFmt w:val="bullet"/>
      <w:lvlText w:val="•"/>
      <w:lvlJc w:val="left"/>
      <w:pPr>
        <w:ind w:left="1953" w:hanging="360"/>
      </w:pPr>
      <w:rPr>
        <w:rFonts w:hint="default"/>
      </w:rPr>
    </w:lvl>
    <w:lvl w:ilvl="3" w:tplc="3E9AE4EC">
      <w:numFmt w:val="bullet"/>
      <w:lvlText w:val="•"/>
      <w:lvlJc w:val="left"/>
      <w:pPr>
        <w:ind w:left="3086" w:hanging="360"/>
      </w:pPr>
      <w:rPr>
        <w:rFonts w:hint="default"/>
      </w:rPr>
    </w:lvl>
    <w:lvl w:ilvl="4" w:tplc="D768331A">
      <w:numFmt w:val="bullet"/>
      <w:lvlText w:val="•"/>
      <w:lvlJc w:val="left"/>
      <w:pPr>
        <w:ind w:left="4220" w:hanging="360"/>
      </w:pPr>
      <w:rPr>
        <w:rFonts w:hint="default"/>
      </w:rPr>
    </w:lvl>
    <w:lvl w:ilvl="5" w:tplc="BC2C9E84">
      <w:numFmt w:val="bullet"/>
      <w:lvlText w:val="•"/>
      <w:lvlJc w:val="left"/>
      <w:pPr>
        <w:ind w:left="5353" w:hanging="360"/>
      </w:pPr>
      <w:rPr>
        <w:rFonts w:hint="default"/>
      </w:rPr>
    </w:lvl>
    <w:lvl w:ilvl="6" w:tplc="CD1423A4">
      <w:numFmt w:val="bullet"/>
      <w:lvlText w:val="•"/>
      <w:lvlJc w:val="left"/>
      <w:pPr>
        <w:ind w:left="6486" w:hanging="360"/>
      </w:pPr>
      <w:rPr>
        <w:rFonts w:hint="default"/>
      </w:rPr>
    </w:lvl>
    <w:lvl w:ilvl="7" w:tplc="8DB2578C">
      <w:numFmt w:val="bullet"/>
      <w:lvlText w:val="•"/>
      <w:lvlJc w:val="left"/>
      <w:pPr>
        <w:ind w:left="7620" w:hanging="360"/>
      </w:pPr>
      <w:rPr>
        <w:rFonts w:hint="default"/>
      </w:rPr>
    </w:lvl>
    <w:lvl w:ilvl="8" w:tplc="2C9CA5C2">
      <w:numFmt w:val="bullet"/>
      <w:lvlText w:val="•"/>
      <w:lvlJc w:val="left"/>
      <w:pPr>
        <w:ind w:left="8753" w:hanging="360"/>
      </w:pPr>
      <w:rPr>
        <w:rFonts w:hint="default"/>
      </w:rPr>
    </w:lvl>
  </w:abstractNum>
  <w:abstractNum w:abstractNumId="3" w15:restartNumberingAfterBreak="0">
    <w:nsid w:val="48CF7B99"/>
    <w:multiLevelType w:val="hybridMultilevel"/>
    <w:tmpl w:val="C0B0B1EC"/>
    <w:lvl w:ilvl="0" w:tplc="2B7A572C">
      <w:start w:val="2"/>
      <w:numFmt w:val="decimal"/>
      <w:lvlText w:val="%1)"/>
      <w:lvlJc w:val="left"/>
      <w:pPr>
        <w:ind w:left="0" w:hanging="240"/>
        <w:jc w:val="left"/>
      </w:pPr>
      <w:rPr>
        <w:rFonts w:ascii="Calibri" w:eastAsia="Calibri" w:hAnsi="Calibri" w:cs="Calibri" w:hint="default"/>
        <w:b/>
        <w:bCs/>
        <w:spacing w:val="-2"/>
        <w:w w:val="100"/>
        <w:sz w:val="23"/>
        <w:szCs w:val="23"/>
      </w:rPr>
    </w:lvl>
    <w:lvl w:ilvl="1" w:tplc="B80E894E">
      <w:numFmt w:val="bullet"/>
      <w:lvlText w:val="✓"/>
      <w:lvlJc w:val="left"/>
      <w:pPr>
        <w:ind w:left="800" w:hanging="268"/>
      </w:pPr>
      <w:rPr>
        <w:rFonts w:ascii="MS UI Gothic" w:eastAsia="MS UI Gothic" w:hAnsi="MS UI Gothic" w:cs="MS UI Gothic" w:hint="default"/>
        <w:w w:val="73"/>
        <w:sz w:val="22"/>
        <w:szCs w:val="22"/>
      </w:rPr>
    </w:lvl>
    <w:lvl w:ilvl="2" w:tplc="DED40EF0">
      <w:numFmt w:val="bullet"/>
      <w:lvlText w:val="•"/>
      <w:lvlJc w:val="left"/>
      <w:pPr>
        <w:ind w:left="1180" w:hanging="268"/>
      </w:pPr>
      <w:rPr>
        <w:rFonts w:hint="default"/>
      </w:rPr>
    </w:lvl>
    <w:lvl w:ilvl="3" w:tplc="89E0E93A">
      <w:numFmt w:val="bullet"/>
      <w:lvlText w:val="•"/>
      <w:lvlJc w:val="left"/>
      <w:pPr>
        <w:ind w:left="1560" w:hanging="268"/>
      </w:pPr>
      <w:rPr>
        <w:rFonts w:hint="default"/>
      </w:rPr>
    </w:lvl>
    <w:lvl w:ilvl="4" w:tplc="E50EDDEC">
      <w:numFmt w:val="bullet"/>
      <w:lvlText w:val="•"/>
      <w:lvlJc w:val="left"/>
      <w:pPr>
        <w:ind w:left="1940" w:hanging="268"/>
      </w:pPr>
      <w:rPr>
        <w:rFonts w:hint="default"/>
      </w:rPr>
    </w:lvl>
    <w:lvl w:ilvl="5" w:tplc="58064252">
      <w:numFmt w:val="bullet"/>
      <w:lvlText w:val="•"/>
      <w:lvlJc w:val="left"/>
      <w:pPr>
        <w:ind w:left="2320" w:hanging="268"/>
      </w:pPr>
      <w:rPr>
        <w:rFonts w:hint="default"/>
      </w:rPr>
    </w:lvl>
    <w:lvl w:ilvl="6" w:tplc="B9D0EDB0">
      <w:numFmt w:val="bullet"/>
      <w:lvlText w:val="•"/>
      <w:lvlJc w:val="left"/>
      <w:pPr>
        <w:ind w:left="2700" w:hanging="268"/>
      </w:pPr>
      <w:rPr>
        <w:rFonts w:hint="default"/>
      </w:rPr>
    </w:lvl>
    <w:lvl w:ilvl="7" w:tplc="1D3E1E7C">
      <w:numFmt w:val="bullet"/>
      <w:lvlText w:val="•"/>
      <w:lvlJc w:val="left"/>
      <w:pPr>
        <w:ind w:left="3080" w:hanging="268"/>
      </w:pPr>
      <w:rPr>
        <w:rFonts w:hint="default"/>
      </w:rPr>
    </w:lvl>
    <w:lvl w:ilvl="8" w:tplc="F498FC76">
      <w:numFmt w:val="bullet"/>
      <w:lvlText w:val="•"/>
      <w:lvlJc w:val="left"/>
      <w:pPr>
        <w:ind w:left="3460" w:hanging="268"/>
      </w:pPr>
      <w:rPr>
        <w:rFonts w:hint="default"/>
      </w:rPr>
    </w:lvl>
  </w:abstractNum>
  <w:abstractNum w:abstractNumId="4" w15:restartNumberingAfterBreak="0">
    <w:nsid w:val="655C4A83"/>
    <w:multiLevelType w:val="hybridMultilevel"/>
    <w:tmpl w:val="7640F95A"/>
    <w:lvl w:ilvl="0" w:tplc="AFFCE99E">
      <w:start w:val="1"/>
      <w:numFmt w:val="decimal"/>
      <w:lvlText w:val="%1)"/>
      <w:lvlJc w:val="left"/>
      <w:pPr>
        <w:ind w:left="440" w:hanging="240"/>
        <w:jc w:val="left"/>
      </w:pPr>
      <w:rPr>
        <w:rFonts w:ascii="Calibri" w:eastAsia="Calibri" w:hAnsi="Calibri" w:cs="Calibri" w:hint="default"/>
        <w:b/>
        <w:bCs/>
        <w:spacing w:val="-2"/>
        <w:w w:val="100"/>
        <w:sz w:val="23"/>
        <w:szCs w:val="23"/>
      </w:rPr>
    </w:lvl>
    <w:lvl w:ilvl="1" w:tplc="02FE0160">
      <w:numFmt w:val="bullet"/>
      <w:lvlText w:val="✓"/>
      <w:lvlJc w:val="left"/>
      <w:pPr>
        <w:ind w:left="800" w:hanging="268"/>
      </w:pPr>
      <w:rPr>
        <w:rFonts w:ascii="MS UI Gothic" w:eastAsia="MS UI Gothic" w:hAnsi="MS UI Gothic" w:cs="MS UI Gothic" w:hint="default"/>
        <w:w w:val="73"/>
        <w:sz w:val="22"/>
        <w:szCs w:val="22"/>
      </w:rPr>
    </w:lvl>
    <w:lvl w:ilvl="2" w:tplc="36104C9E">
      <w:numFmt w:val="bullet"/>
      <w:lvlText w:val="•"/>
      <w:lvlJc w:val="left"/>
      <w:pPr>
        <w:ind w:left="1420" w:hanging="268"/>
      </w:pPr>
      <w:rPr>
        <w:rFonts w:hint="default"/>
      </w:rPr>
    </w:lvl>
    <w:lvl w:ilvl="3" w:tplc="A79240D0">
      <w:numFmt w:val="bullet"/>
      <w:lvlText w:val="•"/>
      <w:lvlJc w:val="left"/>
      <w:pPr>
        <w:ind w:left="2041" w:hanging="268"/>
      </w:pPr>
      <w:rPr>
        <w:rFonts w:hint="default"/>
      </w:rPr>
    </w:lvl>
    <w:lvl w:ilvl="4" w:tplc="EA36DFF2">
      <w:numFmt w:val="bullet"/>
      <w:lvlText w:val="•"/>
      <w:lvlJc w:val="left"/>
      <w:pPr>
        <w:ind w:left="2661" w:hanging="268"/>
      </w:pPr>
      <w:rPr>
        <w:rFonts w:hint="default"/>
      </w:rPr>
    </w:lvl>
    <w:lvl w:ilvl="5" w:tplc="E87A2DB2">
      <w:numFmt w:val="bullet"/>
      <w:lvlText w:val="•"/>
      <w:lvlJc w:val="left"/>
      <w:pPr>
        <w:ind w:left="3282" w:hanging="268"/>
      </w:pPr>
      <w:rPr>
        <w:rFonts w:hint="default"/>
      </w:rPr>
    </w:lvl>
    <w:lvl w:ilvl="6" w:tplc="6028439C">
      <w:numFmt w:val="bullet"/>
      <w:lvlText w:val="•"/>
      <w:lvlJc w:val="left"/>
      <w:pPr>
        <w:ind w:left="3903" w:hanging="268"/>
      </w:pPr>
      <w:rPr>
        <w:rFonts w:hint="default"/>
      </w:rPr>
    </w:lvl>
    <w:lvl w:ilvl="7" w:tplc="43AEF82E">
      <w:numFmt w:val="bullet"/>
      <w:lvlText w:val="•"/>
      <w:lvlJc w:val="left"/>
      <w:pPr>
        <w:ind w:left="4523" w:hanging="268"/>
      </w:pPr>
      <w:rPr>
        <w:rFonts w:hint="default"/>
      </w:rPr>
    </w:lvl>
    <w:lvl w:ilvl="8" w:tplc="ACEA20D6">
      <w:numFmt w:val="bullet"/>
      <w:lvlText w:val="•"/>
      <w:lvlJc w:val="left"/>
      <w:pPr>
        <w:ind w:left="5144" w:hanging="268"/>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9F"/>
    <w:rsid w:val="001833A2"/>
    <w:rsid w:val="001B554D"/>
    <w:rsid w:val="004C58E3"/>
    <w:rsid w:val="006340AF"/>
    <w:rsid w:val="00777302"/>
    <w:rsid w:val="0089742D"/>
    <w:rsid w:val="00BE29DE"/>
    <w:rsid w:val="00BE4A39"/>
    <w:rsid w:val="00DA709F"/>
    <w:rsid w:val="00EF7C6C"/>
    <w:rsid w:val="00F1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09E36"/>
  <w15:docId w15:val="{00A75B31-14DD-4F19-A735-E3B8441F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8"/>
      <w:outlineLvl w:val="0"/>
    </w:pPr>
    <w:rPr>
      <w:b/>
      <w:bCs/>
      <w:sz w:val="26"/>
      <w:szCs w:val="26"/>
    </w:rPr>
  </w:style>
  <w:style w:type="paragraph" w:styleId="Heading2">
    <w:name w:val="heading 2"/>
    <w:basedOn w:val="Normal"/>
    <w:uiPriority w:val="9"/>
    <w:unhideWhenUsed/>
    <w:qFormat/>
    <w:pPr>
      <w:spacing w:before="71"/>
      <w:ind w:left="208" w:right="322"/>
      <w:outlineLvl w:val="1"/>
    </w:pPr>
    <w:rPr>
      <w:b/>
      <w:bCs/>
      <w:sz w:val="23"/>
      <w:szCs w:val="23"/>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20" w:hanging="360"/>
    </w:pPr>
  </w:style>
  <w:style w:type="paragraph" w:customStyle="1" w:styleId="TableParagraph">
    <w:name w:val="Table Paragraph"/>
    <w:basedOn w:val="Normal"/>
    <w:uiPriority w:val="1"/>
    <w:qFormat/>
    <w:pPr>
      <w:ind w:left="-1"/>
    </w:pPr>
  </w:style>
  <w:style w:type="paragraph" w:styleId="Header">
    <w:name w:val="header"/>
    <w:basedOn w:val="Normal"/>
    <w:link w:val="HeaderChar"/>
    <w:uiPriority w:val="99"/>
    <w:unhideWhenUsed/>
    <w:rsid w:val="006340AF"/>
    <w:pPr>
      <w:tabs>
        <w:tab w:val="center" w:pos="4680"/>
        <w:tab w:val="right" w:pos="9360"/>
      </w:tabs>
    </w:pPr>
  </w:style>
  <w:style w:type="character" w:customStyle="1" w:styleId="HeaderChar">
    <w:name w:val="Header Char"/>
    <w:basedOn w:val="DefaultParagraphFont"/>
    <w:link w:val="Header"/>
    <w:uiPriority w:val="99"/>
    <w:rsid w:val="006340AF"/>
    <w:rPr>
      <w:rFonts w:ascii="Calibri" w:eastAsia="Calibri" w:hAnsi="Calibri" w:cs="Calibri"/>
    </w:rPr>
  </w:style>
  <w:style w:type="paragraph" w:styleId="Footer">
    <w:name w:val="footer"/>
    <w:basedOn w:val="Normal"/>
    <w:link w:val="FooterChar"/>
    <w:uiPriority w:val="99"/>
    <w:unhideWhenUsed/>
    <w:rsid w:val="006340AF"/>
    <w:pPr>
      <w:tabs>
        <w:tab w:val="center" w:pos="4680"/>
        <w:tab w:val="right" w:pos="9360"/>
      </w:tabs>
    </w:pPr>
  </w:style>
  <w:style w:type="character" w:customStyle="1" w:styleId="FooterChar">
    <w:name w:val="Footer Char"/>
    <w:basedOn w:val="DefaultParagraphFont"/>
    <w:link w:val="Footer"/>
    <w:uiPriority w:val="99"/>
    <w:rsid w:val="006340A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profiles.doe.mass.edu/profiles/student.aspx?orgcode=04840505&amp;amp;orgtypecode=6"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ynolds.k12.or.us/sites/default/files/fileattachments/bond_projects/page/5596/school_facility_quality_and_teacher_retention.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B5E7D-D7AB-4F30-ACE5-9CBAD669E332}"/>
</file>

<file path=customXml/itemProps2.xml><?xml version="1.0" encoding="utf-8"?>
<ds:datastoreItem xmlns:ds="http://schemas.openxmlformats.org/officeDocument/2006/customXml" ds:itemID="{0B8F7AD0-6179-46E3-AEE2-883B1CE24BF5}"/>
</file>

<file path=customXml/itemProps3.xml><?xml version="1.0" encoding="utf-8"?>
<ds:datastoreItem xmlns:ds="http://schemas.openxmlformats.org/officeDocument/2006/customXml" ds:itemID="{B354F74A-C615-40F2-994B-6BD8C1C8A514}"/>
</file>

<file path=docProps/app.xml><?xml version="1.0" encoding="utf-8"?>
<Properties xmlns="http://schemas.openxmlformats.org/officeDocument/2006/extended-properties" xmlns:vt="http://schemas.openxmlformats.org/officeDocument/2006/docPropsVTypes">
  <Template>Normal</Template>
  <TotalTime>6</TotalTime>
  <Pages>5</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Roxbury Prep Charter School Student Opportunity Act Plan: SY 2021-2024</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Roxbury Prep Charter School Student Opportunity Act Plan: SY 2021-2024</dc:title>
  <dc:subject> Student Opportunity Act Plan: SY 2021-2024</dc:subject>
  <dc:creator>DESE</dc:creator>
  <cp:lastModifiedBy>DeLorenzo, Lee E (DESE)</cp:lastModifiedBy>
  <cp:revision>6</cp:revision>
  <dcterms:created xsi:type="dcterms:W3CDTF">2021-03-11T14:44:00Z</dcterms:created>
  <dcterms:modified xsi:type="dcterms:W3CDTF">2021-04-05T18:03:00Z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Microsoft® Word for Microsoft 365</vt:lpwstr>
  </property>
  <property fmtid="{D5CDD505-2E9C-101B-9397-08002B2CF9AE}" pid="4" name="LastSaved">
    <vt:filetime>2021-03-11T00:00:00Z</vt:filetime>
  </property>
  <property fmtid="{D5CDD505-2E9C-101B-9397-08002B2CF9AE}" pid="5" name="ContentTypeId">
    <vt:lpwstr>0x010100A293676B7F9F114D8D4D17C37E9BF771</vt:lpwstr>
  </property>
</Properties>
</file>