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0D481A6D" w:rsidR="0076100D" w:rsidRDefault="0076100D" w:rsidP="00222B49">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222A7395" w14:textId="51A0E682" w:rsidR="00222B49" w:rsidRPr="008C2C6F" w:rsidRDefault="00222B49" w:rsidP="00222B49">
      <w:pPr>
        <w:widowControl w:val="0"/>
        <w:autoSpaceDE w:val="0"/>
        <w:autoSpaceDN w:val="0"/>
        <w:jc w:val="center"/>
        <w:outlineLvl w:val="1"/>
        <w:rPr>
          <w:rFonts w:ascii="Calibri" w:eastAsia="Calibri" w:hAnsi="Calibri" w:cs="Calibri"/>
          <w:b/>
          <w:bCs/>
          <w:i/>
          <w:sz w:val="28"/>
          <w:szCs w:val="28"/>
        </w:rPr>
      </w:pPr>
      <w:r>
        <w:rPr>
          <w:rFonts w:ascii="Calibri" w:eastAsia="Calibri" w:hAnsi="Calibri" w:cs="Calibri"/>
          <w:b/>
          <w:bCs/>
          <w:i/>
          <w:color w:val="2D74B5"/>
          <w:sz w:val="32"/>
          <w:szCs w:val="32"/>
        </w:rPr>
        <w:t>Rising Tide Charter Public School</w:t>
      </w:r>
    </w:p>
    <w:p w14:paraId="1DB69CBC" w14:textId="77777777" w:rsidR="0076100D" w:rsidRPr="008C2C6F" w:rsidRDefault="0076100D" w:rsidP="00222B49">
      <w:pPr>
        <w:widowControl w:val="0"/>
        <w:autoSpaceDE w:val="0"/>
        <w:autoSpaceDN w:val="0"/>
        <w:spacing w:before="7"/>
        <w:jc w:val="center"/>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76100D">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1D6843DF" w14:textId="5C772F14" w:rsidR="0076100D" w:rsidRDefault="00983012" w:rsidP="0076100D">
      <w:pPr>
        <w:widowControl w:val="0"/>
        <w:autoSpaceDE w:val="0"/>
        <w:autoSpaceDN w:val="0"/>
        <w:spacing w:before="11"/>
        <w:rPr>
          <w:rFonts w:ascii="Calibri" w:eastAsia="Calibri" w:hAnsi="Calibri" w:cs="Calibri"/>
          <w:bCs/>
          <w:sz w:val="21"/>
          <w:szCs w:val="22"/>
        </w:rPr>
      </w:pPr>
      <w:r w:rsidRPr="00983012">
        <w:rPr>
          <w:rFonts w:ascii="Calibri" w:eastAsia="Calibri" w:hAnsi="Calibri" w:cs="Calibri"/>
          <w:bCs/>
          <w:sz w:val="21"/>
          <w:szCs w:val="22"/>
        </w:rPr>
        <w:t>One of the key design elements at Rising Tide Charter Public School</w:t>
      </w:r>
      <w:r w:rsidR="000B3729">
        <w:rPr>
          <w:rFonts w:ascii="Calibri" w:eastAsia="Calibri" w:hAnsi="Calibri" w:cs="Calibri"/>
          <w:bCs/>
          <w:sz w:val="21"/>
          <w:szCs w:val="22"/>
        </w:rPr>
        <w:t xml:space="preserve"> (Rising Tide)</w:t>
      </w:r>
      <w:r w:rsidRPr="00983012">
        <w:rPr>
          <w:rFonts w:ascii="Calibri" w:eastAsia="Calibri" w:hAnsi="Calibri" w:cs="Calibri"/>
          <w:bCs/>
          <w:sz w:val="21"/>
          <w:szCs w:val="22"/>
        </w:rPr>
        <w:t xml:space="preserve"> is to provide</w:t>
      </w:r>
      <w:r w:rsidR="004367F3">
        <w:rPr>
          <w:rFonts w:ascii="Calibri" w:eastAsia="Calibri" w:hAnsi="Calibri" w:cs="Calibri"/>
          <w:bCs/>
          <w:sz w:val="21"/>
          <w:szCs w:val="22"/>
        </w:rPr>
        <w:t xml:space="preserve"> students with</w:t>
      </w:r>
      <w:r w:rsidRPr="00983012">
        <w:rPr>
          <w:rFonts w:ascii="Calibri" w:eastAsia="Calibri" w:hAnsi="Calibri" w:cs="Calibri"/>
          <w:bCs/>
          <w:sz w:val="21"/>
          <w:szCs w:val="22"/>
        </w:rPr>
        <w:t xml:space="preserve"> a strong academic program with skill development.</w:t>
      </w:r>
      <w:r>
        <w:rPr>
          <w:rFonts w:ascii="Calibri" w:eastAsia="Calibri" w:hAnsi="Calibri" w:cs="Calibri"/>
          <w:bCs/>
          <w:sz w:val="21"/>
          <w:szCs w:val="22"/>
        </w:rPr>
        <w:t xml:space="preserve"> Our leadership team has identified that students with disabilities are not experiencing the same level of success </w:t>
      </w:r>
      <w:r w:rsidR="004367F3">
        <w:rPr>
          <w:rFonts w:ascii="Calibri" w:eastAsia="Calibri" w:hAnsi="Calibri" w:cs="Calibri"/>
          <w:bCs/>
          <w:sz w:val="21"/>
          <w:szCs w:val="22"/>
        </w:rPr>
        <w:t xml:space="preserve">in skill development </w:t>
      </w:r>
      <w:r>
        <w:rPr>
          <w:rFonts w:ascii="Calibri" w:eastAsia="Calibri" w:hAnsi="Calibri" w:cs="Calibri"/>
          <w:bCs/>
          <w:sz w:val="21"/>
          <w:szCs w:val="22"/>
        </w:rPr>
        <w:t xml:space="preserve">as their non-disabled peers. </w:t>
      </w:r>
      <w:r w:rsidR="00371EBF">
        <w:rPr>
          <w:rFonts w:ascii="Calibri" w:eastAsia="Calibri" w:hAnsi="Calibri" w:cs="Calibri"/>
          <w:bCs/>
          <w:sz w:val="21"/>
          <w:szCs w:val="22"/>
        </w:rPr>
        <w:t>At Rising Tide, s</w:t>
      </w:r>
      <w:r w:rsidR="004367F3">
        <w:rPr>
          <w:rFonts w:ascii="Calibri" w:eastAsia="Calibri" w:hAnsi="Calibri" w:cs="Calibri"/>
          <w:bCs/>
          <w:sz w:val="21"/>
          <w:szCs w:val="22"/>
        </w:rPr>
        <w:t xml:space="preserve">tudents with disabilities have not been meeting or exceeding expectations for English Language Arts, Mathematics, and Science MCAS achievement at the same </w:t>
      </w:r>
      <w:r w:rsidR="00371EBF">
        <w:rPr>
          <w:rFonts w:ascii="Calibri" w:eastAsia="Calibri" w:hAnsi="Calibri" w:cs="Calibri"/>
          <w:bCs/>
          <w:sz w:val="21"/>
          <w:szCs w:val="22"/>
        </w:rPr>
        <w:t>rates  a</w:t>
      </w:r>
      <w:r w:rsidR="004367F3">
        <w:rPr>
          <w:rFonts w:ascii="Calibri" w:eastAsia="Calibri" w:hAnsi="Calibri" w:cs="Calibri"/>
          <w:bCs/>
          <w:sz w:val="21"/>
          <w:szCs w:val="22"/>
        </w:rPr>
        <w:t>s their non-disabled peers, and a lower percentage of students with disabilities have been passing all of their courses in grade nine.</w:t>
      </w:r>
    </w:p>
    <w:p w14:paraId="5E57D164" w14:textId="6A08DEF7" w:rsidR="000B3729" w:rsidRDefault="000B3729" w:rsidP="0076100D">
      <w:pPr>
        <w:widowControl w:val="0"/>
        <w:autoSpaceDE w:val="0"/>
        <w:autoSpaceDN w:val="0"/>
        <w:spacing w:before="11"/>
        <w:rPr>
          <w:rFonts w:ascii="Calibri" w:eastAsia="Calibri" w:hAnsi="Calibri" w:cs="Calibri"/>
          <w:bCs/>
          <w:sz w:val="21"/>
          <w:szCs w:val="22"/>
        </w:rPr>
      </w:pPr>
    </w:p>
    <w:p w14:paraId="5C9D2788" w14:textId="00A6B025" w:rsidR="0076100D" w:rsidRPr="000B3729" w:rsidRDefault="000B3729" w:rsidP="000B3729">
      <w:pPr>
        <w:widowControl w:val="0"/>
        <w:autoSpaceDE w:val="0"/>
        <w:autoSpaceDN w:val="0"/>
        <w:spacing w:before="11"/>
        <w:rPr>
          <w:rFonts w:ascii="Calibri" w:eastAsia="Calibri" w:hAnsi="Calibri" w:cs="Calibri"/>
          <w:bCs/>
          <w:sz w:val="21"/>
          <w:szCs w:val="22"/>
        </w:rPr>
      </w:pPr>
      <w:r>
        <w:rPr>
          <w:rFonts w:ascii="Calibri" w:eastAsia="Calibri" w:hAnsi="Calibri" w:cs="Calibri"/>
          <w:bCs/>
          <w:sz w:val="21"/>
          <w:szCs w:val="22"/>
        </w:rPr>
        <w:t xml:space="preserve">Additionally, we have a very small, but growing, population of English learners at Rising Tide. While there is limited data on this emerging student group, we are committed to supporting English learners to ensure they </w:t>
      </w:r>
      <w:r w:rsidR="00752498">
        <w:rPr>
          <w:rFonts w:ascii="Calibri" w:eastAsia="Calibri" w:hAnsi="Calibri" w:cs="Calibri"/>
          <w:bCs/>
          <w:sz w:val="21"/>
          <w:szCs w:val="22"/>
        </w:rPr>
        <w:t>can</w:t>
      </w:r>
      <w:r>
        <w:rPr>
          <w:rFonts w:ascii="Calibri" w:eastAsia="Calibri" w:hAnsi="Calibri" w:cs="Calibri"/>
          <w:bCs/>
          <w:sz w:val="21"/>
          <w:szCs w:val="22"/>
        </w:rPr>
        <w:t xml:space="preserve"> succeed.</w:t>
      </w: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5BED0C78" w14:textId="77777777" w:rsidR="000B3729" w:rsidRPr="000B3729" w:rsidRDefault="000B3729" w:rsidP="000B3729">
      <w:pPr>
        <w:widowControl w:val="0"/>
        <w:tabs>
          <w:tab w:val="left" w:pos="828"/>
          <w:tab w:val="left" w:pos="829"/>
        </w:tabs>
        <w:autoSpaceDE w:val="0"/>
        <w:autoSpaceDN w:val="0"/>
        <w:spacing w:before="1" w:line="256" w:lineRule="exact"/>
        <w:rPr>
          <w:rFonts w:asciiTheme="minorHAnsi" w:hAnsiTheme="minorHAnsi"/>
          <w:sz w:val="21"/>
        </w:rPr>
      </w:pPr>
    </w:p>
    <w:p w14:paraId="5F5DF58E" w14:textId="0D0064FF" w:rsidR="0076100D" w:rsidRDefault="0076100D"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Evidence-based program #1: </w:t>
      </w:r>
      <w:r w:rsidR="000B3729">
        <w:rPr>
          <w:rFonts w:ascii="Calibri" w:eastAsia="Calibri" w:hAnsi="Calibri" w:cs="Calibri"/>
          <w:b/>
          <w:bCs/>
          <w:sz w:val="22"/>
          <w:szCs w:val="22"/>
        </w:rPr>
        <w:t>Inclusion/co-teaching for students with disabilities and English learners</w:t>
      </w:r>
    </w:p>
    <w:p w14:paraId="48F73C76" w14:textId="73FB65C7" w:rsidR="0076100D" w:rsidRDefault="0076100D" w:rsidP="0076100D">
      <w:pPr>
        <w:widowControl w:val="0"/>
        <w:autoSpaceDE w:val="0"/>
        <w:autoSpaceDN w:val="0"/>
        <w:rPr>
          <w:rFonts w:ascii="Calibri" w:eastAsia="Calibri" w:hAnsi="Calibri" w:cs="Calibri"/>
          <w:b/>
          <w:bCs/>
          <w:sz w:val="22"/>
          <w:szCs w:val="22"/>
        </w:rPr>
      </w:pPr>
    </w:p>
    <w:p w14:paraId="0E7C69F3" w14:textId="1FF061C5" w:rsidR="008D4EE9" w:rsidRPr="008D4EE9" w:rsidRDefault="008D4EE9" w:rsidP="0076100D">
      <w:pPr>
        <w:widowControl w:val="0"/>
        <w:autoSpaceDE w:val="0"/>
        <w:autoSpaceDN w:val="0"/>
        <w:rPr>
          <w:rFonts w:ascii="Calibri" w:eastAsia="Calibri" w:hAnsi="Calibri" w:cs="Calibri"/>
          <w:sz w:val="22"/>
          <w:szCs w:val="22"/>
        </w:rPr>
      </w:pPr>
      <w:r w:rsidRPr="008D4EE9">
        <w:rPr>
          <w:rFonts w:ascii="Calibri" w:eastAsia="Calibri" w:hAnsi="Calibri" w:cs="Calibri"/>
          <w:sz w:val="22"/>
          <w:szCs w:val="22"/>
        </w:rPr>
        <w:t>We are committed to deepening to deepen our inclusion/co-teaching model to support the opportunities for students with disabilities to achieve greater outcomes with skill development</w:t>
      </w:r>
      <w:r>
        <w:rPr>
          <w:rFonts w:ascii="Calibri" w:eastAsia="Calibri" w:hAnsi="Calibri" w:cs="Calibri"/>
          <w:sz w:val="22"/>
          <w:szCs w:val="22"/>
        </w:rPr>
        <w:t xml:space="preserve"> and for English learners to succeed at Rising Tide. Over the last two years we have added four additional learning specialist roles</w:t>
      </w:r>
      <w:r w:rsidR="00AF25C6">
        <w:rPr>
          <w:rFonts w:ascii="Calibri" w:eastAsia="Calibri" w:hAnsi="Calibri" w:cs="Calibri"/>
          <w:sz w:val="22"/>
          <w:szCs w:val="22"/>
        </w:rPr>
        <w:t xml:space="preserve"> and </w:t>
      </w:r>
      <w:r>
        <w:rPr>
          <w:rFonts w:ascii="Calibri" w:eastAsia="Calibri" w:hAnsi="Calibri" w:cs="Calibri"/>
          <w:sz w:val="22"/>
          <w:szCs w:val="22"/>
        </w:rPr>
        <w:t>two paraprofessional roles to collaborate with general education teachers in inclusion classes.</w:t>
      </w:r>
      <w:r w:rsidR="00AF25C6">
        <w:rPr>
          <w:rFonts w:ascii="Calibri" w:eastAsia="Calibri" w:hAnsi="Calibri" w:cs="Calibri"/>
          <w:sz w:val="22"/>
          <w:szCs w:val="22"/>
        </w:rPr>
        <w:t xml:space="preserve"> Additionally, we have expanded the responsibilities of our Reading and Literacy Specialist to directly support our English learners and collaborate with general education teachers to support English learners in inclusion classes.</w:t>
      </w:r>
      <w:r w:rsidR="0073494A">
        <w:rPr>
          <w:rFonts w:ascii="Calibri" w:eastAsia="Calibri" w:hAnsi="Calibri" w:cs="Calibri"/>
          <w:sz w:val="22"/>
          <w:szCs w:val="22"/>
        </w:rPr>
        <w:t xml:space="preserve"> </w:t>
      </w:r>
      <w:r w:rsidR="00DE5866">
        <w:rPr>
          <w:rFonts w:ascii="Calibri" w:eastAsia="Calibri" w:hAnsi="Calibri" w:cs="Calibri"/>
          <w:sz w:val="22"/>
          <w:szCs w:val="22"/>
        </w:rPr>
        <w:t>T</w:t>
      </w:r>
      <w:r w:rsidR="00F7612D">
        <w:rPr>
          <w:rFonts w:ascii="Calibri" w:eastAsia="Calibri" w:hAnsi="Calibri" w:cs="Calibri"/>
          <w:sz w:val="22"/>
          <w:szCs w:val="22"/>
        </w:rPr>
        <w:t>hese</w:t>
      </w:r>
      <w:r w:rsidR="0073494A">
        <w:rPr>
          <w:rFonts w:ascii="Calibri" w:eastAsia="Calibri" w:hAnsi="Calibri" w:cs="Calibri"/>
          <w:sz w:val="22"/>
          <w:szCs w:val="22"/>
        </w:rPr>
        <w:t xml:space="preserve"> </w:t>
      </w:r>
      <w:r w:rsidR="00F7612D">
        <w:rPr>
          <w:rFonts w:ascii="Calibri" w:eastAsia="Calibri" w:hAnsi="Calibri" w:cs="Calibri"/>
          <w:sz w:val="22"/>
          <w:szCs w:val="22"/>
        </w:rPr>
        <w:t>staff member</w:t>
      </w:r>
      <w:r w:rsidR="00DE5866">
        <w:rPr>
          <w:rFonts w:ascii="Calibri" w:eastAsia="Calibri" w:hAnsi="Calibri" w:cs="Calibri"/>
          <w:sz w:val="22"/>
          <w:szCs w:val="22"/>
        </w:rPr>
        <w:t xml:space="preserve"> roles</w:t>
      </w:r>
      <w:r w:rsidR="00F7612D">
        <w:rPr>
          <w:rFonts w:ascii="Calibri" w:eastAsia="Calibri" w:hAnsi="Calibri" w:cs="Calibri"/>
          <w:sz w:val="22"/>
          <w:szCs w:val="22"/>
        </w:rPr>
        <w:t xml:space="preserve"> have been funded by charter school per-pupil tuition as well as federal grants.</w:t>
      </w: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0F852F65" w14:textId="0464F7EB"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Learning Specialists (4)</w:t>
            </w:r>
          </w:p>
        </w:tc>
        <w:tc>
          <w:tcPr>
            <w:tcW w:w="1760" w:type="dxa"/>
            <w:tcBorders>
              <w:top w:val="single" w:sz="4" w:space="0" w:color="000000"/>
              <w:left w:val="single" w:sz="4" w:space="0" w:color="000000"/>
              <w:bottom w:val="single" w:sz="4" w:space="0" w:color="000000"/>
              <w:right w:val="single" w:sz="4" w:space="0" w:color="000000"/>
            </w:tcBorders>
          </w:tcPr>
          <w:p w14:paraId="0377E32D" w14:textId="0C87ADAA"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$275,000</w:t>
            </w:r>
          </w:p>
        </w:tc>
        <w:tc>
          <w:tcPr>
            <w:tcW w:w="5662" w:type="dxa"/>
            <w:tcBorders>
              <w:top w:val="single" w:sz="4" w:space="0" w:color="000000"/>
              <w:left w:val="single" w:sz="4" w:space="0" w:color="000000"/>
              <w:bottom w:val="single" w:sz="4" w:space="0" w:color="000000"/>
              <w:right w:val="single" w:sz="4" w:space="0" w:color="000000"/>
            </w:tcBorders>
          </w:tcPr>
          <w:p w14:paraId="2952F2A4" w14:textId="0C3B2ED1"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Classroom &amp; Specialist Teachers, Employee Benefits/ Fixed Charges</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4517696C"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Paraprofessionals (2)</w:t>
            </w:r>
          </w:p>
        </w:tc>
        <w:tc>
          <w:tcPr>
            <w:tcW w:w="1760" w:type="dxa"/>
            <w:tcBorders>
              <w:top w:val="single" w:sz="4" w:space="0" w:color="000000"/>
              <w:left w:val="single" w:sz="4" w:space="0" w:color="000000"/>
              <w:bottom w:val="single" w:sz="4" w:space="0" w:color="000000"/>
              <w:right w:val="single" w:sz="4" w:space="0" w:color="000000"/>
            </w:tcBorders>
          </w:tcPr>
          <w:p w14:paraId="64A6AA48" w14:textId="3B38E1A3"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$100,000</w:t>
            </w:r>
          </w:p>
        </w:tc>
        <w:tc>
          <w:tcPr>
            <w:tcW w:w="5662" w:type="dxa"/>
            <w:tcBorders>
              <w:top w:val="single" w:sz="4" w:space="0" w:color="000000"/>
              <w:left w:val="single" w:sz="4" w:space="0" w:color="000000"/>
              <w:bottom w:val="single" w:sz="4" w:space="0" w:color="000000"/>
              <w:right w:val="single" w:sz="4" w:space="0" w:color="000000"/>
            </w:tcBorders>
          </w:tcPr>
          <w:p w14:paraId="68DF7D4C" w14:textId="4D7B5926"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Other Teaching Services, Employee Benefits/ Fixed Charges</w:t>
            </w: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46ED8771"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ESL Role Expansion</w:t>
            </w:r>
          </w:p>
        </w:tc>
        <w:tc>
          <w:tcPr>
            <w:tcW w:w="1760" w:type="dxa"/>
            <w:tcBorders>
              <w:top w:val="single" w:sz="4" w:space="0" w:color="000000"/>
              <w:left w:val="single" w:sz="4" w:space="0" w:color="000000"/>
              <w:bottom w:val="single" w:sz="8" w:space="0" w:color="000000"/>
              <w:right w:val="single" w:sz="4" w:space="0" w:color="000000"/>
            </w:tcBorders>
          </w:tcPr>
          <w:p w14:paraId="711BE0A3" w14:textId="2DF77811"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$5,000</w:t>
            </w:r>
          </w:p>
        </w:tc>
        <w:tc>
          <w:tcPr>
            <w:tcW w:w="5662" w:type="dxa"/>
            <w:tcBorders>
              <w:top w:val="single" w:sz="4" w:space="0" w:color="000000"/>
              <w:left w:val="single" w:sz="4" w:space="0" w:color="000000"/>
              <w:bottom w:val="single" w:sz="8" w:space="0" w:color="000000"/>
              <w:right w:val="single" w:sz="4" w:space="0" w:color="000000"/>
            </w:tcBorders>
          </w:tcPr>
          <w:p w14:paraId="5585D0A3" w14:textId="367AC5AE" w:rsidR="0076100D" w:rsidRPr="008C2C6F" w:rsidRDefault="00AF25C6" w:rsidP="00B86915">
            <w:pPr>
              <w:widowControl w:val="0"/>
              <w:autoSpaceDE w:val="0"/>
              <w:autoSpaceDN w:val="0"/>
              <w:rPr>
                <w:rFonts w:ascii="Calibri" w:eastAsia="Calibri" w:hAnsi="Calibri" w:cs="Calibri"/>
                <w:sz w:val="20"/>
              </w:rPr>
            </w:pPr>
            <w:r>
              <w:rPr>
                <w:rFonts w:ascii="Calibri" w:eastAsia="Calibri" w:hAnsi="Calibri" w:cs="Calibri"/>
                <w:sz w:val="20"/>
              </w:rPr>
              <w:t>Classroom</w:t>
            </w:r>
            <w:r w:rsidR="00862E99">
              <w:rPr>
                <w:rFonts w:ascii="Calibri" w:eastAsia="Calibri" w:hAnsi="Calibri" w:cs="Calibri"/>
                <w:sz w:val="20"/>
              </w:rPr>
              <w:t xml:space="preserve"> &amp; Specialist Teachers</w:t>
            </w: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53F1E49E" w:rsidR="00386344" w:rsidRPr="00862E99" w:rsidRDefault="00862E99">
            <w:pPr>
              <w:widowControl w:val="0"/>
              <w:autoSpaceDE w:val="0"/>
              <w:autoSpaceDN w:val="0"/>
              <w:spacing w:line="256" w:lineRule="auto"/>
              <w:rPr>
                <w:rFonts w:ascii="Calibri" w:eastAsia="Calibri" w:hAnsi="Calibri" w:cs="Calibri"/>
                <w:sz w:val="20"/>
                <w:szCs w:val="20"/>
              </w:rPr>
            </w:pPr>
            <w:r w:rsidRPr="00862E99">
              <w:rPr>
                <w:rFonts w:ascii="Calibri" w:eastAsia="Calibri" w:hAnsi="Calibri" w:cs="Calibri"/>
                <w:sz w:val="20"/>
                <w:szCs w:val="20"/>
              </w:rPr>
              <w:t xml:space="preserve">Inclusion/co-teaching for </w:t>
            </w:r>
            <w:r>
              <w:rPr>
                <w:rFonts w:ascii="Calibri" w:eastAsia="Calibri" w:hAnsi="Calibri" w:cs="Calibri"/>
                <w:sz w:val="20"/>
                <w:szCs w:val="20"/>
              </w:rPr>
              <w:t>SWD an</w:t>
            </w:r>
            <w:r w:rsidRPr="00862E99">
              <w:rPr>
                <w:rFonts w:ascii="Calibri" w:eastAsia="Calibri" w:hAnsi="Calibri" w:cs="Calibri"/>
                <w:sz w:val="20"/>
                <w:szCs w:val="20"/>
              </w:rPr>
              <w:t>d</w:t>
            </w:r>
            <w:r>
              <w:rPr>
                <w:rFonts w:ascii="Calibri" w:eastAsia="Calibri" w:hAnsi="Calibri" w:cs="Calibri"/>
                <w:sz w:val="20"/>
                <w:szCs w:val="20"/>
              </w:rPr>
              <w:t xml:space="preserve"> </w:t>
            </w:r>
            <w:r w:rsidRPr="00862E99">
              <w:rPr>
                <w:rFonts w:ascii="Calibri" w:eastAsia="Calibri" w:hAnsi="Calibri" w:cs="Calibri"/>
                <w:sz w:val="20"/>
                <w:szCs w:val="20"/>
              </w:rPr>
              <w:t>English learner</w:t>
            </w:r>
            <w:r>
              <w:rPr>
                <w:rFonts w:ascii="Calibri" w:eastAsia="Calibri" w:hAnsi="Calibri" w:cs="Calibri"/>
                <w:sz w:val="20"/>
                <w:szCs w:val="20"/>
              </w:rPr>
              <w:t>s</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2880FF1B" w:rsidR="00386344" w:rsidRDefault="00862E99">
            <w:pPr>
              <w:widowControl w:val="0"/>
              <w:autoSpaceDE w:val="0"/>
              <w:autoSpaceDN w:val="0"/>
              <w:spacing w:line="256" w:lineRule="auto"/>
              <w:rPr>
                <w:rFonts w:ascii="Calibri" w:eastAsia="Calibri" w:hAnsi="Calibri" w:cs="Calibri"/>
                <w:sz w:val="20"/>
              </w:rPr>
            </w:pPr>
            <w:r>
              <w:rPr>
                <w:rFonts w:ascii="Calibri" w:eastAsia="Calibri" w:hAnsi="Calibri" w:cs="Calibri"/>
                <w:sz w:val="20"/>
              </w:rPr>
              <w:t>D (hiring school personnel)</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32A712D4" w14:textId="1425299A" w:rsidR="0076100D" w:rsidRDefault="0076100D"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Evidence-based program #2: </w:t>
      </w:r>
      <w:r w:rsidR="0073494A">
        <w:rPr>
          <w:rFonts w:ascii="Calibri" w:eastAsia="Calibri" w:hAnsi="Calibri" w:cs="Calibri"/>
          <w:b/>
          <w:bCs/>
          <w:sz w:val="22"/>
          <w:szCs w:val="22"/>
        </w:rPr>
        <w:t>Increased staffing to expand enrichment and strategic scheduling</w:t>
      </w:r>
    </w:p>
    <w:p w14:paraId="3FCCA43E" w14:textId="28C5A868" w:rsidR="00F7612D" w:rsidRDefault="00F7612D" w:rsidP="0076100D">
      <w:pPr>
        <w:widowControl w:val="0"/>
        <w:autoSpaceDE w:val="0"/>
        <w:autoSpaceDN w:val="0"/>
        <w:ind w:left="107"/>
        <w:rPr>
          <w:rFonts w:ascii="Calibri" w:eastAsia="Calibri" w:hAnsi="Calibri" w:cs="Calibri"/>
          <w:b/>
          <w:bCs/>
          <w:sz w:val="22"/>
          <w:szCs w:val="22"/>
        </w:rPr>
      </w:pPr>
    </w:p>
    <w:p w14:paraId="41DA5501" w14:textId="671F6AC6" w:rsidR="00F7612D" w:rsidRPr="00F7612D" w:rsidRDefault="00F7612D" w:rsidP="0076100D">
      <w:pPr>
        <w:widowControl w:val="0"/>
        <w:autoSpaceDE w:val="0"/>
        <w:autoSpaceDN w:val="0"/>
        <w:ind w:left="107"/>
        <w:rPr>
          <w:rFonts w:ascii="Calibri" w:eastAsia="Calibri" w:hAnsi="Calibri" w:cs="Calibri"/>
          <w:sz w:val="22"/>
          <w:szCs w:val="22"/>
        </w:rPr>
      </w:pPr>
      <w:r w:rsidRPr="00F7612D">
        <w:rPr>
          <w:rFonts w:ascii="Calibri" w:eastAsia="Calibri" w:hAnsi="Calibri" w:cs="Calibri"/>
          <w:sz w:val="22"/>
          <w:szCs w:val="22"/>
        </w:rPr>
        <w:t xml:space="preserve">With our relatively small school program, we have need to be creative in our scheduling. In grades 5-12, all students including students with disabilities and English learners have access to arts, world language, and physical education courses within their core schedule. We also balance in the schedule academic support time with enrichment courses. </w:t>
      </w:r>
      <w:r>
        <w:rPr>
          <w:rFonts w:ascii="Calibri" w:eastAsia="Calibri" w:hAnsi="Calibri" w:cs="Calibri"/>
          <w:sz w:val="22"/>
          <w:szCs w:val="22"/>
        </w:rPr>
        <w:t xml:space="preserve">Over the last two years we have been </w:t>
      </w:r>
      <w:r w:rsidRPr="00F7612D">
        <w:rPr>
          <w:rFonts w:ascii="Calibri" w:eastAsia="Calibri" w:hAnsi="Calibri" w:cs="Calibri"/>
          <w:sz w:val="22"/>
          <w:szCs w:val="22"/>
        </w:rPr>
        <w:t xml:space="preserve">able to add a full-time librarian, a full-time athletic director, a part-time technology teacher, and a full-time wellness director. These </w:t>
      </w:r>
      <w:r>
        <w:rPr>
          <w:rFonts w:ascii="Calibri" w:eastAsia="Calibri" w:hAnsi="Calibri" w:cs="Calibri"/>
          <w:sz w:val="22"/>
          <w:szCs w:val="22"/>
        </w:rPr>
        <w:t xml:space="preserve">roles enable us to add more high-quality enrichment </w:t>
      </w:r>
      <w:r>
        <w:rPr>
          <w:rFonts w:ascii="Calibri" w:eastAsia="Calibri" w:hAnsi="Calibri" w:cs="Calibri"/>
          <w:sz w:val="22"/>
          <w:szCs w:val="22"/>
        </w:rPr>
        <w:lastRenderedPageBreak/>
        <w:t xml:space="preserve">courses taught by these educators; the roles also enable the school to provide more time in the schedule for increased teacher collaboration in support of students with disabilities and </w:t>
      </w:r>
      <w:r w:rsidR="00DE5866">
        <w:rPr>
          <w:rFonts w:ascii="Calibri" w:eastAsia="Calibri" w:hAnsi="Calibri" w:cs="Calibri"/>
          <w:sz w:val="22"/>
          <w:szCs w:val="22"/>
        </w:rPr>
        <w:t>English learners.</w:t>
      </w:r>
      <w:r w:rsidR="00DE5866" w:rsidRPr="00DE5866">
        <w:rPr>
          <w:rFonts w:ascii="Calibri" w:eastAsia="Calibri" w:hAnsi="Calibri" w:cs="Calibri"/>
          <w:sz w:val="22"/>
          <w:szCs w:val="22"/>
        </w:rPr>
        <w:t xml:space="preserve"> </w:t>
      </w:r>
      <w:r w:rsidR="00DE5866">
        <w:rPr>
          <w:rFonts w:ascii="Calibri" w:eastAsia="Calibri" w:hAnsi="Calibri" w:cs="Calibri"/>
          <w:sz w:val="22"/>
          <w:szCs w:val="22"/>
        </w:rPr>
        <w:t>These staff member roles have been funded by charter school per-pupil tuition</w:t>
      </w:r>
    </w:p>
    <w:p w14:paraId="36CBA6A4" w14:textId="77777777" w:rsidR="00F7612D" w:rsidRDefault="00F7612D" w:rsidP="0076100D">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DE5866">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DE5866">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119F62D1" w:rsidR="0076100D" w:rsidRPr="008C2C6F" w:rsidRDefault="00DE5866" w:rsidP="00B86915">
            <w:pPr>
              <w:widowControl w:val="0"/>
              <w:autoSpaceDE w:val="0"/>
              <w:autoSpaceDN w:val="0"/>
              <w:rPr>
                <w:rFonts w:ascii="Calibri" w:eastAsia="Calibri" w:hAnsi="Calibri" w:cs="Calibri"/>
                <w:sz w:val="20"/>
              </w:rPr>
            </w:pPr>
            <w:r>
              <w:rPr>
                <w:rFonts w:ascii="Calibri" w:eastAsia="Calibri" w:hAnsi="Calibri" w:cs="Calibri"/>
                <w:sz w:val="20"/>
              </w:rPr>
              <w:t>Additional Educators (4)</w:t>
            </w:r>
          </w:p>
        </w:tc>
        <w:tc>
          <w:tcPr>
            <w:tcW w:w="1707" w:type="dxa"/>
            <w:tcBorders>
              <w:top w:val="single" w:sz="4" w:space="0" w:color="000000"/>
              <w:left w:val="single" w:sz="4" w:space="0" w:color="000000"/>
              <w:bottom w:val="single" w:sz="4" w:space="0" w:color="000000"/>
              <w:right w:val="single" w:sz="4" w:space="0" w:color="000000"/>
            </w:tcBorders>
          </w:tcPr>
          <w:p w14:paraId="0E864E78" w14:textId="0408DF6E" w:rsidR="0076100D" w:rsidRPr="008C2C6F" w:rsidRDefault="00DE5866" w:rsidP="00B86915">
            <w:pPr>
              <w:widowControl w:val="0"/>
              <w:autoSpaceDE w:val="0"/>
              <w:autoSpaceDN w:val="0"/>
              <w:rPr>
                <w:rFonts w:ascii="Calibri" w:eastAsia="Calibri" w:hAnsi="Calibri" w:cs="Calibri"/>
                <w:sz w:val="20"/>
              </w:rPr>
            </w:pPr>
            <w:r>
              <w:rPr>
                <w:rFonts w:ascii="Calibri" w:eastAsia="Calibri" w:hAnsi="Calibri" w:cs="Calibri"/>
                <w:sz w:val="20"/>
              </w:rPr>
              <w:t>$360,000</w:t>
            </w:r>
          </w:p>
        </w:tc>
        <w:tc>
          <w:tcPr>
            <w:tcW w:w="5685" w:type="dxa"/>
            <w:tcBorders>
              <w:top w:val="single" w:sz="4" w:space="0" w:color="000000"/>
              <w:left w:val="single" w:sz="4" w:space="0" w:color="000000"/>
              <w:bottom w:val="single" w:sz="4" w:space="0" w:color="000000"/>
              <w:right w:val="single" w:sz="4" w:space="0" w:color="000000"/>
            </w:tcBorders>
          </w:tcPr>
          <w:p w14:paraId="517D1554" w14:textId="4CE7A249" w:rsidR="0076100D" w:rsidRPr="008C2C6F" w:rsidRDefault="00DE5866" w:rsidP="00B86915">
            <w:pPr>
              <w:widowControl w:val="0"/>
              <w:autoSpaceDE w:val="0"/>
              <w:autoSpaceDN w:val="0"/>
              <w:rPr>
                <w:rFonts w:ascii="Calibri" w:eastAsia="Calibri" w:hAnsi="Calibri" w:cs="Calibri"/>
                <w:sz w:val="20"/>
              </w:rPr>
            </w:pPr>
            <w:r>
              <w:rPr>
                <w:rFonts w:ascii="Calibri" w:eastAsia="Calibri" w:hAnsi="Calibri" w:cs="Calibri"/>
                <w:sz w:val="20"/>
              </w:rPr>
              <w:t>Other Teaching Services, Pupil Services, Employee Benefits/ Fixed Charges</w:t>
            </w:r>
          </w:p>
        </w:tc>
      </w:tr>
      <w:tr w:rsidR="00386344"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0C990B85" w:rsidR="00386344" w:rsidRPr="0073494A" w:rsidRDefault="0073494A">
            <w:pPr>
              <w:widowControl w:val="0"/>
              <w:autoSpaceDE w:val="0"/>
              <w:autoSpaceDN w:val="0"/>
              <w:spacing w:line="256" w:lineRule="auto"/>
              <w:rPr>
                <w:rFonts w:ascii="Calibri" w:eastAsia="Calibri" w:hAnsi="Calibri" w:cs="Calibri"/>
                <w:sz w:val="20"/>
                <w:szCs w:val="20"/>
              </w:rPr>
            </w:pPr>
            <w:r w:rsidRPr="0073494A">
              <w:rPr>
                <w:rFonts w:ascii="Calibri" w:eastAsia="Calibri" w:hAnsi="Calibri" w:cs="Calibri"/>
                <w:sz w:val="20"/>
                <w:szCs w:val="20"/>
              </w:rPr>
              <w:t>Increased staffing to expand enrichment and strategic scheduling</w:t>
            </w:r>
          </w:p>
        </w:tc>
      </w:tr>
      <w:tr w:rsidR="00386344"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75EB2625" w:rsidR="00386344" w:rsidRDefault="00DE5866">
            <w:pPr>
              <w:widowControl w:val="0"/>
              <w:autoSpaceDE w:val="0"/>
              <w:autoSpaceDN w:val="0"/>
              <w:spacing w:line="256" w:lineRule="auto"/>
              <w:rPr>
                <w:rFonts w:ascii="Calibri" w:eastAsia="Calibri" w:hAnsi="Calibri" w:cs="Calibri"/>
                <w:sz w:val="20"/>
              </w:rPr>
            </w:pPr>
            <w:r>
              <w:rPr>
                <w:rFonts w:ascii="Calibri" w:eastAsia="Calibri" w:hAnsi="Calibri" w:cs="Calibri"/>
                <w:sz w:val="20"/>
              </w:rPr>
              <w:t>B (increased opportunity for planning time for teachers)</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35E2B165" w14:textId="77777777"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26D3D309" w14:textId="4A2957E7" w:rsidR="0076100D" w:rsidRDefault="0076100D" w:rsidP="0020593B">
      <w:pPr>
        <w:widowControl w:val="0"/>
        <w:autoSpaceDE w:val="0"/>
        <w:autoSpaceDN w:val="0"/>
        <w:spacing w:before="148"/>
        <w:ind w:left="107" w:right="358"/>
        <w:rPr>
          <w:rFonts w:ascii="Calibri" w:eastAsia="Calibri" w:hAnsi="Calibri" w:cs="Calibri"/>
          <w:i/>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43"/>
        <w:gridCol w:w="4260"/>
      </w:tblGrid>
      <w:tr w:rsidR="0076100D" w:rsidRPr="008C2C6F" w14:paraId="40F80E82" w14:textId="77777777" w:rsidTr="00DE5866">
        <w:trPr>
          <w:trHeight w:hRule="exact" w:val="2204"/>
        </w:trPr>
        <w:tc>
          <w:tcPr>
            <w:tcW w:w="4143" w:type="dxa"/>
            <w:hideMark/>
          </w:tcPr>
          <w:p w14:paraId="2753CA86" w14:textId="231D4650" w:rsidR="0076100D" w:rsidRPr="008C2C6F" w:rsidRDefault="00CE204E" w:rsidP="0076100D">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548D50BE" w14:textId="0B2F1CDF" w:rsidR="0076100D" w:rsidRDefault="00DE5866"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ELA mean SGP for SWD</w:t>
            </w:r>
          </w:p>
          <w:p w14:paraId="29734086" w14:textId="3F0C0BD0" w:rsidR="00DE5866" w:rsidRDefault="00DE5866"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Math mean SGP for SWD</w:t>
            </w:r>
          </w:p>
          <w:p w14:paraId="7167B9C7" w14:textId="77777777" w:rsidR="0076100D" w:rsidRDefault="00DE5866" w:rsidP="00DE5866">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rate of passing all grade 9 courses</w:t>
            </w:r>
          </w:p>
          <w:p w14:paraId="075BA6CF" w14:textId="1C6009CC" w:rsidR="00DE5866" w:rsidRPr="00DE5866" w:rsidRDefault="00DE5866" w:rsidP="00DE5866">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percentage of SWD meeting or exceeding expectations on MCAS</w:t>
            </w:r>
          </w:p>
        </w:tc>
        <w:tc>
          <w:tcPr>
            <w:tcW w:w="4260" w:type="dxa"/>
            <w:hideMark/>
          </w:tcPr>
          <w:p w14:paraId="392E5177" w14:textId="6022B540" w:rsidR="0076100D" w:rsidRPr="00DE5866" w:rsidRDefault="0076100D" w:rsidP="00DE5866">
            <w:pPr>
              <w:widowControl w:val="0"/>
              <w:autoSpaceDE w:val="0"/>
              <w:autoSpaceDN w:val="0"/>
              <w:spacing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r>
              <w:rPr>
                <w:rFonts w:ascii="Calibri" w:eastAsia="Arial" w:hAnsi="Arial" w:cs="Arial"/>
                <w:b/>
                <w:sz w:val="23"/>
                <w:szCs w:val="22"/>
              </w:rPr>
              <w:t xml:space="preserve"> (must include targets as well)</w:t>
            </w:r>
            <w:r w:rsidRPr="008C2C6F">
              <w:rPr>
                <w:rFonts w:ascii="Calibri" w:eastAsia="Arial" w:hAnsi="Arial" w:cs="Arial"/>
                <w:b/>
                <w:sz w:val="23"/>
                <w:szCs w:val="22"/>
              </w:rPr>
              <w:t>:</w:t>
            </w:r>
          </w:p>
        </w:tc>
      </w:tr>
    </w:tbl>
    <w:p w14:paraId="0751679F" w14:textId="77777777" w:rsidR="0076100D" w:rsidRDefault="0076100D"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1EBB778C" w14:textId="77777777" w:rsidR="0020593B" w:rsidRDefault="0020593B" w:rsidP="0020593B">
      <w:pPr>
        <w:widowControl w:val="0"/>
        <w:tabs>
          <w:tab w:val="left" w:pos="828"/>
          <w:tab w:val="left" w:pos="829"/>
        </w:tabs>
        <w:autoSpaceDE w:val="0"/>
        <w:autoSpaceDN w:val="0"/>
        <w:spacing w:before="2"/>
        <w:rPr>
          <w:rFonts w:ascii="Calibri" w:eastAsia="Calibri" w:hAnsi="Calibri" w:cs="Calibri"/>
          <w:sz w:val="22"/>
          <w:szCs w:val="22"/>
        </w:rPr>
      </w:pPr>
    </w:p>
    <w:p w14:paraId="21CD3E6C" w14:textId="16BADFFB" w:rsidR="0076100D" w:rsidRPr="0020593B" w:rsidRDefault="0020593B" w:rsidP="0020593B">
      <w:pPr>
        <w:widowControl w:val="0"/>
        <w:tabs>
          <w:tab w:val="left" w:pos="828"/>
          <w:tab w:val="left" w:pos="829"/>
        </w:tabs>
        <w:autoSpaceDE w:val="0"/>
        <w:autoSpaceDN w:val="0"/>
        <w:spacing w:before="2"/>
        <w:rPr>
          <w:rFonts w:ascii="Calibri" w:eastAsia="Calibri" w:hAnsi="Calibri" w:cs="Calibri"/>
          <w:sz w:val="22"/>
          <w:szCs w:val="22"/>
        </w:rPr>
      </w:pPr>
      <w:r w:rsidRPr="0020593B">
        <w:rPr>
          <w:rFonts w:ascii="Calibri" w:eastAsia="Calibri" w:hAnsi="Calibri" w:cs="Calibri"/>
          <w:sz w:val="22"/>
          <w:szCs w:val="22"/>
        </w:rPr>
        <w:t>Rising Tide is committed to engaging with the families of students with disabilities and English learners through weekly communications in the Monday Memo, special Family Engagement Evenings offered to all Rising Tide families, working with the Rising Tide Special Education Parents Advisory Council to host four meetings each year, working with the Rising Tide Parent Group to bring families together for community events, and continuing to increase our translation of materials and availability of translators at family events.</w:t>
      </w:r>
      <w:r>
        <w:rPr>
          <w:rFonts w:ascii="Calibri" w:eastAsia="Calibri" w:hAnsi="Calibri" w:cs="Calibri"/>
          <w:sz w:val="22"/>
          <w:szCs w:val="22"/>
        </w:rPr>
        <w:t xml:space="preserve"> Additionally, within the last year we have included parents in sessions with our Diversity, Belonging, Inclusion, and Equity workgroup. We will measure the engagement of families through a</w:t>
      </w:r>
      <w:r w:rsidR="001D7E66">
        <w:rPr>
          <w:rFonts w:ascii="Calibri" w:eastAsia="Calibri" w:hAnsi="Calibri" w:cs="Calibri"/>
          <w:sz w:val="22"/>
          <w:szCs w:val="22"/>
        </w:rPr>
        <w:t>n annual parent/guardian survey that includes questions related to engagement and belonging.</w:t>
      </w:r>
    </w:p>
    <w:p w14:paraId="59E06E67" w14:textId="77777777" w:rsidR="0076100D" w:rsidRPr="008C2C6F" w:rsidRDefault="0076100D" w:rsidP="0076100D">
      <w:pPr>
        <w:widowControl w:val="0"/>
        <w:autoSpaceDE w:val="0"/>
        <w:autoSpaceDN w:val="0"/>
        <w:rPr>
          <w:rFonts w:ascii="Calibri" w:eastAsia="Calibri" w:hAnsi="Calibri" w:cs="Calibri"/>
          <w:sz w:val="22"/>
          <w:szCs w:val="22"/>
        </w:rPr>
      </w:pP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26C5B3C1" w:rsidR="0076100D" w:rsidRPr="008C2C6F" w:rsidRDefault="00BC05C7"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1D7E66">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40882DC2" w14:textId="1338643E" w:rsidR="0076100D" w:rsidRPr="008C2C6F" w:rsidRDefault="001D7E66" w:rsidP="0076100D">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Our community engagement efforts have included gathering with the Rising Tide Board of Trustees, a focus group of Rising Tide educators, the Rising Tide Special Education Parent Advisory Council, and our Health Advisory Committee which includes students, parents, staff members, and members of local community organizations.</w:t>
      </w:r>
    </w:p>
    <w:p w14:paraId="4350447E"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33904DE4" w:rsidR="0076100D" w:rsidRPr="008C2C6F" w:rsidRDefault="00BC05C7"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1E6B2F">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 xml:space="preserve">the </w:t>
      </w:r>
      <w:r w:rsidR="00752498">
        <w:rPr>
          <w:rFonts w:ascii="Calibri" w:eastAsia="Calibri" w:hAnsi="Calibri" w:cs="Calibri"/>
          <w:b/>
          <w:bCs/>
          <w:color w:val="1F3863"/>
          <w:sz w:val="22"/>
          <w:szCs w:val="22"/>
        </w:rPr>
        <w:t>Rising Tide Charter Public School</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56280F8B"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1E6B2F">
        <w:rPr>
          <w:rFonts w:ascii="Calibri" w:eastAsia="Calibri" w:hAnsi="Calibri" w:cs="Calibri"/>
          <w:b/>
          <w:color w:val="1F3863"/>
          <w:sz w:val="22"/>
          <w:szCs w:val="22"/>
        </w:rPr>
        <w:t xml:space="preserve"> January 25, 2021</w:t>
      </w:r>
      <w:r w:rsidR="001E6B2F">
        <w:rPr>
          <w:rFonts w:ascii="Calibri" w:eastAsia="Calibri" w:hAnsi="Calibri" w:cs="Calibri"/>
          <w:b/>
          <w:color w:val="1F3863"/>
          <w:sz w:val="22"/>
          <w:szCs w:val="22"/>
        </w:rPr>
        <w:tab/>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1E6B2F">
        <w:rPr>
          <w:rFonts w:ascii="Calibri" w:eastAsia="Calibri" w:hAnsi="Calibri" w:cs="Calibri"/>
          <w:b/>
          <w:color w:val="1F3863"/>
          <w:sz w:val="22"/>
          <w:szCs w:val="22"/>
        </w:rPr>
        <w:t xml:space="preserve"> Unanimous Approval</w:t>
      </w:r>
    </w:p>
    <w:sectPr w:rsidR="0076100D" w:rsidSect="00625226">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294F6" w14:textId="77777777" w:rsidR="00BC05C7" w:rsidRDefault="00BC05C7" w:rsidP="0076100D">
      <w:r>
        <w:separator/>
      </w:r>
    </w:p>
  </w:endnote>
  <w:endnote w:type="continuationSeparator" w:id="0">
    <w:p w14:paraId="039E0629" w14:textId="77777777" w:rsidR="00BC05C7" w:rsidRDefault="00BC05C7"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BC05C7" w:rsidP="00181660">
    <w:pPr>
      <w:pStyle w:val="Footer"/>
    </w:pPr>
  </w:p>
  <w:p w14:paraId="12B1045B" w14:textId="77777777" w:rsidR="00075697" w:rsidRDefault="00BC05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B6F97" w14:textId="77777777" w:rsidR="00BC05C7" w:rsidRDefault="00BC05C7" w:rsidP="0076100D">
      <w:r>
        <w:separator/>
      </w:r>
    </w:p>
  </w:footnote>
  <w:footnote w:type="continuationSeparator" w:id="0">
    <w:p w14:paraId="0B1C0A05" w14:textId="77777777" w:rsidR="00BC05C7" w:rsidRDefault="00BC05C7"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8"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0"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1"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2"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3"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4"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5"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4"/>
  </w:num>
  <w:num w:numId="4">
    <w:abstractNumId w:val="4"/>
  </w:num>
  <w:num w:numId="5">
    <w:abstractNumId w:val="12"/>
  </w:num>
  <w:num w:numId="6">
    <w:abstractNumId w:val="2"/>
  </w:num>
  <w:num w:numId="7">
    <w:abstractNumId w:val="7"/>
  </w:num>
  <w:num w:numId="8">
    <w:abstractNumId w:val="13"/>
  </w:num>
  <w:num w:numId="9">
    <w:abstractNumId w:val="3"/>
  </w:num>
  <w:num w:numId="10">
    <w:abstractNumId w:val="9"/>
  </w:num>
  <w:num w:numId="11">
    <w:abstractNumId w:val="10"/>
  </w:num>
  <w:num w:numId="12">
    <w:abstractNumId w:val="11"/>
  </w:num>
  <w:num w:numId="13">
    <w:abstractNumId w:val="6"/>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66CCA"/>
    <w:rsid w:val="00096696"/>
    <w:rsid w:val="000B3729"/>
    <w:rsid w:val="000C7159"/>
    <w:rsid w:val="00153932"/>
    <w:rsid w:val="00176AF1"/>
    <w:rsid w:val="00181660"/>
    <w:rsid w:val="0019508F"/>
    <w:rsid w:val="001D7E66"/>
    <w:rsid w:val="001E21CB"/>
    <w:rsid w:val="001E6B2F"/>
    <w:rsid w:val="0020593B"/>
    <w:rsid w:val="0021382A"/>
    <w:rsid w:val="00222B49"/>
    <w:rsid w:val="002F400F"/>
    <w:rsid w:val="00300C51"/>
    <w:rsid w:val="00333793"/>
    <w:rsid w:val="00371EBF"/>
    <w:rsid w:val="00386344"/>
    <w:rsid w:val="004049F2"/>
    <w:rsid w:val="00405B74"/>
    <w:rsid w:val="004367F3"/>
    <w:rsid w:val="0047667C"/>
    <w:rsid w:val="004C1C5D"/>
    <w:rsid w:val="004F3CCC"/>
    <w:rsid w:val="00520329"/>
    <w:rsid w:val="005D29E9"/>
    <w:rsid w:val="00625226"/>
    <w:rsid w:val="0062728C"/>
    <w:rsid w:val="007251C8"/>
    <w:rsid w:val="0073494A"/>
    <w:rsid w:val="00735B09"/>
    <w:rsid w:val="00752498"/>
    <w:rsid w:val="0075491A"/>
    <w:rsid w:val="0076100D"/>
    <w:rsid w:val="007A22C9"/>
    <w:rsid w:val="007C65AD"/>
    <w:rsid w:val="00833A09"/>
    <w:rsid w:val="00860FAC"/>
    <w:rsid w:val="00862E99"/>
    <w:rsid w:val="00867425"/>
    <w:rsid w:val="008B2BF6"/>
    <w:rsid w:val="008D4EE9"/>
    <w:rsid w:val="008F44C2"/>
    <w:rsid w:val="00906A10"/>
    <w:rsid w:val="00983012"/>
    <w:rsid w:val="009A4C78"/>
    <w:rsid w:val="009D27A4"/>
    <w:rsid w:val="00AA30AB"/>
    <w:rsid w:val="00AC2B8C"/>
    <w:rsid w:val="00AE6B3C"/>
    <w:rsid w:val="00AF25C6"/>
    <w:rsid w:val="00B32DBB"/>
    <w:rsid w:val="00B60106"/>
    <w:rsid w:val="00BB489B"/>
    <w:rsid w:val="00BC05C7"/>
    <w:rsid w:val="00BE5AED"/>
    <w:rsid w:val="00CA33B5"/>
    <w:rsid w:val="00CE204E"/>
    <w:rsid w:val="00D0585E"/>
    <w:rsid w:val="00D72178"/>
    <w:rsid w:val="00DB4065"/>
    <w:rsid w:val="00DE5866"/>
    <w:rsid w:val="00E42932"/>
    <w:rsid w:val="00E51674"/>
    <w:rsid w:val="00EC188F"/>
    <w:rsid w:val="00F04B23"/>
    <w:rsid w:val="00F313DF"/>
    <w:rsid w:val="00F56862"/>
    <w:rsid w:val="00F7612D"/>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0BD0D-835A-44D0-835F-52E2EC2107FE}"/>
</file>

<file path=customXml/itemProps2.xml><?xml version="1.0" encoding="utf-8"?>
<ds:datastoreItem xmlns:ds="http://schemas.openxmlformats.org/officeDocument/2006/customXml" ds:itemID="{32FB4AA7-A054-4F69-AB4A-F03270F09F13}">
  <ds:schemaRefs>
    <ds:schemaRef ds:uri="http://schemas.openxmlformats.org/officeDocument/2006/bibliography"/>
  </ds:schemaRefs>
</ds:datastoreItem>
</file>

<file path=customXml/itemProps3.xml><?xml version="1.0" encoding="utf-8"?>
<ds:datastoreItem xmlns:ds="http://schemas.openxmlformats.org/officeDocument/2006/customXml" ds:itemID="{1A22EFA9-AE4B-4163-9596-EF1747318F56}"/>
</file>

<file path=customXml/itemProps4.xml><?xml version="1.0" encoding="utf-8"?>
<ds:datastoreItem xmlns:ds="http://schemas.openxmlformats.org/officeDocument/2006/customXml" ds:itemID="{A44CD5B5-E447-46B8-BD24-5CFD5439D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Rising Tide Charter Public School Student Opportunity Act Plan: SY 2021-2023</vt:lpstr>
    </vt:vector>
  </TitlesOfParts>
  <Company>EOE</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Tide Charter Public School Student Opportunity Act Plan: SY 2021-2023</dc:title>
  <dc:subject/>
  <dc:creator>DESE</dc:creator>
  <cp:keywords/>
  <dc:description/>
  <cp:lastModifiedBy>DeLorenzo, Lee E (DESE)</cp:lastModifiedBy>
  <cp:revision>3</cp:revision>
  <cp:lastPrinted>2021-01-13T12:24:00Z</cp:lastPrinted>
  <dcterms:created xsi:type="dcterms:W3CDTF">2021-03-22T19:59:00Z</dcterms:created>
  <dcterms:modified xsi:type="dcterms:W3CDTF">2021-03-23T18:02:00Z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