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CE948E4" w14:textId="7DDC4E55" w:rsidR="00E92E9D" w:rsidRDefault="00743CA2" w:rsidP="00745B4F">
      <w:pPr>
        <w:pStyle w:val="Body"/>
        <w:widowControl w:val="0"/>
        <w:jc w:val="center"/>
        <w:outlineLvl w:val="1"/>
        <w:rPr>
          <w:rFonts w:ascii="Calibri" w:hAnsi="Calibri"/>
          <w:b/>
          <w:bCs/>
          <w:color w:val="1F3863"/>
          <w:sz w:val="32"/>
          <w:szCs w:val="32"/>
          <w:u w:color="1F3863"/>
        </w:rPr>
      </w:pPr>
      <w:r>
        <w:rPr>
          <w:rFonts w:ascii="Calibri" w:hAnsi="Calibri"/>
          <w:b/>
          <w:bCs/>
          <w:color w:val="1F3863"/>
          <w:sz w:val="32"/>
          <w:szCs w:val="32"/>
          <w:u w:color="1F3863"/>
        </w:rPr>
        <w:t>Student Opportunity Act Plan: SY 2021-2023</w:t>
      </w:r>
    </w:p>
    <w:p w14:paraId="07B60A18" w14:textId="6DADEDE4" w:rsidR="00745B4F" w:rsidRDefault="00745B4F" w:rsidP="00745B4F">
      <w:pPr>
        <w:pStyle w:val="Body"/>
        <w:widowControl w:val="0"/>
        <w:jc w:val="center"/>
        <w:outlineLvl w:val="1"/>
        <w:rPr>
          <w:rFonts w:ascii="Calibri" w:eastAsia="Calibri" w:hAnsi="Calibri" w:cs="Calibri"/>
          <w:b/>
          <w:bCs/>
          <w:i/>
          <w:iCs/>
          <w:sz w:val="28"/>
          <w:szCs w:val="28"/>
        </w:rPr>
      </w:pPr>
      <w:r>
        <w:rPr>
          <w:rFonts w:ascii="Calibri" w:hAnsi="Calibri"/>
          <w:b/>
          <w:bCs/>
          <w:i/>
          <w:iCs/>
          <w:color w:val="2D74B5"/>
          <w:sz w:val="32"/>
          <w:szCs w:val="32"/>
          <w:u w:color="2D74B5"/>
        </w:rPr>
        <w:t>South Shore Charter Public School</w:t>
      </w:r>
    </w:p>
    <w:p w14:paraId="5C9E3369" w14:textId="77777777" w:rsidR="00E92E9D" w:rsidRDefault="00E92E9D">
      <w:pPr>
        <w:pStyle w:val="Body"/>
        <w:widowControl w:val="0"/>
        <w:spacing w:before="7"/>
        <w:rPr>
          <w:rFonts w:ascii="Calibri" w:eastAsia="Calibri" w:hAnsi="Calibri" w:cs="Calibri"/>
          <w:b/>
          <w:bCs/>
          <w:sz w:val="17"/>
          <w:szCs w:val="17"/>
        </w:rPr>
      </w:pPr>
    </w:p>
    <w:p w14:paraId="3C272227" w14:textId="77777777" w:rsidR="00E92E9D" w:rsidRDefault="00743CA2">
      <w:pPr>
        <w:pStyle w:val="Body"/>
        <w:widowControl w:val="0"/>
        <w:spacing w:before="85"/>
        <w:ind w:left="107"/>
        <w:outlineLvl w:val="2"/>
        <w:rPr>
          <w:rFonts w:ascii="Calibri" w:eastAsia="Calibri" w:hAnsi="Calibri" w:cs="Calibri"/>
          <w:b/>
          <w:bCs/>
          <w:sz w:val="26"/>
          <w:szCs w:val="26"/>
        </w:rPr>
      </w:pPr>
      <w:r>
        <w:rPr>
          <w:rFonts w:ascii="Arial Unicode MS" w:hAnsi="Arial Unicode MS"/>
          <w:color w:val="2D74B5"/>
          <w:sz w:val="26"/>
          <w:szCs w:val="26"/>
          <w:u w:color="2D74B5"/>
        </w:rPr>
        <w:t>→</w:t>
      </w:r>
      <w:r>
        <w:rPr>
          <w:rFonts w:ascii="Microsoft Sans Serif" w:hAnsi="Microsoft Sans Serif"/>
          <w:color w:val="2D74B5"/>
          <w:sz w:val="26"/>
          <w:szCs w:val="26"/>
          <w:u w:color="2D74B5"/>
        </w:rPr>
        <w:t xml:space="preserve"> </w:t>
      </w:r>
      <w:r>
        <w:rPr>
          <w:rFonts w:ascii="Calibri" w:hAnsi="Calibri"/>
          <w:b/>
          <w:bCs/>
          <w:color w:val="2D74B5"/>
          <w:sz w:val="26"/>
          <w:szCs w:val="26"/>
          <w:u w:color="2D74B5"/>
        </w:rPr>
        <w:t>Commitment 1: Focusing on Student Subgroups</w:t>
      </w:r>
    </w:p>
    <w:p w14:paraId="4456184C" w14:textId="77777777" w:rsidR="00E92E9D" w:rsidRDefault="00743CA2">
      <w:pPr>
        <w:pStyle w:val="Body"/>
        <w:widowControl w:val="0"/>
        <w:spacing w:before="70"/>
        <w:ind w:left="107" w:right="890"/>
        <w:outlineLvl w:val="5"/>
        <w:rPr>
          <w:rFonts w:ascii="Calibri" w:eastAsia="Calibri" w:hAnsi="Calibri" w:cs="Calibri"/>
          <w:b/>
          <w:bCs/>
          <w:sz w:val="23"/>
          <w:szCs w:val="23"/>
        </w:rPr>
      </w:pPr>
      <w:r>
        <w:rPr>
          <w:rFonts w:ascii="Calibri" w:hAnsi="Calibri"/>
          <w:b/>
          <w:bCs/>
          <w:color w:val="1F3863"/>
          <w:sz w:val="23"/>
          <w:szCs w:val="23"/>
          <w:u w:color="1F3863"/>
        </w:rPr>
        <w:t>Which student groups will require focused support to ensure all students achieve at high levels in school and are successfully prepared for life?</w:t>
      </w:r>
    </w:p>
    <w:p w14:paraId="35EEE531" w14:textId="77777777" w:rsidR="00E92E9D" w:rsidRDefault="00E92E9D">
      <w:pPr>
        <w:pStyle w:val="Body"/>
        <w:widowControl w:val="0"/>
        <w:spacing w:before="11"/>
        <w:rPr>
          <w:rFonts w:ascii="Calibri" w:eastAsia="Calibri" w:hAnsi="Calibri" w:cs="Calibri"/>
          <w:b/>
          <w:bCs/>
          <w:sz w:val="21"/>
          <w:szCs w:val="21"/>
        </w:rPr>
      </w:pPr>
    </w:p>
    <w:p w14:paraId="28DB4A84" w14:textId="77777777" w:rsidR="00E92E9D" w:rsidRDefault="00743CA2">
      <w:pPr>
        <w:pStyle w:val="Body"/>
        <w:widowControl w:val="0"/>
        <w:spacing w:before="1"/>
        <w:rPr>
          <w:rFonts w:ascii="Calibri" w:eastAsia="Calibri" w:hAnsi="Calibri" w:cs="Calibri"/>
          <w:sz w:val="20"/>
          <w:szCs w:val="20"/>
        </w:rPr>
      </w:pPr>
      <w:r>
        <w:rPr>
          <w:rFonts w:ascii="Calibri" w:hAnsi="Calibri"/>
          <w:sz w:val="20"/>
          <w:szCs w:val="20"/>
        </w:rPr>
        <w:t>South Shore Charter Public School is committed to inspiring every student to excel in academics, service, and life through a blend of rigorous academics and project-based learning focused on college and career readiness. An analysis of our MCAS data shows that students in the English learner (EL) and students with disabilities (SWD) subgroup are performing below the level of their peers across grade levels and subjects. This disparity is most pronounced in English Language Arts. A similar disparity exists for students in the Black/African American subgroup as measured by the MCAS in grades 3-8. The gap in achievement for the Black/African American subgroup is not evident in the MCAS or PSAT data at the high school level.</w:t>
      </w:r>
    </w:p>
    <w:p w14:paraId="7FC668E4" w14:textId="77777777" w:rsidR="00E92E9D" w:rsidRDefault="00E92E9D">
      <w:pPr>
        <w:pStyle w:val="Body"/>
        <w:widowControl w:val="0"/>
        <w:spacing w:before="1"/>
        <w:rPr>
          <w:rFonts w:ascii="Calibri" w:eastAsia="Calibri" w:hAnsi="Calibri" w:cs="Calibri"/>
          <w:sz w:val="20"/>
          <w:szCs w:val="20"/>
        </w:rPr>
      </w:pPr>
    </w:p>
    <w:p w14:paraId="79B2E2D8" w14:textId="77777777" w:rsidR="00E92E9D" w:rsidRDefault="00743CA2">
      <w:pPr>
        <w:pStyle w:val="Body"/>
        <w:widowControl w:val="0"/>
        <w:spacing w:before="1"/>
        <w:rPr>
          <w:rFonts w:ascii="Calibri" w:eastAsia="Calibri" w:hAnsi="Calibri" w:cs="Calibri"/>
          <w:sz w:val="20"/>
          <w:szCs w:val="20"/>
        </w:rPr>
      </w:pPr>
      <w:r>
        <w:rPr>
          <w:rFonts w:ascii="Calibri" w:hAnsi="Calibri"/>
          <w:sz w:val="20"/>
          <w:szCs w:val="20"/>
        </w:rPr>
        <w:t>South Shore Charter School is committed to closing the achievement gaps for the EL, SWD, and Black/African American student subgroups at our school and recognizes the need for all of the stakeholders in our community to be engaged in this important work.</w:t>
      </w:r>
    </w:p>
    <w:p w14:paraId="5EB56796" w14:textId="77777777" w:rsidR="00E92E9D" w:rsidRDefault="00E92E9D">
      <w:pPr>
        <w:pStyle w:val="Body"/>
        <w:widowControl w:val="0"/>
        <w:spacing w:before="1"/>
        <w:rPr>
          <w:rFonts w:ascii="Calibri" w:eastAsia="Calibri" w:hAnsi="Calibri" w:cs="Calibri"/>
          <w:sz w:val="22"/>
          <w:szCs w:val="22"/>
        </w:rPr>
      </w:pPr>
    </w:p>
    <w:p w14:paraId="7053CDB7" w14:textId="77777777" w:rsidR="00E92E9D" w:rsidRDefault="00743CA2">
      <w:pPr>
        <w:pStyle w:val="Body"/>
        <w:widowControl w:val="0"/>
        <w:ind w:left="107"/>
        <w:outlineLvl w:val="2"/>
        <w:rPr>
          <w:rFonts w:ascii="Calibri" w:eastAsia="Calibri" w:hAnsi="Calibri" w:cs="Calibri"/>
          <w:b/>
          <w:bCs/>
          <w:sz w:val="26"/>
          <w:szCs w:val="26"/>
        </w:rPr>
      </w:pPr>
      <w:r>
        <w:rPr>
          <w:rFonts w:ascii="Arial Unicode MS" w:hAnsi="Arial Unicode MS"/>
          <w:color w:val="2D74B5"/>
          <w:sz w:val="26"/>
          <w:szCs w:val="26"/>
          <w:u w:color="2D74B5"/>
        </w:rPr>
        <w:t>→</w:t>
      </w:r>
      <w:r>
        <w:rPr>
          <w:rFonts w:ascii="Microsoft Sans Serif" w:hAnsi="Microsoft Sans Serif"/>
          <w:color w:val="2D74B5"/>
          <w:sz w:val="26"/>
          <w:szCs w:val="26"/>
          <w:u w:color="2D74B5"/>
        </w:rPr>
        <w:t xml:space="preserve"> </w:t>
      </w:r>
      <w:r>
        <w:rPr>
          <w:rFonts w:ascii="Calibri" w:hAnsi="Calibri"/>
          <w:b/>
          <w:bCs/>
          <w:color w:val="2D74B5"/>
          <w:sz w:val="26"/>
          <w:szCs w:val="26"/>
          <w:u w:color="2D74B5"/>
        </w:rPr>
        <w:t>Commitment 2: Using Evidence-Based Programs to Close Gaps</w:t>
      </w:r>
    </w:p>
    <w:p w14:paraId="5A07D8B8" w14:textId="77777777" w:rsidR="00E92E9D" w:rsidRDefault="00E92E9D">
      <w:pPr>
        <w:pStyle w:val="Body"/>
        <w:widowControl w:val="0"/>
        <w:rPr>
          <w:rFonts w:ascii="Calibri" w:eastAsia="Calibri" w:hAnsi="Calibri" w:cs="Calibri"/>
          <w:b/>
          <w:bCs/>
          <w:sz w:val="22"/>
          <w:szCs w:val="22"/>
        </w:rPr>
      </w:pPr>
    </w:p>
    <w:p w14:paraId="7A11F2C4" w14:textId="77777777" w:rsidR="00E92E9D" w:rsidRDefault="00743CA2">
      <w:pPr>
        <w:pStyle w:val="Body"/>
        <w:widowControl w:val="0"/>
        <w:rPr>
          <w:rFonts w:ascii="Calibri" w:eastAsia="Calibri" w:hAnsi="Calibri" w:cs="Calibri"/>
          <w:sz w:val="20"/>
          <w:szCs w:val="20"/>
        </w:rPr>
      </w:pPr>
      <w:r>
        <w:rPr>
          <w:rFonts w:ascii="Calibri" w:hAnsi="Calibri"/>
          <w:sz w:val="20"/>
          <w:szCs w:val="20"/>
        </w:rPr>
        <w:t>The South Shore Charter Public School is working on several initiatives to help us meet the needs of all of our students. Along with additional strategies outlined in our School Improvement Plan, SSCPS plans to strengthen and deepen our work in two critical areas.</w:t>
      </w:r>
    </w:p>
    <w:p w14:paraId="1D9B46EF" w14:textId="77777777" w:rsidR="00E92E9D" w:rsidRDefault="00E92E9D">
      <w:pPr>
        <w:pStyle w:val="Body"/>
        <w:widowControl w:val="0"/>
        <w:rPr>
          <w:rFonts w:ascii="Calibri" w:eastAsia="Calibri" w:hAnsi="Calibri" w:cs="Calibri"/>
          <w:b/>
          <w:bCs/>
          <w:sz w:val="22"/>
          <w:szCs w:val="22"/>
        </w:rPr>
      </w:pPr>
    </w:p>
    <w:p w14:paraId="68FD10DE" w14:textId="77777777" w:rsidR="00E92E9D" w:rsidRDefault="00743CA2">
      <w:pPr>
        <w:pStyle w:val="Body"/>
        <w:widowControl w:val="0"/>
        <w:rPr>
          <w:rFonts w:ascii="Calibri" w:eastAsia="Calibri" w:hAnsi="Calibri" w:cs="Calibri"/>
          <w:b/>
          <w:bCs/>
          <w:sz w:val="22"/>
          <w:szCs w:val="22"/>
        </w:rPr>
      </w:pPr>
      <w:r>
        <w:rPr>
          <w:rFonts w:ascii="Calibri" w:hAnsi="Calibri"/>
          <w:b/>
          <w:bCs/>
          <w:sz w:val="22"/>
          <w:szCs w:val="22"/>
        </w:rPr>
        <w:t>Evidence-based program #1: Research-based early literacy programs in early elementary grades</w:t>
      </w:r>
    </w:p>
    <w:p w14:paraId="4F7D10E1" w14:textId="77777777" w:rsidR="00E92E9D" w:rsidRDefault="00E92E9D">
      <w:pPr>
        <w:pStyle w:val="Body"/>
        <w:widowControl w:val="0"/>
        <w:rPr>
          <w:rFonts w:ascii="Calibri" w:eastAsia="Calibri" w:hAnsi="Calibri" w:cs="Calibri"/>
          <w:b/>
          <w:bCs/>
          <w:sz w:val="20"/>
          <w:szCs w:val="20"/>
        </w:rPr>
      </w:pPr>
    </w:p>
    <w:p w14:paraId="0BFD67BA" w14:textId="77777777" w:rsidR="00E92E9D" w:rsidRDefault="00743CA2">
      <w:pPr>
        <w:pStyle w:val="Body"/>
        <w:widowControl w:val="0"/>
        <w:rPr>
          <w:rFonts w:ascii="Calibri" w:eastAsia="Calibri" w:hAnsi="Calibri" w:cs="Calibri"/>
          <w:sz w:val="20"/>
          <w:szCs w:val="20"/>
        </w:rPr>
      </w:pPr>
      <w:r>
        <w:rPr>
          <w:rFonts w:ascii="Calibri" w:hAnsi="Calibri"/>
          <w:sz w:val="20"/>
          <w:szCs w:val="20"/>
        </w:rPr>
        <w:t>The South Shore Charter Public School has taken steps to ensure that we have a comprehensive approach to literacy that is grounded in research-based instructional practices. A first step is to ensure that our core curricular materials are aligned to the standards and that teachers are well trained in their implementation. Additionally, we want to ensure that we are effectively using data from a valid, reliable, normed assessment to identify at-risk students and develop plans for remediation that include intervention materials that can meet individual student needs. SSCPS has identified a need for increased training in early reading content pedagogy for our K-4 faculty and the addition of a program that specifically addresses phonemic awareness. This initiative is moving forward beginning in 2020-2021. Additionally, over the past two years, the Instructional Leadership Team has worked to increase the emphasis on the social studies and science content areas in the early grades to support the knowledge development that students need to develop their literacy skills. This requires an investment in leadership, curriculum, and training as well as a significant change to the schedule. This shift in our literacy programming will benefit all students, including the EL, SWD, and Black/African American students we have identified. The system of data collection, identification of at-risk students, and implementation of interventions will benefit students in those subgroups who are not achieving at the high level that is expected and help them to catch up to their peers.</w:t>
      </w:r>
    </w:p>
    <w:p w14:paraId="1380F1D6" w14:textId="77777777" w:rsidR="00E92E9D" w:rsidRDefault="00E92E9D">
      <w:pPr>
        <w:pStyle w:val="Body"/>
        <w:widowControl w:val="0"/>
        <w:rPr>
          <w:rFonts w:ascii="Calibri" w:eastAsia="Calibri" w:hAnsi="Calibri" w:cs="Calibri"/>
          <w:sz w:val="20"/>
          <w:szCs w:val="20"/>
        </w:rPr>
      </w:pPr>
    </w:p>
    <w:tbl>
      <w:tblPr>
        <w:tblW w:w="10503" w:type="dxa"/>
        <w:tblInd w:w="30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81"/>
        <w:gridCol w:w="1760"/>
        <w:gridCol w:w="5662"/>
      </w:tblGrid>
      <w:tr w:rsidR="00E92E9D" w14:paraId="21F1696D" w14:textId="77777777">
        <w:trPr>
          <w:trHeight w:val="239"/>
        </w:trPr>
        <w:tc>
          <w:tcPr>
            <w:tcW w:w="30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180" w:type="dxa"/>
              <w:bottom w:w="80" w:type="dxa"/>
              <w:right w:w="80" w:type="dxa"/>
            </w:tcMar>
          </w:tcPr>
          <w:p w14:paraId="54CA591C" w14:textId="77777777" w:rsidR="00E92E9D" w:rsidRDefault="00743CA2">
            <w:pPr>
              <w:pStyle w:val="Body"/>
              <w:widowControl w:val="0"/>
              <w:spacing w:line="219" w:lineRule="exact"/>
              <w:ind w:left="100"/>
            </w:pPr>
            <w:r>
              <w:rPr>
                <w:rFonts w:ascii="Calibri" w:hAnsi="Calibri"/>
                <w:b/>
                <w:bCs/>
                <w:sz w:val="20"/>
                <w:szCs w:val="20"/>
              </w:rPr>
              <w:t>FY21 budget item</w:t>
            </w:r>
          </w:p>
        </w:tc>
        <w:tc>
          <w:tcPr>
            <w:tcW w:w="17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183" w:type="dxa"/>
              <w:bottom w:w="80" w:type="dxa"/>
              <w:right w:w="80" w:type="dxa"/>
            </w:tcMar>
          </w:tcPr>
          <w:p w14:paraId="71C9741D" w14:textId="77777777" w:rsidR="00E92E9D" w:rsidRDefault="00743CA2">
            <w:pPr>
              <w:pStyle w:val="Body"/>
              <w:widowControl w:val="0"/>
              <w:spacing w:line="219" w:lineRule="exact"/>
              <w:ind w:left="103"/>
              <w:jc w:val="center"/>
            </w:pPr>
            <w:r>
              <w:rPr>
                <w:rFonts w:ascii="Calibri" w:hAnsi="Calibri"/>
                <w:b/>
                <w:bCs/>
                <w:sz w:val="20"/>
                <w:szCs w:val="20"/>
              </w:rPr>
              <w:t>Amount</w:t>
            </w:r>
          </w:p>
        </w:tc>
        <w:tc>
          <w:tcPr>
            <w:tcW w:w="56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185" w:type="dxa"/>
              <w:bottom w:w="80" w:type="dxa"/>
              <w:right w:w="80" w:type="dxa"/>
            </w:tcMar>
          </w:tcPr>
          <w:p w14:paraId="587880C8" w14:textId="77777777" w:rsidR="00E92E9D" w:rsidRDefault="00743CA2">
            <w:pPr>
              <w:pStyle w:val="Body"/>
              <w:widowControl w:val="0"/>
              <w:spacing w:line="219" w:lineRule="exact"/>
              <w:ind w:left="105"/>
            </w:pPr>
            <w:r>
              <w:rPr>
                <w:rFonts w:ascii="Calibri" w:hAnsi="Calibri"/>
                <w:b/>
                <w:bCs/>
                <w:sz w:val="20"/>
                <w:szCs w:val="20"/>
              </w:rPr>
              <w:t>Foundation Category</w:t>
            </w:r>
          </w:p>
        </w:tc>
      </w:tr>
      <w:tr w:rsidR="00E92E9D" w14:paraId="1AC3A991" w14:textId="77777777">
        <w:trPr>
          <w:trHeight w:val="1050"/>
        </w:trPr>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63C3C" w14:textId="77777777" w:rsidR="00E92E9D" w:rsidRDefault="00743CA2">
            <w:pPr>
              <w:pStyle w:val="Body"/>
              <w:widowControl w:val="0"/>
            </w:pPr>
            <w:r>
              <w:rPr>
                <w:rFonts w:ascii="Calibri" w:hAnsi="Calibri"/>
                <w:sz w:val="20"/>
                <w:szCs w:val="20"/>
              </w:rPr>
              <w:t>Core &amp; Intervention Literacy Curriculum Materials (Wit &amp; Wisdom/Heggerty Phonemic Awareness/SPIRE)</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1A821" w14:textId="77777777" w:rsidR="00E92E9D" w:rsidRDefault="00E92E9D">
            <w:pPr>
              <w:pStyle w:val="Body"/>
              <w:widowControl w:val="0"/>
              <w:rPr>
                <w:rFonts w:ascii="Calibri" w:eastAsia="Calibri" w:hAnsi="Calibri" w:cs="Calibri"/>
                <w:sz w:val="20"/>
                <w:szCs w:val="20"/>
              </w:rPr>
            </w:pPr>
          </w:p>
          <w:p w14:paraId="6C3BEE20" w14:textId="77777777" w:rsidR="00E92E9D" w:rsidRDefault="00743CA2">
            <w:pPr>
              <w:pStyle w:val="Body"/>
              <w:jc w:val="center"/>
            </w:pPr>
            <w:r>
              <w:rPr>
                <w:rFonts w:ascii="Calibri" w:hAnsi="Calibri"/>
                <w:sz w:val="20"/>
                <w:szCs w:val="20"/>
              </w:rPr>
              <w:t>$11,000</w:t>
            </w:r>
          </w:p>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B3071" w14:textId="77777777" w:rsidR="00E92E9D" w:rsidRDefault="00E92E9D">
            <w:pPr>
              <w:pStyle w:val="Body"/>
              <w:widowControl w:val="0"/>
              <w:rPr>
                <w:rFonts w:ascii="Calibri" w:eastAsia="Calibri" w:hAnsi="Calibri" w:cs="Calibri"/>
                <w:sz w:val="20"/>
                <w:szCs w:val="20"/>
              </w:rPr>
            </w:pPr>
          </w:p>
          <w:p w14:paraId="5DEE51C4" w14:textId="77777777" w:rsidR="00E92E9D" w:rsidRDefault="00743CA2">
            <w:pPr>
              <w:pStyle w:val="Body"/>
              <w:tabs>
                <w:tab w:val="left" w:pos="520"/>
              </w:tabs>
            </w:pPr>
            <w:r>
              <w:rPr>
                <w:rFonts w:ascii="Calibri" w:hAnsi="Calibri"/>
                <w:sz w:val="20"/>
                <w:szCs w:val="20"/>
              </w:rPr>
              <w:t>Instructional Materials, Equipment, and Technology</w:t>
            </w:r>
          </w:p>
        </w:tc>
      </w:tr>
      <w:tr w:rsidR="00E92E9D" w14:paraId="3844D506" w14:textId="77777777">
        <w:trPr>
          <w:trHeight w:val="530"/>
        </w:trPr>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CDF97" w14:textId="77777777" w:rsidR="00E92E9D" w:rsidRDefault="00743CA2">
            <w:pPr>
              <w:pStyle w:val="Body"/>
              <w:widowControl w:val="0"/>
            </w:pPr>
            <w:r>
              <w:rPr>
                <w:rFonts w:ascii="Calibri" w:hAnsi="Calibri"/>
                <w:sz w:val="20"/>
                <w:szCs w:val="20"/>
              </w:rPr>
              <w:t>Social Studies and Science Curriculum Materials</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A7B60" w14:textId="77777777" w:rsidR="00E92E9D" w:rsidRDefault="00743CA2">
            <w:pPr>
              <w:pStyle w:val="Body"/>
              <w:widowControl w:val="0"/>
              <w:jc w:val="center"/>
            </w:pPr>
            <w:r>
              <w:rPr>
                <w:rFonts w:ascii="Calibri" w:hAnsi="Calibri"/>
                <w:sz w:val="20"/>
                <w:szCs w:val="20"/>
              </w:rPr>
              <w:t>$9,500</w:t>
            </w:r>
          </w:p>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BCB59" w14:textId="77777777" w:rsidR="00E92E9D" w:rsidRDefault="00743CA2">
            <w:pPr>
              <w:pStyle w:val="Body"/>
              <w:widowControl w:val="0"/>
            </w:pPr>
            <w:r>
              <w:rPr>
                <w:rFonts w:ascii="Calibri" w:hAnsi="Calibri"/>
                <w:sz w:val="20"/>
                <w:szCs w:val="20"/>
              </w:rPr>
              <w:t>Instructional Materials, Equipment, and Technology</w:t>
            </w:r>
          </w:p>
        </w:tc>
      </w:tr>
      <w:tr w:rsidR="00E92E9D" w14:paraId="5F10A9D7" w14:textId="77777777">
        <w:trPr>
          <w:trHeight w:val="373"/>
        </w:trPr>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D09CB" w14:textId="77777777" w:rsidR="00E92E9D" w:rsidRDefault="00743CA2">
            <w:pPr>
              <w:pStyle w:val="Body"/>
              <w:widowControl w:val="0"/>
            </w:pPr>
            <w:r>
              <w:rPr>
                <w:rFonts w:ascii="Calibri" w:hAnsi="Calibri"/>
                <w:sz w:val="20"/>
                <w:szCs w:val="20"/>
              </w:rPr>
              <w:t>Assessment materials</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D7694" w14:textId="77777777" w:rsidR="00E92E9D" w:rsidRDefault="00743CA2">
            <w:pPr>
              <w:pStyle w:val="Body"/>
              <w:widowControl w:val="0"/>
              <w:jc w:val="center"/>
            </w:pPr>
            <w:r>
              <w:rPr>
                <w:rFonts w:ascii="Calibri" w:hAnsi="Calibri"/>
                <w:sz w:val="20"/>
                <w:szCs w:val="20"/>
              </w:rPr>
              <w:t>$6,000</w:t>
            </w:r>
          </w:p>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AF0B1" w14:textId="77777777" w:rsidR="00E92E9D" w:rsidRDefault="00743CA2">
            <w:pPr>
              <w:pStyle w:val="Body"/>
              <w:widowControl w:val="0"/>
            </w:pPr>
            <w:r>
              <w:rPr>
                <w:rFonts w:ascii="Calibri" w:hAnsi="Calibri"/>
                <w:sz w:val="20"/>
                <w:szCs w:val="20"/>
              </w:rPr>
              <w:t>Instructional Materials, Equipment, and Technology</w:t>
            </w:r>
          </w:p>
        </w:tc>
      </w:tr>
      <w:tr w:rsidR="00E92E9D" w14:paraId="4571A80F" w14:textId="77777777">
        <w:trPr>
          <w:trHeight w:val="524"/>
        </w:trPr>
        <w:tc>
          <w:tcPr>
            <w:tcW w:w="3081"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1D507A8B" w14:textId="77777777" w:rsidR="00E92E9D" w:rsidRDefault="00743CA2">
            <w:pPr>
              <w:pStyle w:val="Body"/>
              <w:widowControl w:val="0"/>
            </w:pPr>
            <w:r>
              <w:rPr>
                <w:rFonts w:ascii="Calibri" w:hAnsi="Calibri"/>
                <w:sz w:val="20"/>
                <w:szCs w:val="20"/>
              </w:rPr>
              <w:t>Literacy PD</w:t>
            </w:r>
          </w:p>
        </w:tc>
        <w:tc>
          <w:tcPr>
            <w:tcW w:w="176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3379ED61" w14:textId="77777777" w:rsidR="00E92E9D" w:rsidRDefault="00743CA2">
            <w:pPr>
              <w:pStyle w:val="Body"/>
              <w:widowControl w:val="0"/>
              <w:jc w:val="center"/>
            </w:pPr>
            <w:r>
              <w:rPr>
                <w:rFonts w:ascii="Calibri" w:hAnsi="Calibri"/>
                <w:sz w:val="20"/>
                <w:szCs w:val="20"/>
              </w:rPr>
              <w:t>$8,700</w:t>
            </w:r>
          </w:p>
        </w:tc>
        <w:tc>
          <w:tcPr>
            <w:tcW w:w="5662"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679475A2" w14:textId="77777777" w:rsidR="00E92E9D" w:rsidRDefault="00743CA2">
            <w:pPr>
              <w:pStyle w:val="Body"/>
              <w:widowControl w:val="0"/>
            </w:pPr>
            <w:r>
              <w:rPr>
                <w:rFonts w:ascii="Calibri" w:hAnsi="Calibri"/>
                <w:sz w:val="20"/>
                <w:szCs w:val="20"/>
              </w:rPr>
              <w:t>Professional Development</w:t>
            </w:r>
          </w:p>
        </w:tc>
      </w:tr>
      <w:tr w:rsidR="00E92E9D" w14:paraId="20F14D4B" w14:textId="77777777">
        <w:trPr>
          <w:trHeight w:val="275"/>
        </w:trPr>
        <w:tc>
          <w:tcPr>
            <w:tcW w:w="4841" w:type="dxa"/>
            <w:gridSpan w:val="2"/>
            <w:tcBorders>
              <w:top w:val="single" w:sz="8" w:space="0" w:color="000000"/>
              <w:left w:val="single" w:sz="4" w:space="0" w:color="000000"/>
              <w:bottom w:val="single" w:sz="4" w:space="0" w:color="000000"/>
              <w:right w:val="single" w:sz="4" w:space="0" w:color="000000"/>
            </w:tcBorders>
            <w:shd w:val="clear" w:color="auto" w:fill="D9D9D9"/>
            <w:tcMar>
              <w:top w:w="80" w:type="dxa"/>
              <w:left w:w="180" w:type="dxa"/>
              <w:bottom w:w="80" w:type="dxa"/>
              <w:right w:w="80" w:type="dxa"/>
            </w:tcMar>
          </w:tcPr>
          <w:p w14:paraId="344929FB" w14:textId="77777777" w:rsidR="00E92E9D" w:rsidRDefault="00743CA2">
            <w:pPr>
              <w:pStyle w:val="Body"/>
              <w:widowControl w:val="0"/>
              <w:spacing w:line="219" w:lineRule="exact"/>
              <w:ind w:left="100"/>
            </w:pPr>
            <w:r>
              <w:rPr>
                <w:rFonts w:ascii="Calibri" w:hAnsi="Calibri"/>
                <w:b/>
                <w:bCs/>
                <w:sz w:val="20"/>
                <w:szCs w:val="20"/>
              </w:rPr>
              <w:lastRenderedPageBreak/>
              <w:t>Evidence-based program identified by the Department:</w:t>
            </w:r>
          </w:p>
        </w:tc>
        <w:tc>
          <w:tcPr>
            <w:tcW w:w="5662"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C568D" w14:textId="77777777" w:rsidR="00E92E9D" w:rsidRDefault="00743CA2">
            <w:pPr>
              <w:pStyle w:val="Body"/>
              <w:widowControl w:val="0"/>
              <w:spacing w:line="256" w:lineRule="auto"/>
            </w:pPr>
            <w:r>
              <w:rPr>
                <w:rFonts w:ascii="Calibri" w:hAnsi="Calibri"/>
                <w:sz w:val="20"/>
                <w:szCs w:val="20"/>
              </w:rPr>
              <w:t xml:space="preserve"> Research-based early literacy programs</w:t>
            </w:r>
          </w:p>
        </w:tc>
      </w:tr>
      <w:tr w:rsidR="00E92E9D" w14:paraId="206AD98D" w14:textId="77777777">
        <w:trPr>
          <w:trHeight w:val="598"/>
        </w:trPr>
        <w:tc>
          <w:tcPr>
            <w:tcW w:w="4841"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180" w:type="dxa"/>
              <w:bottom w:w="80" w:type="dxa"/>
              <w:right w:w="80" w:type="dxa"/>
            </w:tcMar>
          </w:tcPr>
          <w:p w14:paraId="642F09A4" w14:textId="77777777" w:rsidR="00E92E9D" w:rsidRDefault="00743CA2">
            <w:pPr>
              <w:pStyle w:val="Body"/>
              <w:widowControl w:val="0"/>
              <w:spacing w:before="2" w:line="256" w:lineRule="auto"/>
              <w:ind w:left="100"/>
            </w:pPr>
            <w:r>
              <w:rPr>
                <w:rFonts w:ascii="Calibri" w:hAnsi="Calibri"/>
                <w:b/>
                <w:bCs/>
                <w:sz w:val="20"/>
                <w:szCs w:val="20"/>
              </w:rPr>
              <w:t>SOA program categories:</w:t>
            </w:r>
          </w:p>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1B8C8" w14:textId="77777777" w:rsidR="00E92E9D" w:rsidRDefault="00743CA2">
            <w:pPr>
              <w:pStyle w:val="Body"/>
              <w:widowControl w:val="0"/>
              <w:tabs>
                <w:tab w:val="left" w:pos="493"/>
              </w:tabs>
              <w:spacing w:line="256" w:lineRule="auto"/>
            </w:pPr>
            <w:r>
              <w:rPr>
                <w:rFonts w:ascii="Calibri" w:hAnsi="Calibri"/>
                <w:sz w:val="20"/>
                <w:szCs w:val="20"/>
              </w:rPr>
              <w:t>F (purchase of curriculum materials and equipment that are aligned with the statewide curriculum frameworks) and E (PD)</w:t>
            </w:r>
          </w:p>
        </w:tc>
      </w:tr>
    </w:tbl>
    <w:p w14:paraId="3E28CAAB" w14:textId="77777777" w:rsidR="00E92E9D" w:rsidRDefault="00E92E9D">
      <w:pPr>
        <w:pStyle w:val="Body"/>
        <w:widowControl w:val="0"/>
        <w:ind w:left="194" w:hanging="194"/>
        <w:rPr>
          <w:rFonts w:ascii="Calibri" w:eastAsia="Calibri" w:hAnsi="Calibri" w:cs="Calibri"/>
          <w:sz w:val="20"/>
          <w:szCs w:val="20"/>
        </w:rPr>
      </w:pPr>
    </w:p>
    <w:p w14:paraId="3DF3D0CC" w14:textId="77777777" w:rsidR="00E92E9D" w:rsidRDefault="00E92E9D">
      <w:pPr>
        <w:pStyle w:val="Body"/>
        <w:widowControl w:val="0"/>
        <w:rPr>
          <w:rFonts w:ascii="Calibri" w:eastAsia="Calibri" w:hAnsi="Calibri" w:cs="Calibri"/>
          <w:sz w:val="20"/>
          <w:szCs w:val="20"/>
        </w:rPr>
      </w:pPr>
    </w:p>
    <w:p w14:paraId="4D9DF14F" w14:textId="77777777" w:rsidR="00E92E9D" w:rsidRDefault="00743CA2">
      <w:pPr>
        <w:pStyle w:val="Body"/>
        <w:widowControl w:val="0"/>
        <w:rPr>
          <w:rFonts w:ascii="Calibri" w:eastAsia="Calibri" w:hAnsi="Calibri" w:cs="Calibri"/>
          <w:b/>
          <w:bCs/>
          <w:sz w:val="22"/>
          <w:szCs w:val="22"/>
        </w:rPr>
      </w:pPr>
      <w:r>
        <w:rPr>
          <w:rFonts w:ascii="Calibri" w:hAnsi="Calibri"/>
          <w:b/>
          <w:bCs/>
          <w:sz w:val="22"/>
          <w:szCs w:val="22"/>
        </w:rPr>
        <w:t xml:space="preserve">Evidence-based program #2: Increased personnel and services to support holistic student </w:t>
      </w:r>
      <w:proofErr w:type="gramStart"/>
      <w:r>
        <w:rPr>
          <w:rFonts w:ascii="Calibri" w:hAnsi="Calibri"/>
          <w:b/>
          <w:bCs/>
          <w:sz w:val="22"/>
          <w:szCs w:val="22"/>
        </w:rPr>
        <w:t>needs</w:t>
      </w:r>
      <w:proofErr w:type="gramEnd"/>
    </w:p>
    <w:p w14:paraId="3F3F3D50" w14:textId="77777777" w:rsidR="00E92E9D" w:rsidRDefault="00E92E9D">
      <w:pPr>
        <w:pStyle w:val="Body"/>
        <w:widowControl w:val="0"/>
        <w:rPr>
          <w:rFonts w:ascii="Calibri" w:eastAsia="Calibri" w:hAnsi="Calibri" w:cs="Calibri"/>
          <w:b/>
          <w:bCs/>
          <w:sz w:val="22"/>
          <w:szCs w:val="22"/>
        </w:rPr>
      </w:pPr>
    </w:p>
    <w:p w14:paraId="78200931" w14:textId="77777777" w:rsidR="00E92E9D" w:rsidRDefault="00743CA2">
      <w:pPr>
        <w:pStyle w:val="Body"/>
        <w:widowControl w:val="0"/>
        <w:rPr>
          <w:rFonts w:ascii="Calibri" w:eastAsia="Calibri" w:hAnsi="Calibri" w:cs="Calibri"/>
          <w:sz w:val="20"/>
          <w:szCs w:val="20"/>
        </w:rPr>
      </w:pPr>
      <w:r>
        <w:rPr>
          <w:rFonts w:ascii="Calibri" w:hAnsi="Calibri"/>
          <w:sz w:val="20"/>
          <w:szCs w:val="20"/>
        </w:rPr>
        <w:t>The South Shore Charter Public School recognizes that the social-emotional health of children has a profound impact on their performance in the classroom. We recognize that we must increase the supports available to our students and integrate both social emotional learning and antiracist curriculum into our classrooms in order to foster the supportive environments all students need to thrive. The ongoing COVID-19 pandemic and recent events that have placed our country’s shameful record of racial injustice in the spotlight have only increased this need. The South Shore Charter Public School is committed to providing the staffing and training needed to support holistic student needs. Over the past two years we have more than doubled the number of counselors available to our students. We will continue to monitor this staffing need during the 2020-2021 school year. We have committed to providing our teachers with the professional development they need to support the social-emotional needs of the students in their classrooms with an emphasis on antiracism. An increased focus on social emotional health and on antiracist practices will positively impact the school environment for the EL, SWD, and Black/African American subgroups by helping make our faculty more responsive to the needs of students in these subgroups.</w:t>
      </w:r>
    </w:p>
    <w:p w14:paraId="000D828F" w14:textId="77777777" w:rsidR="00E92E9D" w:rsidRDefault="00E92E9D">
      <w:pPr>
        <w:pStyle w:val="Body"/>
        <w:widowControl w:val="0"/>
        <w:rPr>
          <w:rFonts w:ascii="Calibri" w:eastAsia="Calibri" w:hAnsi="Calibri" w:cs="Calibri"/>
          <w:b/>
          <w:bCs/>
          <w:sz w:val="22"/>
          <w:szCs w:val="22"/>
        </w:rPr>
      </w:pPr>
    </w:p>
    <w:p w14:paraId="21564ED7" w14:textId="77777777" w:rsidR="00E92E9D" w:rsidRDefault="00E92E9D">
      <w:pPr>
        <w:pStyle w:val="Body"/>
        <w:widowControl w:val="0"/>
        <w:ind w:left="107"/>
        <w:rPr>
          <w:rFonts w:ascii="Calibri" w:eastAsia="Calibri" w:hAnsi="Calibri" w:cs="Calibri"/>
          <w:sz w:val="22"/>
          <w:szCs w:val="22"/>
        </w:rPr>
      </w:pPr>
    </w:p>
    <w:tbl>
      <w:tblPr>
        <w:tblW w:w="9260" w:type="dxa"/>
        <w:tblInd w:w="30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716"/>
        <w:gridCol w:w="1512"/>
        <w:gridCol w:w="5032"/>
      </w:tblGrid>
      <w:tr w:rsidR="00E92E9D" w14:paraId="7F3FBFCB" w14:textId="77777777" w:rsidTr="007C2163">
        <w:trPr>
          <w:trHeight w:hRule="exact" w:val="490"/>
        </w:trPr>
        <w:tc>
          <w:tcPr>
            <w:tcW w:w="2716" w:type="dxa"/>
            <w:tcBorders>
              <w:top w:val="single" w:sz="4" w:space="0" w:color="000000"/>
              <w:left w:val="single" w:sz="4" w:space="0" w:color="000000"/>
              <w:bottom w:val="single" w:sz="4" w:space="0" w:color="000000"/>
              <w:right w:val="single" w:sz="4" w:space="0" w:color="000000"/>
            </w:tcBorders>
            <w:shd w:val="clear" w:color="auto" w:fill="D9D9D9"/>
            <w:tcMar>
              <w:top w:w="80" w:type="dxa"/>
              <w:left w:w="180" w:type="dxa"/>
              <w:bottom w:w="80" w:type="dxa"/>
              <w:right w:w="80" w:type="dxa"/>
            </w:tcMar>
          </w:tcPr>
          <w:p w14:paraId="071B4C00" w14:textId="77777777" w:rsidR="00E92E9D" w:rsidRDefault="00743CA2">
            <w:pPr>
              <w:pStyle w:val="Body"/>
              <w:widowControl w:val="0"/>
              <w:spacing w:line="219" w:lineRule="exact"/>
              <w:ind w:left="100"/>
            </w:pPr>
            <w:r>
              <w:rPr>
                <w:rFonts w:ascii="Calibri" w:hAnsi="Calibri"/>
                <w:b/>
                <w:bCs/>
                <w:sz w:val="20"/>
                <w:szCs w:val="20"/>
              </w:rPr>
              <w:t>FY21 budget item</w:t>
            </w:r>
          </w:p>
        </w:tc>
        <w:tc>
          <w:tcPr>
            <w:tcW w:w="15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183" w:type="dxa"/>
              <w:bottom w:w="80" w:type="dxa"/>
              <w:right w:w="80" w:type="dxa"/>
            </w:tcMar>
          </w:tcPr>
          <w:p w14:paraId="3D3F5E76" w14:textId="77777777" w:rsidR="00E92E9D" w:rsidRDefault="00743CA2">
            <w:pPr>
              <w:pStyle w:val="Body"/>
              <w:widowControl w:val="0"/>
              <w:spacing w:line="219" w:lineRule="exact"/>
              <w:ind w:left="103"/>
              <w:jc w:val="center"/>
            </w:pPr>
            <w:r>
              <w:rPr>
                <w:rFonts w:ascii="Calibri" w:hAnsi="Calibri"/>
                <w:b/>
                <w:bCs/>
                <w:sz w:val="20"/>
                <w:szCs w:val="20"/>
              </w:rPr>
              <w:t>Amount</w:t>
            </w:r>
          </w:p>
        </w:tc>
        <w:tc>
          <w:tcPr>
            <w:tcW w:w="5032" w:type="dxa"/>
            <w:tcBorders>
              <w:top w:val="single" w:sz="4" w:space="0" w:color="000000"/>
              <w:left w:val="single" w:sz="4" w:space="0" w:color="000000"/>
              <w:bottom w:val="single" w:sz="4" w:space="0" w:color="000000"/>
              <w:right w:val="single" w:sz="4" w:space="0" w:color="000000"/>
            </w:tcBorders>
            <w:shd w:val="clear" w:color="auto" w:fill="D9D9D9"/>
            <w:tcMar>
              <w:top w:w="80" w:type="dxa"/>
              <w:left w:w="185" w:type="dxa"/>
              <w:bottom w:w="80" w:type="dxa"/>
              <w:right w:w="80" w:type="dxa"/>
            </w:tcMar>
          </w:tcPr>
          <w:p w14:paraId="4317B321" w14:textId="77777777" w:rsidR="00E92E9D" w:rsidRDefault="00743CA2">
            <w:pPr>
              <w:pStyle w:val="Body"/>
              <w:widowControl w:val="0"/>
              <w:spacing w:line="219" w:lineRule="exact"/>
              <w:ind w:left="105"/>
            </w:pPr>
            <w:r>
              <w:rPr>
                <w:rFonts w:ascii="Calibri" w:hAnsi="Calibri"/>
                <w:b/>
                <w:bCs/>
                <w:sz w:val="20"/>
                <w:szCs w:val="20"/>
              </w:rPr>
              <w:t>Foundation Category</w:t>
            </w:r>
          </w:p>
        </w:tc>
      </w:tr>
      <w:tr w:rsidR="00E92E9D" w14:paraId="422D0A0D" w14:textId="77777777" w:rsidTr="007C2163">
        <w:trPr>
          <w:trHeight w:hRule="exact" w:val="1777"/>
        </w:trPr>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DC189" w14:textId="77777777" w:rsidR="00E92E9D" w:rsidRDefault="00743CA2">
            <w:pPr>
              <w:pStyle w:val="Body"/>
              <w:widowControl w:val="0"/>
            </w:pPr>
            <w:r>
              <w:rPr>
                <w:rFonts w:ascii="Calibri" w:hAnsi="Calibri"/>
                <w:sz w:val="20"/>
                <w:szCs w:val="20"/>
              </w:rPr>
              <w:t>Counseling Staff</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68919" w14:textId="77777777" w:rsidR="00E92E9D" w:rsidRDefault="00743CA2">
            <w:pPr>
              <w:pStyle w:val="Body"/>
              <w:widowControl w:val="0"/>
              <w:jc w:val="center"/>
            </w:pPr>
            <w:r>
              <w:rPr>
                <w:rFonts w:ascii="Calibri" w:hAnsi="Calibri"/>
                <w:sz w:val="20"/>
                <w:szCs w:val="20"/>
              </w:rPr>
              <w:t>$150,000</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6663E" w14:textId="77777777" w:rsidR="00E92E9D" w:rsidRDefault="00743CA2">
            <w:pPr>
              <w:pStyle w:val="Body"/>
              <w:widowControl w:val="0"/>
            </w:pPr>
            <w:r>
              <w:rPr>
                <w:rFonts w:ascii="Calibri" w:hAnsi="Calibri"/>
                <w:sz w:val="20"/>
                <w:szCs w:val="20"/>
              </w:rPr>
              <w:t>Guidance and Psychological</w:t>
            </w:r>
          </w:p>
        </w:tc>
      </w:tr>
      <w:tr w:rsidR="00E92E9D" w14:paraId="1A993B1B" w14:textId="77777777" w:rsidTr="007C2163">
        <w:trPr>
          <w:trHeight w:hRule="exact" w:val="2291"/>
        </w:trPr>
        <w:tc>
          <w:tcPr>
            <w:tcW w:w="2716"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54E77109" w14:textId="77777777" w:rsidR="00E92E9D" w:rsidRDefault="00743CA2">
            <w:pPr>
              <w:pStyle w:val="Body"/>
              <w:widowControl w:val="0"/>
            </w:pPr>
            <w:r>
              <w:rPr>
                <w:rFonts w:ascii="Calibri" w:hAnsi="Calibri"/>
                <w:sz w:val="20"/>
                <w:szCs w:val="20"/>
              </w:rPr>
              <w:t>Trauma Informed Classrooms/ Antiracism PD</w:t>
            </w:r>
          </w:p>
        </w:tc>
        <w:tc>
          <w:tcPr>
            <w:tcW w:w="1511"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4DE837B7" w14:textId="77777777" w:rsidR="00E92E9D" w:rsidRDefault="00743CA2">
            <w:pPr>
              <w:pStyle w:val="Body"/>
              <w:widowControl w:val="0"/>
              <w:jc w:val="center"/>
            </w:pPr>
            <w:r>
              <w:rPr>
                <w:rFonts w:ascii="Calibri" w:hAnsi="Calibri"/>
                <w:sz w:val="20"/>
                <w:szCs w:val="20"/>
              </w:rPr>
              <w:t>$6,000</w:t>
            </w:r>
          </w:p>
        </w:tc>
        <w:tc>
          <w:tcPr>
            <w:tcW w:w="5032"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60AE5254" w14:textId="77777777" w:rsidR="00E92E9D" w:rsidRDefault="00743CA2">
            <w:pPr>
              <w:pStyle w:val="Body"/>
              <w:widowControl w:val="0"/>
            </w:pPr>
            <w:r>
              <w:rPr>
                <w:rFonts w:ascii="Calibri" w:hAnsi="Calibri"/>
                <w:sz w:val="20"/>
                <w:szCs w:val="20"/>
              </w:rPr>
              <w:t>Professional Development</w:t>
            </w:r>
          </w:p>
        </w:tc>
      </w:tr>
      <w:tr w:rsidR="00E92E9D" w14:paraId="0EBE9969" w14:textId="77777777" w:rsidTr="007C2163">
        <w:trPr>
          <w:trHeight w:hRule="exact" w:val="566"/>
        </w:trPr>
        <w:tc>
          <w:tcPr>
            <w:tcW w:w="4228" w:type="dxa"/>
            <w:gridSpan w:val="2"/>
            <w:tcBorders>
              <w:top w:val="single" w:sz="8" w:space="0" w:color="000000"/>
              <w:left w:val="single" w:sz="4" w:space="0" w:color="000000"/>
              <w:bottom w:val="single" w:sz="4" w:space="0" w:color="000000"/>
              <w:right w:val="single" w:sz="4" w:space="0" w:color="000000"/>
            </w:tcBorders>
            <w:shd w:val="clear" w:color="auto" w:fill="D9D9D9"/>
            <w:tcMar>
              <w:top w:w="80" w:type="dxa"/>
              <w:left w:w="180" w:type="dxa"/>
              <w:bottom w:w="80" w:type="dxa"/>
              <w:right w:w="80" w:type="dxa"/>
            </w:tcMar>
          </w:tcPr>
          <w:p w14:paraId="037D4571" w14:textId="77777777" w:rsidR="00E92E9D" w:rsidRDefault="00743CA2">
            <w:pPr>
              <w:pStyle w:val="Body"/>
              <w:widowControl w:val="0"/>
              <w:spacing w:line="219" w:lineRule="exact"/>
              <w:ind w:left="100"/>
            </w:pPr>
            <w:r>
              <w:rPr>
                <w:rFonts w:ascii="Calibri" w:hAnsi="Calibri"/>
                <w:b/>
                <w:bCs/>
                <w:sz w:val="20"/>
                <w:szCs w:val="20"/>
              </w:rPr>
              <w:t>Evidence-based program identified by the Department:</w:t>
            </w:r>
          </w:p>
        </w:tc>
        <w:tc>
          <w:tcPr>
            <w:tcW w:w="5032"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DB03A" w14:textId="77777777" w:rsidR="00E92E9D" w:rsidRDefault="00743CA2">
            <w:pPr>
              <w:pStyle w:val="Body"/>
              <w:widowControl w:val="0"/>
              <w:spacing w:line="256" w:lineRule="auto"/>
            </w:pPr>
            <w:r>
              <w:rPr>
                <w:rFonts w:ascii="Calibri" w:hAnsi="Calibri"/>
                <w:sz w:val="20"/>
                <w:szCs w:val="20"/>
              </w:rPr>
              <w:t>Increased personnel and services to support holistic student needs</w:t>
            </w:r>
          </w:p>
        </w:tc>
      </w:tr>
      <w:tr w:rsidR="00E92E9D" w14:paraId="44D70075" w14:textId="77777777" w:rsidTr="007C2163">
        <w:trPr>
          <w:trHeight w:hRule="exact" w:val="2163"/>
        </w:trPr>
        <w:tc>
          <w:tcPr>
            <w:tcW w:w="422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180" w:type="dxa"/>
              <w:bottom w:w="80" w:type="dxa"/>
              <w:right w:w="80" w:type="dxa"/>
            </w:tcMar>
          </w:tcPr>
          <w:p w14:paraId="410FF9D5" w14:textId="77777777" w:rsidR="00E92E9D" w:rsidRDefault="00743CA2">
            <w:pPr>
              <w:pStyle w:val="Body"/>
              <w:widowControl w:val="0"/>
              <w:spacing w:before="2" w:line="256" w:lineRule="auto"/>
              <w:ind w:left="100"/>
            </w:pPr>
            <w:r>
              <w:rPr>
                <w:rFonts w:ascii="Calibri" w:hAnsi="Calibri"/>
                <w:b/>
                <w:bCs/>
                <w:sz w:val="20"/>
                <w:szCs w:val="20"/>
              </w:rPr>
              <w:t>SOA program categories:</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02C0F" w14:textId="77777777" w:rsidR="00E92E9D" w:rsidRDefault="00743CA2">
            <w:pPr>
              <w:pStyle w:val="Body"/>
              <w:widowControl w:val="0"/>
              <w:spacing w:line="256" w:lineRule="auto"/>
            </w:pPr>
            <w:r>
              <w:rPr>
                <w:rFonts w:ascii="Calibri" w:hAnsi="Calibri"/>
                <w:sz w:val="20"/>
                <w:szCs w:val="20"/>
              </w:rPr>
              <w:t>A (social services to support students’ social-emotional and physical health) and E (PD)</w:t>
            </w:r>
          </w:p>
        </w:tc>
      </w:tr>
    </w:tbl>
    <w:p w14:paraId="07396D83" w14:textId="77777777" w:rsidR="00E92E9D" w:rsidRDefault="00E92E9D">
      <w:pPr>
        <w:pStyle w:val="Body"/>
        <w:widowControl w:val="0"/>
        <w:ind w:left="194" w:hanging="194"/>
        <w:rPr>
          <w:rFonts w:ascii="Calibri" w:eastAsia="Calibri" w:hAnsi="Calibri" w:cs="Calibri"/>
          <w:sz w:val="22"/>
          <w:szCs w:val="22"/>
        </w:rPr>
      </w:pPr>
    </w:p>
    <w:p w14:paraId="412AE85F" w14:textId="77777777" w:rsidR="00E92E9D" w:rsidRDefault="00E92E9D">
      <w:pPr>
        <w:pStyle w:val="Body"/>
        <w:widowControl w:val="0"/>
        <w:ind w:left="107"/>
        <w:rPr>
          <w:rFonts w:ascii="Calibri" w:eastAsia="Calibri" w:hAnsi="Calibri" w:cs="Calibri"/>
          <w:sz w:val="22"/>
          <w:szCs w:val="22"/>
        </w:rPr>
      </w:pPr>
    </w:p>
    <w:p w14:paraId="26215DAE" w14:textId="77777777" w:rsidR="00E92E9D" w:rsidRDefault="00743CA2">
      <w:pPr>
        <w:pStyle w:val="Body"/>
        <w:widowControl w:val="0"/>
        <w:spacing w:before="86"/>
        <w:ind w:left="107"/>
        <w:outlineLvl w:val="2"/>
        <w:rPr>
          <w:rFonts w:ascii="Calibri" w:eastAsia="Calibri" w:hAnsi="Calibri" w:cs="Calibri"/>
          <w:b/>
          <w:bCs/>
          <w:sz w:val="26"/>
          <w:szCs w:val="26"/>
        </w:rPr>
      </w:pPr>
      <w:r>
        <w:rPr>
          <w:rFonts w:ascii="Arial Unicode MS" w:hAnsi="Arial Unicode MS"/>
          <w:color w:val="2D74B5"/>
          <w:sz w:val="26"/>
          <w:szCs w:val="26"/>
          <w:u w:color="2D74B5"/>
        </w:rPr>
        <w:lastRenderedPageBreak/>
        <w:t>→</w:t>
      </w:r>
      <w:r>
        <w:rPr>
          <w:rFonts w:ascii="Microsoft Sans Serif" w:hAnsi="Microsoft Sans Serif"/>
          <w:color w:val="2D74B5"/>
          <w:sz w:val="26"/>
          <w:szCs w:val="26"/>
          <w:u w:color="2D74B5"/>
        </w:rPr>
        <w:t xml:space="preserve"> </w:t>
      </w:r>
      <w:r>
        <w:rPr>
          <w:rFonts w:ascii="Calibri" w:hAnsi="Calibri"/>
          <w:b/>
          <w:bCs/>
          <w:color w:val="2D74B5"/>
          <w:sz w:val="26"/>
          <w:szCs w:val="26"/>
          <w:u w:color="2D74B5"/>
        </w:rPr>
        <w:t>Commitment 3: Monitoring Success with Outcome Metrics and Targets</w:t>
      </w:r>
    </w:p>
    <w:p w14:paraId="69139587" w14:textId="77777777" w:rsidR="00E92E9D" w:rsidRDefault="00743CA2">
      <w:pPr>
        <w:pStyle w:val="Body"/>
        <w:widowControl w:val="0"/>
        <w:spacing w:before="148"/>
        <w:ind w:left="107" w:right="358"/>
        <w:rPr>
          <w:rFonts w:ascii="Calibri" w:eastAsia="Calibri" w:hAnsi="Calibri" w:cs="Calibri"/>
          <w:i/>
          <w:iCs/>
          <w:color w:val="1F3863"/>
          <w:sz w:val="23"/>
          <w:szCs w:val="23"/>
          <w:u w:color="1F3863"/>
        </w:rPr>
      </w:pPr>
      <w:r>
        <w:rPr>
          <w:rFonts w:ascii="Calibri" w:hAnsi="Calibri"/>
          <w:b/>
          <w:bCs/>
          <w:color w:val="1F3863"/>
          <w:sz w:val="23"/>
          <w:szCs w:val="23"/>
          <w:u w:color="1F3863"/>
        </w:rPr>
        <w:t xml:space="preserve">What metrics will your charter school use to monitor success in reducing disparities in achievement among student subgroups? Select from the list of Department metrics or provide your own. </w:t>
      </w:r>
    </w:p>
    <w:p w14:paraId="2F5C5A86" w14:textId="77777777" w:rsidR="00E92E9D" w:rsidRDefault="00E92E9D">
      <w:pPr>
        <w:pStyle w:val="Body"/>
        <w:widowControl w:val="0"/>
        <w:spacing w:before="8"/>
        <w:rPr>
          <w:rFonts w:ascii="Calibri" w:eastAsia="Calibri" w:hAnsi="Calibri" w:cs="Calibri"/>
          <w:i/>
          <w:iCs/>
          <w:sz w:val="25"/>
          <w:szCs w:val="25"/>
        </w:rPr>
      </w:pPr>
    </w:p>
    <w:tbl>
      <w:tblPr>
        <w:tblW w:w="8165" w:type="dxa"/>
        <w:tblInd w:w="7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025"/>
        <w:gridCol w:w="4140"/>
      </w:tblGrid>
      <w:tr w:rsidR="00E92E9D" w14:paraId="4480C5E7" w14:textId="77777777">
        <w:trPr>
          <w:trHeight w:hRule="exact" w:val="2010"/>
        </w:trPr>
        <w:tc>
          <w:tcPr>
            <w:tcW w:w="4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99189" w14:textId="77777777" w:rsidR="00E92E9D" w:rsidRDefault="00743CA2">
            <w:pPr>
              <w:pStyle w:val="Body"/>
              <w:widowControl w:val="0"/>
              <w:numPr>
                <w:ilvl w:val="0"/>
                <w:numId w:val="7"/>
              </w:numPr>
              <w:spacing w:line="211" w:lineRule="exact"/>
              <w:jc w:val="both"/>
              <w:rPr>
                <w:rFonts w:ascii="Calibri" w:hAnsi="Calibri"/>
                <w:b/>
                <w:bCs/>
                <w:sz w:val="23"/>
                <w:szCs w:val="23"/>
              </w:rPr>
            </w:pPr>
            <w:r>
              <w:rPr>
                <w:rFonts w:ascii="Calibri" w:hAnsi="Calibri"/>
                <w:b/>
                <w:bCs/>
                <w:sz w:val="23"/>
                <w:szCs w:val="23"/>
              </w:rPr>
              <w:t>Department outcome</w:t>
            </w:r>
            <w:r>
              <w:rPr>
                <w:rFonts w:ascii="Calibri" w:hAnsi="Calibri"/>
                <w:b/>
                <w:bCs/>
                <w:spacing w:val="-14"/>
                <w:sz w:val="23"/>
                <w:szCs w:val="23"/>
              </w:rPr>
              <w:t xml:space="preserve"> </w:t>
            </w:r>
            <w:r>
              <w:rPr>
                <w:rFonts w:ascii="Calibri" w:hAnsi="Calibri"/>
                <w:b/>
                <w:bCs/>
                <w:sz w:val="23"/>
                <w:szCs w:val="23"/>
              </w:rPr>
              <w:t>metrics:</w:t>
            </w:r>
          </w:p>
          <w:p w14:paraId="5B20F9DA" w14:textId="77777777" w:rsidR="00E92E9D" w:rsidRDefault="00743CA2">
            <w:pPr>
              <w:pStyle w:val="Body"/>
              <w:widowControl w:val="0"/>
              <w:numPr>
                <w:ilvl w:val="1"/>
                <w:numId w:val="8"/>
              </w:numPr>
              <w:spacing w:line="269" w:lineRule="exact"/>
              <w:rPr>
                <w:rFonts w:ascii="Calibri" w:hAnsi="Calibri"/>
                <w:sz w:val="22"/>
                <w:szCs w:val="22"/>
              </w:rPr>
            </w:pPr>
            <w:r>
              <w:rPr>
                <w:rFonts w:ascii="Calibri" w:hAnsi="Calibri"/>
                <w:sz w:val="22"/>
                <w:szCs w:val="22"/>
              </w:rPr>
              <w:t xml:space="preserve">Improved ELA mean student growth percentile (SGP) for the targeted </w:t>
            </w:r>
            <w:proofErr w:type="gramStart"/>
            <w:r>
              <w:rPr>
                <w:rFonts w:ascii="Calibri" w:hAnsi="Calibri"/>
                <w:sz w:val="22"/>
                <w:szCs w:val="22"/>
              </w:rPr>
              <w:t>groups</w:t>
            </w:r>
            <w:proofErr w:type="gramEnd"/>
          </w:p>
          <w:p w14:paraId="1B1E0C2B" w14:textId="77777777" w:rsidR="00E92E9D" w:rsidRDefault="00743CA2">
            <w:pPr>
              <w:pStyle w:val="Body"/>
              <w:widowControl w:val="0"/>
              <w:numPr>
                <w:ilvl w:val="1"/>
                <w:numId w:val="8"/>
              </w:numPr>
              <w:spacing w:line="269" w:lineRule="exact"/>
              <w:rPr>
                <w:rFonts w:ascii="Calibri" w:hAnsi="Calibri"/>
                <w:sz w:val="22"/>
                <w:szCs w:val="22"/>
              </w:rPr>
            </w:pPr>
            <w:r>
              <w:rPr>
                <w:rFonts w:ascii="Calibri" w:hAnsi="Calibri"/>
                <w:sz w:val="22"/>
                <w:szCs w:val="22"/>
              </w:rPr>
              <w:t xml:space="preserve">Improved Math mean student growth percentile (SGP) for the targeted </w:t>
            </w:r>
            <w:proofErr w:type="gramStart"/>
            <w:r>
              <w:rPr>
                <w:rFonts w:ascii="Calibri" w:hAnsi="Calibri"/>
                <w:sz w:val="22"/>
                <w:szCs w:val="22"/>
              </w:rPr>
              <w:t>groups</w:t>
            </w:r>
            <w:proofErr w:type="gramEnd"/>
          </w:p>
          <w:p w14:paraId="6AC59DA4" w14:textId="77777777" w:rsidR="00E92E9D" w:rsidRDefault="00E92E9D">
            <w:pPr>
              <w:pStyle w:val="Body"/>
              <w:widowControl w:val="0"/>
              <w:tabs>
                <w:tab w:val="left" w:pos="800"/>
              </w:tabs>
              <w:spacing w:line="269" w:lineRule="exact"/>
              <w:ind w:left="799"/>
              <w:rPr>
                <w:rFonts w:ascii="Calibri" w:eastAsia="Calibri" w:hAnsi="Calibri" w:cs="Calibri"/>
                <w:sz w:val="22"/>
                <w:szCs w:val="22"/>
              </w:rPr>
            </w:pPr>
          </w:p>
          <w:p w14:paraId="3A3D9C7B" w14:textId="77777777" w:rsidR="00E92E9D" w:rsidRDefault="00E92E9D">
            <w:pPr>
              <w:pStyle w:val="Body"/>
              <w:widowControl w:val="0"/>
              <w:numPr>
                <w:ilvl w:val="1"/>
                <w:numId w:val="8"/>
              </w:numPr>
              <w:spacing w:line="269" w:lineRule="exact"/>
              <w:rPr>
                <w:rFonts w:ascii="Calibri" w:eastAsia="Calibri" w:hAnsi="Calibri" w:cs="Calibri"/>
                <w:sz w:val="22"/>
                <w:szCs w:val="22"/>
              </w:rPr>
            </w:pPr>
          </w:p>
          <w:p w14:paraId="68A8F6EB" w14:textId="77777777" w:rsidR="00E92E9D" w:rsidRDefault="00E92E9D">
            <w:pPr>
              <w:pStyle w:val="Body"/>
              <w:widowControl w:val="0"/>
              <w:numPr>
                <w:ilvl w:val="1"/>
                <w:numId w:val="8"/>
              </w:numPr>
              <w:spacing w:line="269" w:lineRule="exact"/>
              <w:rPr>
                <w:rFonts w:ascii="Calibri" w:eastAsia="Calibri" w:hAnsi="Calibri" w:cs="Calibri"/>
                <w:sz w:val="22"/>
                <w:szCs w:val="22"/>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58637" w14:textId="77777777" w:rsidR="00E92E9D" w:rsidRDefault="00743CA2">
            <w:pPr>
              <w:pStyle w:val="Body"/>
              <w:widowControl w:val="0"/>
              <w:spacing w:line="211" w:lineRule="exact"/>
              <w:rPr>
                <w:rFonts w:ascii="Calibri" w:eastAsia="Calibri" w:hAnsi="Calibri" w:cs="Calibri"/>
                <w:b/>
                <w:bCs/>
                <w:sz w:val="23"/>
                <w:szCs w:val="23"/>
              </w:rPr>
            </w:pPr>
            <w:r>
              <w:rPr>
                <w:rFonts w:ascii="Calibri" w:hAnsi="Calibri"/>
                <w:b/>
                <w:bCs/>
                <w:sz w:val="23"/>
                <w:szCs w:val="23"/>
              </w:rPr>
              <w:t xml:space="preserve">    2) Custom metrics (must include targets as well):</w:t>
            </w:r>
          </w:p>
          <w:p w14:paraId="15CAB497" w14:textId="77777777" w:rsidR="00E92E9D" w:rsidRDefault="00743CA2">
            <w:pPr>
              <w:pStyle w:val="Body"/>
              <w:widowControl w:val="0"/>
              <w:numPr>
                <w:ilvl w:val="1"/>
                <w:numId w:val="9"/>
              </w:numPr>
              <w:spacing w:line="269" w:lineRule="exact"/>
              <w:rPr>
                <w:rFonts w:ascii="Calibri" w:hAnsi="Calibri"/>
                <w:sz w:val="22"/>
                <w:szCs w:val="22"/>
              </w:rPr>
            </w:pPr>
            <w:r>
              <w:rPr>
                <w:rFonts w:ascii="Calibri" w:hAnsi="Calibri"/>
                <w:sz w:val="22"/>
                <w:szCs w:val="22"/>
              </w:rPr>
              <w:t>Improved DIBELS scores for the targeted groups</w:t>
            </w:r>
          </w:p>
          <w:p w14:paraId="1C7EB8B5" w14:textId="77777777" w:rsidR="00E92E9D" w:rsidRDefault="00E92E9D">
            <w:pPr>
              <w:pStyle w:val="Body"/>
              <w:widowControl w:val="0"/>
              <w:tabs>
                <w:tab w:val="left" w:pos="800"/>
              </w:tabs>
              <w:spacing w:line="269" w:lineRule="exact"/>
              <w:ind w:left="799"/>
            </w:pPr>
          </w:p>
        </w:tc>
      </w:tr>
    </w:tbl>
    <w:p w14:paraId="1B351A11" w14:textId="77777777" w:rsidR="00E92E9D" w:rsidRDefault="00E92E9D">
      <w:pPr>
        <w:pStyle w:val="Body"/>
        <w:widowControl w:val="0"/>
        <w:spacing w:before="8"/>
        <w:ind w:left="650" w:hanging="650"/>
        <w:rPr>
          <w:rFonts w:ascii="Calibri" w:eastAsia="Calibri" w:hAnsi="Calibri" w:cs="Calibri"/>
          <w:i/>
          <w:iCs/>
          <w:sz w:val="25"/>
          <w:szCs w:val="25"/>
        </w:rPr>
      </w:pPr>
    </w:p>
    <w:p w14:paraId="5F35CE46" w14:textId="77777777" w:rsidR="00E92E9D" w:rsidRDefault="00E92E9D">
      <w:pPr>
        <w:pStyle w:val="Body"/>
        <w:widowControl w:val="0"/>
        <w:spacing w:before="12"/>
        <w:rPr>
          <w:rFonts w:ascii="Calibri" w:eastAsia="Calibri" w:hAnsi="Calibri" w:cs="Calibri"/>
          <w:i/>
          <w:iCs/>
          <w:sz w:val="30"/>
          <w:szCs w:val="30"/>
        </w:rPr>
      </w:pPr>
    </w:p>
    <w:p w14:paraId="2E3733F0" w14:textId="77777777" w:rsidR="00E92E9D" w:rsidRDefault="00743CA2">
      <w:pPr>
        <w:pStyle w:val="Body"/>
        <w:widowControl w:val="0"/>
        <w:ind w:left="107"/>
        <w:outlineLvl w:val="2"/>
        <w:rPr>
          <w:rFonts w:ascii="Calibri" w:eastAsia="Calibri" w:hAnsi="Calibri" w:cs="Calibri"/>
          <w:b/>
          <w:bCs/>
          <w:sz w:val="26"/>
          <w:szCs w:val="26"/>
        </w:rPr>
      </w:pPr>
      <w:r>
        <w:rPr>
          <w:rFonts w:ascii="Arial Unicode MS" w:hAnsi="Arial Unicode MS"/>
          <w:color w:val="2D74B5"/>
          <w:sz w:val="26"/>
          <w:szCs w:val="26"/>
          <w:u w:color="2D74B5"/>
        </w:rPr>
        <w:t>→</w:t>
      </w:r>
      <w:r>
        <w:rPr>
          <w:rFonts w:ascii="Microsoft Sans Serif" w:hAnsi="Microsoft Sans Serif"/>
          <w:color w:val="2D74B5"/>
          <w:sz w:val="26"/>
          <w:szCs w:val="26"/>
          <w:u w:color="2D74B5"/>
        </w:rPr>
        <w:t xml:space="preserve"> </w:t>
      </w:r>
      <w:r>
        <w:rPr>
          <w:rFonts w:ascii="Calibri" w:hAnsi="Calibri"/>
          <w:b/>
          <w:bCs/>
          <w:color w:val="2D74B5"/>
          <w:sz w:val="26"/>
          <w:szCs w:val="26"/>
          <w:u w:color="2D74B5"/>
        </w:rPr>
        <w:t>Commitment 4: Engaging All Families</w:t>
      </w:r>
    </w:p>
    <w:p w14:paraId="16D0563B" w14:textId="77777777" w:rsidR="00E92E9D" w:rsidRDefault="00743CA2">
      <w:pPr>
        <w:pStyle w:val="Body"/>
        <w:widowControl w:val="0"/>
        <w:spacing w:before="73"/>
        <w:ind w:left="107" w:right="221"/>
        <w:outlineLvl w:val="5"/>
        <w:rPr>
          <w:rFonts w:ascii="Calibri" w:eastAsia="Calibri" w:hAnsi="Calibri" w:cs="Calibri"/>
          <w:b/>
          <w:bCs/>
          <w:sz w:val="23"/>
          <w:szCs w:val="23"/>
        </w:rPr>
      </w:pPr>
      <w:r>
        <w:rPr>
          <w:rFonts w:ascii="Calibri" w:hAnsi="Calibri"/>
          <w:b/>
          <w:bCs/>
          <w:color w:val="1F3863"/>
          <w:sz w:val="23"/>
          <w:szCs w:val="23"/>
          <w:u w:color="1F3863"/>
        </w:rPr>
        <w:t>How will your charter school ensure that all families, particularly those representing the student subgroups most in need of support, have the opportunity to meaningfully engage with the charter school regarding their students’ needs?</w:t>
      </w:r>
    </w:p>
    <w:p w14:paraId="5188D951" w14:textId="77777777" w:rsidR="00E92E9D" w:rsidRDefault="00E92E9D">
      <w:pPr>
        <w:pStyle w:val="Body"/>
        <w:widowControl w:val="0"/>
        <w:rPr>
          <w:rFonts w:ascii="Calibri" w:eastAsia="Calibri" w:hAnsi="Calibri" w:cs="Calibri"/>
          <w:b/>
          <w:bCs/>
          <w:sz w:val="22"/>
          <w:szCs w:val="22"/>
        </w:rPr>
      </w:pPr>
    </w:p>
    <w:p w14:paraId="0A05E7FF" w14:textId="77777777" w:rsidR="00E92E9D" w:rsidRDefault="00743CA2">
      <w:pPr>
        <w:pStyle w:val="Body"/>
        <w:widowControl w:val="0"/>
        <w:rPr>
          <w:rFonts w:ascii="Calibri" w:eastAsia="Calibri" w:hAnsi="Calibri" w:cs="Calibri"/>
          <w:sz w:val="20"/>
          <w:szCs w:val="20"/>
        </w:rPr>
      </w:pPr>
      <w:r>
        <w:rPr>
          <w:rFonts w:ascii="Calibri" w:hAnsi="Calibri"/>
          <w:sz w:val="20"/>
          <w:szCs w:val="20"/>
        </w:rPr>
        <w:t xml:space="preserve">Family engagement has been central to the work of South Shore Charter Public School since its founding. The focus on narrowing the achievement gap for student subgroups makes it especially important that we take steps to actively engage the families of our English learner students, our students with disabilities, and our Black/African American students. The School Council has focused on family engagement, specifically on increasing the diversity of involved families, over the past two years. The work from that group commits South Shore Charter Public School to build on the success of initiatives like International Food Night and African Diaspora Night by taking events into the communities we serve and actively soliciting the talents of the parents and guardians in our community. Additionally, our Parents Association is working to partner new families with existing families to welcome them to our community and encourage involvement. Building on some of the successes we found during the school closure, we plan provide more opportunities for families to connect virtually as we work to eliminate the </w:t>
      </w:r>
      <w:proofErr w:type="gramStart"/>
      <w:r>
        <w:rPr>
          <w:rFonts w:ascii="Calibri" w:hAnsi="Calibri"/>
          <w:sz w:val="20"/>
          <w:szCs w:val="20"/>
        </w:rPr>
        <w:t>child care</w:t>
      </w:r>
      <w:proofErr w:type="gramEnd"/>
      <w:r>
        <w:rPr>
          <w:rFonts w:ascii="Calibri" w:hAnsi="Calibri"/>
          <w:sz w:val="20"/>
          <w:szCs w:val="20"/>
        </w:rPr>
        <w:t xml:space="preserve"> and transportation challenges that families have identified as barriers in the past. We will measure the engagement of families through responses on our annual Family Survey.</w:t>
      </w:r>
    </w:p>
    <w:p w14:paraId="1FA1E6DF" w14:textId="77777777" w:rsidR="00E92E9D" w:rsidRDefault="00E92E9D">
      <w:pPr>
        <w:pStyle w:val="Body"/>
        <w:widowControl w:val="0"/>
        <w:rPr>
          <w:rFonts w:ascii="Calibri" w:eastAsia="Calibri" w:hAnsi="Calibri" w:cs="Calibri"/>
          <w:sz w:val="22"/>
          <w:szCs w:val="22"/>
        </w:rPr>
      </w:pPr>
    </w:p>
    <w:p w14:paraId="2122CC8F" w14:textId="77777777" w:rsidR="00E92E9D" w:rsidRDefault="00743CA2">
      <w:pPr>
        <w:pStyle w:val="Body"/>
        <w:widowControl w:val="0"/>
        <w:ind w:left="107"/>
        <w:outlineLvl w:val="2"/>
        <w:rPr>
          <w:rFonts w:ascii="Calibri" w:eastAsia="Calibri" w:hAnsi="Calibri" w:cs="Calibri"/>
          <w:b/>
          <w:bCs/>
          <w:sz w:val="26"/>
          <w:szCs w:val="26"/>
        </w:rPr>
      </w:pPr>
      <w:proofErr w:type="gramStart"/>
      <w:r>
        <w:rPr>
          <w:rFonts w:ascii="Calibri" w:hAnsi="Calibri"/>
          <w:b/>
          <w:bCs/>
          <w:color w:val="2D74B5"/>
          <w:sz w:val="26"/>
          <w:szCs w:val="26"/>
          <w:u w:color="2D74B5"/>
          <w:lang w:val="fr-FR"/>
        </w:rPr>
        <w:t>Certifications:</w:t>
      </w:r>
      <w:proofErr w:type="gramEnd"/>
    </w:p>
    <w:p w14:paraId="4F0E51BB" w14:textId="77777777" w:rsidR="00E92E9D" w:rsidRDefault="00743CA2" w:rsidP="007C2163">
      <w:pPr>
        <w:pStyle w:val="Body"/>
        <w:widowControl w:val="0"/>
        <w:numPr>
          <w:ilvl w:val="0"/>
          <w:numId w:val="10"/>
        </w:numPr>
        <w:tabs>
          <w:tab w:val="left" w:pos="466"/>
        </w:tabs>
        <w:spacing w:before="114"/>
        <w:ind w:right="467"/>
        <w:outlineLvl w:val="6"/>
        <w:rPr>
          <w:rFonts w:ascii="Microsoft Sans Serif" w:eastAsia="Microsoft Sans Serif" w:hAnsi="Microsoft Sans Serif" w:cs="Microsoft Sans Serif"/>
          <w:sz w:val="32"/>
          <w:szCs w:val="32"/>
        </w:rPr>
      </w:pPr>
      <w:proofErr w:type="gramStart"/>
      <w:r>
        <w:rPr>
          <w:rFonts w:ascii="MS Gothic" w:hAnsi="MS Gothic"/>
          <w:color w:val="1F3863"/>
          <w:sz w:val="22"/>
          <w:szCs w:val="22"/>
          <w:u w:color="1F3863"/>
        </w:rPr>
        <w:t>☐</w:t>
      </w:r>
      <w:r>
        <w:rPr>
          <w:rFonts w:ascii="Calibri" w:hAnsi="Calibri"/>
          <w:b/>
          <w:bCs/>
          <w:color w:val="1F3863"/>
          <w:sz w:val="22"/>
          <w:szCs w:val="22"/>
          <w:u w:color="1F3863"/>
        </w:rPr>
        <w:t xml:space="preserve">  By</w:t>
      </w:r>
      <w:proofErr w:type="gramEnd"/>
      <w:r>
        <w:rPr>
          <w:rFonts w:ascii="Calibri" w:hAnsi="Calibri"/>
          <w:b/>
          <w:bCs/>
          <w:color w:val="1F3863"/>
          <w:spacing w:val="-3"/>
          <w:sz w:val="22"/>
          <w:szCs w:val="22"/>
          <w:u w:color="1F3863"/>
        </w:rPr>
        <w:t xml:space="preserve"> </w:t>
      </w:r>
      <w:r>
        <w:rPr>
          <w:rFonts w:ascii="Calibri" w:hAnsi="Calibri"/>
          <w:b/>
          <w:bCs/>
          <w:color w:val="1F3863"/>
          <w:sz w:val="22"/>
          <w:szCs w:val="22"/>
          <w:u w:color="1F3863"/>
        </w:rPr>
        <w:t>checking here,</w:t>
      </w:r>
      <w:r>
        <w:rPr>
          <w:rFonts w:ascii="Calibri" w:hAnsi="Calibri"/>
          <w:b/>
          <w:bCs/>
          <w:color w:val="1F3863"/>
          <w:spacing w:val="-3"/>
          <w:sz w:val="22"/>
          <w:szCs w:val="22"/>
          <w:u w:color="1F3863"/>
        </w:rPr>
        <w:t xml:space="preserve"> </w:t>
      </w:r>
      <w:r>
        <w:rPr>
          <w:rFonts w:ascii="Calibri" w:hAnsi="Calibri"/>
          <w:b/>
          <w:bCs/>
          <w:color w:val="1F3863"/>
          <w:sz w:val="22"/>
          <w:szCs w:val="22"/>
          <w:u w:color="1F3863"/>
        </w:rPr>
        <w:t>I certify</w:t>
      </w:r>
      <w:r>
        <w:rPr>
          <w:rFonts w:ascii="Calibri" w:hAnsi="Calibri"/>
          <w:b/>
          <w:bCs/>
          <w:color w:val="1F3863"/>
          <w:spacing w:val="-3"/>
          <w:sz w:val="22"/>
          <w:szCs w:val="22"/>
          <w:u w:color="1F3863"/>
        </w:rPr>
        <w:t xml:space="preserve"> </w:t>
      </w:r>
      <w:r>
        <w:rPr>
          <w:rFonts w:ascii="Calibri" w:hAnsi="Calibri"/>
          <w:b/>
          <w:bCs/>
          <w:color w:val="1F3863"/>
          <w:sz w:val="22"/>
          <w:szCs w:val="22"/>
          <w:u w:color="1F3863"/>
        </w:rPr>
        <w:t>that</w:t>
      </w:r>
      <w:r>
        <w:rPr>
          <w:rFonts w:ascii="Calibri" w:hAnsi="Calibri"/>
          <w:b/>
          <w:bCs/>
          <w:color w:val="1F3863"/>
          <w:spacing w:val="-1"/>
          <w:sz w:val="22"/>
          <w:szCs w:val="22"/>
          <w:u w:color="1F3863"/>
        </w:rPr>
        <w:t xml:space="preserve"> </w:t>
      </w:r>
      <w:proofErr w:type="spellStart"/>
      <w:r>
        <w:rPr>
          <w:rFonts w:ascii="Calibri" w:hAnsi="Calibri"/>
          <w:b/>
          <w:bCs/>
          <w:color w:val="1F3863"/>
          <w:sz w:val="22"/>
          <w:szCs w:val="22"/>
          <w:u w:color="1F3863"/>
          <w:lang w:val="fr-FR"/>
        </w:rPr>
        <w:t>our</w:t>
      </w:r>
      <w:proofErr w:type="spellEnd"/>
      <w:r>
        <w:rPr>
          <w:rFonts w:ascii="Calibri" w:hAnsi="Calibri"/>
          <w:b/>
          <w:bCs/>
          <w:color w:val="1F3863"/>
          <w:spacing w:val="-1"/>
          <w:sz w:val="22"/>
          <w:szCs w:val="22"/>
          <w:u w:color="1F3863"/>
        </w:rPr>
        <w:t xml:space="preserve"> </w:t>
      </w:r>
      <w:r>
        <w:rPr>
          <w:rFonts w:ascii="Calibri" w:hAnsi="Calibri"/>
          <w:b/>
          <w:bCs/>
          <w:color w:val="1F3863"/>
          <w:sz w:val="22"/>
          <w:szCs w:val="22"/>
          <w:u w:color="1F3863"/>
        </w:rPr>
        <w:t>charter school</w:t>
      </w:r>
      <w:r>
        <w:rPr>
          <w:rFonts w:ascii="Calibri" w:hAnsi="Calibri"/>
          <w:b/>
          <w:bCs/>
          <w:color w:val="1F3863"/>
          <w:spacing w:val="-1"/>
          <w:sz w:val="22"/>
          <w:szCs w:val="22"/>
          <w:u w:color="1F3863"/>
        </w:rPr>
        <w:t xml:space="preserve"> </w:t>
      </w:r>
      <w:r>
        <w:rPr>
          <w:rFonts w:ascii="Calibri" w:hAnsi="Calibri"/>
          <w:b/>
          <w:bCs/>
          <w:color w:val="1F3863"/>
          <w:sz w:val="22"/>
          <w:szCs w:val="22"/>
          <w:u w:color="1F3863"/>
        </w:rPr>
        <w:t>has</w:t>
      </w:r>
      <w:r>
        <w:rPr>
          <w:rFonts w:ascii="Calibri" w:hAnsi="Calibri"/>
          <w:b/>
          <w:bCs/>
          <w:color w:val="1F3863"/>
          <w:spacing w:val="-1"/>
          <w:sz w:val="22"/>
          <w:szCs w:val="22"/>
          <w:u w:color="1F3863"/>
        </w:rPr>
        <w:t xml:space="preserve"> </w:t>
      </w:r>
      <w:proofErr w:type="spellStart"/>
      <w:r>
        <w:rPr>
          <w:rFonts w:ascii="Calibri" w:hAnsi="Calibri"/>
          <w:b/>
          <w:bCs/>
          <w:color w:val="1F3863"/>
          <w:sz w:val="22"/>
          <w:szCs w:val="22"/>
          <w:u w:color="1F3863"/>
          <w:lang w:val="fr-FR"/>
        </w:rPr>
        <w:t>engaged</w:t>
      </w:r>
      <w:proofErr w:type="spellEnd"/>
      <w:r>
        <w:rPr>
          <w:rFonts w:ascii="Calibri" w:hAnsi="Calibri"/>
          <w:b/>
          <w:bCs/>
          <w:color w:val="1F3863"/>
          <w:spacing w:val="-3"/>
          <w:sz w:val="22"/>
          <w:szCs w:val="22"/>
          <w:u w:color="1F3863"/>
        </w:rPr>
        <w:t xml:space="preserve"> </w:t>
      </w:r>
      <w:r>
        <w:rPr>
          <w:rFonts w:ascii="Calibri" w:hAnsi="Calibri"/>
          <w:b/>
          <w:bCs/>
          <w:color w:val="1F3863"/>
          <w:sz w:val="22"/>
          <w:szCs w:val="22"/>
          <w:u w:color="1F3863"/>
        </w:rPr>
        <w:t>stakeholders</w:t>
      </w:r>
      <w:r>
        <w:rPr>
          <w:rFonts w:ascii="Calibri" w:hAnsi="Calibri"/>
          <w:b/>
          <w:bCs/>
          <w:color w:val="1F3863"/>
          <w:spacing w:val="-3"/>
          <w:sz w:val="22"/>
          <w:szCs w:val="22"/>
          <w:u w:color="1F3863"/>
        </w:rPr>
        <w:t xml:space="preserve"> </w:t>
      </w:r>
      <w:r>
        <w:rPr>
          <w:rFonts w:ascii="Calibri" w:hAnsi="Calibri"/>
          <w:b/>
          <w:bCs/>
          <w:color w:val="1F3863"/>
          <w:sz w:val="22"/>
          <w:szCs w:val="22"/>
          <w:u w:color="1F3863"/>
        </w:rPr>
        <w:t>in</w:t>
      </w:r>
      <w:r>
        <w:rPr>
          <w:rFonts w:ascii="Calibri" w:hAnsi="Calibri"/>
          <w:b/>
          <w:bCs/>
          <w:color w:val="1F3863"/>
          <w:spacing w:val="-3"/>
          <w:sz w:val="22"/>
          <w:szCs w:val="22"/>
          <w:u w:color="1F3863"/>
        </w:rPr>
        <w:t xml:space="preserve"> </w:t>
      </w:r>
      <w:proofErr w:type="spellStart"/>
      <w:r>
        <w:rPr>
          <w:rFonts w:ascii="Calibri" w:hAnsi="Calibri"/>
          <w:b/>
          <w:bCs/>
          <w:color w:val="1F3863"/>
          <w:sz w:val="22"/>
          <w:szCs w:val="22"/>
          <w:u w:color="1F3863"/>
          <w:lang w:val="fr-FR"/>
        </w:rPr>
        <w:t>our</w:t>
      </w:r>
      <w:proofErr w:type="spellEnd"/>
      <w:r>
        <w:rPr>
          <w:rFonts w:ascii="Calibri" w:hAnsi="Calibri"/>
          <w:b/>
          <w:bCs/>
          <w:color w:val="1F3863"/>
          <w:spacing w:val="-6"/>
          <w:sz w:val="22"/>
          <w:szCs w:val="22"/>
          <w:u w:color="1F3863"/>
        </w:rPr>
        <w:t xml:space="preserve"> </w:t>
      </w:r>
      <w:r>
        <w:rPr>
          <w:rFonts w:ascii="Calibri" w:hAnsi="Calibri"/>
          <w:b/>
          <w:bCs/>
          <w:color w:val="1F3863"/>
          <w:sz w:val="22"/>
          <w:szCs w:val="22"/>
          <w:u w:color="1F3863"/>
        </w:rPr>
        <w:t>community</w:t>
      </w:r>
      <w:r>
        <w:rPr>
          <w:rFonts w:ascii="Calibri" w:hAnsi="Calibri"/>
          <w:b/>
          <w:bCs/>
          <w:color w:val="1F3863"/>
          <w:spacing w:val="-1"/>
          <w:sz w:val="22"/>
          <w:szCs w:val="22"/>
          <w:u w:color="1F3863"/>
        </w:rPr>
        <w:t xml:space="preserve"> </w:t>
      </w:r>
      <w:r>
        <w:rPr>
          <w:rFonts w:ascii="Calibri" w:hAnsi="Calibri"/>
          <w:b/>
          <w:bCs/>
          <w:color w:val="1F3863"/>
          <w:sz w:val="22"/>
          <w:szCs w:val="22"/>
          <w:u w:color="1F3863"/>
        </w:rPr>
        <w:t>in</w:t>
      </w:r>
      <w:r>
        <w:rPr>
          <w:rFonts w:ascii="Calibri" w:hAnsi="Calibri"/>
          <w:b/>
          <w:bCs/>
          <w:color w:val="1F3863"/>
          <w:spacing w:val="-6"/>
          <w:sz w:val="22"/>
          <w:szCs w:val="22"/>
          <w:u w:color="1F3863"/>
        </w:rPr>
        <w:t xml:space="preserve"> </w:t>
      </w:r>
      <w:r>
        <w:rPr>
          <w:rFonts w:ascii="Calibri" w:hAnsi="Calibri"/>
          <w:b/>
          <w:bCs/>
          <w:color w:val="1F3863"/>
          <w:sz w:val="22"/>
          <w:szCs w:val="22"/>
          <w:u w:color="1F3863"/>
          <w:lang w:val="it-IT"/>
        </w:rPr>
        <w:t>accordance</w:t>
      </w:r>
      <w:r>
        <w:rPr>
          <w:rFonts w:ascii="Calibri" w:hAnsi="Calibri"/>
          <w:b/>
          <w:bCs/>
          <w:color w:val="1F3863"/>
          <w:spacing w:val="-3"/>
          <w:sz w:val="22"/>
          <w:szCs w:val="22"/>
          <w:u w:color="1F3863"/>
        </w:rPr>
        <w:t xml:space="preserve"> </w:t>
      </w:r>
      <w:r>
        <w:rPr>
          <w:rFonts w:ascii="Calibri" w:hAnsi="Calibri"/>
          <w:b/>
          <w:bCs/>
          <w:color w:val="1F3863"/>
          <w:sz w:val="22"/>
          <w:szCs w:val="22"/>
          <w:u w:color="1F3863"/>
        </w:rPr>
        <w:t>with</w:t>
      </w:r>
      <w:r>
        <w:rPr>
          <w:rFonts w:ascii="Calibri" w:hAnsi="Calibri"/>
          <w:b/>
          <w:bCs/>
          <w:color w:val="1F3863"/>
          <w:spacing w:val="-5"/>
          <w:sz w:val="22"/>
          <w:szCs w:val="22"/>
          <w:u w:color="1F3863"/>
        </w:rPr>
        <w:t xml:space="preserve"> </w:t>
      </w:r>
      <w:r>
        <w:rPr>
          <w:rFonts w:ascii="Calibri" w:hAnsi="Calibri"/>
          <w:b/>
          <w:bCs/>
          <w:color w:val="1F3863"/>
          <w:sz w:val="22"/>
          <w:szCs w:val="22"/>
          <w:u w:color="1F3863"/>
        </w:rPr>
        <w:t>the Student Opportunity</w:t>
      </w:r>
      <w:r>
        <w:rPr>
          <w:rFonts w:ascii="Calibri" w:hAnsi="Calibri"/>
          <w:b/>
          <w:bCs/>
          <w:color w:val="1F3863"/>
          <w:spacing w:val="-7"/>
          <w:sz w:val="22"/>
          <w:szCs w:val="22"/>
          <w:u w:color="1F3863"/>
        </w:rPr>
        <w:t xml:space="preserve"> </w:t>
      </w:r>
      <w:r>
        <w:rPr>
          <w:rFonts w:ascii="Calibri" w:hAnsi="Calibri"/>
          <w:b/>
          <w:bCs/>
          <w:color w:val="1F3863"/>
          <w:sz w:val="22"/>
          <w:szCs w:val="22"/>
          <w:u w:color="1F3863"/>
        </w:rPr>
        <w:t>Act</w:t>
      </w:r>
    </w:p>
    <w:p w14:paraId="73624D38" w14:textId="77777777" w:rsidR="00E92E9D" w:rsidRDefault="00743CA2">
      <w:pPr>
        <w:pStyle w:val="Body"/>
        <w:widowControl w:val="0"/>
        <w:spacing w:before="194"/>
        <w:ind w:left="107"/>
        <w:rPr>
          <w:rFonts w:ascii="Calibri" w:eastAsia="Calibri" w:hAnsi="Calibri" w:cs="Calibri"/>
          <w:b/>
          <w:bCs/>
          <w:sz w:val="22"/>
          <w:szCs w:val="22"/>
        </w:rPr>
      </w:pPr>
      <w:r>
        <w:rPr>
          <w:rFonts w:ascii="Calibri" w:hAnsi="Calibri"/>
          <w:b/>
          <w:bCs/>
          <w:color w:val="1F3863"/>
          <w:sz w:val="22"/>
          <w:szCs w:val="22"/>
          <w:u w:color="1F3863"/>
        </w:rPr>
        <w:t>Please summarize your stakeholder engagement process, including specific groups that were engaged:</w:t>
      </w:r>
    </w:p>
    <w:p w14:paraId="1D3958D4" w14:textId="77777777" w:rsidR="00E92E9D" w:rsidRDefault="00743CA2">
      <w:pPr>
        <w:pStyle w:val="Body"/>
        <w:widowControl w:val="0"/>
        <w:spacing w:before="74"/>
        <w:ind w:left="107"/>
        <w:rPr>
          <w:rFonts w:ascii="Calibri" w:eastAsia="Calibri" w:hAnsi="Calibri" w:cs="Calibri"/>
          <w:sz w:val="22"/>
          <w:szCs w:val="22"/>
        </w:rPr>
      </w:pPr>
      <w:r>
        <w:rPr>
          <w:rFonts w:ascii="Calibri" w:hAnsi="Calibri"/>
          <w:sz w:val="22"/>
          <w:szCs w:val="22"/>
        </w:rPr>
        <w:t>South Shore Charter Public School’s discussion of the Student Opportunity Act Plan began with the Instructional Leadership Team in early January. Curriculum Coordinators and Assistant Principals took the discussion to department and grade level meetings to engage the teacher community. We solicited family feedback through our annual family survey which included targeted questions to help our school identify areas of concern. The School Council is composed of parents, faculty members, and students. This group discussed areas of concern for the Student Opportunity Act at its February meeting. The discussion continued as the group worked to formulate goals for the School Improvement Plan prior to the mandated school closure.</w:t>
      </w:r>
    </w:p>
    <w:p w14:paraId="3C117DAE" w14:textId="77777777" w:rsidR="00E92E9D" w:rsidRDefault="00E92E9D">
      <w:pPr>
        <w:pStyle w:val="Body"/>
        <w:widowControl w:val="0"/>
        <w:rPr>
          <w:rFonts w:ascii="Calibri" w:eastAsia="Calibri" w:hAnsi="Calibri" w:cs="Calibri"/>
          <w:sz w:val="22"/>
          <w:szCs w:val="22"/>
        </w:rPr>
      </w:pPr>
    </w:p>
    <w:p w14:paraId="060F4CB0" w14:textId="77777777" w:rsidR="00E92E9D" w:rsidRDefault="00E92E9D">
      <w:pPr>
        <w:pStyle w:val="Body"/>
        <w:widowControl w:val="0"/>
        <w:spacing w:before="4"/>
        <w:rPr>
          <w:rFonts w:ascii="Calibri" w:eastAsia="Calibri" w:hAnsi="Calibri" w:cs="Calibri"/>
          <w:sz w:val="21"/>
          <w:szCs w:val="21"/>
        </w:rPr>
      </w:pPr>
    </w:p>
    <w:p w14:paraId="13FDB290" w14:textId="77777777" w:rsidR="00E92E9D" w:rsidRDefault="00743CA2" w:rsidP="007C2163">
      <w:pPr>
        <w:pStyle w:val="Body"/>
        <w:widowControl w:val="0"/>
        <w:numPr>
          <w:ilvl w:val="0"/>
          <w:numId w:val="10"/>
        </w:numPr>
        <w:tabs>
          <w:tab w:val="left" w:pos="476"/>
        </w:tabs>
        <w:spacing w:before="1"/>
        <w:outlineLvl w:val="6"/>
        <w:rPr>
          <w:rFonts w:ascii="Microsoft Sans Serif" w:eastAsia="Microsoft Sans Serif" w:hAnsi="Microsoft Sans Serif" w:cs="Microsoft Sans Serif"/>
          <w:color w:val="1F3863"/>
          <w:sz w:val="32"/>
          <w:szCs w:val="32"/>
          <w:u w:color="1F3863"/>
        </w:rPr>
      </w:pPr>
      <w:proofErr w:type="gramStart"/>
      <w:r>
        <w:rPr>
          <w:rFonts w:ascii="MS Gothic" w:hAnsi="MS Gothic"/>
          <w:color w:val="1F3863"/>
          <w:sz w:val="22"/>
          <w:szCs w:val="22"/>
          <w:u w:color="1F3863"/>
        </w:rPr>
        <w:t>☐</w:t>
      </w:r>
      <w:r>
        <w:rPr>
          <w:rFonts w:ascii="Calibri" w:hAnsi="Calibri"/>
          <w:b/>
          <w:bCs/>
          <w:color w:val="1F3863"/>
          <w:sz w:val="22"/>
          <w:szCs w:val="22"/>
          <w:u w:color="1F3863"/>
        </w:rPr>
        <w:t xml:space="preserve">  By</w:t>
      </w:r>
      <w:proofErr w:type="gramEnd"/>
      <w:r>
        <w:rPr>
          <w:rFonts w:ascii="Calibri" w:hAnsi="Calibri"/>
          <w:b/>
          <w:bCs/>
          <w:color w:val="1F3863"/>
          <w:spacing w:val="-3"/>
          <w:sz w:val="22"/>
          <w:szCs w:val="22"/>
          <w:u w:color="1F3863"/>
        </w:rPr>
        <w:t xml:space="preserve"> </w:t>
      </w:r>
      <w:r>
        <w:rPr>
          <w:rFonts w:ascii="Calibri" w:hAnsi="Calibri"/>
          <w:b/>
          <w:bCs/>
          <w:color w:val="1F3863"/>
          <w:sz w:val="22"/>
          <w:szCs w:val="22"/>
          <w:u w:color="1F3863"/>
        </w:rPr>
        <w:t>checking</w:t>
      </w:r>
      <w:r>
        <w:rPr>
          <w:rFonts w:ascii="Calibri" w:hAnsi="Calibri"/>
          <w:b/>
          <w:bCs/>
          <w:color w:val="1F3863"/>
          <w:spacing w:val="-3"/>
          <w:sz w:val="22"/>
          <w:szCs w:val="22"/>
          <w:u w:color="1F3863"/>
        </w:rPr>
        <w:t xml:space="preserve"> </w:t>
      </w:r>
      <w:r>
        <w:rPr>
          <w:rFonts w:ascii="Calibri" w:hAnsi="Calibri"/>
          <w:b/>
          <w:bCs/>
          <w:color w:val="1F3863"/>
          <w:sz w:val="22"/>
          <w:szCs w:val="22"/>
          <w:u w:color="1F3863"/>
        </w:rPr>
        <w:t>here,</w:t>
      </w:r>
      <w:r>
        <w:rPr>
          <w:rFonts w:ascii="Calibri" w:hAnsi="Calibri"/>
          <w:b/>
          <w:bCs/>
          <w:color w:val="1F3863"/>
          <w:spacing w:val="-3"/>
          <w:sz w:val="22"/>
          <w:szCs w:val="22"/>
          <w:u w:color="1F3863"/>
        </w:rPr>
        <w:t xml:space="preserve"> </w:t>
      </w:r>
      <w:r>
        <w:rPr>
          <w:rFonts w:ascii="Calibri" w:hAnsi="Calibri"/>
          <w:b/>
          <w:bCs/>
          <w:color w:val="1F3863"/>
          <w:sz w:val="22"/>
          <w:szCs w:val="22"/>
          <w:u w:color="1F3863"/>
        </w:rPr>
        <w:t>I</w:t>
      </w:r>
      <w:r>
        <w:rPr>
          <w:rFonts w:ascii="Calibri" w:hAnsi="Calibri"/>
          <w:b/>
          <w:bCs/>
          <w:color w:val="1F3863"/>
          <w:spacing w:val="-3"/>
          <w:sz w:val="22"/>
          <w:szCs w:val="22"/>
          <w:u w:color="1F3863"/>
        </w:rPr>
        <w:t xml:space="preserve"> </w:t>
      </w:r>
      <w:r>
        <w:rPr>
          <w:rFonts w:ascii="Calibri" w:hAnsi="Calibri"/>
          <w:b/>
          <w:bCs/>
          <w:color w:val="1F3863"/>
          <w:sz w:val="22"/>
          <w:szCs w:val="22"/>
          <w:u w:color="1F3863"/>
        </w:rPr>
        <w:t>certify</w:t>
      </w:r>
      <w:r>
        <w:rPr>
          <w:rFonts w:ascii="Calibri" w:hAnsi="Calibri"/>
          <w:b/>
          <w:bCs/>
          <w:color w:val="1F3863"/>
          <w:spacing w:val="-3"/>
          <w:sz w:val="22"/>
          <w:szCs w:val="22"/>
          <w:u w:color="1F3863"/>
        </w:rPr>
        <w:t xml:space="preserve"> </w:t>
      </w:r>
      <w:r>
        <w:rPr>
          <w:rFonts w:ascii="Calibri" w:hAnsi="Calibri"/>
          <w:b/>
          <w:bCs/>
          <w:color w:val="1F3863"/>
          <w:sz w:val="22"/>
          <w:szCs w:val="22"/>
          <w:u w:color="1F3863"/>
        </w:rPr>
        <w:t>that</w:t>
      </w:r>
      <w:r>
        <w:rPr>
          <w:rFonts w:ascii="Calibri" w:hAnsi="Calibri"/>
          <w:b/>
          <w:bCs/>
          <w:color w:val="1F3863"/>
          <w:spacing w:val="-1"/>
          <w:sz w:val="22"/>
          <w:szCs w:val="22"/>
          <w:u w:color="1F3863"/>
        </w:rPr>
        <w:t xml:space="preserve"> </w:t>
      </w:r>
      <w:r>
        <w:rPr>
          <w:rFonts w:ascii="Calibri" w:hAnsi="Calibri"/>
          <w:b/>
          <w:bCs/>
          <w:color w:val="1F3863"/>
          <w:sz w:val="22"/>
          <w:szCs w:val="22"/>
          <w:u w:color="1F3863"/>
        </w:rPr>
        <w:t>the South Shore Charter Public School’s Board of Trustees</w:t>
      </w:r>
      <w:r>
        <w:rPr>
          <w:rFonts w:ascii="Calibri" w:hAnsi="Calibri"/>
          <w:b/>
          <w:bCs/>
          <w:color w:val="1F3863"/>
          <w:spacing w:val="-3"/>
          <w:sz w:val="22"/>
          <w:szCs w:val="22"/>
          <w:u w:color="1F3863"/>
        </w:rPr>
        <w:t xml:space="preserve"> </w:t>
      </w:r>
      <w:r>
        <w:rPr>
          <w:rFonts w:ascii="Calibri" w:hAnsi="Calibri"/>
          <w:b/>
          <w:bCs/>
          <w:color w:val="1F3863"/>
          <w:sz w:val="22"/>
          <w:szCs w:val="22"/>
          <w:u w:color="1F3863"/>
        </w:rPr>
        <w:t>voted</w:t>
      </w:r>
      <w:r>
        <w:rPr>
          <w:rFonts w:ascii="Calibri" w:hAnsi="Calibri"/>
          <w:b/>
          <w:bCs/>
          <w:color w:val="1F3863"/>
          <w:spacing w:val="-3"/>
          <w:sz w:val="22"/>
          <w:szCs w:val="22"/>
          <w:u w:color="1F3863"/>
        </w:rPr>
        <w:t xml:space="preserve"> </w:t>
      </w:r>
      <w:r>
        <w:rPr>
          <w:rFonts w:ascii="Calibri" w:hAnsi="Calibri"/>
          <w:b/>
          <w:bCs/>
          <w:color w:val="1F3863"/>
          <w:sz w:val="22"/>
          <w:szCs w:val="22"/>
          <w:u w:color="1F3863"/>
        </w:rPr>
        <w:t>on</w:t>
      </w:r>
      <w:r>
        <w:rPr>
          <w:rFonts w:ascii="Calibri" w:hAnsi="Calibri"/>
          <w:b/>
          <w:bCs/>
          <w:color w:val="1F3863"/>
          <w:spacing w:val="-3"/>
          <w:sz w:val="22"/>
          <w:szCs w:val="22"/>
          <w:u w:color="1F3863"/>
        </w:rPr>
        <w:t xml:space="preserve"> </w:t>
      </w:r>
      <w:proofErr w:type="spellStart"/>
      <w:r>
        <w:rPr>
          <w:rFonts w:ascii="Calibri" w:hAnsi="Calibri"/>
          <w:b/>
          <w:bCs/>
          <w:color w:val="1F3863"/>
          <w:sz w:val="22"/>
          <w:szCs w:val="22"/>
          <w:u w:color="1F3863"/>
          <w:lang w:val="fr-FR"/>
        </w:rPr>
        <w:t>our</w:t>
      </w:r>
      <w:proofErr w:type="spellEnd"/>
      <w:r>
        <w:rPr>
          <w:rFonts w:ascii="Calibri" w:hAnsi="Calibri"/>
          <w:b/>
          <w:bCs/>
          <w:color w:val="1F3863"/>
          <w:spacing w:val="-3"/>
          <w:sz w:val="22"/>
          <w:szCs w:val="22"/>
          <w:u w:color="1F3863"/>
        </w:rPr>
        <w:t xml:space="preserve"> </w:t>
      </w:r>
      <w:r>
        <w:rPr>
          <w:rFonts w:ascii="Calibri" w:hAnsi="Calibri"/>
          <w:b/>
          <w:bCs/>
          <w:color w:val="1F3863"/>
          <w:sz w:val="22"/>
          <w:szCs w:val="22"/>
          <w:u w:color="1F3863"/>
          <w:lang w:val="de-DE"/>
        </w:rPr>
        <w:t>Student</w:t>
      </w:r>
      <w:r>
        <w:rPr>
          <w:rFonts w:ascii="Calibri" w:hAnsi="Calibri"/>
          <w:b/>
          <w:bCs/>
          <w:color w:val="1F3863"/>
          <w:spacing w:val="-1"/>
          <w:sz w:val="22"/>
          <w:szCs w:val="22"/>
          <w:u w:color="1F3863"/>
        </w:rPr>
        <w:t xml:space="preserve"> </w:t>
      </w:r>
      <w:r>
        <w:rPr>
          <w:rFonts w:ascii="Calibri" w:hAnsi="Calibri"/>
          <w:b/>
          <w:bCs/>
          <w:color w:val="1F3863"/>
          <w:sz w:val="22"/>
          <w:szCs w:val="22"/>
          <w:u w:color="1F3863"/>
        </w:rPr>
        <w:t>Opportunity</w:t>
      </w:r>
      <w:r>
        <w:rPr>
          <w:rFonts w:ascii="Calibri" w:hAnsi="Calibri"/>
          <w:b/>
          <w:bCs/>
          <w:color w:val="1F3863"/>
          <w:spacing w:val="-1"/>
          <w:sz w:val="22"/>
          <w:szCs w:val="22"/>
          <w:u w:color="1F3863"/>
        </w:rPr>
        <w:t xml:space="preserve"> Act </w:t>
      </w:r>
      <w:r>
        <w:rPr>
          <w:rFonts w:ascii="Calibri" w:hAnsi="Calibri"/>
          <w:b/>
          <w:bCs/>
          <w:color w:val="1F3863"/>
          <w:sz w:val="22"/>
          <w:szCs w:val="22"/>
          <w:u w:color="1F3863"/>
        </w:rPr>
        <w:t>Plan.</w:t>
      </w:r>
    </w:p>
    <w:p w14:paraId="06B801C0" w14:textId="77777777" w:rsidR="00E92E9D" w:rsidRDefault="00743CA2">
      <w:pPr>
        <w:pStyle w:val="Body"/>
        <w:widowControl w:val="0"/>
        <w:tabs>
          <w:tab w:val="left" w:pos="829"/>
          <w:tab w:val="left" w:pos="2988"/>
        </w:tabs>
        <w:spacing w:before="146"/>
        <w:ind w:left="828"/>
      </w:pPr>
      <w:r>
        <w:rPr>
          <w:rFonts w:ascii="Calibri" w:hAnsi="Calibri"/>
          <w:b/>
          <w:bCs/>
          <w:color w:val="1F3863"/>
          <w:sz w:val="22"/>
          <w:szCs w:val="22"/>
          <w:u w:color="1F3863"/>
        </w:rPr>
        <w:t>Date of vote: 7/16/2020</w:t>
      </w:r>
      <w:r>
        <w:rPr>
          <w:rFonts w:ascii="Calibri" w:hAnsi="Calibri"/>
          <w:b/>
          <w:bCs/>
          <w:color w:val="1F3863"/>
          <w:sz w:val="22"/>
          <w:szCs w:val="22"/>
          <w:u w:color="1F3863"/>
        </w:rPr>
        <w:tab/>
        <w:t>Outcome of</w:t>
      </w:r>
      <w:r>
        <w:rPr>
          <w:rFonts w:ascii="Calibri" w:hAnsi="Calibri"/>
          <w:b/>
          <w:bCs/>
          <w:color w:val="1F3863"/>
          <w:spacing w:val="-3"/>
          <w:sz w:val="22"/>
          <w:szCs w:val="22"/>
          <w:u w:color="1F3863"/>
        </w:rPr>
        <w:t xml:space="preserve"> </w:t>
      </w:r>
      <w:r>
        <w:rPr>
          <w:rFonts w:ascii="Calibri" w:hAnsi="Calibri"/>
          <w:b/>
          <w:bCs/>
          <w:color w:val="1F3863"/>
          <w:sz w:val="22"/>
          <w:szCs w:val="22"/>
          <w:u w:color="1F3863"/>
        </w:rPr>
        <w:t xml:space="preserve">vote: </w:t>
      </w:r>
      <w:r>
        <w:t xml:space="preserve">Vote was </w:t>
      </w:r>
      <w:proofErr w:type="gramStart"/>
      <w:r>
        <w:t>affirmative</w:t>
      </w:r>
      <w:proofErr w:type="gramEnd"/>
    </w:p>
    <w:p w14:paraId="5C27E882" w14:textId="77777777" w:rsidR="00E92E9D" w:rsidRDefault="00E92E9D">
      <w:pPr>
        <w:pStyle w:val="Body"/>
      </w:pPr>
    </w:p>
    <w:sectPr w:rsidR="00E92E9D">
      <w:headerReference w:type="default" r:id="rId7"/>
      <w:footerReference w:type="default" r:id="rId8"/>
      <w:headerReference w:type="first" r:id="rId9"/>
      <w:footerReference w:type="first" r:id="rId10"/>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B9905" w14:textId="77777777" w:rsidR="00D56F9C" w:rsidRDefault="00D56F9C">
      <w:r>
        <w:separator/>
      </w:r>
    </w:p>
  </w:endnote>
  <w:endnote w:type="continuationSeparator" w:id="0">
    <w:p w14:paraId="11ED0C06" w14:textId="77777777" w:rsidR="00D56F9C" w:rsidRDefault="00D56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E588A" w14:textId="77777777" w:rsidR="00E92E9D" w:rsidRDefault="00743CA2">
    <w:pPr>
      <w:pStyle w:val="Footer"/>
      <w:jc w:val="right"/>
    </w:pPr>
    <w:r>
      <w:fldChar w:fldCharType="begin"/>
    </w:r>
    <w:r>
      <w:instrText xml:space="preserve"> PAGE </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6444C" w14:textId="77777777" w:rsidR="00E92E9D" w:rsidRDefault="00E92E9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F03F2" w14:textId="77777777" w:rsidR="00D56F9C" w:rsidRDefault="00D56F9C">
      <w:r>
        <w:separator/>
      </w:r>
    </w:p>
  </w:footnote>
  <w:footnote w:type="continuationSeparator" w:id="0">
    <w:p w14:paraId="17D5E23C" w14:textId="77777777" w:rsidR="00D56F9C" w:rsidRDefault="00D56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37F47" w14:textId="77777777" w:rsidR="00E92E9D" w:rsidRDefault="00E92E9D">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3DA66" w14:textId="77777777" w:rsidR="00E92E9D" w:rsidRDefault="00E92E9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1750A"/>
    <w:multiLevelType w:val="hybridMultilevel"/>
    <w:tmpl w:val="3F38B8BC"/>
    <w:lvl w:ilvl="0" w:tplc="0409000D">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 w15:restartNumberingAfterBreak="0">
    <w:nsid w:val="1E13730E"/>
    <w:multiLevelType w:val="hybridMultilevel"/>
    <w:tmpl w:val="50400AD6"/>
    <w:styleLink w:val="ImportedStyle3"/>
    <w:lvl w:ilvl="0" w:tplc="F76218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EC4CC79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5ADF9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367CE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3453A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9C7D7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40461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108CC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C845E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FB04844"/>
    <w:multiLevelType w:val="hybridMultilevel"/>
    <w:tmpl w:val="12F0EA76"/>
    <w:lvl w:ilvl="0" w:tplc="7902BF6C">
      <w:start w:val="1"/>
      <w:numFmt w:val="decimal"/>
      <w:lvlText w:val="%1)"/>
      <w:lvlJc w:val="left"/>
      <w:pPr>
        <w:tabs>
          <w:tab w:val="left" w:pos="442"/>
        </w:tabs>
        <w:ind w:left="441" w:hanging="241"/>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1" w:tplc="12EAF0DE">
      <w:start w:val="1"/>
      <w:numFmt w:val="decimal"/>
      <w:lvlText w:val="%2)"/>
      <w:lvlJc w:val="left"/>
      <w:pPr>
        <w:tabs>
          <w:tab w:val="left" w:pos="442"/>
        </w:tabs>
        <w:ind w:left="961" w:hanging="241"/>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2" w:tplc="2B06F922">
      <w:start w:val="1"/>
      <w:numFmt w:val="decimal"/>
      <w:lvlText w:val="%3)"/>
      <w:lvlJc w:val="left"/>
      <w:pPr>
        <w:tabs>
          <w:tab w:val="left" w:pos="442"/>
        </w:tabs>
        <w:ind w:left="1681" w:hanging="241"/>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3" w:tplc="0E96D74C">
      <w:start w:val="1"/>
      <w:numFmt w:val="decimal"/>
      <w:lvlText w:val="%4)"/>
      <w:lvlJc w:val="left"/>
      <w:pPr>
        <w:tabs>
          <w:tab w:val="left" w:pos="442"/>
        </w:tabs>
        <w:ind w:left="2401" w:hanging="241"/>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4" w:tplc="FECA22CA">
      <w:start w:val="1"/>
      <w:numFmt w:val="decimal"/>
      <w:lvlText w:val="%5)"/>
      <w:lvlJc w:val="left"/>
      <w:pPr>
        <w:tabs>
          <w:tab w:val="left" w:pos="442"/>
        </w:tabs>
        <w:ind w:left="3121" w:hanging="241"/>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5" w:tplc="08445E14">
      <w:start w:val="1"/>
      <w:numFmt w:val="decimal"/>
      <w:lvlText w:val="%6)"/>
      <w:lvlJc w:val="left"/>
      <w:pPr>
        <w:tabs>
          <w:tab w:val="left" w:pos="442"/>
        </w:tabs>
        <w:ind w:left="3841" w:hanging="241"/>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6" w:tplc="98B603C6">
      <w:start w:val="1"/>
      <w:numFmt w:val="decimal"/>
      <w:lvlText w:val="%7)"/>
      <w:lvlJc w:val="left"/>
      <w:pPr>
        <w:tabs>
          <w:tab w:val="left" w:pos="442"/>
        </w:tabs>
        <w:ind w:left="4561" w:hanging="241"/>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7" w:tplc="23D635AA">
      <w:start w:val="1"/>
      <w:numFmt w:val="decimal"/>
      <w:lvlText w:val="%8)"/>
      <w:lvlJc w:val="left"/>
      <w:pPr>
        <w:tabs>
          <w:tab w:val="left" w:pos="442"/>
        </w:tabs>
        <w:ind w:left="5281" w:hanging="241"/>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8" w:tplc="22D24D06">
      <w:start w:val="1"/>
      <w:numFmt w:val="decimal"/>
      <w:lvlText w:val="%9)"/>
      <w:lvlJc w:val="left"/>
      <w:pPr>
        <w:tabs>
          <w:tab w:val="left" w:pos="442"/>
        </w:tabs>
        <w:ind w:left="6001" w:hanging="241"/>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5A320C0"/>
    <w:multiLevelType w:val="hybridMultilevel"/>
    <w:tmpl w:val="303A79F2"/>
    <w:lvl w:ilvl="0" w:tplc="B914E0A0">
      <w:start w:val="1"/>
      <w:numFmt w:val="bullet"/>
      <w:lvlText w:val="✓"/>
      <w:lvlJc w:val="left"/>
      <w:pPr>
        <w:tabs>
          <w:tab w:val="left" w:pos="800"/>
        </w:tabs>
        <w:ind w:left="247" w:hanging="2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7D432EA">
      <w:start w:val="1"/>
      <w:numFmt w:val="bullet"/>
      <w:lvlText w:val="✓"/>
      <w:lvlJc w:val="left"/>
      <w:pPr>
        <w:tabs>
          <w:tab w:val="left" w:pos="800"/>
        </w:tabs>
        <w:ind w:left="799" w:hanging="2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DE7B48">
      <w:start w:val="1"/>
      <w:numFmt w:val="bullet"/>
      <w:lvlText w:val="•"/>
      <w:lvlJc w:val="left"/>
      <w:pPr>
        <w:tabs>
          <w:tab w:val="left" w:pos="800"/>
        </w:tabs>
        <w:ind w:left="1098" w:hanging="26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1EAE3EFE">
      <w:start w:val="1"/>
      <w:numFmt w:val="bullet"/>
      <w:lvlText w:val="•"/>
      <w:lvlJc w:val="left"/>
      <w:pPr>
        <w:tabs>
          <w:tab w:val="left" w:pos="800"/>
        </w:tabs>
        <w:ind w:left="1397" w:hanging="26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EBA4C18">
      <w:start w:val="1"/>
      <w:numFmt w:val="bullet"/>
      <w:lvlText w:val="•"/>
      <w:lvlJc w:val="left"/>
      <w:pPr>
        <w:tabs>
          <w:tab w:val="left" w:pos="800"/>
        </w:tabs>
        <w:ind w:left="1696" w:hanging="26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1945C76">
      <w:start w:val="1"/>
      <w:numFmt w:val="bullet"/>
      <w:lvlText w:val="•"/>
      <w:lvlJc w:val="left"/>
      <w:pPr>
        <w:tabs>
          <w:tab w:val="left" w:pos="800"/>
        </w:tabs>
        <w:ind w:left="1995" w:hanging="26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774ACCA6">
      <w:start w:val="1"/>
      <w:numFmt w:val="bullet"/>
      <w:lvlText w:val="•"/>
      <w:lvlJc w:val="left"/>
      <w:pPr>
        <w:tabs>
          <w:tab w:val="left" w:pos="800"/>
        </w:tabs>
        <w:ind w:left="2294" w:hanging="26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3D02948">
      <w:start w:val="1"/>
      <w:numFmt w:val="bullet"/>
      <w:lvlText w:val="•"/>
      <w:lvlJc w:val="left"/>
      <w:pPr>
        <w:tabs>
          <w:tab w:val="left" w:pos="800"/>
        </w:tabs>
        <w:ind w:left="2593" w:hanging="26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3CAB3A2">
      <w:start w:val="1"/>
      <w:numFmt w:val="bullet"/>
      <w:lvlText w:val="•"/>
      <w:lvlJc w:val="left"/>
      <w:pPr>
        <w:tabs>
          <w:tab w:val="left" w:pos="800"/>
        </w:tabs>
        <w:ind w:left="2891" w:hanging="26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FB2513A"/>
    <w:multiLevelType w:val="hybridMultilevel"/>
    <w:tmpl w:val="50400AD6"/>
    <w:numStyleLink w:val="ImportedStyle3"/>
  </w:abstractNum>
  <w:abstractNum w:abstractNumId="5" w15:restartNumberingAfterBreak="0">
    <w:nsid w:val="50FE66F2"/>
    <w:multiLevelType w:val="hybridMultilevel"/>
    <w:tmpl w:val="CF2695F0"/>
    <w:numStyleLink w:val="ImportedStyle2"/>
  </w:abstractNum>
  <w:abstractNum w:abstractNumId="6" w15:restartNumberingAfterBreak="0">
    <w:nsid w:val="66EB0051"/>
    <w:multiLevelType w:val="hybridMultilevel"/>
    <w:tmpl w:val="C8EE10E0"/>
    <w:styleLink w:val="ImportedStyle1"/>
    <w:lvl w:ilvl="0" w:tplc="E392E7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E11ED232">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89A4CBDA">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11DC65C0">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FDAC4F50">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FE2A2B62">
      <w:start w:val="1"/>
      <w:numFmt w:val="bullet"/>
      <w:lvlText w:val="·"/>
      <w:lvlJc w:val="left"/>
      <w:pPr>
        <w:tabs>
          <w:tab w:val="left" w:pos="72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D97ABFD8">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3C82BC96">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49DABBE4">
      <w:start w:val="1"/>
      <w:numFmt w:val="bullet"/>
      <w:lvlText w:val="·"/>
      <w:lvlJc w:val="left"/>
      <w:pPr>
        <w:tabs>
          <w:tab w:val="left" w:pos="72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7" w15:restartNumberingAfterBreak="0">
    <w:nsid w:val="6BDC2F1F"/>
    <w:multiLevelType w:val="hybridMultilevel"/>
    <w:tmpl w:val="C8EE10E0"/>
    <w:numStyleLink w:val="ImportedStyle1"/>
  </w:abstractNum>
  <w:abstractNum w:abstractNumId="8" w15:restartNumberingAfterBreak="0">
    <w:nsid w:val="6F235EEE"/>
    <w:multiLevelType w:val="hybridMultilevel"/>
    <w:tmpl w:val="4754B2D8"/>
    <w:lvl w:ilvl="0" w:tplc="7D4C3AF2">
      <w:start w:val="1"/>
      <w:numFmt w:val="bullet"/>
      <w:lvlText w:val="✓"/>
      <w:lvlJc w:val="left"/>
      <w:pPr>
        <w:tabs>
          <w:tab w:val="left" w:pos="800"/>
        </w:tabs>
        <w:ind w:left="247" w:hanging="2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EF8722A">
      <w:start w:val="1"/>
      <w:numFmt w:val="bullet"/>
      <w:lvlText w:val="✓"/>
      <w:lvlJc w:val="left"/>
      <w:pPr>
        <w:tabs>
          <w:tab w:val="left" w:pos="800"/>
        </w:tabs>
        <w:ind w:left="799" w:hanging="2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1E0F66">
      <w:start w:val="1"/>
      <w:numFmt w:val="bullet"/>
      <w:lvlText w:val="•"/>
      <w:lvlJc w:val="left"/>
      <w:pPr>
        <w:tabs>
          <w:tab w:val="left" w:pos="800"/>
        </w:tabs>
        <w:ind w:left="1098" w:hanging="26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3BD858DC">
      <w:start w:val="1"/>
      <w:numFmt w:val="bullet"/>
      <w:lvlText w:val="•"/>
      <w:lvlJc w:val="left"/>
      <w:pPr>
        <w:tabs>
          <w:tab w:val="left" w:pos="800"/>
        </w:tabs>
        <w:ind w:left="1397" w:hanging="26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7B872C8">
      <w:start w:val="1"/>
      <w:numFmt w:val="bullet"/>
      <w:lvlText w:val="•"/>
      <w:lvlJc w:val="left"/>
      <w:pPr>
        <w:tabs>
          <w:tab w:val="left" w:pos="800"/>
        </w:tabs>
        <w:ind w:left="1696" w:hanging="26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67CE2D0">
      <w:start w:val="1"/>
      <w:numFmt w:val="bullet"/>
      <w:lvlText w:val="•"/>
      <w:lvlJc w:val="left"/>
      <w:pPr>
        <w:tabs>
          <w:tab w:val="left" w:pos="800"/>
        </w:tabs>
        <w:ind w:left="1995" w:hanging="26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0270C8BA">
      <w:start w:val="1"/>
      <w:numFmt w:val="bullet"/>
      <w:lvlText w:val="•"/>
      <w:lvlJc w:val="left"/>
      <w:pPr>
        <w:tabs>
          <w:tab w:val="left" w:pos="800"/>
        </w:tabs>
        <w:ind w:left="2294" w:hanging="26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2C8C5A0">
      <w:start w:val="1"/>
      <w:numFmt w:val="bullet"/>
      <w:lvlText w:val="•"/>
      <w:lvlJc w:val="left"/>
      <w:pPr>
        <w:tabs>
          <w:tab w:val="left" w:pos="800"/>
        </w:tabs>
        <w:ind w:left="2593" w:hanging="26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4503882">
      <w:start w:val="1"/>
      <w:numFmt w:val="bullet"/>
      <w:lvlText w:val="•"/>
      <w:lvlJc w:val="left"/>
      <w:pPr>
        <w:tabs>
          <w:tab w:val="left" w:pos="800"/>
        </w:tabs>
        <w:ind w:left="2891" w:hanging="26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59B07B2"/>
    <w:multiLevelType w:val="hybridMultilevel"/>
    <w:tmpl w:val="CF2695F0"/>
    <w:styleLink w:val="ImportedStyle2"/>
    <w:lvl w:ilvl="0" w:tplc="8A24F0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84C86204">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9BAA402E">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A6548380">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413C0EFC">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2646B104">
      <w:start w:val="1"/>
      <w:numFmt w:val="bullet"/>
      <w:lvlText w:val="·"/>
      <w:lvlJc w:val="left"/>
      <w:pPr>
        <w:tabs>
          <w:tab w:val="left" w:pos="72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9DFC43FC">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99CEF436">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7F66D31C">
      <w:start w:val="1"/>
      <w:numFmt w:val="bullet"/>
      <w:lvlText w:val="·"/>
      <w:lvlJc w:val="left"/>
      <w:pPr>
        <w:tabs>
          <w:tab w:val="left" w:pos="72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num w:numId="1">
    <w:abstractNumId w:val="6"/>
  </w:num>
  <w:num w:numId="2">
    <w:abstractNumId w:val="7"/>
  </w:num>
  <w:num w:numId="3">
    <w:abstractNumId w:val="9"/>
  </w:num>
  <w:num w:numId="4">
    <w:abstractNumId w:val="5"/>
  </w:num>
  <w:num w:numId="5">
    <w:abstractNumId w:val="1"/>
  </w:num>
  <w:num w:numId="6">
    <w:abstractNumId w:val="4"/>
  </w:num>
  <w:num w:numId="7">
    <w:abstractNumId w:val="2"/>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E9D"/>
    <w:rsid w:val="006A5982"/>
    <w:rsid w:val="00743CA2"/>
    <w:rsid w:val="00745B4F"/>
    <w:rsid w:val="007C2163"/>
    <w:rsid w:val="00D56F9C"/>
    <w:rsid w:val="00E92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09473"/>
  <w15:docId w15:val="{573C8F44-352F-4EB9-94B7-98334856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right" w:pos="9360"/>
      </w:tabs>
    </w:pPr>
    <w:rPr>
      <w:rFonts w:ascii="Calibri" w:hAnsi="Calibri" w:cs="Arial Unicode MS"/>
      <w:i/>
      <w:iCs/>
      <w:color w:val="000000"/>
      <w:u w:color="000000"/>
    </w:rPr>
  </w:style>
  <w:style w:type="paragraph" w:customStyle="1" w:styleId="Body">
    <w:name w:val="Body"/>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sz w:val="22"/>
      <w:szCs w:val="22"/>
      <w:u w:val="single" w:color="0000FF"/>
    </w:rPr>
  </w:style>
  <w:style w:type="paragraph" w:styleId="ListParagraph">
    <w:name w:val="List Paragraph"/>
    <w:pPr>
      <w:spacing w:after="120"/>
      <w:ind w:left="720"/>
      <w:jc w:val="both"/>
    </w:pPr>
    <w:rPr>
      <w:rFonts w:ascii="Cambria" w:hAnsi="Cambria"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Hyperlink1">
    <w:name w:val="Hyperlink.1"/>
    <w:basedOn w:val="Link"/>
    <w:rPr>
      <w:rFonts w:ascii="Calibri" w:eastAsia="Calibri" w:hAnsi="Calibri" w:cs="Calibri"/>
      <w:color w:val="0563C1"/>
      <w:sz w:val="22"/>
      <w:szCs w:val="22"/>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539862-05AF-4332-9C32-A781FC9021B5}"/>
</file>

<file path=customXml/itemProps2.xml><?xml version="1.0" encoding="utf-8"?>
<ds:datastoreItem xmlns:ds="http://schemas.openxmlformats.org/officeDocument/2006/customXml" ds:itemID="{6D22DAA9-9DF3-4308-842C-A119FFC2A390}"/>
</file>

<file path=customXml/itemProps3.xml><?xml version="1.0" encoding="utf-8"?>
<ds:datastoreItem xmlns:ds="http://schemas.openxmlformats.org/officeDocument/2006/customXml" ds:itemID="{E5CF5693-00DE-4CF7-AE49-94C2016FF908}"/>
</file>

<file path=docProps/app.xml><?xml version="1.0" encoding="utf-8"?>
<Properties xmlns="http://schemas.openxmlformats.org/officeDocument/2006/extended-properties" xmlns:vt="http://schemas.openxmlformats.org/officeDocument/2006/docPropsVTypes">
  <Template>Normal</Template>
  <TotalTime>2</TotalTime>
  <Pages>4</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South Shore Charter Public School Student Opportunity Act Plan: SY 2021-2023</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Shore Charter Public School Student Opportunity Act Plan: SY 2021-2023</dc:title>
  <cp:lastModifiedBy>DeLorenzo, Lee E (DESE)</cp:lastModifiedBy>
  <cp:revision>5</cp:revision>
  <dcterms:created xsi:type="dcterms:W3CDTF">2021-03-26T19:05:00Z</dcterms:created>
  <dcterms:modified xsi:type="dcterms:W3CDTF">2021-03-26T19:07:00Z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0x010100A293676B7F9F114D8D4D17C37E9BF771</vt:lpwstr>
  </property>
</Properties>
</file>