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50E1" w:rsidRDefault="00F950E1">
      <w:pPr>
        <w:widowControl w:val="0"/>
        <w:pBdr>
          <w:top w:val="nil"/>
          <w:left w:val="nil"/>
          <w:bottom w:val="nil"/>
          <w:right w:val="nil"/>
          <w:between w:val="nil"/>
        </w:pBdr>
        <w:spacing w:line="276" w:lineRule="auto"/>
        <w:rPr>
          <w:rFonts w:ascii="Arial" w:eastAsia="Arial" w:hAnsi="Arial" w:cs="Arial"/>
          <w:color w:val="000000"/>
          <w:sz w:val="22"/>
          <w:szCs w:val="22"/>
        </w:rPr>
      </w:pPr>
    </w:p>
    <w:p w14:paraId="00000003" w14:textId="77777777" w:rsidR="00F950E1" w:rsidRDefault="00F950E1">
      <w:pPr>
        <w:rPr>
          <w:rFonts w:ascii="Calibri" w:eastAsia="Calibri" w:hAnsi="Calibri" w:cs="Calibri"/>
          <w:b/>
          <w:color w:val="000000"/>
          <w:sz w:val="23"/>
          <w:szCs w:val="23"/>
        </w:rPr>
      </w:pPr>
    </w:p>
    <w:p w14:paraId="0000001D" w14:textId="7A483DFF" w:rsidR="00F950E1" w:rsidRDefault="00D8445C" w:rsidP="00964E54">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407F6516" w14:textId="7255C3CC" w:rsidR="00964E54" w:rsidRDefault="00964E54" w:rsidP="00964E54">
      <w:pPr>
        <w:widowControl w:val="0"/>
        <w:jc w:val="center"/>
        <w:rPr>
          <w:rFonts w:ascii="Calibri" w:eastAsia="Calibri" w:hAnsi="Calibri" w:cs="Calibri"/>
          <w:b/>
          <w:i/>
          <w:sz w:val="28"/>
          <w:szCs w:val="28"/>
        </w:rPr>
      </w:pPr>
      <w:r>
        <w:rPr>
          <w:rFonts w:ascii="Calibri" w:eastAsia="Calibri" w:hAnsi="Calibri" w:cs="Calibri"/>
          <w:b/>
          <w:i/>
          <w:color w:val="2D74B5"/>
          <w:sz w:val="32"/>
          <w:szCs w:val="32"/>
        </w:rPr>
        <w:t>UP Academy Charter School of Boston</w:t>
      </w:r>
    </w:p>
    <w:p w14:paraId="0000001E" w14:textId="77777777" w:rsidR="00F950E1" w:rsidRDefault="00F950E1">
      <w:pPr>
        <w:widowControl w:val="0"/>
        <w:spacing w:before="7"/>
        <w:rPr>
          <w:rFonts w:ascii="Calibri" w:eastAsia="Calibri" w:hAnsi="Calibri" w:cs="Calibri"/>
          <w:b/>
          <w:sz w:val="17"/>
          <w:szCs w:val="17"/>
        </w:rPr>
      </w:pPr>
    </w:p>
    <w:p w14:paraId="0000001F" w14:textId="77777777" w:rsidR="00F950E1" w:rsidRDefault="00E75246">
      <w:pPr>
        <w:widowControl w:val="0"/>
        <w:spacing w:before="85"/>
        <w:ind w:left="107"/>
        <w:rPr>
          <w:rFonts w:ascii="Calibri" w:eastAsia="Calibri" w:hAnsi="Calibri" w:cs="Calibri"/>
          <w:b/>
          <w:sz w:val="26"/>
          <w:szCs w:val="26"/>
        </w:rPr>
      </w:pPr>
      <w:sdt>
        <w:sdtPr>
          <w:tag w:val="goog_rdk_1"/>
          <w:id w:val="189808703"/>
        </w:sdtPr>
        <w:sdtEndPr/>
        <w:sdtContent>
          <w:r w:rsidR="00D8445C">
            <w:rPr>
              <w:rFonts w:ascii="Arial Unicode MS" w:eastAsia="Arial Unicode MS" w:hAnsi="Arial Unicode MS" w:cs="Arial Unicode MS"/>
              <w:color w:val="2D74B5"/>
              <w:sz w:val="26"/>
              <w:szCs w:val="26"/>
            </w:rPr>
            <w:t xml:space="preserve">→ </w:t>
          </w:r>
        </w:sdtContent>
      </w:sdt>
      <w:r w:rsidR="00D8445C">
        <w:rPr>
          <w:rFonts w:ascii="Calibri" w:eastAsia="Calibri" w:hAnsi="Calibri" w:cs="Calibri"/>
          <w:b/>
          <w:color w:val="2D74B5"/>
          <w:sz w:val="26"/>
          <w:szCs w:val="26"/>
        </w:rPr>
        <w:t>Commitment 1: Focusing on Student Subgroups</w:t>
      </w:r>
    </w:p>
    <w:p w14:paraId="00000020" w14:textId="77777777" w:rsidR="00F950E1" w:rsidRDefault="00D8445C">
      <w:pPr>
        <w:widowControl w:val="0"/>
        <w:spacing w:before="70"/>
        <w:ind w:left="107" w:right="890"/>
        <w:rPr>
          <w:rFonts w:ascii="Calibri" w:eastAsia="Calibri" w:hAnsi="Calibri" w:cs="Calibri"/>
          <w:color w:val="000000"/>
          <w:sz w:val="21"/>
          <w:szCs w:val="21"/>
          <w:shd w:val="clear" w:color="auto" w:fill="F4CCCC"/>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00000021" w14:textId="77777777" w:rsidR="00F950E1" w:rsidRDefault="00F950E1">
      <w:pPr>
        <w:widowControl w:val="0"/>
        <w:spacing w:before="11"/>
        <w:rPr>
          <w:rFonts w:ascii="Calibri" w:eastAsia="Calibri" w:hAnsi="Calibri" w:cs="Calibri"/>
          <w:b/>
          <w:sz w:val="21"/>
          <w:szCs w:val="21"/>
        </w:rPr>
      </w:pPr>
    </w:p>
    <w:p w14:paraId="00000022" w14:textId="77777777" w:rsidR="00F950E1" w:rsidRDefault="00D8445C">
      <w:pPr>
        <w:widowControl w:val="0"/>
        <w:spacing w:before="1"/>
        <w:rPr>
          <w:rFonts w:ascii="Calibri" w:eastAsia="Calibri" w:hAnsi="Calibri" w:cs="Calibri"/>
          <w:sz w:val="22"/>
          <w:szCs w:val="22"/>
        </w:rPr>
      </w:pPr>
      <w:r>
        <w:rPr>
          <w:rFonts w:ascii="Calibri" w:eastAsia="Calibri" w:hAnsi="Calibri" w:cs="Calibri"/>
          <w:sz w:val="22"/>
          <w:szCs w:val="22"/>
        </w:rPr>
        <w:t>The mission of UP Academy Boston is to ensure our students acquire the knowledge, skills, and strength of character necessary to succeed on the path to college and to achieve their full potential.  However, we recognize not all student groups have experienced the same level of success to date.  We see in our data that our students with disabilities, English learners, and Black and Latinx students have historically performed lower than their peers on MCAS.  (Almost all our students are Black or Latinx, but we see a gap when comparing their scores to white students in Boston Public Schools.)  We also see lower scores on student surveys on school and classroom climate for some of these subgroups.  Additionally, our school staff does not mirror our student population.</w:t>
      </w:r>
    </w:p>
    <w:p w14:paraId="00000023" w14:textId="77777777" w:rsidR="00F950E1" w:rsidRDefault="00F950E1">
      <w:pPr>
        <w:widowControl w:val="0"/>
        <w:spacing w:before="1"/>
        <w:rPr>
          <w:rFonts w:ascii="Calibri" w:eastAsia="Calibri" w:hAnsi="Calibri" w:cs="Calibri"/>
          <w:sz w:val="22"/>
          <w:szCs w:val="22"/>
        </w:rPr>
      </w:pPr>
    </w:p>
    <w:p w14:paraId="00000024" w14:textId="77777777" w:rsidR="00F950E1" w:rsidRDefault="00D8445C">
      <w:pPr>
        <w:widowControl w:val="0"/>
        <w:spacing w:before="1"/>
        <w:rPr>
          <w:rFonts w:ascii="Calibri" w:eastAsia="Calibri" w:hAnsi="Calibri" w:cs="Calibri"/>
          <w:sz w:val="22"/>
          <w:szCs w:val="22"/>
        </w:rPr>
      </w:pPr>
      <w:r>
        <w:rPr>
          <w:rFonts w:ascii="Calibri" w:eastAsia="Calibri" w:hAnsi="Calibri" w:cs="Calibri"/>
          <w:sz w:val="22"/>
          <w:szCs w:val="22"/>
        </w:rPr>
        <w:t>We are committing to intensive work to close achievement and opportunity gaps for these student subgroups and recognize that this important work will take not just the efforts of school staff, but also our families and community.</w:t>
      </w:r>
    </w:p>
    <w:p w14:paraId="00000025" w14:textId="77777777" w:rsidR="00F950E1" w:rsidRDefault="00F950E1">
      <w:pPr>
        <w:widowControl w:val="0"/>
        <w:rPr>
          <w:rFonts w:ascii="Calibri" w:eastAsia="Calibri" w:hAnsi="Calibri" w:cs="Calibri"/>
          <w:sz w:val="22"/>
          <w:szCs w:val="22"/>
        </w:rPr>
      </w:pPr>
    </w:p>
    <w:p w14:paraId="00000026" w14:textId="77777777" w:rsidR="00F950E1" w:rsidRDefault="00F950E1">
      <w:pPr>
        <w:widowControl w:val="0"/>
        <w:spacing w:before="1"/>
        <w:rPr>
          <w:rFonts w:ascii="Calibri" w:eastAsia="Calibri" w:hAnsi="Calibri" w:cs="Calibri"/>
          <w:sz w:val="22"/>
          <w:szCs w:val="22"/>
        </w:rPr>
      </w:pPr>
    </w:p>
    <w:p w14:paraId="00000027" w14:textId="77777777" w:rsidR="00F950E1" w:rsidRDefault="00E75246">
      <w:pPr>
        <w:widowControl w:val="0"/>
        <w:ind w:left="107"/>
        <w:rPr>
          <w:rFonts w:ascii="Calibri" w:eastAsia="Calibri" w:hAnsi="Calibri" w:cs="Calibri"/>
          <w:b/>
          <w:sz w:val="26"/>
          <w:szCs w:val="26"/>
        </w:rPr>
      </w:pPr>
      <w:sdt>
        <w:sdtPr>
          <w:tag w:val="goog_rdk_2"/>
          <w:id w:val="-205873799"/>
        </w:sdtPr>
        <w:sdtEndPr/>
        <w:sdtContent>
          <w:r w:rsidR="00D8445C">
            <w:rPr>
              <w:rFonts w:ascii="Arial Unicode MS" w:eastAsia="Arial Unicode MS" w:hAnsi="Arial Unicode MS" w:cs="Arial Unicode MS"/>
              <w:color w:val="2D74B5"/>
              <w:sz w:val="26"/>
              <w:szCs w:val="26"/>
            </w:rPr>
            <w:t xml:space="preserve">→ </w:t>
          </w:r>
        </w:sdtContent>
      </w:sdt>
      <w:r w:rsidR="00D8445C">
        <w:rPr>
          <w:rFonts w:ascii="Calibri" w:eastAsia="Calibri" w:hAnsi="Calibri" w:cs="Calibri"/>
          <w:b/>
          <w:color w:val="2D74B5"/>
          <w:sz w:val="26"/>
          <w:szCs w:val="26"/>
        </w:rPr>
        <w:t>Commitment 2: Using Evidence-Based Programs to Close Gaps</w:t>
      </w:r>
    </w:p>
    <w:p w14:paraId="00000028" w14:textId="77777777" w:rsidR="00F950E1" w:rsidRDefault="00D8445C">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00000029" w14:textId="77777777" w:rsidR="00F950E1" w:rsidRDefault="00F950E1">
      <w:pPr>
        <w:widowControl w:val="0"/>
        <w:pBdr>
          <w:top w:val="nil"/>
          <w:left w:val="nil"/>
          <w:bottom w:val="nil"/>
          <w:right w:val="nil"/>
          <w:between w:val="nil"/>
        </w:pBdr>
        <w:tabs>
          <w:tab w:val="left" w:pos="828"/>
          <w:tab w:val="left" w:pos="829"/>
        </w:tabs>
        <w:spacing w:before="2"/>
        <w:rPr>
          <w:rFonts w:ascii="Calibri" w:eastAsia="Calibri" w:hAnsi="Calibri" w:cs="Calibri"/>
          <w:b/>
          <w:color w:val="000000"/>
          <w:sz w:val="22"/>
          <w:szCs w:val="22"/>
          <w:shd w:val="clear" w:color="auto" w:fill="F4CCCC"/>
        </w:rPr>
      </w:pPr>
    </w:p>
    <w:p w14:paraId="0000002A" w14:textId="77777777" w:rsidR="00F950E1" w:rsidRDefault="00D8445C">
      <w:pPr>
        <w:widowControl w:val="0"/>
        <w:rPr>
          <w:rFonts w:ascii="Calibri" w:eastAsia="Calibri" w:hAnsi="Calibri" w:cs="Calibri"/>
          <w:sz w:val="22"/>
          <w:szCs w:val="22"/>
        </w:rPr>
      </w:pPr>
      <w:r>
        <w:rPr>
          <w:rFonts w:ascii="Calibri" w:eastAsia="Calibri" w:hAnsi="Calibri" w:cs="Calibri"/>
          <w:b/>
          <w:sz w:val="22"/>
          <w:szCs w:val="22"/>
        </w:rPr>
        <w:t xml:space="preserve">Evidence-based program #1: </w:t>
      </w:r>
      <w:r>
        <w:rPr>
          <w:rFonts w:ascii="Calibri" w:eastAsia="Calibri" w:hAnsi="Calibri" w:cs="Calibri"/>
          <w:sz w:val="22"/>
          <w:szCs w:val="22"/>
        </w:rPr>
        <w:t>Supporting educators to implement high-quality, aligned curriculum</w:t>
      </w:r>
    </w:p>
    <w:p w14:paraId="0000002B" w14:textId="77777777" w:rsidR="00F950E1" w:rsidRDefault="00D8445C">
      <w:pPr>
        <w:widowControl w:val="0"/>
        <w:rPr>
          <w:rFonts w:ascii="Calibri" w:eastAsia="Calibri" w:hAnsi="Calibri" w:cs="Calibri"/>
          <w:sz w:val="20"/>
          <w:szCs w:val="20"/>
        </w:rPr>
      </w:pPr>
      <w:r>
        <w:rPr>
          <w:rFonts w:ascii="Calibri" w:eastAsia="Calibri" w:hAnsi="Calibri" w:cs="Calibri"/>
          <w:sz w:val="22"/>
          <w:szCs w:val="22"/>
        </w:rPr>
        <w:t xml:space="preserve">We know that in order to aggressively and urgently improve student outcomes, we must improve tier one instruction, with a particular focus on ELA for this school year. Teachers who teach literacy will implement the </w:t>
      </w:r>
      <w:proofErr w:type="spellStart"/>
      <w:r>
        <w:rPr>
          <w:rFonts w:ascii="Calibri" w:eastAsia="Calibri" w:hAnsi="Calibri" w:cs="Calibri"/>
          <w:sz w:val="22"/>
          <w:szCs w:val="22"/>
        </w:rPr>
        <w:t>NavLit</w:t>
      </w:r>
      <w:proofErr w:type="spellEnd"/>
      <w:r>
        <w:rPr>
          <w:rFonts w:ascii="Calibri" w:eastAsia="Calibri" w:hAnsi="Calibri" w:cs="Calibri"/>
          <w:sz w:val="22"/>
          <w:szCs w:val="22"/>
        </w:rPr>
        <w:t xml:space="preserve"> curriculum with fidelity, receive regular feedback from the DCI-Humanities on the implementation, regularly review data from in-class assessments and respond to that data as part of the DDI cycle.</w:t>
      </w:r>
    </w:p>
    <w:p w14:paraId="0000002C" w14:textId="77777777" w:rsidR="00F950E1" w:rsidRDefault="00F950E1">
      <w:pPr>
        <w:widowControl w:val="0"/>
        <w:rPr>
          <w:rFonts w:ascii="Calibri" w:eastAsia="Calibri" w:hAnsi="Calibri" w:cs="Calibri"/>
          <w:sz w:val="20"/>
          <w:szCs w:val="20"/>
        </w:rPr>
      </w:pPr>
    </w:p>
    <w:tbl>
      <w:tblPr>
        <w:tblStyle w:val="a0"/>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F950E1" w14:paraId="5474CFD9" w14:textId="77777777" w:rsidTr="00541EBA">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0000002D" w14:textId="77777777" w:rsidR="00F950E1" w:rsidRDefault="00D8445C">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0000002E" w14:textId="77777777" w:rsidR="00F950E1" w:rsidRDefault="00D8445C">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0000002F" w14:textId="77777777" w:rsidR="00F950E1" w:rsidRDefault="00D8445C">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r>
              <w:rPr>
                <w:rFonts w:ascii="Calibri" w:eastAsia="Calibri" w:hAnsi="Calibri" w:cs="Calibri"/>
                <w:b/>
                <w:sz w:val="20"/>
                <w:szCs w:val="20"/>
                <w:vertAlign w:val="superscript"/>
              </w:rPr>
              <w:footnoteReference w:id="1"/>
            </w:r>
          </w:p>
        </w:tc>
      </w:tr>
      <w:tr w:rsidR="00F950E1" w14:paraId="205690A0" w14:textId="77777777" w:rsidTr="00541EBA">
        <w:trPr>
          <w:trHeight w:val="292"/>
        </w:trPr>
        <w:tc>
          <w:tcPr>
            <w:tcW w:w="3081" w:type="dxa"/>
            <w:tcBorders>
              <w:top w:val="single" w:sz="4" w:space="0" w:color="000000"/>
              <w:left w:val="single" w:sz="4" w:space="0" w:color="000000"/>
              <w:bottom w:val="single" w:sz="4" w:space="0" w:color="000000"/>
              <w:right w:val="single" w:sz="4" w:space="0" w:color="000000"/>
            </w:tcBorders>
          </w:tcPr>
          <w:p w14:paraId="00000030" w14:textId="77777777" w:rsidR="00F950E1" w:rsidRDefault="00D8445C">
            <w:pPr>
              <w:widowControl w:val="0"/>
              <w:rPr>
                <w:rFonts w:ascii="Calibri" w:eastAsia="Calibri" w:hAnsi="Calibri" w:cs="Calibri"/>
                <w:sz w:val="20"/>
                <w:szCs w:val="20"/>
              </w:rPr>
            </w:pPr>
            <w:proofErr w:type="spellStart"/>
            <w:r>
              <w:rPr>
                <w:rFonts w:ascii="Calibri" w:eastAsia="Calibri" w:hAnsi="Calibri" w:cs="Calibri"/>
                <w:sz w:val="20"/>
                <w:szCs w:val="20"/>
              </w:rPr>
              <w:t>NavLit</w:t>
            </w:r>
            <w:proofErr w:type="spellEnd"/>
            <w:r>
              <w:rPr>
                <w:rFonts w:ascii="Calibri" w:eastAsia="Calibri" w:hAnsi="Calibri" w:cs="Calibri"/>
                <w:sz w:val="20"/>
                <w:szCs w:val="20"/>
              </w:rPr>
              <w:t xml:space="preserve"> curriculum</w:t>
            </w:r>
          </w:p>
        </w:tc>
        <w:tc>
          <w:tcPr>
            <w:tcW w:w="1760" w:type="dxa"/>
            <w:tcBorders>
              <w:top w:val="single" w:sz="4" w:space="0" w:color="000000"/>
              <w:left w:val="single" w:sz="4" w:space="0" w:color="000000"/>
              <w:bottom w:val="single" w:sz="4" w:space="0" w:color="000000"/>
              <w:right w:val="single" w:sz="4" w:space="0" w:color="000000"/>
            </w:tcBorders>
          </w:tcPr>
          <w:p w14:paraId="00000031"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6,000</w:t>
            </w:r>
          </w:p>
        </w:tc>
        <w:tc>
          <w:tcPr>
            <w:tcW w:w="5662" w:type="dxa"/>
            <w:tcBorders>
              <w:top w:val="single" w:sz="4" w:space="0" w:color="000000"/>
              <w:left w:val="single" w:sz="4" w:space="0" w:color="000000"/>
              <w:bottom w:val="single" w:sz="4" w:space="0" w:color="000000"/>
              <w:right w:val="single" w:sz="4" w:space="0" w:color="000000"/>
            </w:tcBorders>
          </w:tcPr>
          <w:p w14:paraId="00000032"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Instructional materials</w:t>
            </w:r>
          </w:p>
        </w:tc>
      </w:tr>
      <w:tr w:rsidR="00F950E1" w14:paraId="33F706F8" w14:textId="77777777" w:rsidTr="00541EBA">
        <w:trPr>
          <w:trHeight w:val="299"/>
        </w:trPr>
        <w:tc>
          <w:tcPr>
            <w:tcW w:w="3081" w:type="dxa"/>
            <w:tcBorders>
              <w:top w:val="single" w:sz="4" w:space="0" w:color="000000"/>
              <w:left w:val="single" w:sz="4" w:space="0" w:color="000000"/>
              <w:bottom w:val="single" w:sz="8" w:space="0" w:color="000000"/>
              <w:right w:val="single" w:sz="4" w:space="0" w:color="000000"/>
            </w:tcBorders>
          </w:tcPr>
          <w:p w14:paraId="00000033"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 xml:space="preserve">DCI Humanities </w:t>
            </w:r>
          </w:p>
        </w:tc>
        <w:tc>
          <w:tcPr>
            <w:tcW w:w="1760" w:type="dxa"/>
            <w:tcBorders>
              <w:top w:val="single" w:sz="4" w:space="0" w:color="000000"/>
              <w:left w:val="single" w:sz="4" w:space="0" w:color="000000"/>
              <w:bottom w:val="single" w:sz="8" w:space="0" w:color="000000"/>
              <w:right w:val="single" w:sz="4" w:space="0" w:color="000000"/>
            </w:tcBorders>
          </w:tcPr>
          <w:p w14:paraId="00000034"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98,693</w:t>
            </w:r>
          </w:p>
        </w:tc>
        <w:tc>
          <w:tcPr>
            <w:tcW w:w="5662" w:type="dxa"/>
            <w:tcBorders>
              <w:top w:val="single" w:sz="4" w:space="0" w:color="000000"/>
              <w:left w:val="single" w:sz="4" w:space="0" w:color="000000"/>
              <w:bottom w:val="single" w:sz="8" w:space="0" w:color="000000"/>
              <w:right w:val="single" w:sz="4" w:space="0" w:color="000000"/>
            </w:tcBorders>
          </w:tcPr>
          <w:p w14:paraId="00000035"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Instructional leadership</w:t>
            </w:r>
          </w:p>
        </w:tc>
      </w:tr>
      <w:tr w:rsidR="00F950E1" w14:paraId="26D31E74" w14:textId="77777777" w:rsidTr="00541EBA">
        <w:trPr>
          <w:trHeight w:val="299"/>
        </w:trPr>
        <w:tc>
          <w:tcPr>
            <w:tcW w:w="3081" w:type="dxa"/>
            <w:tcBorders>
              <w:top w:val="single" w:sz="4" w:space="0" w:color="000000"/>
              <w:left w:val="single" w:sz="4" w:space="0" w:color="000000"/>
              <w:bottom w:val="single" w:sz="8" w:space="0" w:color="000000"/>
              <w:right w:val="single" w:sz="4" w:space="0" w:color="000000"/>
            </w:tcBorders>
          </w:tcPr>
          <w:p w14:paraId="00000036" w14:textId="77777777" w:rsidR="00F950E1" w:rsidRDefault="00F950E1">
            <w:pPr>
              <w:widowControl w:val="0"/>
              <w:rPr>
                <w:rFonts w:ascii="Calibri" w:eastAsia="Calibri" w:hAnsi="Calibri" w:cs="Calibri"/>
                <w:sz w:val="20"/>
                <w:szCs w:val="20"/>
              </w:rPr>
            </w:pPr>
          </w:p>
        </w:tc>
        <w:tc>
          <w:tcPr>
            <w:tcW w:w="1760" w:type="dxa"/>
            <w:tcBorders>
              <w:top w:val="single" w:sz="4" w:space="0" w:color="000000"/>
              <w:left w:val="single" w:sz="4" w:space="0" w:color="000000"/>
              <w:bottom w:val="single" w:sz="8" w:space="0" w:color="000000"/>
              <w:right w:val="single" w:sz="4" w:space="0" w:color="000000"/>
            </w:tcBorders>
          </w:tcPr>
          <w:p w14:paraId="00000037" w14:textId="77777777" w:rsidR="00F950E1" w:rsidRDefault="00F950E1">
            <w:pPr>
              <w:widowControl w:val="0"/>
              <w:rPr>
                <w:rFonts w:ascii="Calibri" w:eastAsia="Calibri" w:hAnsi="Calibri" w:cs="Calibri"/>
                <w:sz w:val="20"/>
                <w:szCs w:val="20"/>
              </w:rPr>
            </w:pPr>
          </w:p>
        </w:tc>
        <w:tc>
          <w:tcPr>
            <w:tcW w:w="5662" w:type="dxa"/>
            <w:tcBorders>
              <w:top w:val="single" w:sz="4" w:space="0" w:color="000000"/>
              <w:left w:val="single" w:sz="4" w:space="0" w:color="000000"/>
              <w:bottom w:val="single" w:sz="8" w:space="0" w:color="000000"/>
              <w:right w:val="single" w:sz="4" w:space="0" w:color="000000"/>
            </w:tcBorders>
          </w:tcPr>
          <w:p w14:paraId="00000038" w14:textId="77777777" w:rsidR="00F950E1" w:rsidRDefault="00F950E1">
            <w:pPr>
              <w:widowControl w:val="0"/>
              <w:rPr>
                <w:rFonts w:ascii="Calibri" w:eastAsia="Calibri" w:hAnsi="Calibri" w:cs="Calibri"/>
                <w:sz w:val="20"/>
                <w:szCs w:val="20"/>
              </w:rPr>
            </w:pPr>
          </w:p>
        </w:tc>
      </w:tr>
      <w:tr w:rsidR="00F950E1" w14:paraId="0C441120" w14:textId="77777777" w:rsidTr="00541EBA">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00000039" w14:textId="77777777" w:rsidR="00F950E1" w:rsidRDefault="00D8445C">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0000003B" w14:textId="77777777" w:rsidR="00F950E1" w:rsidRDefault="00D8445C">
            <w:pPr>
              <w:widowControl w:val="0"/>
              <w:spacing w:line="256" w:lineRule="auto"/>
              <w:rPr>
                <w:rFonts w:ascii="Calibri" w:eastAsia="Calibri" w:hAnsi="Calibri" w:cs="Calibri"/>
                <w:sz w:val="20"/>
                <w:szCs w:val="20"/>
              </w:rPr>
            </w:pPr>
            <w:r>
              <w:rPr>
                <w:rFonts w:ascii="Calibri" w:eastAsia="Calibri" w:hAnsi="Calibri" w:cs="Calibri"/>
                <w:sz w:val="21"/>
                <w:szCs w:val="21"/>
              </w:rPr>
              <w:t>Supporting educators to implement high-quality, aligned curriculum</w:t>
            </w:r>
          </w:p>
        </w:tc>
      </w:tr>
      <w:tr w:rsidR="00F950E1" w14:paraId="2A51A8F5" w14:textId="77777777" w:rsidTr="00541EBA">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3C" w14:textId="77777777" w:rsidR="00F950E1" w:rsidRDefault="00D8445C">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0000003E" w14:textId="77777777" w:rsidR="00F950E1" w:rsidRDefault="00D8445C">
            <w:pPr>
              <w:widowControl w:val="0"/>
              <w:spacing w:line="256" w:lineRule="auto"/>
              <w:rPr>
                <w:rFonts w:ascii="Calibri" w:eastAsia="Calibri" w:hAnsi="Calibri" w:cs="Calibri"/>
                <w:sz w:val="20"/>
                <w:szCs w:val="20"/>
              </w:rPr>
            </w:pPr>
            <w:r>
              <w:rPr>
                <w:rFonts w:ascii="Calibri" w:eastAsia="Calibri" w:hAnsi="Calibri" w:cs="Calibri"/>
                <w:sz w:val="20"/>
                <w:szCs w:val="20"/>
              </w:rPr>
              <w:t>E (PD), F (curriculum)</w:t>
            </w:r>
          </w:p>
        </w:tc>
      </w:tr>
    </w:tbl>
    <w:p w14:paraId="0000003F" w14:textId="77777777" w:rsidR="00F950E1" w:rsidRDefault="00F950E1">
      <w:pPr>
        <w:widowControl w:val="0"/>
        <w:rPr>
          <w:rFonts w:ascii="Calibri" w:eastAsia="Calibri" w:hAnsi="Calibri" w:cs="Calibri"/>
          <w:sz w:val="20"/>
          <w:szCs w:val="20"/>
        </w:rPr>
      </w:pPr>
    </w:p>
    <w:p w14:paraId="00000040" w14:textId="77777777" w:rsidR="00F950E1" w:rsidRDefault="00D8445C">
      <w:pPr>
        <w:widowControl w:val="0"/>
        <w:rPr>
          <w:rFonts w:ascii="Calibri" w:eastAsia="Calibri" w:hAnsi="Calibri" w:cs="Calibri"/>
          <w:b/>
          <w:sz w:val="22"/>
          <w:szCs w:val="22"/>
        </w:rPr>
      </w:pPr>
      <w:r>
        <w:rPr>
          <w:rFonts w:ascii="Calibri" w:eastAsia="Calibri" w:hAnsi="Calibri" w:cs="Calibri"/>
          <w:b/>
          <w:sz w:val="22"/>
          <w:szCs w:val="22"/>
        </w:rPr>
        <w:t>Evidence-based program #2: Leadership Pipeline Development Programs</w:t>
      </w:r>
    </w:p>
    <w:p w14:paraId="00000041" w14:textId="77777777" w:rsidR="00F950E1" w:rsidRDefault="00D8445C">
      <w:pPr>
        <w:widowControl w:val="0"/>
        <w:rPr>
          <w:rFonts w:ascii="Calibri" w:eastAsia="Calibri" w:hAnsi="Calibri" w:cs="Calibri"/>
          <w:sz w:val="22"/>
          <w:szCs w:val="22"/>
        </w:rPr>
      </w:pPr>
      <w:r>
        <w:rPr>
          <w:rFonts w:ascii="Calibri" w:eastAsia="Calibri" w:hAnsi="Calibri" w:cs="Calibri"/>
          <w:sz w:val="22"/>
          <w:szCs w:val="22"/>
        </w:rPr>
        <w:t xml:space="preserve">UAB will partner with UP Education Network to participate in the UP Leadership Institute. The leadership institute has four programs: Model Teacher, Teacher Leader, Principal Fellow, and Principal in Residence. The leadership institute is a yearlong program that provides intensive training in proven best instructional and leadership practices that will lead to </w:t>
      </w:r>
      <w:r>
        <w:rPr>
          <w:rFonts w:ascii="Calibri" w:eastAsia="Calibri" w:hAnsi="Calibri" w:cs="Calibri"/>
          <w:sz w:val="22"/>
          <w:szCs w:val="22"/>
        </w:rPr>
        <w:lastRenderedPageBreak/>
        <w:t xml:space="preserve">transforming our schools into exceptional learning environments. Programming includes professional development sessions, coaching, assignments and readings, and school visits. Additional programming will be provided to those transitioning into new roles in the following school year. </w:t>
      </w:r>
    </w:p>
    <w:p w14:paraId="00000042" w14:textId="77777777" w:rsidR="00F950E1" w:rsidRDefault="00F950E1">
      <w:pPr>
        <w:widowControl w:val="0"/>
        <w:rPr>
          <w:rFonts w:ascii="Calibri" w:eastAsia="Calibri" w:hAnsi="Calibri" w:cs="Calibri"/>
          <w:b/>
          <w:sz w:val="22"/>
          <w:szCs w:val="22"/>
        </w:rPr>
      </w:pPr>
    </w:p>
    <w:p w14:paraId="00000043" w14:textId="77777777" w:rsidR="00F950E1" w:rsidRDefault="00F950E1">
      <w:pPr>
        <w:widowControl w:val="0"/>
        <w:rPr>
          <w:rFonts w:ascii="Calibri" w:eastAsia="Calibri" w:hAnsi="Calibri" w:cs="Calibri"/>
          <w:b/>
          <w:sz w:val="22"/>
          <w:szCs w:val="22"/>
        </w:rPr>
      </w:pPr>
    </w:p>
    <w:tbl>
      <w:tblPr>
        <w:tblStyle w:val="a1"/>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F950E1" w14:paraId="19CB788D" w14:textId="77777777" w:rsidTr="00541EBA">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00000044" w14:textId="77777777" w:rsidR="00F950E1" w:rsidRDefault="00D8445C">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00000045" w14:textId="77777777" w:rsidR="00F950E1" w:rsidRDefault="00D8445C">
            <w:pPr>
              <w:widowControl w:val="0"/>
              <w:spacing w:line="219" w:lineRule="auto"/>
              <w:ind w:left="103"/>
              <w:rPr>
                <w:rFonts w:ascii="Calibri" w:eastAsia="Calibri" w:hAnsi="Calibri" w:cs="Calibri"/>
                <w:b/>
                <w:sz w:val="20"/>
                <w:szCs w:val="20"/>
              </w:rPr>
            </w:pPr>
            <w:r>
              <w:rPr>
                <w:rFonts w:ascii="Calibri" w:eastAsia="Calibri" w:hAnsi="Calibri" w:cs="Calibri"/>
                <w:b/>
                <w:sz w:val="20"/>
                <w:szCs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00000046" w14:textId="77777777" w:rsidR="00F950E1" w:rsidRDefault="00D8445C">
            <w:pPr>
              <w:widowControl w:val="0"/>
              <w:spacing w:line="219" w:lineRule="auto"/>
              <w:ind w:left="105"/>
              <w:rPr>
                <w:rFonts w:ascii="Calibri" w:eastAsia="Calibri" w:hAnsi="Calibri" w:cs="Calibri"/>
                <w:b/>
                <w:sz w:val="20"/>
                <w:szCs w:val="20"/>
              </w:rPr>
            </w:pPr>
            <w:r>
              <w:rPr>
                <w:rFonts w:ascii="Calibri" w:eastAsia="Calibri" w:hAnsi="Calibri" w:cs="Calibri"/>
                <w:b/>
                <w:sz w:val="20"/>
                <w:szCs w:val="20"/>
              </w:rPr>
              <w:t>Foundation Category</w:t>
            </w:r>
          </w:p>
        </w:tc>
      </w:tr>
      <w:tr w:rsidR="00F950E1" w14:paraId="2DDC7FE2" w14:textId="77777777" w:rsidTr="00541EBA">
        <w:trPr>
          <w:trHeight w:val="255"/>
        </w:trPr>
        <w:tc>
          <w:tcPr>
            <w:tcW w:w="3069" w:type="dxa"/>
            <w:tcBorders>
              <w:top w:val="single" w:sz="4" w:space="0" w:color="000000"/>
              <w:left w:val="single" w:sz="4" w:space="0" w:color="000000"/>
              <w:bottom w:val="single" w:sz="4" w:space="0" w:color="000000"/>
              <w:right w:val="single" w:sz="4" w:space="0" w:color="000000"/>
            </w:tcBorders>
          </w:tcPr>
          <w:p w14:paraId="00000047"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UP Education Network Service Fee</w:t>
            </w:r>
          </w:p>
        </w:tc>
        <w:tc>
          <w:tcPr>
            <w:tcW w:w="1707" w:type="dxa"/>
            <w:tcBorders>
              <w:top w:val="single" w:sz="4" w:space="0" w:color="000000"/>
              <w:left w:val="single" w:sz="4" w:space="0" w:color="000000"/>
              <w:bottom w:val="single" w:sz="4" w:space="0" w:color="000000"/>
              <w:right w:val="single" w:sz="4" w:space="0" w:color="000000"/>
            </w:tcBorders>
          </w:tcPr>
          <w:p w14:paraId="00000048"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47,500</w:t>
            </w:r>
          </w:p>
        </w:tc>
        <w:tc>
          <w:tcPr>
            <w:tcW w:w="5685" w:type="dxa"/>
            <w:tcBorders>
              <w:top w:val="single" w:sz="4" w:space="0" w:color="000000"/>
              <w:left w:val="single" w:sz="4" w:space="0" w:color="000000"/>
              <w:bottom w:val="single" w:sz="4" w:space="0" w:color="000000"/>
              <w:right w:val="single" w:sz="4" w:space="0" w:color="000000"/>
            </w:tcBorders>
          </w:tcPr>
          <w:p w14:paraId="00000049"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Contracted Services</w:t>
            </w:r>
          </w:p>
        </w:tc>
      </w:tr>
      <w:tr w:rsidR="00F950E1" w14:paraId="7F22BF97" w14:textId="77777777" w:rsidTr="00541EBA">
        <w:trPr>
          <w:trHeight w:val="255"/>
        </w:trPr>
        <w:tc>
          <w:tcPr>
            <w:tcW w:w="3069" w:type="dxa"/>
            <w:tcBorders>
              <w:top w:val="single" w:sz="4" w:space="0" w:color="000000"/>
              <w:left w:val="single" w:sz="4" w:space="0" w:color="000000"/>
              <w:bottom w:val="single" w:sz="4" w:space="0" w:color="000000"/>
              <w:right w:val="single" w:sz="4" w:space="0" w:color="000000"/>
            </w:tcBorders>
          </w:tcPr>
          <w:p w14:paraId="0000004A"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 xml:space="preserve">Principal in Residence </w:t>
            </w:r>
          </w:p>
        </w:tc>
        <w:tc>
          <w:tcPr>
            <w:tcW w:w="1707" w:type="dxa"/>
            <w:tcBorders>
              <w:top w:val="single" w:sz="4" w:space="0" w:color="000000"/>
              <w:left w:val="single" w:sz="4" w:space="0" w:color="000000"/>
              <w:bottom w:val="single" w:sz="4" w:space="0" w:color="000000"/>
              <w:right w:val="single" w:sz="4" w:space="0" w:color="000000"/>
            </w:tcBorders>
          </w:tcPr>
          <w:p w14:paraId="0000004B"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90,000</w:t>
            </w:r>
          </w:p>
        </w:tc>
        <w:tc>
          <w:tcPr>
            <w:tcW w:w="5685" w:type="dxa"/>
            <w:tcBorders>
              <w:top w:val="single" w:sz="4" w:space="0" w:color="000000"/>
              <w:left w:val="single" w:sz="4" w:space="0" w:color="000000"/>
              <w:bottom w:val="single" w:sz="4" w:space="0" w:color="000000"/>
              <w:right w:val="single" w:sz="4" w:space="0" w:color="000000"/>
            </w:tcBorders>
          </w:tcPr>
          <w:p w14:paraId="0000004C" w14:textId="77777777" w:rsidR="00F950E1" w:rsidRDefault="00D8445C">
            <w:pPr>
              <w:widowControl w:val="0"/>
              <w:rPr>
                <w:rFonts w:ascii="Calibri" w:eastAsia="Calibri" w:hAnsi="Calibri" w:cs="Calibri"/>
                <w:sz w:val="20"/>
                <w:szCs w:val="20"/>
              </w:rPr>
            </w:pPr>
            <w:r>
              <w:rPr>
                <w:rFonts w:ascii="Calibri" w:eastAsia="Calibri" w:hAnsi="Calibri" w:cs="Calibri"/>
                <w:sz w:val="20"/>
                <w:szCs w:val="20"/>
              </w:rPr>
              <w:t>Administrator Salaries</w:t>
            </w:r>
          </w:p>
        </w:tc>
      </w:tr>
      <w:tr w:rsidR="00F950E1" w14:paraId="731CF06C" w14:textId="77777777" w:rsidTr="00541EBA">
        <w:trPr>
          <w:trHeight w:val="261"/>
        </w:trPr>
        <w:tc>
          <w:tcPr>
            <w:tcW w:w="3069" w:type="dxa"/>
            <w:tcBorders>
              <w:top w:val="single" w:sz="4" w:space="0" w:color="000000"/>
              <w:left w:val="single" w:sz="4" w:space="0" w:color="000000"/>
              <w:bottom w:val="single" w:sz="8" w:space="0" w:color="000000"/>
              <w:right w:val="single" w:sz="4" w:space="0" w:color="000000"/>
            </w:tcBorders>
          </w:tcPr>
          <w:p w14:paraId="0000004D" w14:textId="77777777" w:rsidR="00F950E1" w:rsidRDefault="00F950E1">
            <w:pPr>
              <w:widowControl w:val="0"/>
              <w:rPr>
                <w:rFonts w:ascii="Calibri" w:eastAsia="Calibri" w:hAnsi="Calibri" w:cs="Calibri"/>
                <w:sz w:val="20"/>
                <w:szCs w:val="20"/>
              </w:rPr>
            </w:pPr>
          </w:p>
        </w:tc>
        <w:tc>
          <w:tcPr>
            <w:tcW w:w="1707" w:type="dxa"/>
            <w:tcBorders>
              <w:top w:val="single" w:sz="4" w:space="0" w:color="000000"/>
              <w:left w:val="single" w:sz="4" w:space="0" w:color="000000"/>
              <w:bottom w:val="single" w:sz="8" w:space="0" w:color="000000"/>
              <w:right w:val="single" w:sz="4" w:space="0" w:color="000000"/>
            </w:tcBorders>
          </w:tcPr>
          <w:p w14:paraId="0000004E" w14:textId="77777777" w:rsidR="00F950E1" w:rsidRDefault="00F950E1">
            <w:pPr>
              <w:widowControl w:val="0"/>
              <w:rPr>
                <w:rFonts w:ascii="Calibri" w:eastAsia="Calibri" w:hAnsi="Calibri" w:cs="Calibri"/>
                <w:sz w:val="20"/>
                <w:szCs w:val="20"/>
              </w:rPr>
            </w:pPr>
          </w:p>
        </w:tc>
        <w:tc>
          <w:tcPr>
            <w:tcW w:w="5685" w:type="dxa"/>
            <w:tcBorders>
              <w:top w:val="single" w:sz="4" w:space="0" w:color="000000"/>
              <w:left w:val="single" w:sz="4" w:space="0" w:color="000000"/>
              <w:bottom w:val="single" w:sz="8" w:space="0" w:color="000000"/>
              <w:right w:val="single" w:sz="4" w:space="0" w:color="000000"/>
            </w:tcBorders>
          </w:tcPr>
          <w:p w14:paraId="0000004F" w14:textId="77777777" w:rsidR="00F950E1" w:rsidRDefault="00F950E1">
            <w:pPr>
              <w:widowControl w:val="0"/>
              <w:rPr>
                <w:rFonts w:ascii="Calibri" w:eastAsia="Calibri" w:hAnsi="Calibri" w:cs="Calibri"/>
                <w:sz w:val="20"/>
                <w:szCs w:val="20"/>
              </w:rPr>
            </w:pPr>
          </w:p>
        </w:tc>
      </w:tr>
      <w:tr w:rsidR="00F950E1" w14:paraId="38406715" w14:textId="77777777" w:rsidTr="00541EBA">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00000050" w14:textId="77777777" w:rsidR="00F950E1" w:rsidRDefault="00D8445C">
            <w:pPr>
              <w:widowControl w:val="0"/>
              <w:spacing w:line="219" w:lineRule="auto"/>
              <w:ind w:left="100"/>
              <w:rPr>
                <w:rFonts w:ascii="Calibri" w:eastAsia="Calibri" w:hAnsi="Calibri" w:cs="Calibri"/>
                <w:b/>
                <w:sz w:val="20"/>
                <w:szCs w:val="20"/>
              </w:rPr>
            </w:pPr>
            <w:r>
              <w:rPr>
                <w:rFonts w:ascii="Calibri" w:eastAsia="Calibri" w:hAnsi="Calibri" w:cs="Calibri"/>
                <w:b/>
                <w:sz w:val="20"/>
                <w:szCs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00000052" w14:textId="77777777" w:rsidR="00F950E1" w:rsidRDefault="00D8445C">
            <w:pPr>
              <w:widowControl w:val="0"/>
              <w:spacing w:line="256" w:lineRule="auto"/>
              <w:rPr>
                <w:rFonts w:ascii="Calibri" w:eastAsia="Calibri" w:hAnsi="Calibri" w:cs="Calibri"/>
                <w:sz w:val="20"/>
                <w:szCs w:val="20"/>
              </w:rPr>
            </w:pPr>
            <w:r>
              <w:rPr>
                <w:rFonts w:ascii="Calibri" w:eastAsia="Calibri" w:hAnsi="Calibri" w:cs="Calibri"/>
                <w:sz w:val="20"/>
                <w:szCs w:val="20"/>
              </w:rPr>
              <w:t>Leadership Pipeline Development Programs</w:t>
            </w:r>
          </w:p>
        </w:tc>
      </w:tr>
      <w:tr w:rsidR="00F950E1" w14:paraId="19BF503F" w14:textId="77777777" w:rsidTr="00541EBA">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53" w14:textId="77777777" w:rsidR="00F950E1" w:rsidRDefault="00D8445C">
            <w:pPr>
              <w:widowControl w:val="0"/>
              <w:spacing w:before="2" w:line="256" w:lineRule="auto"/>
              <w:ind w:left="100"/>
              <w:rPr>
                <w:rFonts w:ascii="Calibri" w:eastAsia="Calibri" w:hAnsi="Calibri" w:cs="Calibri"/>
                <w:b/>
                <w:sz w:val="20"/>
                <w:szCs w:val="20"/>
              </w:rPr>
            </w:pPr>
            <w:r>
              <w:rPr>
                <w:rFonts w:ascii="Calibri" w:eastAsia="Calibri" w:hAnsi="Calibri" w:cs="Calibri"/>
                <w:b/>
                <w:sz w:val="20"/>
                <w:szCs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0000055" w14:textId="77777777" w:rsidR="00F950E1" w:rsidRDefault="00D8445C">
            <w:pPr>
              <w:widowControl w:val="0"/>
              <w:spacing w:line="256" w:lineRule="auto"/>
              <w:rPr>
                <w:rFonts w:ascii="Calibri" w:eastAsia="Calibri" w:hAnsi="Calibri" w:cs="Calibri"/>
                <w:sz w:val="20"/>
                <w:szCs w:val="20"/>
              </w:rPr>
            </w:pPr>
            <w:r>
              <w:rPr>
                <w:rFonts w:ascii="Calibri" w:eastAsia="Calibri" w:hAnsi="Calibri" w:cs="Calibri"/>
                <w:sz w:val="20"/>
                <w:szCs w:val="20"/>
              </w:rPr>
              <w:t>E (PD)</w:t>
            </w:r>
          </w:p>
        </w:tc>
      </w:tr>
    </w:tbl>
    <w:p w14:paraId="00000056" w14:textId="77777777" w:rsidR="00F950E1" w:rsidRDefault="00F950E1">
      <w:pPr>
        <w:widowControl w:val="0"/>
        <w:ind w:left="107"/>
        <w:rPr>
          <w:rFonts w:ascii="Calibri" w:eastAsia="Calibri" w:hAnsi="Calibri" w:cs="Calibri"/>
          <w:sz w:val="22"/>
          <w:szCs w:val="22"/>
        </w:rPr>
      </w:pPr>
    </w:p>
    <w:p w14:paraId="00000057" w14:textId="77777777" w:rsidR="00F950E1" w:rsidRDefault="00F950E1">
      <w:pPr>
        <w:widowControl w:val="0"/>
        <w:ind w:left="107"/>
        <w:rPr>
          <w:rFonts w:ascii="Calibri" w:eastAsia="Calibri" w:hAnsi="Calibri" w:cs="Calibri"/>
          <w:sz w:val="22"/>
          <w:szCs w:val="22"/>
        </w:rPr>
      </w:pPr>
    </w:p>
    <w:p w14:paraId="00000058" w14:textId="77777777" w:rsidR="00F950E1" w:rsidRDefault="00E75246">
      <w:pPr>
        <w:widowControl w:val="0"/>
        <w:spacing w:before="86"/>
        <w:ind w:left="107"/>
        <w:rPr>
          <w:rFonts w:ascii="Calibri" w:eastAsia="Calibri" w:hAnsi="Calibri" w:cs="Calibri"/>
          <w:b/>
          <w:sz w:val="26"/>
          <w:szCs w:val="26"/>
        </w:rPr>
      </w:pPr>
      <w:sdt>
        <w:sdtPr>
          <w:tag w:val="goog_rdk_3"/>
          <w:id w:val="-1226062855"/>
        </w:sdtPr>
        <w:sdtEndPr/>
        <w:sdtContent>
          <w:r w:rsidR="00D8445C">
            <w:rPr>
              <w:rFonts w:ascii="Arial Unicode MS" w:eastAsia="Arial Unicode MS" w:hAnsi="Arial Unicode MS" w:cs="Arial Unicode MS"/>
              <w:color w:val="2D74B5"/>
              <w:sz w:val="26"/>
              <w:szCs w:val="26"/>
            </w:rPr>
            <w:t xml:space="preserve">→ </w:t>
          </w:r>
        </w:sdtContent>
      </w:sdt>
      <w:r w:rsidR="00D8445C">
        <w:rPr>
          <w:rFonts w:ascii="Calibri" w:eastAsia="Calibri" w:hAnsi="Calibri" w:cs="Calibri"/>
          <w:b/>
          <w:color w:val="2D74B5"/>
          <w:sz w:val="26"/>
          <w:szCs w:val="26"/>
        </w:rPr>
        <w:t>Commitment 3: Monitoring Success with Outcome Metrics and Targets</w:t>
      </w:r>
    </w:p>
    <w:p w14:paraId="00000059" w14:textId="77777777" w:rsidR="00F950E1" w:rsidRDefault="00D8445C">
      <w:pPr>
        <w:widowControl w:val="0"/>
        <w:spacing w:before="148"/>
        <w:ind w:left="107" w:right="358"/>
        <w:rPr>
          <w:rFonts w:ascii="Calibri" w:eastAsia="Calibri" w:hAnsi="Calibri" w:cs="Calibri"/>
          <w:i/>
          <w:color w:val="1F3863"/>
          <w:sz w:val="23"/>
          <w:szCs w:val="23"/>
        </w:rPr>
      </w:pPr>
      <w:r>
        <w:rPr>
          <w:rFonts w:ascii="Calibri" w:eastAsia="Calibri" w:hAnsi="Calibri" w:cs="Calibri"/>
          <w:b/>
          <w:color w:val="1F3863"/>
          <w:sz w:val="23"/>
          <w:szCs w:val="23"/>
        </w:rPr>
        <w:t xml:space="preserve">What metrics will your charter school use to monitor success in reducing disparities in achievement among student subgroups? Select from the list of Department metrics or provide your own. </w:t>
      </w:r>
    </w:p>
    <w:p w14:paraId="0000005A" w14:textId="77777777" w:rsidR="00F950E1" w:rsidRDefault="00F950E1">
      <w:pPr>
        <w:widowControl w:val="0"/>
        <w:spacing w:before="8"/>
        <w:rPr>
          <w:rFonts w:ascii="Calibri" w:eastAsia="Calibri" w:hAnsi="Calibri" w:cs="Calibri"/>
          <w:i/>
          <w:sz w:val="25"/>
          <w:szCs w:val="25"/>
        </w:rPr>
      </w:pPr>
    </w:p>
    <w:tbl>
      <w:tblPr>
        <w:tblStyle w:val="a2"/>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F950E1" w14:paraId="40AA68FA" w14:textId="77777777" w:rsidTr="00541EBA">
        <w:trPr>
          <w:trHeight w:val="1028"/>
        </w:trPr>
        <w:tc>
          <w:tcPr>
            <w:tcW w:w="4025" w:type="dxa"/>
          </w:tcPr>
          <w:p w14:paraId="0000005B" w14:textId="77777777" w:rsidR="00F950E1" w:rsidRDefault="00D8445C">
            <w:pPr>
              <w:widowControl w:val="0"/>
              <w:numPr>
                <w:ilvl w:val="0"/>
                <w:numId w:val="5"/>
              </w:numPr>
              <w:tabs>
                <w:tab w:val="left" w:pos="442"/>
              </w:tabs>
              <w:spacing w:line="211" w:lineRule="auto"/>
              <w:jc w:val="both"/>
              <w:rPr>
                <w:rFonts w:ascii="Calibri" w:eastAsia="Calibri" w:hAnsi="Calibri" w:cs="Calibri"/>
                <w:b/>
                <w:sz w:val="23"/>
                <w:szCs w:val="23"/>
              </w:rPr>
            </w:pPr>
            <w:r>
              <w:rPr>
                <w:rFonts w:ascii="Calibri" w:eastAsia="Calibri" w:hAnsi="Calibri" w:cs="Calibri"/>
                <w:b/>
                <w:sz w:val="23"/>
                <w:szCs w:val="23"/>
              </w:rPr>
              <w:t>Department outcome metrics:</w:t>
            </w:r>
          </w:p>
          <w:p w14:paraId="0000005C" w14:textId="77777777" w:rsidR="00F950E1" w:rsidRDefault="00D8445C">
            <w:pPr>
              <w:widowControl w:val="0"/>
              <w:numPr>
                <w:ilvl w:val="1"/>
                <w:numId w:val="5"/>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On average, on the Spring ‘21 MCAS, each content will increase its proficiency rate by at least 10 percentage points</w:t>
            </w:r>
          </w:p>
          <w:p w14:paraId="0000005D" w14:textId="77777777" w:rsidR="00F950E1" w:rsidRDefault="00F950E1">
            <w:pPr>
              <w:widowControl w:val="0"/>
              <w:tabs>
                <w:tab w:val="left" w:pos="800"/>
              </w:tabs>
              <w:spacing w:line="269" w:lineRule="auto"/>
              <w:ind w:left="799"/>
              <w:rPr>
                <w:rFonts w:ascii="Calibri" w:eastAsia="Calibri" w:hAnsi="Calibri" w:cs="Calibri"/>
                <w:sz w:val="22"/>
                <w:szCs w:val="22"/>
              </w:rPr>
            </w:pPr>
          </w:p>
          <w:p w14:paraId="0000005E" w14:textId="77777777" w:rsidR="00F950E1" w:rsidRDefault="00F950E1">
            <w:pPr>
              <w:widowControl w:val="0"/>
              <w:tabs>
                <w:tab w:val="left" w:pos="800"/>
              </w:tabs>
              <w:spacing w:line="269" w:lineRule="auto"/>
              <w:ind w:left="799"/>
              <w:rPr>
                <w:rFonts w:ascii="Calibri" w:eastAsia="Calibri" w:hAnsi="Calibri" w:cs="Calibri"/>
                <w:sz w:val="22"/>
                <w:szCs w:val="22"/>
              </w:rPr>
            </w:pPr>
          </w:p>
          <w:p w14:paraId="0000005F" w14:textId="77777777" w:rsidR="00F950E1" w:rsidRDefault="00F950E1">
            <w:pPr>
              <w:widowControl w:val="0"/>
              <w:spacing w:line="278" w:lineRule="auto"/>
              <w:ind w:left="531"/>
              <w:rPr>
                <w:rFonts w:ascii="MS UI Gothic" w:eastAsia="MS UI Gothic" w:hAnsi="MS UI Gothic" w:cs="MS UI Gothic"/>
                <w:sz w:val="22"/>
                <w:szCs w:val="22"/>
              </w:rPr>
            </w:pPr>
          </w:p>
        </w:tc>
        <w:tc>
          <w:tcPr>
            <w:tcW w:w="4140" w:type="dxa"/>
          </w:tcPr>
          <w:p w14:paraId="00000060" w14:textId="77777777" w:rsidR="00F950E1" w:rsidRDefault="00D8445C">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00000061" w14:textId="77777777" w:rsidR="00F950E1" w:rsidRDefault="00D8445C">
            <w:pPr>
              <w:widowControl w:val="0"/>
              <w:numPr>
                <w:ilvl w:val="1"/>
                <w:numId w:val="5"/>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 xml:space="preserve">On the </w:t>
            </w:r>
            <w:proofErr w:type="spellStart"/>
            <w:r>
              <w:rPr>
                <w:rFonts w:ascii="Calibri" w:eastAsia="Calibri" w:hAnsi="Calibri" w:cs="Calibri"/>
                <w:sz w:val="22"/>
                <w:szCs w:val="22"/>
              </w:rPr>
              <w:t>NavLit</w:t>
            </w:r>
            <w:proofErr w:type="spellEnd"/>
            <w:r>
              <w:rPr>
                <w:rFonts w:ascii="Calibri" w:eastAsia="Calibri" w:hAnsi="Calibri" w:cs="Calibri"/>
                <w:sz w:val="22"/>
                <w:szCs w:val="22"/>
              </w:rPr>
              <w:t xml:space="preserve"> exam, UAB will exceed the </w:t>
            </w:r>
            <w:proofErr w:type="spellStart"/>
            <w:r>
              <w:rPr>
                <w:rFonts w:ascii="Calibri" w:eastAsia="Calibri" w:hAnsi="Calibri" w:cs="Calibri"/>
                <w:sz w:val="22"/>
                <w:szCs w:val="22"/>
              </w:rPr>
              <w:t>NavLit</w:t>
            </w:r>
            <w:proofErr w:type="spellEnd"/>
            <w:r>
              <w:rPr>
                <w:rFonts w:ascii="Calibri" w:eastAsia="Calibri" w:hAnsi="Calibri" w:cs="Calibri"/>
                <w:sz w:val="22"/>
                <w:szCs w:val="22"/>
              </w:rPr>
              <w:t xml:space="preserve"> Network Average by 8 percentage points on each administration</w:t>
            </w:r>
          </w:p>
          <w:p w14:paraId="00000062" w14:textId="77777777" w:rsidR="00F950E1" w:rsidRDefault="00D8445C">
            <w:pPr>
              <w:widowControl w:val="0"/>
              <w:numPr>
                <w:ilvl w:val="1"/>
                <w:numId w:val="5"/>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Increase diversity of school leadership staff</w:t>
            </w:r>
          </w:p>
          <w:p w14:paraId="00000063" w14:textId="77777777" w:rsidR="00F950E1" w:rsidRDefault="00F950E1">
            <w:pPr>
              <w:widowControl w:val="0"/>
              <w:tabs>
                <w:tab w:val="left" w:pos="800"/>
              </w:tabs>
              <w:spacing w:line="269" w:lineRule="auto"/>
              <w:rPr>
                <w:rFonts w:ascii="Calibri" w:eastAsia="Calibri" w:hAnsi="Calibri" w:cs="Calibri"/>
                <w:sz w:val="22"/>
                <w:szCs w:val="22"/>
              </w:rPr>
            </w:pPr>
          </w:p>
          <w:p w14:paraId="00000064" w14:textId="77777777" w:rsidR="00F950E1" w:rsidRDefault="00F950E1">
            <w:pPr>
              <w:widowControl w:val="0"/>
              <w:spacing w:line="264" w:lineRule="auto"/>
              <w:ind w:left="1177"/>
              <w:rPr>
                <w:rFonts w:ascii="MS UI Gothic" w:eastAsia="MS UI Gothic" w:hAnsi="MS UI Gothic" w:cs="MS UI Gothic"/>
                <w:sz w:val="22"/>
                <w:szCs w:val="22"/>
              </w:rPr>
            </w:pPr>
          </w:p>
        </w:tc>
      </w:tr>
    </w:tbl>
    <w:p w14:paraId="00000065" w14:textId="77777777" w:rsidR="00F950E1" w:rsidRDefault="00F950E1">
      <w:pPr>
        <w:widowControl w:val="0"/>
        <w:spacing w:before="12"/>
        <w:rPr>
          <w:rFonts w:ascii="Calibri" w:eastAsia="Calibri" w:hAnsi="Calibri" w:cs="Calibri"/>
          <w:i/>
          <w:sz w:val="30"/>
          <w:szCs w:val="30"/>
        </w:rPr>
      </w:pPr>
    </w:p>
    <w:p w14:paraId="00000066" w14:textId="77777777" w:rsidR="00F950E1" w:rsidRDefault="00E75246">
      <w:pPr>
        <w:widowControl w:val="0"/>
        <w:ind w:left="107"/>
        <w:rPr>
          <w:rFonts w:ascii="Calibri" w:eastAsia="Calibri" w:hAnsi="Calibri" w:cs="Calibri"/>
          <w:b/>
          <w:sz w:val="26"/>
          <w:szCs w:val="26"/>
        </w:rPr>
      </w:pPr>
      <w:sdt>
        <w:sdtPr>
          <w:tag w:val="goog_rdk_4"/>
          <w:id w:val="-921485564"/>
        </w:sdtPr>
        <w:sdtEndPr/>
        <w:sdtContent>
          <w:r w:rsidR="00D8445C">
            <w:rPr>
              <w:rFonts w:ascii="Arial Unicode MS" w:eastAsia="Arial Unicode MS" w:hAnsi="Arial Unicode MS" w:cs="Arial Unicode MS"/>
              <w:color w:val="2D74B5"/>
              <w:sz w:val="26"/>
              <w:szCs w:val="26"/>
            </w:rPr>
            <w:t xml:space="preserve">→ </w:t>
          </w:r>
        </w:sdtContent>
      </w:sdt>
      <w:r w:rsidR="00D8445C">
        <w:rPr>
          <w:rFonts w:ascii="Calibri" w:eastAsia="Calibri" w:hAnsi="Calibri" w:cs="Calibri"/>
          <w:b/>
          <w:color w:val="2D74B5"/>
          <w:sz w:val="26"/>
          <w:szCs w:val="26"/>
        </w:rPr>
        <w:t>Commitment 4: Engaging All Families</w:t>
      </w:r>
    </w:p>
    <w:p w14:paraId="00000067" w14:textId="77777777" w:rsidR="00F950E1" w:rsidRDefault="00D8445C">
      <w:pPr>
        <w:widowControl w:val="0"/>
        <w:spacing w:before="73"/>
        <w:ind w:left="107" w:right="221"/>
        <w:rPr>
          <w:rFonts w:ascii="Calibri" w:eastAsia="Calibri" w:hAnsi="Calibri" w:cs="Calibri"/>
          <w:b/>
          <w:sz w:val="23"/>
          <w:szCs w:val="23"/>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00000068" w14:textId="77777777" w:rsidR="00F950E1" w:rsidRDefault="00F950E1">
      <w:pPr>
        <w:widowControl w:val="0"/>
        <w:rPr>
          <w:rFonts w:ascii="Calibri" w:eastAsia="Calibri" w:hAnsi="Calibri" w:cs="Calibri"/>
          <w:sz w:val="22"/>
          <w:szCs w:val="22"/>
        </w:rPr>
      </w:pPr>
    </w:p>
    <w:p w14:paraId="00000069" w14:textId="77777777" w:rsidR="00F950E1" w:rsidRDefault="00D8445C">
      <w:pPr>
        <w:widowControl w:val="0"/>
        <w:ind w:left="107" w:right="179"/>
        <w:rPr>
          <w:rFonts w:ascii="Calibri" w:eastAsia="Calibri" w:hAnsi="Calibri" w:cs="Calibri"/>
          <w:sz w:val="22"/>
          <w:szCs w:val="22"/>
        </w:rPr>
      </w:pPr>
      <w:r>
        <w:rPr>
          <w:rFonts w:ascii="Calibri" w:eastAsia="Calibri" w:hAnsi="Calibri" w:cs="Calibri"/>
          <w:sz w:val="22"/>
          <w:szCs w:val="22"/>
        </w:rPr>
        <w:t>UP Academy Boston recognizes the direct correlation of high levels of family engagement and student success. Given our focus on ensuring all student groups (low-income students, English Language Learners, and students with disabilities), have equal access to a high quality education, we find it imperative to ensure we have effective ways to engage families of all students.</w:t>
      </w:r>
    </w:p>
    <w:p w14:paraId="0000006A" w14:textId="77777777" w:rsidR="00F950E1" w:rsidRDefault="00D8445C">
      <w:pPr>
        <w:widowControl w:val="0"/>
        <w:ind w:left="107" w:right="114"/>
        <w:rPr>
          <w:rFonts w:ascii="Calibri" w:eastAsia="Calibri" w:hAnsi="Calibri" w:cs="Calibri"/>
          <w:sz w:val="22"/>
          <w:szCs w:val="22"/>
        </w:rPr>
      </w:pPr>
      <w:r>
        <w:rPr>
          <w:rFonts w:ascii="Calibri" w:eastAsia="Calibri" w:hAnsi="Calibri" w:cs="Calibri"/>
          <w:sz w:val="22"/>
          <w:szCs w:val="22"/>
        </w:rPr>
        <w:t xml:space="preserve">In addition to the already established venues for us to engage with families, that might not reach all families, including family-staff events, parent-teacher report card conferences, annual family surveys, language line translation services, School Site Council meetings, PTO meetings, and required IEP meetings, the school is committing to adding other options for family engagement opportunities. </w:t>
      </w:r>
    </w:p>
    <w:p w14:paraId="0000006B" w14:textId="77777777" w:rsidR="00F950E1" w:rsidRDefault="00F950E1">
      <w:pPr>
        <w:widowControl w:val="0"/>
        <w:ind w:left="107" w:right="114"/>
        <w:rPr>
          <w:rFonts w:ascii="Calibri" w:eastAsia="Calibri" w:hAnsi="Calibri" w:cs="Calibri"/>
          <w:sz w:val="22"/>
          <w:szCs w:val="22"/>
        </w:rPr>
      </w:pPr>
    </w:p>
    <w:p w14:paraId="0000006C" w14:textId="77777777" w:rsidR="00F950E1" w:rsidRDefault="00D8445C">
      <w:pPr>
        <w:widowControl w:val="0"/>
        <w:ind w:left="107" w:right="114"/>
        <w:rPr>
          <w:rFonts w:ascii="Calibri" w:eastAsia="Calibri" w:hAnsi="Calibri" w:cs="Calibri"/>
          <w:sz w:val="22"/>
          <w:szCs w:val="22"/>
        </w:rPr>
      </w:pPr>
      <w:r>
        <w:rPr>
          <w:rFonts w:ascii="Calibri" w:eastAsia="Calibri" w:hAnsi="Calibri" w:cs="Calibri"/>
          <w:sz w:val="22"/>
          <w:szCs w:val="22"/>
        </w:rPr>
        <w:t xml:space="preserve">The school has developed an attendance committee that is launching a home visit program to reach students and families that are less responsive to other established venues, with a strong focus on students with disabilities and English Language learners. This will allow for the school team to reach families face to face to discuss challenges, problem solve together, and ensure families have access to all resources provided by the school. This outreach will be tracked by the attendance committee, with support from the school’s culture team and student support team, and </w:t>
      </w:r>
      <w:r>
        <w:rPr>
          <w:rFonts w:ascii="Calibri" w:eastAsia="Calibri" w:hAnsi="Calibri" w:cs="Calibri"/>
          <w:sz w:val="22"/>
          <w:szCs w:val="22"/>
        </w:rPr>
        <w:lastRenderedPageBreak/>
        <w:t xml:space="preserve">will be leveraged for any student requiring additional support; successful completion of a home visit will be recorded in the school’s student information system under the family communication log. Additionally, the school is committed to making bi-weekly phone calls to the families of all students to share updates, answer questions, and build relationships. This too is being monitored and tracked in the </w:t>
      </w:r>
      <w:proofErr w:type="spellStart"/>
      <w:proofErr w:type="gramStart"/>
      <w:r>
        <w:rPr>
          <w:rFonts w:ascii="Calibri" w:eastAsia="Calibri" w:hAnsi="Calibri" w:cs="Calibri"/>
          <w:sz w:val="22"/>
          <w:szCs w:val="22"/>
        </w:rPr>
        <w:t>schools</w:t>
      </w:r>
      <w:proofErr w:type="spellEnd"/>
      <w:proofErr w:type="gramEnd"/>
      <w:r>
        <w:rPr>
          <w:rFonts w:ascii="Calibri" w:eastAsia="Calibri" w:hAnsi="Calibri" w:cs="Calibri"/>
          <w:sz w:val="22"/>
          <w:szCs w:val="22"/>
        </w:rPr>
        <w:t xml:space="preserve"> student information system. Additionally, the school is increasing its frequency of family surveys to ensure input on initiatives and decisions is gathered at a higher rate. The school is ensuring a greater level of access to surveys by sharing surveys via additional venues - email, text, website, and through direct teacher outreach. Response rates to surveys will be measured via data collected through survey portals.</w:t>
      </w:r>
    </w:p>
    <w:p w14:paraId="0000006D" w14:textId="77777777" w:rsidR="00F950E1" w:rsidRDefault="00F950E1">
      <w:pPr>
        <w:widowControl w:val="0"/>
        <w:ind w:left="107" w:right="114"/>
        <w:rPr>
          <w:rFonts w:ascii="Calibri" w:eastAsia="Calibri" w:hAnsi="Calibri" w:cs="Calibri"/>
          <w:sz w:val="22"/>
          <w:szCs w:val="22"/>
        </w:rPr>
      </w:pPr>
    </w:p>
    <w:p w14:paraId="0000006E" w14:textId="77777777" w:rsidR="00F950E1" w:rsidRDefault="00F950E1">
      <w:pPr>
        <w:widowControl w:val="0"/>
        <w:rPr>
          <w:rFonts w:ascii="Calibri" w:eastAsia="Calibri" w:hAnsi="Calibri" w:cs="Calibri"/>
          <w:sz w:val="22"/>
          <w:szCs w:val="22"/>
        </w:rPr>
      </w:pPr>
    </w:p>
    <w:p w14:paraId="0000006F" w14:textId="77777777" w:rsidR="00F950E1" w:rsidRDefault="00D8445C">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00000070" w14:textId="0A2D4058" w:rsidR="00F950E1" w:rsidRPr="00426B7E" w:rsidRDefault="00D8445C" w:rsidP="00426B7E">
      <w:pPr>
        <w:pStyle w:val="ListParagraph"/>
        <w:widowControl w:val="0"/>
        <w:numPr>
          <w:ilvl w:val="0"/>
          <w:numId w:val="7"/>
        </w:numPr>
        <w:tabs>
          <w:tab w:val="left" w:pos="466"/>
        </w:tabs>
        <w:spacing w:before="114"/>
        <w:ind w:right="467"/>
        <w:rPr>
          <w:rFonts w:ascii="Helvetica Neue" w:eastAsia="Helvetica Neue" w:hAnsi="Helvetica Neue" w:cs="Helvetica Neue"/>
          <w:b/>
          <w:sz w:val="32"/>
          <w:szCs w:val="32"/>
        </w:rPr>
      </w:pPr>
      <w:r w:rsidRPr="00426B7E">
        <w:rPr>
          <w:rFonts w:ascii="Calibri" w:eastAsia="Calibri" w:hAnsi="Calibri" w:cs="Calibri"/>
          <w:b/>
          <w:color w:val="1F3863"/>
          <w:sz w:val="22"/>
          <w:szCs w:val="22"/>
        </w:rPr>
        <w:t>By checking here, I certify that our charter school has engaged stakeholders in our community in accordance with the Student Opportunity Act</w:t>
      </w:r>
    </w:p>
    <w:p w14:paraId="00000071" w14:textId="77777777" w:rsidR="00F950E1" w:rsidRDefault="00D8445C">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00000072" w14:textId="77777777" w:rsidR="00F950E1" w:rsidRDefault="00D8445C">
      <w:pPr>
        <w:widowControl w:val="0"/>
        <w:spacing w:before="194"/>
        <w:ind w:left="107"/>
        <w:rPr>
          <w:rFonts w:ascii="Calibri" w:eastAsia="Calibri" w:hAnsi="Calibri" w:cs="Calibri"/>
          <w:sz w:val="22"/>
          <w:szCs w:val="22"/>
        </w:rPr>
      </w:pPr>
      <w:r>
        <w:rPr>
          <w:rFonts w:ascii="Calibri" w:eastAsia="Calibri" w:hAnsi="Calibri" w:cs="Calibri"/>
          <w:sz w:val="22"/>
          <w:szCs w:val="22"/>
        </w:rPr>
        <w:t>Engagement of stakeholders in decision making for the school community is paramount to our success both as a school and as an organization.  School staff, students, families and community organizations all play a critical part in shaping the vision of our school, but also more day to day decision making, particularly in a crisis.</w:t>
      </w:r>
    </w:p>
    <w:p w14:paraId="00000073" w14:textId="77777777" w:rsidR="00F950E1" w:rsidRDefault="00D8445C">
      <w:pPr>
        <w:widowControl w:val="0"/>
        <w:spacing w:before="194"/>
        <w:ind w:left="107"/>
        <w:rPr>
          <w:rFonts w:ascii="Calibri" w:eastAsia="Calibri" w:hAnsi="Calibri" w:cs="Calibri"/>
          <w:sz w:val="22"/>
          <w:szCs w:val="22"/>
        </w:rPr>
      </w:pPr>
      <w:r>
        <w:rPr>
          <w:rFonts w:ascii="Calibri" w:eastAsia="Calibri" w:hAnsi="Calibri" w:cs="Calibri"/>
          <w:sz w:val="22"/>
          <w:szCs w:val="22"/>
        </w:rPr>
        <w:t>There are two clear examples on how all of these stakeholders are involved in shaping the experience of our school.</w:t>
      </w:r>
    </w:p>
    <w:p w14:paraId="00000074" w14:textId="77777777" w:rsidR="00F950E1" w:rsidRDefault="00D8445C">
      <w:pPr>
        <w:widowControl w:val="0"/>
        <w:spacing w:before="194"/>
        <w:ind w:left="107"/>
        <w:rPr>
          <w:rFonts w:ascii="Calibri" w:eastAsia="Calibri" w:hAnsi="Calibri" w:cs="Calibri"/>
          <w:sz w:val="22"/>
          <w:szCs w:val="22"/>
        </w:rPr>
      </w:pPr>
      <w:r>
        <w:rPr>
          <w:rFonts w:ascii="Calibri" w:eastAsia="Calibri" w:hAnsi="Calibri" w:cs="Calibri"/>
          <w:sz w:val="22"/>
          <w:szCs w:val="22"/>
        </w:rPr>
        <w:t>School level strategic planning is one process in which we thoughtfully engage our stakeholders.  Each year, the school determines focus areas and strategies for improvement for the year to come.  That process involves deep engagement with quantitative performance data, but also engagement with qualitative data with all of our stakeholders.  Network level strategic planning is another method in which we engage stakeholders.  Every 3-5 years, we do a deep dive into the performance of the network and each school and plan for the future.  This is a massive exercise that requires deep engagement of stakeholders, including staff, families and students.  We attempt to leverage existing structures and meetings with our stakeholders, but also ramp up that engagement as needed to come to the best possible outcome.  Below are examples of how that engagement happens.</w:t>
      </w:r>
    </w:p>
    <w:p w14:paraId="00000075" w14:textId="77777777" w:rsidR="00F950E1" w:rsidRDefault="00F950E1">
      <w:pPr>
        <w:widowControl w:val="0"/>
        <w:spacing w:before="194"/>
        <w:rPr>
          <w:rFonts w:ascii="Calibri" w:eastAsia="Calibri" w:hAnsi="Calibri" w:cs="Calibri"/>
          <w:b/>
          <w:sz w:val="22"/>
          <w:szCs w:val="22"/>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25"/>
        <w:gridCol w:w="5775"/>
      </w:tblGrid>
      <w:tr w:rsidR="00F950E1" w14:paraId="5FFF37E7" w14:textId="77777777" w:rsidTr="00541EBA">
        <w:tc>
          <w:tcPr>
            <w:tcW w:w="5025" w:type="dxa"/>
            <w:shd w:val="clear" w:color="auto" w:fill="EFEFEF"/>
            <w:tcMar>
              <w:top w:w="100" w:type="dxa"/>
              <w:left w:w="100" w:type="dxa"/>
              <w:bottom w:w="100" w:type="dxa"/>
              <w:right w:w="100" w:type="dxa"/>
            </w:tcMar>
          </w:tcPr>
          <w:p w14:paraId="00000076" w14:textId="77777777" w:rsidR="00F950E1" w:rsidRDefault="00D8445C">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Stakeholder</w:t>
            </w:r>
          </w:p>
        </w:tc>
        <w:tc>
          <w:tcPr>
            <w:tcW w:w="5775" w:type="dxa"/>
            <w:shd w:val="clear" w:color="auto" w:fill="EFEFEF"/>
            <w:tcMar>
              <w:top w:w="100" w:type="dxa"/>
              <w:left w:w="100" w:type="dxa"/>
              <w:bottom w:w="100" w:type="dxa"/>
              <w:right w:w="100" w:type="dxa"/>
            </w:tcMar>
          </w:tcPr>
          <w:p w14:paraId="00000077" w14:textId="77777777" w:rsidR="00F950E1" w:rsidRDefault="00D8445C">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Engagement Practice</w:t>
            </w:r>
          </w:p>
        </w:tc>
      </w:tr>
      <w:tr w:rsidR="00F950E1" w14:paraId="5D108629" w14:textId="77777777" w:rsidTr="00541EBA">
        <w:tc>
          <w:tcPr>
            <w:tcW w:w="5025" w:type="dxa"/>
            <w:shd w:val="clear" w:color="auto" w:fill="auto"/>
            <w:tcMar>
              <w:top w:w="100" w:type="dxa"/>
              <w:left w:w="100" w:type="dxa"/>
              <w:bottom w:w="100" w:type="dxa"/>
              <w:right w:w="100" w:type="dxa"/>
            </w:tcMar>
          </w:tcPr>
          <w:p w14:paraId="00000078" w14:textId="77777777" w:rsidR="00F950E1" w:rsidRDefault="00D8445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School Staff</w:t>
            </w:r>
          </w:p>
        </w:tc>
        <w:tc>
          <w:tcPr>
            <w:tcW w:w="5775" w:type="dxa"/>
            <w:shd w:val="clear" w:color="auto" w:fill="auto"/>
            <w:tcMar>
              <w:top w:w="100" w:type="dxa"/>
              <w:left w:w="100" w:type="dxa"/>
              <w:bottom w:w="100" w:type="dxa"/>
              <w:right w:w="100" w:type="dxa"/>
            </w:tcMar>
          </w:tcPr>
          <w:p w14:paraId="00000079" w14:textId="77777777" w:rsidR="00F950E1" w:rsidRDefault="00D8445C">
            <w:pPr>
              <w:widowControl w:val="0"/>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Weekly surveys</w:t>
            </w:r>
          </w:p>
          <w:p w14:paraId="0000007A" w14:textId="77777777" w:rsidR="00F950E1" w:rsidRDefault="00D8445C">
            <w:pPr>
              <w:widowControl w:val="0"/>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Semi-annual surveys (in more detail)</w:t>
            </w:r>
          </w:p>
          <w:p w14:paraId="0000007B" w14:textId="77777777" w:rsidR="00F950E1" w:rsidRDefault="00D8445C">
            <w:pPr>
              <w:widowControl w:val="0"/>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Focus groups</w:t>
            </w:r>
          </w:p>
          <w:p w14:paraId="0000007C" w14:textId="77777777" w:rsidR="00F950E1" w:rsidRDefault="00D8445C">
            <w:pPr>
              <w:widowControl w:val="0"/>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Cohort groups</w:t>
            </w:r>
          </w:p>
          <w:p w14:paraId="0000007D" w14:textId="77777777" w:rsidR="00F950E1" w:rsidRDefault="00D8445C">
            <w:pPr>
              <w:widowControl w:val="0"/>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Task force meetings (as needed with COVID response)</w:t>
            </w:r>
          </w:p>
        </w:tc>
      </w:tr>
      <w:tr w:rsidR="00F950E1" w14:paraId="5DF7CCA7" w14:textId="77777777" w:rsidTr="00541EBA">
        <w:tc>
          <w:tcPr>
            <w:tcW w:w="5025" w:type="dxa"/>
            <w:shd w:val="clear" w:color="auto" w:fill="auto"/>
            <w:tcMar>
              <w:top w:w="100" w:type="dxa"/>
              <w:left w:w="100" w:type="dxa"/>
              <w:bottom w:w="100" w:type="dxa"/>
              <w:right w:w="100" w:type="dxa"/>
            </w:tcMar>
          </w:tcPr>
          <w:p w14:paraId="0000007E" w14:textId="77777777" w:rsidR="00F950E1" w:rsidRDefault="00D8445C">
            <w:pPr>
              <w:widowControl w:val="0"/>
              <w:rPr>
                <w:rFonts w:ascii="Calibri" w:eastAsia="Calibri" w:hAnsi="Calibri" w:cs="Calibri"/>
                <w:sz w:val="22"/>
                <w:szCs w:val="22"/>
              </w:rPr>
            </w:pPr>
            <w:r>
              <w:rPr>
                <w:rFonts w:ascii="Calibri" w:eastAsia="Calibri" w:hAnsi="Calibri" w:cs="Calibri"/>
                <w:sz w:val="22"/>
                <w:szCs w:val="22"/>
              </w:rPr>
              <w:t>Students</w:t>
            </w:r>
          </w:p>
        </w:tc>
        <w:tc>
          <w:tcPr>
            <w:tcW w:w="5775" w:type="dxa"/>
            <w:shd w:val="clear" w:color="auto" w:fill="auto"/>
            <w:tcMar>
              <w:top w:w="100" w:type="dxa"/>
              <w:left w:w="100" w:type="dxa"/>
              <w:bottom w:w="100" w:type="dxa"/>
              <w:right w:w="100" w:type="dxa"/>
            </w:tcMar>
          </w:tcPr>
          <w:p w14:paraId="0000007F"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Semi-annual surveys</w:t>
            </w:r>
          </w:p>
          <w:p w14:paraId="00000080"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Focus groups</w:t>
            </w:r>
          </w:p>
          <w:p w14:paraId="00000081"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Student Council</w:t>
            </w:r>
          </w:p>
        </w:tc>
      </w:tr>
      <w:tr w:rsidR="00F950E1" w14:paraId="067302E1" w14:textId="77777777" w:rsidTr="00541EBA">
        <w:tc>
          <w:tcPr>
            <w:tcW w:w="5025" w:type="dxa"/>
            <w:shd w:val="clear" w:color="auto" w:fill="auto"/>
            <w:tcMar>
              <w:top w:w="100" w:type="dxa"/>
              <w:left w:w="100" w:type="dxa"/>
              <w:bottom w:w="100" w:type="dxa"/>
              <w:right w:w="100" w:type="dxa"/>
            </w:tcMar>
          </w:tcPr>
          <w:p w14:paraId="00000082" w14:textId="77777777" w:rsidR="00F950E1" w:rsidRDefault="00D8445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Families</w:t>
            </w:r>
          </w:p>
        </w:tc>
        <w:tc>
          <w:tcPr>
            <w:tcW w:w="5775" w:type="dxa"/>
            <w:shd w:val="clear" w:color="auto" w:fill="auto"/>
            <w:tcMar>
              <w:top w:w="100" w:type="dxa"/>
              <w:left w:w="100" w:type="dxa"/>
              <w:bottom w:w="100" w:type="dxa"/>
              <w:right w:w="100" w:type="dxa"/>
            </w:tcMar>
          </w:tcPr>
          <w:p w14:paraId="00000083"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Semi-annual surveys</w:t>
            </w:r>
          </w:p>
          <w:p w14:paraId="00000084"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Focus groups</w:t>
            </w:r>
          </w:p>
          <w:p w14:paraId="00000085"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Parent Advisory Council</w:t>
            </w:r>
          </w:p>
          <w:p w14:paraId="00000086" w14:textId="77777777" w:rsidR="00F950E1" w:rsidRDefault="00D8445C">
            <w:pPr>
              <w:widowControl w:val="0"/>
              <w:numPr>
                <w:ilvl w:val="0"/>
                <w:numId w:val="6"/>
              </w:numPr>
              <w:rPr>
                <w:rFonts w:ascii="Calibri" w:eastAsia="Calibri" w:hAnsi="Calibri" w:cs="Calibri"/>
                <w:sz w:val="22"/>
                <w:szCs w:val="22"/>
              </w:rPr>
            </w:pPr>
            <w:r>
              <w:rPr>
                <w:rFonts w:ascii="Calibri" w:eastAsia="Calibri" w:hAnsi="Calibri" w:cs="Calibri"/>
                <w:sz w:val="22"/>
                <w:szCs w:val="22"/>
              </w:rPr>
              <w:t>One on one meetings</w:t>
            </w:r>
          </w:p>
        </w:tc>
      </w:tr>
      <w:tr w:rsidR="00F950E1" w14:paraId="05422DE9" w14:textId="77777777" w:rsidTr="00541EBA">
        <w:tc>
          <w:tcPr>
            <w:tcW w:w="5025" w:type="dxa"/>
            <w:shd w:val="clear" w:color="auto" w:fill="auto"/>
            <w:tcMar>
              <w:top w:w="100" w:type="dxa"/>
              <w:left w:w="100" w:type="dxa"/>
              <w:bottom w:w="100" w:type="dxa"/>
              <w:right w:w="100" w:type="dxa"/>
            </w:tcMar>
          </w:tcPr>
          <w:p w14:paraId="00000087" w14:textId="77777777" w:rsidR="00F950E1" w:rsidRDefault="00D8445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Community members</w:t>
            </w:r>
          </w:p>
        </w:tc>
        <w:tc>
          <w:tcPr>
            <w:tcW w:w="5775" w:type="dxa"/>
            <w:shd w:val="clear" w:color="auto" w:fill="auto"/>
            <w:tcMar>
              <w:top w:w="100" w:type="dxa"/>
              <w:left w:w="100" w:type="dxa"/>
              <w:bottom w:w="100" w:type="dxa"/>
              <w:right w:w="100" w:type="dxa"/>
            </w:tcMar>
          </w:tcPr>
          <w:p w14:paraId="00000088" w14:textId="77777777" w:rsidR="00F950E1" w:rsidRDefault="00D8445C">
            <w:pPr>
              <w:widowControl w:val="0"/>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Meetings with State Representatives</w:t>
            </w:r>
          </w:p>
          <w:p w14:paraId="00000089" w14:textId="77777777" w:rsidR="00F950E1" w:rsidRDefault="00D8445C">
            <w:pPr>
              <w:widowControl w:val="0"/>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Meetings with State Senators</w:t>
            </w:r>
          </w:p>
          <w:p w14:paraId="0000008A" w14:textId="77777777" w:rsidR="00F950E1" w:rsidRDefault="00D8445C">
            <w:pPr>
              <w:widowControl w:val="0"/>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Meetings with City Council members</w:t>
            </w:r>
          </w:p>
          <w:p w14:paraId="0000008B" w14:textId="77777777" w:rsidR="00F950E1" w:rsidRDefault="00D8445C">
            <w:pPr>
              <w:widowControl w:val="0"/>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Task force meetings (as needed with COVID response)</w:t>
            </w:r>
          </w:p>
        </w:tc>
      </w:tr>
    </w:tbl>
    <w:p w14:paraId="0000008C" w14:textId="77777777" w:rsidR="00F950E1" w:rsidRDefault="00F950E1">
      <w:pPr>
        <w:widowControl w:val="0"/>
        <w:rPr>
          <w:rFonts w:ascii="Calibri" w:eastAsia="Calibri" w:hAnsi="Calibri" w:cs="Calibri"/>
          <w:sz w:val="22"/>
          <w:szCs w:val="22"/>
        </w:rPr>
      </w:pPr>
    </w:p>
    <w:p w14:paraId="0000008D" w14:textId="77777777" w:rsidR="00F950E1" w:rsidRDefault="00F950E1">
      <w:pPr>
        <w:widowControl w:val="0"/>
        <w:rPr>
          <w:rFonts w:ascii="Calibri" w:eastAsia="Calibri" w:hAnsi="Calibri" w:cs="Calibri"/>
          <w:sz w:val="22"/>
          <w:szCs w:val="22"/>
        </w:rPr>
      </w:pPr>
    </w:p>
    <w:p w14:paraId="0000008E" w14:textId="77777777" w:rsidR="00F950E1" w:rsidRDefault="00F950E1">
      <w:pPr>
        <w:widowControl w:val="0"/>
        <w:spacing w:before="4"/>
        <w:rPr>
          <w:rFonts w:ascii="Calibri" w:eastAsia="Calibri" w:hAnsi="Calibri" w:cs="Calibri"/>
          <w:sz w:val="21"/>
          <w:szCs w:val="21"/>
        </w:rPr>
      </w:pPr>
    </w:p>
    <w:p w14:paraId="0000008F" w14:textId="7CE181B6" w:rsidR="00F950E1" w:rsidRPr="00E40C9E" w:rsidRDefault="00D8445C" w:rsidP="00E40C9E">
      <w:pPr>
        <w:pStyle w:val="ListParagraph"/>
        <w:widowControl w:val="0"/>
        <w:numPr>
          <w:ilvl w:val="0"/>
          <w:numId w:val="8"/>
        </w:numPr>
        <w:tabs>
          <w:tab w:val="left" w:pos="476"/>
        </w:tabs>
        <w:spacing w:before="1"/>
        <w:rPr>
          <w:rFonts w:ascii="Helvetica Neue" w:eastAsia="Helvetica Neue" w:hAnsi="Helvetica Neue" w:cs="Helvetica Neue"/>
          <w:b/>
          <w:color w:val="1F3863"/>
          <w:sz w:val="32"/>
          <w:szCs w:val="32"/>
        </w:rPr>
      </w:pPr>
      <w:r w:rsidRPr="00E40C9E">
        <w:rPr>
          <w:rFonts w:ascii="Calibri" w:eastAsia="Calibri" w:hAnsi="Calibri" w:cs="Calibri"/>
          <w:b/>
          <w:color w:val="1F3863"/>
          <w:sz w:val="22"/>
          <w:szCs w:val="22"/>
        </w:rPr>
        <w:t xml:space="preserve">By checking here, I certify that the </w:t>
      </w:r>
      <w:r w:rsidR="00426B7E" w:rsidRPr="00E40C9E">
        <w:rPr>
          <w:rFonts w:ascii="Calibri" w:eastAsia="Calibri" w:hAnsi="Calibri" w:cs="Calibri"/>
          <w:b/>
          <w:color w:val="1F3863"/>
          <w:sz w:val="22"/>
          <w:szCs w:val="22"/>
        </w:rPr>
        <w:t xml:space="preserve">UP Academy Boston </w:t>
      </w:r>
      <w:r w:rsidRPr="00E40C9E">
        <w:rPr>
          <w:rFonts w:ascii="Calibri" w:eastAsia="Calibri" w:hAnsi="Calibri" w:cs="Calibri"/>
          <w:b/>
          <w:color w:val="1F3863"/>
          <w:sz w:val="22"/>
          <w:szCs w:val="22"/>
        </w:rPr>
        <w:t>Board of Trustees voted on our Student Opportunity Act Plan.</w:t>
      </w:r>
    </w:p>
    <w:p w14:paraId="00000090" w14:textId="7FD24BD4" w:rsidR="00F950E1" w:rsidRDefault="00D8445C">
      <w:pPr>
        <w:widowControl w:val="0"/>
        <w:tabs>
          <w:tab w:val="left" w:pos="829"/>
          <w:tab w:val="left" w:pos="2988"/>
        </w:tabs>
        <w:spacing w:before="146"/>
        <w:ind w:left="828"/>
      </w:pPr>
      <w:r>
        <w:rPr>
          <w:rFonts w:ascii="Calibri" w:eastAsia="Calibri" w:hAnsi="Calibri" w:cs="Calibri"/>
          <w:b/>
          <w:color w:val="1F3863"/>
          <w:sz w:val="22"/>
          <w:szCs w:val="22"/>
        </w:rPr>
        <w:t>Date of vote:</w:t>
      </w:r>
      <w:r>
        <w:rPr>
          <w:rFonts w:ascii="Calibri" w:eastAsia="Calibri" w:hAnsi="Calibri" w:cs="Calibri"/>
          <w:b/>
          <w:color w:val="1F3863"/>
          <w:sz w:val="22"/>
          <w:szCs w:val="22"/>
        </w:rPr>
        <w:tab/>
        <w:t>1/27/</w:t>
      </w:r>
      <w:proofErr w:type="gramStart"/>
      <w:r>
        <w:rPr>
          <w:rFonts w:ascii="Calibri" w:eastAsia="Calibri" w:hAnsi="Calibri" w:cs="Calibri"/>
          <w:b/>
          <w:color w:val="1F3863"/>
          <w:sz w:val="22"/>
          <w:szCs w:val="22"/>
        </w:rPr>
        <w:t xml:space="preserve">2021  </w:t>
      </w:r>
      <w:r>
        <w:rPr>
          <w:rFonts w:ascii="Calibri" w:eastAsia="Calibri" w:hAnsi="Calibri" w:cs="Calibri"/>
          <w:b/>
          <w:color w:val="1F3863"/>
          <w:sz w:val="22"/>
          <w:szCs w:val="22"/>
        </w:rPr>
        <w:tab/>
      </w:r>
      <w:proofErr w:type="gramEnd"/>
      <w:r>
        <w:rPr>
          <w:rFonts w:ascii="Calibri" w:eastAsia="Calibri" w:hAnsi="Calibri" w:cs="Calibri"/>
          <w:b/>
          <w:color w:val="1F3863"/>
          <w:sz w:val="22"/>
          <w:szCs w:val="22"/>
        </w:rPr>
        <w:t>Outcome of vote:</w:t>
      </w:r>
      <w:r>
        <w:rPr>
          <w:rFonts w:ascii="Calibri" w:eastAsia="Calibri" w:hAnsi="Calibri" w:cs="Calibri"/>
          <w:b/>
          <w:color w:val="1F3863"/>
          <w:sz w:val="22"/>
          <w:szCs w:val="22"/>
        </w:rPr>
        <w:tab/>
      </w:r>
      <w:r w:rsidR="00E40C9E">
        <w:rPr>
          <w:rFonts w:ascii="Calibri" w:eastAsia="Calibri" w:hAnsi="Calibri" w:cs="Calibri"/>
          <w:b/>
          <w:color w:val="1F3863"/>
          <w:sz w:val="22"/>
          <w:szCs w:val="22"/>
        </w:rPr>
        <w:t>Approved</w:t>
      </w:r>
    </w:p>
    <w:p w14:paraId="00000091" w14:textId="77777777" w:rsidR="00F950E1" w:rsidRDefault="00F950E1"/>
    <w:p w14:paraId="00000092" w14:textId="77777777" w:rsidR="00F950E1" w:rsidRDefault="00F950E1"/>
    <w:p w14:paraId="00000093" w14:textId="77777777" w:rsidR="00F950E1" w:rsidRDefault="00F950E1"/>
    <w:sectPr w:rsidR="00F950E1">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9FF8" w14:textId="77777777" w:rsidR="00E75246" w:rsidRDefault="00E75246">
      <w:r>
        <w:separator/>
      </w:r>
    </w:p>
  </w:endnote>
  <w:endnote w:type="continuationSeparator" w:id="0">
    <w:p w14:paraId="5948DD2B" w14:textId="77777777" w:rsidR="00E75246" w:rsidRDefault="00E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2BD40352" w:rsidR="00F950E1" w:rsidRDefault="00D8445C">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BF68F5">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00000099" w14:textId="77777777" w:rsidR="00F950E1" w:rsidRDefault="00F950E1">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F950E1" w:rsidRDefault="00F950E1">
    <w:pPr>
      <w:pBdr>
        <w:top w:val="nil"/>
        <w:left w:val="nil"/>
        <w:bottom w:val="nil"/>
        <w:right w:val="nil"/>
        <w:between w:val="nil"/>
      </w:pBdr>
      <w:tabs>
        <w:tab w:val="right" w:pos="9360"/>
      </w:tabs>
      <w:rPr>
        <w:rFonts w:ascii="Calibri" w:eastAsia="Calibri" w:hAnsi="Calibri" w:cs="Calibri"/>
        <w:i/>
        <w:color w:val="000000"/>
        <w:sz w:val="20"/>
        <w:szCs w:val="20"/>
      </w:rPr>
    </w:pPr>
  </w:p>
  <w:p w14:paraId="00000097" w14:textId="0383F7E3" w:rsidR="00F950E1" w:rsidRPr="00205840" w:rsidRDefault="00205840" w:rsidP="00205840">
    <w:pPr>
      <w:tabs>
        <w:tab w:val="left" w:pos="910"/>
      </w:tabs>
      <w:rPr>
        <w:rFonts w:ascii="Century Gothic" w:hAnsi="Century Gothic"/>
        <w:i/>
        <w:sz w:val="16"/>
        <w:szCs w:val="20"/>
      </w:rPr>
    </w:pPr>
    <w:r w:rsidRPr="00205840">
      <w:rPr>
        <w:rFonts w:ascii="Century Gothic" w:hAnsi="Century Gothic"/>
        <w:i/>
        <w:sz w:val="16"/>
        <w:szCs w:val="20"/>
      </w:rPr>
      <w:t>Board Materials: Document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F1D9" w14:textId="77777777" w:rsidR="00E75246" w:rsidRDefault="00E75246">
      <w:r>
        <w:separator/>
      </w:r>
    </w:p>
  </w:footnote>
  <w:footnote w:type="continuationSeparator" w:id="0">
    <w:p w14:paraId="204B1836" w14:textId="77777777" w:rsidR="00E75246" w:rsidRDefault="00E75246">
      <w:r>
        <w:continuationSeparator/>
      </w:r>
    </w:p>
  </w:footnote>
  <w:footnote w:id="1">
    <w:p w14:paraId="00000094" w14:textId="77777777" w:rsidR="00F950E1" w:rsidRDefault="00D8445C">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00000095" w14:textId="77777777" w:rsidR="00F950E1" w:rsidRDefault="00F950E1">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F07"/>
    <w:multiLevelType w:val="multilevel"/>
    <w:tmpl w:val="312CE460"/>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2E6105"/>
    <w:multiLevelType w:val="multilevel"/>
    <w:tmpl w:val="B442C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A3C15"/>
    <w:multiLevelType w:val="multilevel"/>
    <w:tmpl w:val="6F824998"/>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3" w15:restartNumberingAfterBreak="0">
    <w:nsid w:val="30B30069"/>
    <w:multiLevelType w:val="hybridMultilevel"/>
    <w:tmpl w:val="EE34091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4A9B6E8E"/>
    <w:multiLevelType w:val="hybridMultilevel"/>
    <w:tmpl w:val="F8846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76D64"/>
    <w:multiLevelType w:val="multilevel"/>
    <w:tmpl w:val="C328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5705C"/>
    <w:multiLevelType w:val="multilevel"/>
    <w:tmpl w:val="B3240AA0"/>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CFF0DC5"/>
    <w:multiLevelType w:val="multilevel"/>
    <w:tmpl w:val="EB92C82E"/>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E1"/>
    <w:rsid w:val="00205840"/>
    <w:rsid w:val="00426B7E"/>
    <w:rsid w:val="00541EBA"/>
    <w:rsid w:val="00964E54"/>
    <w:rsid w:val="00BF68F5"/>
    <w:rsid w:val="00C24E1E"/>
    <w:rsid w:val="00CF07E6"/>
    <w:rsid w:val="00CF636F"/>
    <w:rsid w:val="00D8445C"/>
    <w:rsid w:val="00E40C9E"/>
    <w:rsid w:val="00E75246"/>
    <w:rsid w:val="00F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6375"/>
  <w15:docId w15:val="{E4B224D5-9DAA-4E9C-9C06-1CCF278E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RFvw8k9vn03TSCiCWO99E1wHg==">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5E54C4-B741-4B2E-8383-ECCBBB3963FA}"/>
</file>

<file path=customXml/itemProps3.xml><?xml version="1.0" encoding="utf-8"?>
<ds:datastoreItem xmlns:ds="http://schemas.openxmlformats.org/officeDocument/2006/customXml" ds:itemID="{28E8B6CC-6F1F-4713-B28D-B87FEFC85E47}"/>
</file>

<file path=customXml/itemProps4.xml><?xml version="1.0" encoding="utf-8"?>
<ds:datastoreItem xmlns:ds="http://schemas.openxmlformats.org/officeDocument/2006/customXml" ds:itemID="{ADD115A7-8A94-4A0F-8C54-A4BF8FDE142C}"/>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UP Academy Charter School of Boston Student Opportunity Act Plan: SY 2021-2023</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Boston Student Opportunity Act Plan: SY 2021-2023</dc:title>
  <dc:subject>Student Opportunity Act Plan: SY 2021-2023</dc:subject>
  <dc:creator>DESE</dc:creator>
  <cp:lastModifiedBy>DeLorenzo, Lee E (DESE)</cp:lastModifiedBy>
  <cp:revision>8</cp:revision>
  <cp:lastPrinted>2021-01-22T19:54:00Z</cp:lastPrinted>
  <dcterms:created xsi:type="dcterms:W3CDTF">2021-01-13T18:23:00Z</dcterms:created>
  <dcterms:modified xsi:type="dcterms:W3CDTF">2021-03-19T18:26:00Z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