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6855" w14:textId="77777777" w:rsidR="00413B75" w:rsidRDefault="00413B75">
      <w:pPr>
        <w:pStyle w:val="BodyText"/>
        <w:spacing w:before="6"/>
        <w:rPr>
          <w:rFonts w:ascii="Times New Roman"/>
          <w:sz w:val="17"/>
        </w:rPr>
      </w:pPr>
    </w:p>
    <w:p w14:paraId="611E6DED" w14:textId="372641C6" w:rsidR="00413B75" w:rsidRDefault="005F32BE" w:rsidP="005510A4">
      <w:pPr>
        <w:spacing w:before="36"/>
        <w:ind w:left="100"/>
        <w:jc w:val="center"/>
        <w:rPr>
          <w:b/>
          <w:color w:val="1F3762"/>
          <w:sz w:val="32"/>
        </w:rPr>
      </w:pPr>
      <w:r>
        <w:rPr>
          <w:b/>
          <w:color w:val="1F3762"/>
          <w:sz w:val="32"/>
        </w:rPr>
        <w:t>Student Opportunity Act Plan: SY 2021-2023</w:t>
      </w:r>
    </w:p>
    <w:p w14:paraId="51B60E9D" w14:textId="505B7407" w:rsidR="005510A4" w:rsidRDefault="005510A4" w:rsidP="005510A4">
      <w:pPr>
        <w:spacing w:before="36"/>
        <w:ind w:left="100"/>
        <w:jc w:val="center"/>
        <w:rPr>
          <w:b/>
          <w:sz w:val="32"/>
        </w:rPr>
      </w:pPr>
      <w:r>
        <w:rPr>
          <w:b/>
          <w:i/>
          <w:color w:val="2D73B4"/>
          <w:sz w:val="32"/>
        </w:rPr>
        <w:t>Veritas Preparatory Charter School</w:t>
      </w:r>
    </w:p>
    <w:p w14:paraId="676C1069" w14:textId="77777777" w:rsidR="00413B75" w:rsidRDefault="005F32BE">
      <w:pPr>
        <w:pStyle w:val="Heading1"/>
        <w:spacing w:before="240"/>
      </w:pPr>
      <w:r>
        <w:rPr>
          <w:rFonts w:ascii="MS Gothic" w:hAnsi="MS Gothic"/>
          <w:b w:val="0"/>
          <w:color w:val="2D73B4"/>
        </w:rPr>
        <w:t>→</w:t>
      </w:r>
      <w:r>
        <w:rPr>
          <w:rFonts w:ascii="MS Gothic" w:hAnsi="MS Gothic"/>
          <w:b w:val="0"/>
          <w:color w:val="2D73B4"/>
          <w:spacing w:val="-66"/>
        </w:rPr>
        <w:t xml:space="preserve"> </w:t>
      </w:r>
      <w:r>
        <w:rPr>
          <w:color w:val="2D73B4"/>
        </w:rPr>
        <w:t>Commitment 1: Focusing on Student Subgroups</w:t>
      </w:r>
    </w:p>
    <w:p w14:paraId="37BE7AE4" w14:textId="77777777" w:rsidR="00413B75" w:rsidRDefault="005F32BE">
      <w:pPr>
        <w:pStyle w:val="Heading2"/>
        <w:spacing w:before="55" w:line="244" w:lineRule="auto"/>
        <w:ind w:right="916"/>
      </w:pPr>
      <w:r>
        <w:rPr>
          <w:color w:val="1F3762"/>
        </w:rPr>
        <w:t>Which student groups will require focused support to ensure all students achieve at high levels in school and are successfully prepared for life?</w:t>
      </w:r>
    </w:p>
    <w:p w14:paraId="217D4224" w14:textId="77777777" w:rsidR="00413B75" w:rsidRDefault="00413B75">
      <w:pPr>
        <w:pStyle w:val="BodyText"/>
        <w:spacing w:before="3"/>
        <w:rPr>
          <w:b/>
          <w:sz w:val="20"/>
        </w:rPr>
      </w:pPr>
    </w:p>
    <w:p w14:paraId="5D5F133A" w14:textId="77777777" w:rsidR="00413B75" w:rsidRDefault="005F32BE">
      <w:pPr>
        <w:pStyle w:val="BodyText"/>
        <w:ind w:left="100" w:right="69"/>
      </w:pPr>
      <w:r>
        <w:t xml:space="preserve">Veritas Prep serves predominantly high needs students, with 82% of our students identified as high needs. While we met or exceeded 79% of our accountability targets in 2019, we know from earlier years’ data that our students with disabilities subgroup </w:t>
      </w:r>
      <w:proofErr w:type="gramStart"/>
      <w:r>
        <w:t>has</w:t>
      </w:r>
      <w:proofErr w:type="gramEnd"/>
      <w:r>
        <w:t xml:space="preserve"> inconsistently met their academic targets, especially in English Language Arts. In 2019, our students with disabilities subgroup met the state set targets for achievement and student growth. However, there was still a gap between our general population and our students with disabilities subgroup in English Language Arts in particular. This is seen most starkly in our ELA achievement data. While 51% of our whole student population met or exceeded expectations in ELA, only 6% of our students with disabilities met or exceeded expectations. For context, 15% of students with disabilities met or exceeded expectations in ELA at the state level. Because of learning loss associated with COVID and remote learning, we anticipate that our students with disabilities are especially at risk for increased literacy learning loss. Therefore, focusing our attention on this student group with this subject area over the next three years is essential to ensuring their literacy achievement in school and in their preparation for life.</w:t>
      </w:r>
    </w:p>
    <w:p w14:paraId="23718219" w14:textId="77777777" w:rsidR="00413B75" w:rsidRDefault="00413B75">
      <w:pPr>
        <w:pStyle w:val="BodyText"/>
        <w:spacing w:before="2"/>
      </w:pPr>
    </w:p>
    <w:p w14:paraId="5498AD62" w14:textId="77777777" w:rsidR="00413B75" w:rsidRDefault="005F32BE">
      <w:pPr>
        <w:pStyle w:val="BodyText"/>
        <w:ind w:left="100" w:right="69"/>
      </w:pPr>
      <w:r>
        <w:t>A second area of focus for us is around chronic absenteeism. For both our high needs and economically disadvantaged subgroups, which make up 82% and 78% of our student population respectively, we did not meet the chronic absenteeism targets in 2019. Addressing the social, emotional, and physical wrap around services that are needed for these two subgroups to consistently attend school is imperative to ensuring equitable learning opportunities for both of these groups of students, which is the majority of our student population.</w:t>
      </w:r>
    </w:p>
    <w:p w14:paraId="00405A34" w14:textId="77777777" w:rsidR="00413B75" w:rsidRDefault="00413B75">
      <w:pPr>
        <w:pStyle w:val="BodyText"/>
        <w:spacing w:before="2"/>
      </w:pPr>
    </w:p>
    <w:p w14:paraId="3FD128F3" w14:textId="77777777" w:rsidR="00413B75" w:rsidRDefault="005F32BE">
      <w:pPr>
        <w:pStyle w:val="BodyText"/>
        <w:ind w:left="100"/>
      </w:pPr>
      <w:r>
        <w:t xml:space="preserve">A third area of focus is around science achievement for our high </w:t>
      </w:r>
      <w:proofErr w:type="gramStart"/>
      <w:r>
        <w:t>needs</w:t>
      </w:r>
      <w:proofErr w:type="gramEnd"/>
      <w:r>
        <w:t xml:space="preserve"> students. While our achievement data in science has been consistently strong in 5th grade science, our 8th grade science achievement has been inconsistent. In 2019, while 46% of students met or exceeded expectations in 8th grade science at the state level, only 31% of 8th graders at Veritas met or exceeded expectations in science. Ensuring students have a strong background in science is important to their opportunities and success in high school, college, and beyond. As we prepare to launch a high school, we need to ensure adequate resources are being put toward improving the quality and alignment of science education to the Next Generation science standards for our students, 82% of whom qualify as high needs.</w:t>
      </w:r>
    </w:p>
    <w:p w14:paraId="561CC4A0" w14:textId="77777777" w:rsidR="00413B75" w:rsidRDefault="00413B75">
      <w:pPr>
        <w:pStyle w:val="BodyText"/>
        <w:spacing w:before="2"/>
      </w:pPr>
    </w:p>
    <w:p w14:paraId="28B007E4" w14:textId="77777777" w:rsidR="00413B75" w:rsidRDefault="005F32BE">
      <w:pPr>
        <w:pStyle w:val="BodyText"/>
        <w:ind w:left="100" w:right="69"/>
      </w:pPr>
      <w:r>
        <w:t>We are committed to closing these opportunity and achievement gaps for these groups of students, and we know that this will take our whole community--parents, students, and staff--operating as one unified team to make this happen.</w:t>
      </w:r>
    </w:p>
    <w:p w14:paraId="042B8089" w14:textId="77777777" w:rsidR="00413B75" w:rsidRDefault="00413B75">
      <w:pPr>
        <w:pStyle w:val="BodyText"/>
        <w:spacing w:before="2"/>
        <w:rPr>
          <w:sz w:val="18"/>
        </w:rPr>
      </w:pPr>
    </w:p>
    <w:p w14:paraId="13EEBEEB" w14:textId="77777777" w:rsidR="00413B75" w:rsidRDefault="005F32BE">
      <w:pPr>
        <w:pStyle w:val="Heading1"/>
      </w:pPr>
      <w:r>
        <w:rPr>
          <w:rFonts w:ascii="MS Gothic" w:hAnsi="MS Gothic"/>
          <w:b w:val="0"/>
          <w:color w:val="2D73B4"/>
        </w:rPr>
        <w:t>→</w:t>
      </w:r>
      <w:r>
        <w:rPr>
          <w:rFonts w:ascii="MS Gothic" w:hAnsi="MS Gothic"/>
          <w:b w:val="0"/>
          <w:color w:val="2D73B4"/>
          <w:spacing w:val="-69"/>
        </w:rPr>
        <w:t xml:space="preserve"> </w:t>
      </w:r>
      <w:r>
        <w:rPr>
          <w:color w:val="2D73B4"/>
        </w:rPr>
        <w:t>Commitment 2: Using Evidence-Based Programs to Close Gaps</w:t>
      </w:r>
    </w:p>
    <w:p w14:paraId="491F0B39" w14:textId="77777777" w:rsidR="00413B75" w:rsidRDefault="005F32BE">
      <w:pPr>
        <w:pStyle w:val="Heading2"/>
        <w:spacing w:before="74"/>
        <w:ind w:right="554"/>
      </w:pPr>
      <w:r>
        <w:rPr>
          <w:color w:val="1F3762"/>
        </w:rPr>
        <w:t>What evidence-based programs will your charter school adopt, deepen, or continue to best support the closure of achievement and opportunity gaps? What resources will be allocated to these programs?</w:t>
      </w:r>
    </w:p>
    <w:p w14:paraId="46FE58FB" w14:textId="77777777" w:rsidR="00413B75" w:rsidRDefault="00413B75">
      <w:pPr>
        <w:pStyle w:val="BodyText"/>
        <w:spacing w:before="5"/>
        <w:rPr>
          <w:b/>
          <w:sz w:val="21"/>
        </w:rPr>
      </w:pPr>
    </w:p>
    <w:p w14:paraId="26A875C5" w14:textId="77777777" w:rsidR="00413B75" w:rsidRDefault="005F32BE">
      <w:pPr>
        <w:pStyle w:val="BodyText"/>
        <w:ind w:left="100" w:right="143"/>
      </w:pPr>
      <w:r>
        <w:t>During the last two to three years, Veritas has been working towards addressing the opportunity and achievement gaps identified to the best of our ability given constraints around staffing and budget. We leveraged a grant from the charter school association to work with a special education consultant to help us work on both academic and social-emotional supports for high needs students, especially students with disabilities. We leveraged free and open science curriculum resources from a fellow high performing charter school In Massachusetts to improve our science curriculum materials for teachers and students. Funds from the SOA will allow us to deepen and improve some of the steps we have already</w:t>
      </w:r>
    </w:p>
    <w:p w14:paraId="27BABF37" w14:textId="77777777" w:rsidR="00413B75" w:rsidRDefault="00413B75">
      <w:pPr>
        <w:sectPr w:rsidR="00413B75">
          <w:type w:val="continuous"/>
          <w:pgSz w:w="12240" w:h="15840"/>
          <w:pgMar w:top="740" w:right="620" w:bottom="280" w:left="620" w:header="720" w:footer="720" w:gutter="0"/>
          <w:cols w:space="720"/>
        </w:sectPr>
      </w:pPr>
    </w:p>
    <w:p w14:paraId="424660BF" w14:textId="77777777" w:rsidR="00413B75" w:rsidRDefault="005F32BE">
      <w:pPr>
        <w:pStyle w:val="BodyText"/>
        <w:spacing w:before="40"/>
        <w:ind w:left="120" w:right="161"/>
      </w:pPr>
      <w:r>
        <w:lastRenderedPageBreak/>
        <w:t>begun to take to close the three opportunity and achievement gaps we named earlier: (1) literacy (or ELA) achievement for students with disabilities, (2) chronic absenteeism of high needs students, (3) science achievement for high needs students.</w:t>
      </w:r>
    </w:p>
    <w:p w14:paraId="20FA48F8" w14:textId="77777777" w:rsidR="00413B75" w:rsidRDefault="00413B75">
      <w:pPr>
        <w:pStyle w:val="BodyText"/>
        <w:spacing w:before="2"/>
      </w:pPr>
    </w:p>
    <w:p w14:paraId="3CCE13CE" w14:textId="77777777" w:rsidR="00413B75" w:rsidRDefault="005F32BE">
      <w:pPr>
        <w:pStyle w:val="Heading3"/>
        <w:numPr>
          <w:ilvl w:val="0"/>
          <w:numId w:val="2"/>
        </w:numPr>
        <w:tabs>
          <w:tab w:val="left" w:pos="840"/>
        </w:tabs>
      </w:pPr>
      <w:r>
        <w:rPr>
          <w:rFonts w:ascii="Times New Roman"/>
          <w:b w:val="0"/>
          <w:spacing w:val="-55"/>
          <w:u w:val="single"/>
        </w:rPr>
        <w:t xml:space="preserve"> </w:t>
      </w:r>
      <w:r>
        <w:rPr>
          <w:u w:val="single"/>
        </w:rPr>
        <w:t>Improving</w:t>
      </w:r>
      <w:r>
        <w:rPr>
          <w:spacing w:val="-5"/>
          <w:u w:val="single"/>
        </w:rPr>
        <w:t xml:space="preserve"> </w:t>
      </w:r>
      <w:r>
        <w:rPr>
          <w:u w:val="single"/>
        </w:rPr>
        <w:t>literacy</w:t>
      </w:r>
      <w:r>
        <w:rPr>
          <w:spacing w:val="-5"/>
          <w:u w:val="single"/>
        </w:rPr>
        <w:t xml:space="preserve"> </w:t>
      </w:r>
      <w:r>
        <w:rPr>
          <w:u w:val="single"/>
        </w:rPr>
        <w:t>achievement</w:t>
      </w:r>
      <w:r>
        <w:rPr>
          <w:spacing w:val="-5"/>
          <w:u w:val="single"/>
        </w:rPr>
        <w:t xml:space="preserve"> </w:t>
      </w:r>
      <w:r>
        <w:rPr>
          <w:u w:val="single"/>
        </w:rPr>
        <w:t>for</w:t>
      </w:r>
      <w:r>
        <w:rPr>
          <w:spacing w:val="-5"/>
          <w:u w:val="single"/>
        </w:rPr>
        <w:t xml:space="preserve"> </w:t>
      </w:r>
      <w:r>
        <w:rPr>
          <w:u w:val="single"/>
        </w:rPr>
        <w:t>students</w:t>
      </w:r>
      <w:r>
        <w:rPr>
          <w:spacing w:val="-5"/>
          <w:u w:val="single"/>
        </w:rPr>
        <w:t xml:space="preserve"> </w:t>
      </w:r>
      <w:r>
        <w:rPr>
          <w:u w:val="single"/>
        </w:rPr>
        <w:t>with</w:t>
      </w:r>
      <w:r>
        <w:rPr>
          <w:spacing w:val="-5"/>
          <w:u w:val="single"/>
        </w:rPr>
        <w:t xml:space="preserve"> </w:t>
      </w:r>
      <w:r>
        <w:rPr>
          <w:u w:val="single"/>
        </w:rPr>
        <w:t>disabilities</w:t>
      </w:r>
      <w:r>
        <w:rPr>
          <w:spacing w:val="-5"/>
          <w:u w:val="single"/>
        </w:rPr>
        <w:t xml:space="preserve"> </w:t>
      </w:r>
      <w:r>
        <w:rPr>
          <w:u w:val="single"/>
        </w:rPr>
        <w:t>(aligned</w:t>
      </w:r>
      <w:r>
        <w:rPr>
          <w:spacing w:val="-5"/>
          <w:u w:val="single"/>
        </w:rPr>
        <w:t xml:space="preserve"> </w:t>
      </w:r>
      <w:r>
        <w:rPr>
          <w:u w:val="single"/>
        </w:rPr>
        <w:t>with</w:t>
      </w:r>
      <w:r>
        <w:rPr>
          <w:spacing w:val="-5"/>
          <w:u w:val="single"/>
        </w:rPr>
        <w:t xml:space="preserve"> </w:t>
      </w:r>
      <w:r>
        <w:rPr>
          <w:u w:val="single"/>
        </w:rPr>
        <w:t>ESE</w:t>
      </w:r>
      <w:r>
        <w:rPr>
          <w:spacing w:val="-5"/>
          <w:u w:val="single"/>
        </w:rPr>
        <w:t xml:space="preserve"> </w:t>
      </w:r>
      <w:r>
        <w:rPr>
          <w:u w:val="single"/>
        </w:rPr>
        <w:t>evidence</w:t>
      </w:r>
      <w:r>
        <w:rPr>
          <w:spacing w:val="-5"/>
          <w:u w:val="single"/>
        </w:rPr>
        <w:t xml:space="preserve"> </w:t>
      </w:r>
      <w:r>
        <w:rPr>
          <w:u w:val="single"/>
        </w:rPr>
        <w:t>based</w:t>
      </w:r>
      <w:r>
        <w:rPr>
          <w:spacing w:val="-5"/>
          <w:u w:val="single"/>
        </w:rPr>
        <w:t xml:space="preserve"> </w:t>
      </w:r>
      <w:r>
        <w:rPr>
          <w:u w:val="single"/>
        </w:rPr>
        <w:t>program</w:t>
      </w:r>
      <w:r>
        <w:rPr>
          <w:spacing w:val="-5"/>
          <w:u w:val="single"/>
        </w:rPr>
        <w:t xml:space="preserve"> </w:t>
      </w:r>
      <w:r>
        <w:rPr>
          <w:u w:val="single"/>
        </w:rPr>
        <w:t>#7:</w:t>
      </w:r>
    </w:p>
    <w:p w14:paraId="48DAAB24" w14:textId="77777777" w:rsidR="00413B75" w:rsidRDefault="005F32BE">
      <w:pPr>
        <w:pStyle w:val="BodyText"/>
        <w:spacing w:before="1"/>
        <w:ind w:left="840" w:right="161"/>
      </w:pPr>
      <w:r>
        <w:rPr>
          <w:rFonts w:ascii="Times New Roman" w:hAnsi="Times New Roman"/>
          <w:spacing w:val="-55"/>
          <w:u w:val="single"/>
        </w:rPr>
        <w:t xml:space="preserve"> </w:t>
      </w:r>
      <w:r>
        <w:rPr>
          <w:b/>
          <w:u w:val="single"/>
        </w:rPr>
        <w:t>Inclusion/co-teaching for students with disabilities)</w:t>
      </w:r>
      <w:r>
        <w:rPr>
          <w:b/>
        </w:rPr>
        <w:t xml:space="preserve">: </w:t>
      </w:r>
      <w:r>
        <w:t>During the last two years in particular, our team has been systematically evaluating what tier 1 supports are in place in our ELA and history curriculum to support the literacy development of all students, especially students with disabilities. We have invested in professional development about research-based approaches to teaching reading and writing for some of our literacy teachers. In light of remote learning for the COVID crisis, we have invested in technology resources to help us better digitize and provide accommodations for texts to support our students with disabilities in a remote or hybrid environment, an example of ESE’s high-quality program component “assistive technology.” But there is more we want and need to do to address this achievement gap for students with disabilities over the next three years. We would like to invest more deeply in systematic professional development around reading and writing instructional strategies for struggling readers for both general education and special education teachers. We also need to shore up accommodations and adaptations for particular reading needs such as systematic phonics and fluency needs of our most struggling readers by either investing more in professional development for our special education teachers or possibly hiring an additional staff member who brings expertise to our team around reading development such as a reading specialist.</w:t>
      </w:r>
    </w:p>
    <w:p w14:paraId="07E44DBD" w14:textId="77777777" w:rsidR="00413B75" w:rsidRDefault="00413B75">
      <w:pPr>
        <w:pStyle w:val="BodyText"/>
        <w:spacing w:before="8" w:after="1"/>
        <w:rPr>
          <w:sz w:val="19"/>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413B75" w14:paraId="4B3107C6" w14:textId="77777777">
        <w:trPr>
          <w:trHeight w:hRule="exact" w:val="300"/>
        </w:trPr>
        <w:tc>
          <w:tcPr>
            <w:tcW w:w="3075" w:type="dxa"/>
            <w:shd w:val="clear" w:color="auto" w:fill="D9D9D9"/>
          </w:tcPr>
          <w:p w14:paraId="5C86EDFA" w14:textId="77777777" w:rsidR="00413B75" w:rsidRDefault="005F32BE">
            <w:pPr>
              <w:pStyle w:val="TableParagraph"/>
              <w:spacing w:before="0" w:line="234" w:lineRule="exact"/>
              <w:ind w:left="105"/>
              <w:rPr>
                <w:b/>
                <w:sz w:val="20"/>
              </w:rPr>
            </w:pPr>
            <w:r>
              <w:rPr>
                <w:b/>
                <w:sz w:val="20"/>
              </w:rPr>
              <w:t>FY21 budget item</w:t>
            </w:r>
          </w:p>
        </w:tc>
        <w:tc>
          <w:tcPr>
            <w:tcW w:w="1755" w:type="dxa"/>
            <w:shd w:val="clear" w:color="auto" w:fill="D9D9D9"/>
          </w:tcPr>
          <w:p w14:paraId="3F647101" w14:textId="77777777" w:rsidR="00413B75" w:rsidRDefault="005F32BE">
            <w:pPr>
              <w:pStyle w:val="TableParagraph"/>
              <w:spacing w:before="0" w:line="234" w:lineRule="exact"/>
              <w:ind w:left="105"/>
              <w:rPr>
                <w:b/>
                <w:sz w:val="20"/>
              </w:rPr>
            </w:pPr>
            <w:r>
              <w:rPr>
                <w:b/>
                <w:sz w:val="20"/>
              </w:rPr>
              <w:t>Amount</w:t>
            </w:r>
          </w:p>
        </w:tc>
        <w:tc>
          <w:tcPr>
            <w:tcW w:w="5655" w:type="dxa"/>
            <w:shd w:val="clear" w:color="auto" w:fill="D9D9D9"/>
          </w:tcPr>
          <w:p w14:paraId="0B4FFD65" w14:textId="77777777" w:rsidR="00413B75" w:rsidRDefault="005F32BE">
            <w:pPr>
              <w:pStyle w:val="TableParagraph"/>
              <w:spacing w:before="0" w:line="41" w:lineRule="exact"/>
              <w:ind w:left="1845"/>
              <w:rPr>
                <w:b/>
                <w:sz w:val="12"/>
              </w:rPr>
            </w:pPr>
            <w:r>
              <w:rPr>
                <w:b/>
                <w:sz w:val="12"/>
              </w:rPr>
              <w:t>1</w:t>
            </w:r>
          </w:p>
          <w:p w14:paraId="16B8D0DA" w14:textId="77777777" w:rsidR="00413B75" w:rsidRDefault="005F32BE">
            <w:pPr>
              <w:pStyle w:val="TableParagraph"/>
              <w:spacing w:before="0" w:line="193" w:lineRule="exact"/>
              <w:ind w:left="105"/>
              <w:rPr>
                <w:b/>
                <w:sz w:val="20"/>
              </w:rPr>
            </w:pPr>
            <w:r>
              <w:rPr>
                <w:b/>
                <w:sz w:val="20"/>
              </w:rPr>
              <w:t>Foundation Category</w:t>
            </w:r>
          </w:p>
        </w:tc>
      </w:tr>
      <w:tr w:rsidR="00413B75" w14:paraId="2B4831BC" w14:textId="77777777">
        <w:trPr>
          <w:trHeight w:hRule="exact" w:val="495"/>
        </w:trPr>
        <w:tc>
          <w:tcPr>
            <w:tcW w:w="3075" w:type="dxa"/>
          </w:tcPr>
          <w:p w14:paraId="330402D5" w14:textId="77777777" w:rsidR="00413B75" w:rsidRDefault="005F32BE">
            <w:pPr>
              <w:pStyle w:val="TableParagraph"/>
              <w:rPr>
                <w:sz w:val="20"/>
              </w:rPr>
            </w:pPr>
            <w:r>
              <w:rPr>
                <w:sz w:val="20"/>
              </w:rPr>
              <w:t>Personnel - Reading Specialist</w:t>
            </w:r>
          </w:p>
        </w:tc>
        <w:tc>
          <w:tcPr>
            <w:tcW w:w="1755" w:type="dxa"/>
          </w:tcPr>
          <w:p w14:paraId="3BED7F4B" w14:textId="77777777" w:rsidR="00413B75" w:rsidRDefault="005F32BE">
            <w:pPr>
              <w:pStyle w:val="TableParagraph"/>
              <w:rPr>
                <w:sz w:val="20"/>
              </w:rPr>
            </w:pPr>
            <w:r>
              <w:rPr>
                <w:sz w:val="20"/>
              </w:rPr>
              <w:t>65,000.00</w:t>
            </w:r>
          </w:p>
        </w:tc>
        <w:tc>
          <w:tcPr>
            <w:tcW w:w="5655" w:type="dxa"/>
          </w:tcPr>
          <w:p w14:paraId="213938E3" w14:textId="77777777" w:rsidR="00413B75" w:rsidRDefault="005F32BE">
            <w:pPr>
              <w:pStyle w:val="TableParagraph"/>
              <w:spacing w:before="3" w:line="240" w:lineRule="exact"/>
              <w:ind w:right="596"/>
              <w:rPr>
                <w:sz w:val="20"/>
              </w:rPr>
            </w:pPr>
            <w:r>
              <w:rPr>
                <w:sz w:val="20"/>
              </w:rPr>
              <w:t>Classroom &amp; Specialist Teachers and Employee Benefits/Fixed Charges</w:t>
            </w:r>
          </w:p>
        </w:tc>
      </w:tr>
      <w:tr w:rsidR="00413B75" w14:paraId="308EB4DF" w14:textId="77777777">
        <w:trPr>
          <w:trHeight w:hRule="exact" w:val="735"/>
        </w:trPr>
        <w:tc>
          <w:tcPr>
            <w:tcW w:w="3075" w:type="dxa"/>
          </w:tcPr>
          <w:p w14:paraId="0BA8C7E6" w14:textId="77777777" w:rsidR="00413B75" w:rsidRDefault="005F32BE">
            <w:pPr>
              <w:pStyle w:val="TableParagraph"/>
              <w:spacing w:before="3" w:line="240" w:lineRule="exact"/>
              <w:ind w:right="379"/>
              <w:rPr>
                <w:sz w:val="20"/>
              </w:rPr>
            </w:pPr>
            <w:r>
              <w:rPr>
                <w:sz w:val="20"/>
              </w:rPr>
              <w:t>Technology (</w:t>
            </w:r>
            <w:proofErr w:type="spellStart"/>
            <w:r>
              <w:rPr>
                <w:sz w:val="20"/>
              </w:rPr>
              <w:t>ie</w:t>
            </w:r>
            <w:proofErr w:type="spellEnd"/>
            <w:r>
              <w:rPr>
                <w:sz w:val="20"/>
              </w:rPr>
              <w:t>: assistive devices, diagnostic tools, assessment platforms)</w:t>
            </w:r>
          </w:p>
        </w:tc>
        <w:tc>
          <w:tcPr>
            <w:tcW w:w="1755" w:type="dxa"/>
          </w:tcPr>
          <w:p w14:paraId="65098AC9" w14:textId="77777777" w:rsidR="00413B75" w:rsidRDefault="005F32BE">
            <w:pPr>
              <w:pStyle w:val="TableParagraph"/>
              <w:rPr>
                <w:sz w:val="20"/>
              </w:rPr>
            </w:pPr>
            <w:r>
              <w:rPr>
                <w:sz w:val="20"/>
              </w:rPr>
              <w:t>40,000.00</w:t>
            </w:r>
          </w:p>
        </w:tc>
        <w:tc>
          <w:tcPr>
            <w:tcW w:w="5655" w:type="dxa"/>
          </w:tcPr>
          <w:p w14:paraId="3A1E1EC1" w14:textId="77777777" w:rsidR="00413B75" w:rsidRDefault="005F32BE">
            <w:pPr>
              <w:pStyle w:val="TableParagraph"/>
              <w:rPr>
                <w:sz w:val="20"/>
              </w:rPr>
            </w:pPr>
            <w:r>
              <w:rPr>
                <w:sz w:val="20"/>
              </w:rPr>
              <w:t>Instructional Materials, Equipment and Technology</w:t>
            </w:r>
          </w:p>
        </w:tc>
      </w:tr>
      <w:tr w:rsidR="00413B75" w14:paraId="1941F9D0" w14:textId="77777777">
        <w:trPr>
          <w:trHeight w:hRule="exact" w:val="315"/>
        </w:trPr>
        <w:tc>
          <w:tcPr>
            <w:tcW w:w="3075" w:type="dxa"/>
          </w:tcPr>
          <w:p w14:paraId="6DBD91EC" w14:textId="77777777" w:rsidR="00413B75" w:rsidRDefault="00413B75"/>
        </w:tc>
        <w:tc>
          <w:tcPr>
            <w:tcW w:w="1755" w:type="dxa"/>
          </w:tcPr>
          <w:p w14:paraId="1C93EC71" w14:textId="77777777" w:rsidR="00413B75" w:rsidRDefault="00413B75"/>
        </w:tc>
        <w:tc>
          <w:tcPr>
            <w:tcW w:w="5655" w:type="dxa"/>
          </w:tcPr>
          <w:p w14:paraId="71E27F7E" w14:textId="77777777" w:rsidR="00413B75" w:rsidRDefault="00413B75"/>
        </w:tc>
      </w:tr>
      <w:tr w:rsidR="00413B75" w14:paraId="2B8ACA0E" w14:textId="77777777">
        <w:trPr>
          <w:trHeight w:hRule="exact" w:val="780"/>
        </w:trPr>
        <w:tc>
          <w:tcPr>
            <w:tcW w:w="4830" w:type="dxa"/>
            <w:gridSpan w:val="2"/>
            <w:shd w:val="clear" w:color="auto" w:fill="D9D9D9"/>
          </w:tcPr>
          <w:p w14:paraId="13196FEA" w14:textId="77777777" w:rsidR="00413B75" w:rsidRDefault="005F32BE">
            <w:pPr>
              <w:pStyle w:val="TableParagraph"/>
              <w:spacing w:before="0" w:line="234" w:lineRule="exact"/>
              <w:ind w:left="105"/>
              <w:rPr>
                <w:b/>
                <w:sz w:val="20"/>
              </w:rPr>
            </w:pPr>
            <w:r>
              <w:rPr>
                <w:b/>
                <w:sz w:val="20"/>
              </w:rPr>
              <w:t>Evidence-based program identified by the Department:</w:t>
            </w:r>
          </w:p>
        </w:tc>
        <w:tc>
          <w:tcPr>
            <w:tcW w:w="5655" w:type="dxa"/>
          </w:tcPr>
          <w:p w14:paraId="51E72532" w14:textId="77777777" w:rsidR="00413B75" w:rsidRDefault="005F32BE">
            <w:pPr>
              <w:pStyle w:val="TableParagraph"/>
              <w:spacing w:line="249" w:lineRule="auto"/>
              <w:ind w:right="22"/>
              <w:rPr>
                <w:sz w:val="20"/>
              </w:rPr>
            </w:pPr>
            <w:r>
              <w:rPr>
                <w:sz w:val="20"/>
              </w:rPr>
              <w:t>Inclusion/co-teaching for students with disabilities (especially, Accommodations and Adaptations, Targeted Instructional Strategies, and Assistive Technology)</w:t>
            </w:r>
          </w:p>
        </w:tc>
      </w:tr>
      <w:tr w:rsidR="00413B75" w14:paraId="02EB5376" w14:textId="77777777">
        <w:trPr>
          <w:trHeight w:hRule="exact" w:val="315"/>
        </w:trPr>
        <w:tc>
          <w:tcPr>
            <w:tcW w:w="4830" w:type="dxa"/>
            <w:gridSpan w:val="2"/>
            <w:shd w:val="clear" w:color="auto" w:fill="D9D9D9"/>
          </w:tcPr>
          <w:p w14:paraId="06763B3A" w14:textId="77777777" w:rsidR="00413B75" w:rsidRDefault="005F32BE">
            <w:pPr>
              <w:pStyle w:val="TableParagraph"/>
              <w:ind w:left="105"/>
              <w:rPr>
                <w:b/>
                <w:sz w:val="20"/>
              </w:rPr>
            </w:pPr>
            <w:r>
              <w:rPr>
                <w:b/>
                <w:sz w:val="20"/>
              </w:rPr>
              <w:t>SOA program categories:</w:t>
            </w:r>
          </w:p>
        </w:tc>
        <w:tc>
          <w:tcPr>
            <w:tcW w:w="5655" w:type="dxa"/>
          </w:tcPr>
          <w:p w14:paraId="00CAE622" w14:textId="77777777" w:rsidR="00413B75" w:rsidRDefault="005F32BE">
            <w:pPr>
              <w:pStyle w:val="TableParagraph"/>
              <w:rPr>
                <w:sz w:val="20"/>
              </w:rPr>
            </w:pPr>
            <w:r>
              <w:rPr>
                <w:sz w:val="20"/>
              </w:rPr>
              <w:t xml:space="preserve">D (hiring </w:t>
            </w:r>
            <w:proofErr w:type="gramStart"/>
            <w:r>
              <w:rPr>
                <w:sz w:val="20"/>
              </w:rPr>
              <w:t>personnel)  and</w:t>
            </w:r>
            <w:proofErr w:type="gramEnd"/>
            <w:r>
              <w:rPr>
                <w:sz w:val="20"/>
              </w:rPr>
              <w:t xml:space="preserve"> F (curriculum and equipment)</w:t>
            </w:r>
          </w:p>
        </w:tc>
      </w:tr>
    </w:tbl>
    <w:p w14:paraId="18ED96AF" w14:textId="77777777" w:rsidR="00413B75" w:rsidRDefault="00413B75">
      <w:pPr>
        <w:pStyle w:val="BodyText"/>
      </w:pPr>
    </w:p>
    <w:p w14:paraId="6DBA7B1E" w14:textId="77777777" w:rsidR="00413B75" w:rsidRDefault="00413B75">
      <w:pPr>
        <w:pStyle w:val="BodyText"/>
        <w:spacing w:before="10"/>
        <w:rPr>
          <w:sz w:val="19"/>
        </w:rPr>
      </w:pPr>
    </w:p>
    <w:p w14:paraId="261220A7" w14:textId="77777777" w:rsidR="00413B75" w:rsidRDefault="005F32BE">
      <w:pPr>
        <w:pStyle w:val="Heading3"/>
        <w:numPr>
          <w:ilvl w:val="0"/>
          <w:numId w:val="2"/>
        </w:numPr>
        <w:tabs>
          <w:tab w:val="left" w:pos="840"/>
        </w:tabs>
      </w:pPr>
      <w:r>
        <w:rPr>
          <w:rFonts w:ascii="Times New Roman"/>
          <w:b w:val="0"/>
          <w:spacing w:val="-55"/>
          <w:u w:val="single"/>
        </w:rPr>
        <w:t xml:space="preserve"> </w:t>
      </w:r>
      <w:r>
        <w:rPr>
          <w:u w:val="single"/>
        </w:rPr>
        <w:t>Decreasing</w:t>
      </w:r>
      <w:r>
        <w:rPr>
          <w:spacing w:val="-5"/>
          <w:u w:val="single"/>
        </w:rPr>
        <w:t xml:space="preserve"> </w:t>
      </w:r>
      <w:r>
        <w:rPr>
          <w:u w:val="single"/>
        </w:rPr>
        <w:t>chronic</w:t>
      </w:r>
      <w:r>
        <w:rPr>
          <w:spacing w:val="-5"/>
          <w:u w:val="single"/>
        </w:rPr>
        <w:t xml:space="preserve"> </w:t>
      </w:r>
      <w:r>
        <w:rPr>
          <w:u w:val="single"/>
        </w:rPr>
        <w:t>absenteeism</w:t>
      </w:r>
      <w:r>
        <w:rPr>
          <w:spacing w:val="-5"/>
          <w:u w:val="single"/>
        </w:rPr>
        <w:t xml:space="preserve"> </w:t>
      </w:r>
      <w:r>
        <w:rPr>
          <w:u w:val="single"/>
        </w:rPr>
        <w:t>for</w:t>
      </w:r>
      <w:r>
        <w:rPr>
          <w:spacing w:val="-5"/>
          <w:u w:val="single"/>
        </w:rPr>
        <w:t xml:space="preserve"> </w:t>
      </w:r>
      <w:r>
        <w:rPr>
          <w:u w:val="single"/>
        </w:rPr>
        <w:t>high</w:t>
      </w:r>
      <w:r>
        <w:rPr>
          <w:spacing w:val="-5"/>
          <w:u w:val="single"/>
        </w:rPr>
        <w:t xml:space="preserve"> </w:t>
      </w:r>
      <w:r>
        <w:rPr>
          <w:u w:val="single"/>
        </w:rPr>
        <w:t>needs</w:t>
      </w:r>
      <w:r>
        <w:rPr>
          <w:spacing w:val="-5"/>
          <w:u w:val="single"/>
        </w:rPr>
        <w:t xml:space="preserve"> </w:t>
      </w:r>
      <w:r>
        <w:rPr>
          <w:u w:val="single"/>
        </w:rPr>
        <w:t>students</w:t>
      </w:r>
      <w:r>
        <w:rPr>
          <w:spacing w:val="-5"/>
          <w:u w:val="single"/>
        </w:rPr>
        <w:t xml:space="preserve"> </w:t>
      </w:r>
      <w:r>
        <w:rPr>
          <w:u w:val="single"/>
        </w:rPr>
        <w:t>by</w:t>
      </w:r>
      <w:r>
        <w:rPr>
          <w:spacing w:val="-5"/>
          <w:u w:val="single"/>
        </w:rPr>
        <w:t xml:space="preserve"> </w:t>
      </w:r>
      <w:r>
        <w:rPr>
          <w:u w:val="single"/>
        </w:rPr>
        <w:t>providing</w:t>
      </w:r>
      <w:r>
        <w:rPr>
          <w:spacing w:val="-5"/>
          <w:u w:val="single"/>
        </w:rPr>
        <w:t xml:space="preserve"> </w:t>
      </w:r>
      <w:r>
        <w:rPr>
          <w:u w:val="single"/>
        </w:rPr>
        <w:t>more</w:t>
      </w:r>
      <w:r>
        <w:rPr>
          <w:spacing w:val="-5"/>
          <w:u w:val="single"/>
        </w:rPr>
        <w:t xml:space="preserve"> </w:t>
      </w:r>
      <w:r>
        <w:rPr>
          <w:u w:val="single"/>
        </w:rPr>
        <w:t>holistic</w:t>
      </w:r>
      <w:r>
        <w:rPr>
          <w:spacing w:val="-5"/>
          <w:u w:val="single"/>
        </w:rPr>
        <w:t xml:space="preserve"> </w:t>
      </w:r>
      <w:r>
        <w:rPr>
          <w:u w:val="single"/>
        </w:rPr>
        <w:t>supports</w:t>
      </w:r>
      <w:r>
        <w:rPr>
          <w:spacing w:val="-5"/>
          <w:u w:val="single"/>
        </w:rPr>
        <w:t xml:space="preserve"> </w:t>
      </w:r>
      <w:r>
        <w:rPr>
          <w:u w:val="single"/>
        </w:rPr>
        <w:t>(aligned</w:t>
      </w:r>
      <w:r>
        <w:rPr>
          <w:spacing w:val="-5"/>
          <w:u w:val="single"/>
        </w:rPr>
        <w:t xml:space="preserve"> </w:t>
      </w:r>
      <w:r>
        <w:rPr>
          <w:u w:val="single"/>
        </w:rPr>
        <w:t>with</w:t>
      </w:r>
      <w:r>
        <w:rPr>
          <w:spacing w:val="-5"/>
          <w:u w:val="single"/>
        </w:rPr>
        <w:t xml:space="preserve"> </w:t>
      </w:r>
      <w:r>
        <w:rPr>
          <w:u w:val="single"/>
        </w:rPr>
        <w:t>ESE</w:t>
      </w:r>
    </w:p>
    <w:p w14:paraId="207B745F" w14:textId="77777777" w:rsidR="00413B75" w:rsidRDefault="005F32BE">
      <w:pPr>
        <w:spacing w:before="1"/>
        <w:ind w:left="840" w:right="161"/>
      </w:pPr>
      <w:r>
        <w:rPr>
          <w:rFonts w:ascii="Times New Roman"/>
          <w:spacing w:val="-55"/>
          <w:u w:val="single"/>
        </w:rPr>
        <w:t xml:space="preserve"> </w:t>
      </w:r>
      <w:r>
        <w:rPr>
          <w:b/>
          <w:u w:val="single"/>
        </w:rPr>
        <w:t>evidence based program #6: Increased personnel and services to support holistic student needs)</w:t>
      </w:r>
      <w:r>
        <w:rPr>
          <w:b/>
        </w:rPr>
        <w:t xml:space="preserve">: </w:t>
      </w:r>
      <w:r>
        <w:t>Over the past several years, we have been shoring up our multi-tiered system of supports for behavioral,</w:t>
      </w:r>
    </w:p>
    <w:p w14:paraId="3B2C21DA" w14:textId="77777777" w:rsidR="00413B75" w:rsidRDefault="005F32BE">
      <w:pPr>
        <w:pStyle w:val="BodyText"/>
        <w:spacing w:before="1"/>
        <w:ind w:left="840" w:right="130"/>
      </w:pPr>
      <w:r>
        <w:t xml:space="preserve">social-emotional, and mental health needs. As a result of those increased supports and training for staff around </w:t>
      </w:r>
      <w:proofErr w:type="spellStart"/>
      <w:r>
        <w:t>deescalation</w:t>
      </w:r>
      <w:proofErr w:type="spellEnd"/>
      <w:r>
        <w:t xml:space="preserve"> and strategies such as check in/check out and a break room, we decreased suspensions dramatically for our school. This past year we worked on sharpening our systems and early tracking systems around attendance to better address chronic absenteeism. What we have been learning is that we need to increase personnel and services to support the holistic student needs we see emerging as we delve into the root causes of certain students’ absenteeism. While we have leveraged the use of counseling interns to support increased social emotional needs of students and families, over the next three years, we need (1) to embed more expert support staff within our school community, (2) to increase the community partnerships and providers to support our students’ and families’ needs (</w:t>
      </w:r>
      <w:proofErr w:type="gramStart"/>
      <w:r>
        <w:t>both</w:t>
      </w:r>
      <w:proofErr w:type="gramEnd"/>
      <w:r>
        <w:t xml:space="preserve"> enrichment needs and mental/physical health and well-being), and (3) to build staff knowledge and skill with supporting the complexity of students’ holistic needs.</w:t>
      </w:r>
    </w:p>
    <w:p w14:paraId="271B6AA9" w14:textId="77777777" w:rsidR="00413B75" w:rsidRDefault="00413B75">
      <w:pPr>
        <w:pStyle w:val="BodyText"/>
        <w:rPr>
          <w:sz w:val="20"/>
        </w:rPr>
      </w:pPr>
    </w:p>
    <w:p w14:paraId="61D78D4A" w14:textId="77777777" w:rsidR="00413B75" w:rsidRDefault="003E0D59">
      <w:pPr>
        <w:pStyle w:val="BodyText"/>
        <w:spacing w:before="6"/>
        <w:rPr>
          <w:sz w:val="12"/>
        </w:rPr>
      </w:pPr>
      <w:r>
        <w:rPr>
          <w:noProof/>
        </w:rPr>
        <mc:AlternateContent>
          <mc:Choice Requires="wps">
            <w:drawing>
              <wp:anchor distT="0" distB="0" distL="0" distR="0" simplePos="0" relativeHeight="251657216" behindDoc="0" locked="0" layoutInCell="1" allowOverlap="1" wp14:anchorId="3F776A92" wp14:editId="74FBCE13">
                <wp:simplePos x="0" y="0"/>
                <wp:positionH relativeFrom="page">
                  <wp:posOffset>457200</wp:posOffset>
                </wp:positionH>
                <wp:positionV relativeFrom="paragraph">
                  <wp:posOffset>126365</wp:posOffset>
                </wp:positionV>
                <wp:extent cx="1828800" cy="0"/>
                <wp:effectExtent l="0" t="0" r="0" b="0"/>
                <wp:wrapTopAndBottom/>
                <wp:docPr id="9"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86323" id="Line 8"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5pt" to="18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95vAEAAGwDAAAOAAAAZHJzL2Uyb0RvYy54bWysU8GO0zAQvSPxD5bvNGmlRSFquocty6VA&#10;pYUPmNpOY2F7LNtt0r9n7LSFhRsiB8v2G7+Z92ayfpysYWcVokbX8eWi5kw5gVK7Y8e/f3t+13AW&#10;EzgJBp3q+EVF/rh5+2Y9+latcEAjVWBE4mI7+o4PKfm2qqIYlIW4QK8cgT0GC4mO4VjJACOxW1Ot&#10;6vp9NWKQPqBQMdLtdgb5pvD3vRLpa99HlZjpONWWyhrKeshrtVlDewzgBy2uZcA/VGFBO0p6p9pC&#10;AnYK+i8qq0XAiH1aCLQV9r0WqmggNcv6DzUvA3hVtJA50d9tiv+PVnw57wPTsuMfOHNgqUU77RRr&#10;sjOjjy0FPLl9yNrE5F78DsWPSFj1CsyH6InpMH5GSSRwSlgMmfpg82OSyqbi++Xuu5oSE3S5bFZN&#10;U1N7xA2roL099CGmTwoty5uOG6quEMN5F1MuBNpbSM7j8FkbU9pqHBtJ18PqoTyIaLTMYA6L4Xh4&#10;MoGdIQ9G+bJiInsVlpm3EIc5rkDzyAQ8OVmyDArkx+s+gTbznoiMu7qUjZnNPKC87EPOkw2jlpaM&#10;1/HLM/P7uUT9+kk2PwEAAP//AwBQSwMEFAAGAAgAAAAhAGGu3V/bAAAACAEAAA8AAABkcnMvZG93&#10;bnJldi54bWxMj8FOwzAQRO9I/IO1SFwqapNKhYY4FQJy40IBcd3GSxIRr9PYbQNfzyIOcNw3o9mZ&#10;Yj35Xh1ojF1gC5dzA4q4Dq7jxsLLc3VxDSomZId9YLLwSRHW5elJgbkLR36iwyY1SkI45mihTWnI&#10;tY51Sx7jPAzEor2H0WOSc2y0G/Eo4b7XmTFL7bFj+dDiQHct1R+bvbcQq1faVV+zembeFk2gbHf/&#10;+IDWnp9NtzegEk3pzww/9aU6lNJpG/bsouotXGUyJQlfrUCJvlgaAdtfoMtC/x9QfgMAAP//AwBQ&#10;SwECLQAUAAYACAAAACEAtoM4kv4AAADhAQAAEwAAAAAAAAAAAAAAAAAAAAAAW0NvbnRlbnRfVHlw&#10;ZXNdLnhtbFBLAQItABQABgAIAAAAIQA4/SH/1gAAAJQBAAALAAAAAAAAAAAAAAAAAC8BAABfcmVs&#10;cy8ucmVsc1BLAQItABQABgAIAAAAIQBF2N95vAEAAGwDAAAOAAAAAAAAAAAAAAAAAC4CAABkcnMv&#10;ZTJvRG9jLnhtbFBLAQItABQABgAIAAAAIQBhrt1f2wAAAAgBAAAPAAAAAAAAAAAAAAAAABYEAABk&#10;cnMvZG93bnJldi54bWxQSwUGAAAAAAQABADzAAAAHgUAAAAA&#10;">
                <o:lock v:ext="edit" shapetype="f"/>
                <w10:wrap type="topAndBottom" anchorx="page"/>
              </v:line>
            </w:pict>
          </mc:Fallback>
        </mc:AlternateContent>
      </w:r>
    </w:p>
    <w:p w14:paraId="25543D0E" w14:textId="77777777" w:rsidR="00413B75" w:rsidRDefault="005F32BE">
      <w:pPr>
        <w:spacing w:before="139" w:line="240" w:lineRule="exact"/>
        <w:ind w:left="120" w:right="850"/>
        <w:jc w:val="both"/>
        <w:rPr>
          <w:sz w:val="20"/>
        </w:rPr>
      </w:pPr>
      <w:r>
        <w:rPr>
          <w:rFonts w:ascii="Times New Roman"/>
          <w:position w:val="7"/>
          <w:sz w:val="14"/>
        </w:rPr>
        <w:t xml:space="preserve">1 </w:t>
      </w:r>
      <w:r>
        <w:rPr>
          <w:sz w:val="20"/>
        </w:rPr>
        <w:t>The foundation categories are: Administration; Instructional Leadership; Classroom &amp; Specialist Teachers; Other Teaching Services; Professional Development; Instructional Materials, Equipment, and Technology; Guidance and Psychological;</w:t>
      </w:r>
      <w:r>
        <w:rPr>
          <w:spacing w:val="-14"/>
          <w:sz w:val="20"/>
        </w:rPr>
        <w:t xml:space="preserve"> </w:t>
      </w:r>
      <w:r>
        <w:rPr>
          <w:sz w:val="20"/>
        </w:rPr>
        <w:t>Pupil Services; Operations and Maintenance; Employee Benefits/Fixed Charges; and Special Education</w:t>
      </w:r>
      <w:r>
        <w:rPr>
          <w:spacing w:val="-12"/>
          <w:sz w:val="20"/>
        </w:rPr>
        <w:t xml:space="preserve"> </w:t>
      </w:r>
      <w:r>
        <w:rPr>
          <w:sz w:val="20"/>
        </w:rPr>
        <w:t>Tuition.</w:t>
      </w:r>
    </w:p>
    <w:p w14:paraId="2BB70E84" w14:textId="77777777" w:rsidR="00413B75" w:rsidRDefault="00413B75">
      <w:pPr>
        <w:spacing w:line="240" w:lineRule="exact"/>
        <w:jc w:val="both"/>
        <w:rPr>
          <w:sz w:val="20"/>
        </w:rPr>
        <w:sectPr w:rsidR="00413B75">
          <w:footerReference w:type="default" r:id="rId7"/>
          <w:pgSz w:w="12240" w:h="15840"/>
          <w:pgMar w:top="680" w:right="620" w:bottom="1140" w:left="600" w:header="0" w:footer="955" w:gutter="0"/>
          <w:pgNumType w:start="2"/>
          <w:cols w:space="720"/>
        </w:sect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413B75" w14:paraId="06B7DF24" w14:textId="77777777">
        <w:trPr>
          <w:trHeight w:hRule="exact" w:val="270"/>
        </w:trPr>
        <w:tc>
          <w:tcPr>
            <w:tcW w:w="3075" w:type="dxa"/>
            <w:shd w:val="clear" w:color="auto" w:fill="D9D9D9"/>
          </w:tcPr>
          <w:p w14:paraId="28B49BEC" w14:textId="77777777" w:rsidR="00413B75" w:rsidRDefault="005F32BE">
            <w:pPr>
              <w:pStyle w:val="TableParagraph"/>
              <w:spacing w:before="0" w:line="234" w:lineRule="exact"/>
              <w:ind w:left="105"/>
              <w:rPr>
                <w:b/>
                <w:sz w:val="20"/>
              </w:rPr>
            </w:pPr>
            <w:r>
              <w:rPr>
                <w:b/>
                <w:sz w:val="20"/>
              </w:rPr>
              <w:lastRenderedPageBreak/>
              <w:t>FY21 budget item</w:t>
            </w:r>
          </w:p>
        </w:tc>
        <w:tc>
          <w:tcPr>
            <w:tcW w:w="1710" w:type="dxa"/>
            <w:shd w:val="clear" w:color="auto" w:fill="D9D9D9"/>
          </w:tcPr>
          <w:p w14:paraId="33CE6887" w14:textId="77777777" w:rsidR="00413B75" w:rsidRDefault="005F32BE">
            <w:pPr>
              <w:pStyle w:val="TableParagraph"/>
              <w:spacing w:before="0" w:line="234" w:lineRule="exact"/>
              <w:ind w:left="105"/>
              <w:rPr>
                <w:b/>
                <w:sz w:val="20"/>
              </w:rPr>
            </w:pPr>
            <w:r>
              <w:rPr>
                <w:b/>
                <w:sz w:val="20"/>
              </w:rPr>
              <w:t>Amount</w:t>
            </w:r>
          </w:p>
        </w:tc>
        <w:tc>
          <w:tcPr>
            <w:tcW w:w="5685" w:type="dxa"/>
            <w:shd w:val="clear" w:color="auto" w:fill="D9D9D9"/>
          </w:tcPr>
          <w:p w14:paraId="108CDAF0" w14:textId="77777777" w:rsidR="00413B75" w:rsidRDefault="005F32BE">
            <w:pPr>
              <w:pStyle w:val="TableParagraph"/>
              <w:spacing w:before="0" w:line="234" w:lineRule="exact"/>
              <w:ind w:left="105"/>
              <w:rPr>
                <w:b/>
                <w:sz w:val="20"/>
              </w:rPr>
            </w:pPr>
            <w:r>
              <w:rPr>
                <w:b/>
                <w:sz w:val="20"/>
              </w:rPr>
              <w:t>Foundation Category</w:t>
            </w:r>
          </w:p>
        </w:tc>
      </w:tr>
      <w:tr w:rsidR="00413B75" w14:paraId="4B339EAA" w14:textId="77777777">
        <w:trPr>
          <w:trHeight w:hRule="exact" w:val="495"/>
        </w:trPr>
        <w:tc>
          <w:tcPr>
            <w:tcW w:w="3075" w:type="dxa"/>
          </w:tcPr>
          <w:p w14:paraId="56F81329" w14:textId="77777777" w:rsidR="00413B75" w:rsidRDefault="005F32BE">
            <w:pPr>
              <w:pStyle w:val="TableParagraph"/>
              <w:spacing w:before="3" w:line="240" w:lineRule="exact"/>
              <w:ind w:right="447"/>
              <w:rPr>
                <w:sz w:val="20"/>
              </w:rPr>
            </w:pPr>
            <w:r>
              <w:rPr>
                <w:sz w:val="20"/>
              </w:rPr>
              <w:t>Personnel - Manager of Student Services</w:t>
            </w:r>
          </w:p>
        </w:tc>
        <w:tc>
          <w:tcPr>
            <w:tcW w:w="1710" w:type="dxa"/>
          </w:tcPr>
          <w:p w14:paraId="0603F6BF" w14:textId="77777777" w:rsidR="00413B75" w:rsidRDefault="005F32BE">
            <w:pPr>
              <w:pStyle w:val="TableParagraph"/>
              <w:rPr>
                <w:sz w:val="20"/>
              </w:rPr>
            </w:pPr>
            <w:r>
              <w:rPr>
                <w:sz w:val="20"/>
              </w:rPr>
              <w:t>70,000.00</w:t>
            </w:r>
          </w:p>
        </w:tc>
        <w:tc>
          <w:tcPr>
            <w:tcW w:w="5685" w:type="dxa"/>
          </w:tcPr>
          <w:p w14:paraId="611DB19C" w14:textId="77777777" w:rsidR="00413B75" w:rsidRDefault="005F32BE">
            <w:pPr>
              <w:pStyle w:val="TableParagraph"/>
              <w:rPr>
                <w:sz w:val="20"/>
              </w:rPr>
            </w:pPr>
            <w:r>
              <w:rPr>
                <w:sz w:val="20"/>
              </w:rPr>
              <w:t xml:space="preserve">Pupil Services and </w:t>
            </w:r>
            <w:proofErr w:type="spellStart"/>
            <w:r>
              <w:rPr>
                <w:sz w:val="20"/>
              </w:rPr>
              <w:t>EmployeeBenefits</w:t>
            </w:r>
            <w:proofErr w:type="spellEnd"/>
            <w:r>
              <w:rPr>
                <w:sz w:val="20"/>
              </w:rPr>
              <w:t>/Fixed Charges</w:t>
            </w:r>
          </w:p>
        </w:tc>
      </w:tr>
      <w:tr w:rsidR="00413B75" w14:paraId="3AEF9AAB" w14:textId="77777777">
        <w:trPr>
          <w:trHeight w:hRule="exact" w:val="270"/>
        </w:trPr>
        <w:tc>
          <w:tcPr>
            <w:tcW w:w="3075" w:type="dxa"/>
          </w:tcPr>
          <w:p w14:paraId="165AB64E" w14:textId="77777777" w:rsidR="00413B75" w:rsidRDefault="005F32BE">
            <w:pPr>
              <w:pStyle w:val="TableParagraph"/>
              <w:rPr>
                <w:sz w:val="20"/>
              </w:rPr>
            </w:pPr>
            <w:r>
              <w:rPr>
                <w:sz w:val="20"/>
              </w:rPr>
              <w:t>Personnel - Counseling</w:t>
            </w:r>
          </w:p>
        </w:tc>
        <w:tc>
          <w:tcPr>
            <w:tcW w:w="1710" w:type="dxa"/>
          </w:tcPr>
          <w:p w14:paraId="311079F2" w14:textId="77777777" w:rsidR="00413B75" w:rsidRDefault="005F32BE">
            <w:pPr>
              <w:pStyle w:val="TableParagraph"/>
              <w:rPr>
                <w:sz w:val="20"/>
              </w:rPr>
            </w:pPr>
            <w:r>
              <w:rPr>
                <w:sz w:val="20"/>
              </w:rPr>
              <w:t>65,000.00</w:t>
            </w:r>
          </w:p>
        </w:tc>
        <w:tc>
          <w:tcPr>
            <w:tcW w:w="5685" w:type="dxa"/>
          </w:tcPr>
          <w:p w14:paraId="602307D0" w14:textId="77777777" w:rsidR="00413B75" w:rsidRDefault="005F32BE">
            <w:pPr>
              <w:pStyle w:val="TableParagraph"/>
              <w:rPr>
                <w:sz w:val="20"/>
              </w:rPr>
            </w:pPr>
            <w:r>
              <w:rPr>
                <w:sz w:val="20"/>
              </w:rPr>
              <w:t>Guidance and Psychological</w:t>
            </w:r>
          </w:p>
        </w:tc>
      </w:tr>
      <w:tr w:rsidR="00413B75" w14:paraId="1575E558" w14:textId="77777777">
        <w:trPr>
          <w:trHeight w:hRule="exact" w:val="270"/>
        </w:trPr>
        <w:tc>
          <w:tcPr>
            <w:tcW w:w="3075" w:type="dxa"/>
          </w:tcPr>
          <w:p w14:paraId="150D5F60" w14:textId="77777777" w:rsidR="00413B75" w:rsidRDefault="005F32BE">
            <w:pPr>
              <w:pStyle w:val="TableParagraph"/>
              <w:rPr>
                <w:sz w:val="20"/>
              </w:rPr>
            </w:pPr>
            <w:r>
              <w:rPr>
                <w:sz w:val="20"/>
              </w:rPr>
              <w:t>Contracted Service Providers</w:t>
            </w:r>
          </w:p>
        </w:tc>
        <w:tc>
          <w:tcPr>
            <w:tcW w:w="1710" w:type="dxa"/>
          </w:tcPr>
          <w:p w14:paraId="3D10A3C4" w14:textId="77777777" w:rsidR="00413B75" w:rsidRDefault="005F32BE">
            <w:pPr>
              <w:pStyle w:val="TableParagraph"/>
              <w:rPr>
                <w:sz w:val="20"/>
              </w:rPr>
            </w:pPr>
            <w:r>
              <w:rPr>
                <w:sz w:val="20"/>
              </w:rPr>
              <w:t>20,000.00</w:t>
            </w:r>
          </w:p>
        </w:tc>
        <w:tc>
          <w:tcPr>
            <w:tcW w:w="5685" w:type="dxa"/>
          </w:tcPr>
          <w:p w14:paraId="42677164" w14:textId="77777777" w:rsidR="00413B75" w:rsidRDefault="005F32BE">
            <w:pPr>
              <w:pStyle w:val="TableParagraph"/>
              <w:rPr>
                <w:sz w:val="20"/>
              </w:rPr>
            </w:pPr>
            <w:r>
              <w:rPr>
                <w:sz w:val="20"/>
              </w:rPr>
              <w:t>Guidance and Psychological</w:t>
            </w:r>
          </w:p>
        </w:tc>
      </w:tr>
      <w:tr w:rsidR="00413B75" w14:paraId="7B0A5951" w14:textId="77777777">
        <w:trPr>
          <w:trHeight w:hRule="exact" w:val="270"/>
        </w:trPr>
        <w:tc>
          <w:tcPr>
            <w:tcW w:w="4785" w:type="dxa"/>
            <w:gridSpan w:val="2"/>
            <w:shd w:val="clear" w:color="auto" w:fill="D9D9D9"/>
          </w:tcPr>
          <w:p w14:paraId="66EC168A" w14:textId="77777777" w:rsidR="00413B75" w:rsidRDefault="005F32BE">
            <w:pPr>
              <w:pStyle w:val="TableParagraph"/>
              <w:spacing w:before="0" w:line="234" w:lineRule="exact"/>
              <w:ind w:left="105"/>
              <w:rPr>
                <w:b/>
                <w:sz w:val="20"/>
              </w:rPr>
            </w:pPr>
            <w:r>
              <w:rPr>
                <w:b/>
                <w:sz w:val="20"/>
              </w:rPr>
              <w:t>Evidence-based program identified by the Department:</w:t>
            </w:r>
          </w:p>
        </w:tc>
        <w:tc>
          <w:tcPr>
            <w:tcW w:w="5685" w:type="dxa"/>
          </w:tcPr>
          <w:p w14:paraId="0A29A778" w14:textId="77777777" w:rsidR="00413B75" w:rsidRDefault="005F32BE">
            <w:pPr>
              <w:pStyle w:val="TableParagraph"/>
              <w:rPr>
                <w:sz w:val="20"/>
              </w:rPr>
            </w:pPr>
            <w:r>
              <w:rPr>
                <w:sz w:val="20"/>
              </w:rPr>
              <w:t>Increased personnel and services to support holistic student needs</w:t>
            </w:r>
          </w:p>
        </w:tc>
      </w:tr>
      <w:tr w:rsidR="00413B75" w14:paraId="4799EBED" w14:textId="77777777">
        <w:trPr>
          <w:trHeight w:hRule="exact" w:val="270"/>
        </w:trPr>
        <w:tc>
          <w:tcPr>
            <w:tcW w:w="4785" w:type="dxa"/>
            <w:gridSpan w:val="2"/>
            <w:shd w:val="clear" w:color="auto" w:fill="D9D9D9"/>
          </w:tcPr>
          <w:p w14:paraId="57117781" w14:textId="77777777" w:rsidR="00413B75" w:rsidRDefault="005F32BE">
            <w:pPr>
              <w:pStyle w:val="TableParagraph"/>
              <w:ind w:left="105"/>
              <w:rPr>
                <w:b/>
                <w:sz w:val="20"/>
              </w:rPr>
            </w:pPr>
            <w:r>
              <w:rPr>
                <w:b/>
                <w:sz w:val="20"/>
              </w:rPr>
              <w:t>SOA program categories:</w:t>
            </w:r>
          </w:p>
        </w:tc>
        <w:tc>
          <w:tcPr>
            <w:tcW w:w="5685" w:type="dxa"/>
          </w:tcPr>
          <w:p w14:paraId="54226C19" w14:textId="77777777" w:rsidR="00413B75" w:rsidRDefault="005F32BE">
            <w:pPr>
              <w:pStyle w:val="TableParagraph"/>
              <w:rPr>
                <w:sz w:val="20"/>
              </w:rPr>
            </w:pPr>
            <w:r>
              <w:rPr>
                <w:sz w:val="20"/>
              </w:rPr>
              <w:t>D (hiring personnel)</w:t>
            </w:r>
          </w:p>
        </w:tc>
      </w:tr>
    </w:tbl>
    <w:p w14:paraId="76FCABB3" w14:textId="77777777" w:rsidR="00413B75" w:rsidRDefault="00413B75">
      <w:pPr>
        <w:pStyle w:val="BodyText"/>
        <w:rPr>
          <w:sz w:val="20"/>
        </w:rPr>
      </w:pPr>
    </w:p>
    <w:p w14:paraId="5653F29A" w14:textId="77777777" w:rsidR="00413B75" w:rsidRDefault="00413B75">
      <w:pPr>
        <w:pStyle w:val="BodyText"/>
        <w:spacing w:before="2"/>
        <w:rPr>
          <w:sz w:val="17"/>
        </w:rPr>
      </w:pPr>
    </w:p>
    <w:p w14:paraId="6D8EF275" w14:textId="77777777" w:rsidR="00413B75" w:rsidRDefault="005F32BE">
      <w:pPr>
        <w:pStyle w:val="Heading3"/>
        <w:numPr>
          <w:ilvl w:val="0"/>
          <w:numId w:val="2"/>
        </w:numPr>
        <w:tabs>
          <w:tab w:val="left" w:pos="820"/>
        </w:tabs>
        <w:spacing w:before="87"/>
        <w:ind w:left="820"/>
      </w:pPr>
      <w:r>
        <w:rPr>
          <w:rFonts w:ascii="Times New Roman"/>
          <w:b w:val="0"/>
          <w:spacing w:val="-55"/>
          <w:u w:val="single"/>
        </w:rPr>
        <w:t xml:space="preserve"> </w:t>
      </w:r>
      <w:r>
        <w:rPr>
          <w:u w:val="single"/>
        </w:rPr>
        <w:t>Improving</w:t>
      </w:r>
      <w:r>
        <w:rPr>
          <w:spacing w:val="-6"/>
          <w:u w:val="single"/>
        </w:rPr>
        <w:t xml:space="preserve"> </w:t>
      </w:r>
      <w:r>
        <w:rPr>
          <w:u w:val="single"/>
        </w:rPr>
        <w:t>science</w:t>
      </w:r>
      <w:r>
        <w:rPr>
          <w:spacing w:val="-6"/>
          <w:u w:val="single"/>
        </w:rPr>
        <w:t xml:space="preserve"> </w:t>
      </w:r>
      <w:r>
        <w:rPr>
          <w:u w:val="single"/>
        </w:rPr>
        <w:t>achievement</w:t>
      </w:r>
      <w:r>
        <w:rPr>
          <w:spacing w:val="-6"/>
          <w:u w:val="single"/>
        </w:rPr>
        <w:t xml:space="preserve"> </w:t>
      </w:r>
      <w:r>
        <w:rPr>
          <w:u w:val="single"/>
        </w:rPr>
        <w:t>for</w:t>
      </w:r>
      <w:r>
        <w:rPr>
          <w:spacing w:val="-6"/>
          <w:u w:val="single"/>
        </w:rPr>
        <w:t xml:space="preserve"> </w:t>
      </w:r>
      <w:r>
        <w:rPr>
          <w:u w:val="single"/>
        </w:rPr>
        <w:t>high</w:t>
      </w:r>
      <w:r>
        <w:rPr>
          <w:spacing w:val="-6"/>
          <w:u w:val="single"/>
        </w:rPr>
        <w:t xml:space="preserve"> </w:t>
      </w:r>
      <w:r>
        <w:rPr>
          <w:u w:val="single"/>
        </w:rPr>
        <w:t>needs</w:t>
      </w:r>
      <w:r>
        <w:rPr>
          <w:spacing w:val="-6"/>
          <w:u w:val="single"/>
        </w:rPr>
        <w:t xml:space="preserve"> </w:t>
      </w:r>
      <w:r>
        <w:rPr>
          <w:u w:val="single"/>
        </w:rPr>
        <w:t>students</w:t>
      </w:r>
      <w:r>
        <w:rPr>
          <w:spacing w:val="-6"/>
          <w:u w:val="single"/>
        </w:rPr>
        <w:t xml:space="preserve"> </w:t>
      </w:r>
      <w:r>
        <w:rPr>
          <w:u w:val="single"/>
        </w:rPr>
        <w:t>(aligned</w:t>
      </w:r>
      <w:r>
        <w:rPr>
          <w:spacing w:val="-6"/>
          <w:u w:val="single"/>
        </w:rPr>
        <w:t xml:space="preserve"> </w:t>
      </w:r>
      <w:r>
        <w:rPr>
          <w:u w:val="single"/>
        </w:rPr>
        <w:t>with</w:t>
      </w:r>
      <w:r>
        <w:rPr>
          <w:spacing w:val="-6"/>
          <w:u w:val="single"/>
        </w:rPr>
        <w:t xml:space="preserve"> </w:t>
      </w:r>
      <w:r>
        <w:rPr>
          <w:u w:val="single"/>
        </w:rPr>
        <w:t>ESE</w:t>
      </w:r>
      <w:r>
        <w:rPr>
          <w:spacing w:val="-6"/>
          <w:u w:val="single"/>
        </w:rPr>
        <w:t xml:space="preserve"> </w:t>
      </w:r>
      <w:r>
        <w:rPr>
          <w:u w:val="single"/>
        </w:rPr>
        <w:t>evidence</w:t>
      </w:r>
      <w:r>
        <w:rPr>
          <w:spacing w:val="-6"/>
          <w:u w:val="single"/>
        </w:rPr>
        <w:t xml:space="preserve"> </w:t>
      </w:r>
      <w:r>
        <w:rPr>
          <w:u w:val="single"/>
        </w:rPr>
        <w:t>based</w:t>
      </w:r>
      <w:r>
        <w:rPr>
          <w:spacing w:val="-6"/>
          <w:u w:val="single"/>
        </w:rPr>
        <w:t xml:space="preserve"> </w:t>
      </w:r>
      <w:r>
        <w:rPr>
          <w:u w:val="single"/>
        </w:rPr>
        <w:t>program</w:t>
      </w:r>
      <w:r>
        <w:rPr>
          <w:spacing w:val="-6"/>
          <w:u w:val="single"/>
        </w:rPr>
        <w:t xml:space="preserve"> </w:t>
      </w:r>
      <w:r>
        <w:rPr>
          <w:u w:val="single"/>
        </w:rPr>
        <w:t>#4:</w:t>
      </w:r>
    </w:p>
    <w:p w14:paraId="1FF85DA7" w14:textId="77777777" w:rsidR="00413B75" w:rsidRDefault="005F32BE">
      <w:pPr>
        <w:pStyle w:val="BodyText"/>
        <w:spacing w:before="1"/>
        <w:ind w:left="820" w:right="69"/>
      </w:pPr>
      <w:r>
        <w:rPr>
          <w:rFonts w:ascii="Times New Roman" w:hAnsi="Times New Roman"/>
          <w:spacing w:val="-55"/>
          <w:u w:val="single"/>
        </w:rPr>
        <w:t xml:space="preserve"> </w:t>
      </w:r>
      <w:r>
        <w:rPr>
          <w:b/>
          <w:u w:val="single"/>
        </w:rPr>
        <w:t>Supporting educators to implement high quality, aligned curriculum)</w:t>
      </w:r>
      <w:r>
        <w:t>: Over the last two years, we have been transitioning our science program to align with the Next Generation science standards that Massachusetts has been adopting. Using curriculum materials from Brooke Charter School in Boston, we transitioned our science program to an integrated science model. Just transitioning materials is not enough, however. We need to invest in ensuring content expertise in our teachers and coherence across grade levels. Over the next three years, we plan to continue building science content leaders by ensuring our teacher leaders have access to high quality professional development. We also plan to increase and improve our use of student data and student work in science by embedding higher quality end of unit science tasks and use of MAP’s science diagnostic tool in our science assessment plans.</w:t>
      </w:r>
    </w:p>
    <w:p w14:paraId="162D9FEB" w14:textId="77777777" w:rsidR="00413B75" w:rsidRDefault="00413B75">
      <w:pPr>
        <w:pStyle w:val="BodyText"/>
        <w:spacing w:before="1"/>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413B75" w14:paraId="6BA63078" w14:textId="77777777">
        <w:trPr>
          <w:trHeight w:hRule="exact" w:val="270"/>
        </w:trPr>
        <w:tc>
          <w:tcPr>
            <w:tcW w:w="3075" w:type="dxa"/>
            <w:shd w:val="clear" w:color="auto" w:fill="D9D9D9"/>
          </w:tcPr>
          <w:p w14:paraId="6F5CC273" w14:textId="77777777" w:rsidR="00413B75" w:rsidRDefault="005F32BE">
            <w:pPr>
              <w:pStyle w:val="TableParagraph"/>
              <w:spacing w:before="0" w:line="234" w:lineRule="exact"/>
              <w:ind w:left="105"/>
              <w:rPr>
                <w:b/>
                <w:sz w:val="20"/>
              </w:rPr>
            </w:pPr>
            <w:r>
              <w:rPr>
                <w:b/>
                <w:sz w:val="20"/>
              </w:rPr>
              <w:t>FY21 budget item</w:t>
            </w:r>
          </w:p>
        </w:tc>
        <w:tc>
          <w:tcPr>
            <w:tcW w:w="1710" w:type="dxa"/>
            <w:shd w:val="clear" w:color="auto" w:fill="D9D9D9"/>
          </w:tcPr>
          <w:p w14:paraId="549CABF0" w14:textId="77777777" w:rsidR="00413B75" w:rsidRDefault="005F32BE">
            <w:pPr>
              <w:pStyle w:val="TableParagraph"/>
              <w:spacing w:before="0" w:line="234" w:lineRule="exact"/>
              <w:ind w:left="105"/>
              <w:rPr>
                <w:b/>
                <w:sz w:val="20"/>
              </w:rPr>
            </w:pPr>
            <w:r>
              <w:rPr>
                <w:b/>
                <w:sz w:val="20"/>
              </w:rPr>
              <w:t>Amount</w:t>
            </w:r>
          </w:p>
        </w:tc>
        <w:tc>
          <w:tcPr>
            <w:tcW w:w="5685" w:type="dxa"/>
            <w:shd w:val="clear" w:color="auto" w:fill="D9D9D9"/>
          </w:tcPr>
          <w:p w14:paraId="197D0143" w14:textId="77777777" w:rsidR="00413B75" w:rsidRDefault="005F32BE">
            <w:pPr>
              <w:pStyle w:val="TableParagraph"/>
              <w:spacing w:before="0" w:line="234" w:lineRule="exact"/>
              <w:ind w:left="105"/>
              <w:rPr>
                <w:b/>
                <w:sz w:val="20"/>
              </w:rPr>
            </w:pPr>
            <w:r>
              <w:rPr>
                <w:b/>
                <w:sz w:val="20"/>
              </w:rPr>
              <w:t>Foundation Category</w:t>
            </w:r>
          </w:p>
        </w:tc>
      </w:tr>
      <w:tr w:rsidR="00413B75" w14:paraId="1C33D5DC" w14:textId="77777777">
        <w:trPr>
          <w:trHeight w:hRule="exact" w:val="270"/>
        </w:trPr>
        <w:tc>
          <w:tcPr>
            <w:tcW w:w="3075" w:type="dxa"/>
          </w:tcPr>
          <w:p w14:paraId="619E5039" w14:textId="77777777" w:rsidR="00413B75" w:rsidRDefault="005F32BE">
            <w:pPr>
              <w:pStyle w:val="TableParagraph"/>
              <w:rPr>
                <w:sz w:val="20"/>
              </w:rPr>
            </w:pPr>
            <w:r>
              <w:rPr>
                <w:sz w:val="20"/>
              </w:rPr>
              <w:t>Personnel - Curriculum writing</w:t>
            </w:r>
          </w:p>
        </w:tc>
        <w:tc>
          <w:tcPr>
            <w:tcW w:w="1710" w:type="dxa"/>
          </w:tcPr>
          <w:p w14:paraId="11787274" w14:textId="77777777" w:rsidR="00413B75" w:rsidRDefault="005F32BE">
            <w:pPr>
              <w:pStyle w:val="TableParagraph"/>
              <w:rPr>
                <w:sz w:val="20"/>
              </w:rPr>
            </w:pPr>
            <w:r>
              <w:rPr>
                <w:sz w:val="20"/>
              </w:rPr>
              <w:t>20,000.00</w:t>
            </w:r>
          </w:p>
        </w:tc>
        <w:tc>
          <w:tcPr>
            <w:tcW w:w="5685" w:type="dxa"/>
          </w:tcPr>
          <w:p w14:paraId="54CB7427" w14:textId="77777777" w:rsidR="00413B75" w:rsidRDefault="005F32BE">
            <w:pPr>
              <w:pStyle w:val="TableParagraph"/>
              <w:rPr>
                <w:sz w:val="20"/>
              </w:rPr>
            </w:pPr>
            <w:r>
              <w:rPr>
                <w:sz w:val="20"/>
              </w:rPr>
              <w:t>Instructional Leadership</w:t>
            </w:r>
          </w:p>
        </w:tc>
      </w:tr>
      <w:tr w:rsidR="00413B75" w14:paraId="65BF2597" w14:textId="77777777">
        <w:trPr>
          <w:trHeight w:hRule="exact" w:val="735"/>
        </w:trPr>
        <w:tc>
          <w:tcPr>
            <w:tcW w:w="3075" w:type="dxa"/>
          </w:tcPr>
          <w:p w14:paraId="0BA01CA9" w14:textId="77777777" w:rsidR="00413B75" w:rsidRDefault="005F32BE">
            <w:pPr>
              <w:pStyle w:val="TableParagraph"/>
              <w:spacing w:before="3" w:line="240" w:lineRule="exact"/>
              <w:ind w:right="379"/>
              <w:rPr>
                <w:sz w:val="20"/>
              </w:rPr>
            </w:pPr>
            <w:r>
              <w:rPr>
                <w:sz w:val="20"/>
              </w:rPr>
              <w:t>Technology (</w:t>
            </w:r>
            <w:proofErr w:type="spellStart"/>
            <w:r>
              <w:rPr>
                <w:sz w:val="20"/>
              </w:rPr>
              <w:t>ie</w:t>
            </w:r>
            <w:proofErr w:type="spellEnd"/>
            <w:r>
              <w:rPr>
                <w:sz w:val="20"/>
              </w:rPr>
              <w:t>: assistive devices, diagnostic tools, assessment platforms)</w:t>
            </w:r>
          </w:p>
        </w:tc>
        <w:tc>
          <w:tcPr>
            <w:tcW w:w="1710" w:type="dxa"/>
          </w:tcPr>
          <w:p w14:paraId="18783AAA" w14:textId="77777777" w:rsidR="00413B75" w:rsidRDefault="005F32BE">
            <w:pPr>
              <w:pStyle w:val="TableParagraph"/>
              <w:rPr>
                <w:sz w:val="20"/>
              </w:rPr>
            </w:pPr>
            <w:r>
              <w:rPr>
                <w:sz w:val="20"/>
              </w:rPr>
              <w:t>10,000.00</w:t>
            </w:r>
          </w:p>
        </w:tc>
        <w:tc>
          <w:tcPr>
            <w:tcW w:w="5685" w:type="dxa"/>
          </w:tcPr>
          <w:p w14:paraId="576F593C" w14:textId="77777777" w:rsidR="00413B75" w:rsidRDefault="005F32BE">
            <w:pPr>
              <w:pStyle w:val="TableParagraph"/>
              <w:rPr>
                <w:sz w:val="20"/>
              </w:rPr>
            </w:pPr>
            <w:r>
              <w:rPr>
                <w:sz w:val="20"/>
              </w:rPr>
              <w:t>Instructional Materials, Equipment and Technology</w:t>
            </w:r>
          </w:p>
        </w:tc>
      </w:tr>
      <w:tr w:rsidR="00413B75" w14:paraId="5B311FF5" w14:textId="77777777">
        <w:trPr>
          <w:trHeight w:hRule="exact" w:val="270"/>
        </w:trPr>
        <w:tc>
          <w:tcPr>
            <w:tcW w:w="3075" w:type="dxa"/>
          </w:tcPr>
          <w:p w14:paraId="7112070A" w14:textId="77777777" w:rsidR="00413B75" w:rsidRDefault="005F32BE">
            <w:pPr>
              <w:pStyle w:val="TableParagraph"/>
              <w:rPr>
                <w:sz w:val="20"/>
              </w:rPr>
            </w:pPr>
            <w:r>
              <w:rPr>
                <w:sz w:val="20"/>
              </w:rPr>
              <w:t>Professional Development</w:t>
            </w:r>
          </w:p>
        </w:tc>
        <w:tc>
          <w:tcPr>
            <w:tcW w:w="1710" w:type="dxa"/>
          </w:tcPr>
          <w:p w14:paraId="5BA50E21" w14:textId="77777777" w:rsidR="00413B75" w:rsidRDefault="005F32BE">
            <w:pPr>
              <w:pStyle w:val="TableParagraph"/>
              <w:rPr>
                <w:sz w:val="20"/>
              </w:rPr>
            </w:pPr>
            <w:r>
              <w:rPr>
                <w:sz w:val="20"/>
              </w:rPr>
              <w:t>10,000.00</w:t>
            </w:r>
          </w:p>
        </w:tc>
        <w:tc>
          <w:tcPr>
            <w:tcW w:w="5685" w:type="dxa"/>
          </w:tcPr>
          <w:p w14:paraId="661BFFCC" w14:textId="77777777" w:rsidR="00413B75" w:rsidRDefault="005F32BE">
            <w:pPr>
              <w:pStyle w:val="TableParagraph"/>
              <w:rPr>
                <w:sz w:val="20"/>
              </w:rPr>
            </w:pPr>
            <w:r>
              <w:rPr>
                <w:sz w:val="20"/>
              </w:rPr>
              <w:t>Professional Development</w:t>
            </w:r>
          </w:p>
        </w:tc>
      </w:tr>
      <w:tr w:rsidR="00413B75" w14:paraId="14C47C61" w14:textId="77777777">
        <w:trPr>
          <w:trHeight w:hRule="exact" w:val="270"/>
        </w:trPr>
        <w:tc>
          <w:tcPr>
            <w:tcW w:w="4785" w:type="dxa"/>
            <w:gridSpan w:val="2"/>
            <w:shd w:val="clear" w:color="auto" w:fill="D9D9D9"/>
          </w:tcPr>
          <w:p w14:paraId="06A3D499" w14:textId="77777777" w:rsidR="00413B75" w:rsidRDefault="005F32BE">
            <w:pPr>
              <w:pStyle w:val="TableParagraph"/>
              <w:spacing w:before="0" w:line="234" w:lineRule="exact"/>
              <w:ind w:left="105"/>
              <w:rPr>
                <w:b/>
                <w:sz w:val="20"/>
              </w:rPr>
            </w:pPr>
            <w:r>
              <w:rPr>
                <w:b/>
                <w:sz w:val="20"/>
              </w:rPr>
              <w:t>Evidence-based program identified by the Department:</w:t>
            </w:r>
          </w:p>
        </w:tc>
        <w:tc>
          <w:tcPr>
            <w:tcW w:w="5685" w:type="dxa"/>
          </w:tcPr>
          <w:p w14:paraId="561F95D9" w14:textId="77777777" w:rsidR="00413B75" w:rsidRDefault="005F32BE">
            <w:pPr>
              <w:pStyle w:val="TableParagraph"/>
              <w:rPr>
                <w:sz w:val="20"/>
              </w:rPr>
            </w:pPr>
            <w:r>
              <w:rPr>
                <w:sz w:val="20"/>
              </w:rPr>
              <w:t>Supporting educators to implement high-quality, aligned curriculum</w:t>
            </w:r>
          </w:p>
        </w:tc>
      </w:tr>
      <w:tr w:rsidR="00413B75" w14:paraId="7B685109" w14:textId="77777777">
        <w:trPr>
          <w:trHeight w:hRule="exact" w:val="525"/>
        </w:trPr>
        <w:tc>
          <w:tcPr>
            <w:tcW w:w="4785" w:type="dxa"/>
            <w:gridSpan w:val="2"/>
            <w:shd w:val="clear" w:color="auto" w:fill="D9D9D9"/>
          </w:tcPr>
          <w:p w14:paraId="50E440D9" w14:textId="77777777" w:rsidR="00413B75" w:rsidRDefault="005F32BE">
            <w:pPr>
              <w:pStyle w:val="TableParagraph"/>
              <w:ind w:left="105"/>
              <w:rPr>
                <w:b/>
                <w:sz w:val="20"/>
              </w:rPr>
            </w:pPr>
            <w:r>
              <w:rPr>
                <w:b/>
                <w:sz w:val="20"/>
              </w:rPr>
              <w:t>SOA program categories:</w:t>
            </w:r>
          </w:p>
        </w:tc>
        <w:tc>
          <w:tcPr>
            <w:tcW w:w="5685" w:type="dxa"/>
          </w:tcPr>
          <w:p w14:paraId="5F9893BB" w14:textId="77777777" w:rsidR="00413B75" w:rsidRDefault="005F32BE">
            <w:pPr>
              <w:pStyle w:val="TableParagraph"/>
              <w:spacing w:line="249" w:lineRule="auto"/>
              <w:ind w:right="1025"/>
              <w:rPr>
                <w:sz w:val="20"/>
              </w:rPr>
            </w:pPr>
            <w:r>
              <w:rPr>
                <w:sz w:val="20"/>
              </w:rPr>
              <w:t xml:space="preserve">D (hiring personnel/stipends for content </w:t>
            </w:r>
            <w:proofErr w:type="spellStart"/>
            <w:r>
              <w:rPr>
                <w:sz w:val="20"/>
              </w:rPr>
              <w:t>leadsl</w:t>
            </w:r>
            <w:proofErr w:type="spellEnd"/>
            <w:r>
              <w:rPr>
                <w:sz w:val="20"/>
              </w:rPr>
              <w:t>), E (PD), F (curriculum/assessment materials)</w:t>
            </w:r>
          </w:p>
        </w:tc>
      </w:tr>
    </w:tbl>
    <w:p w14:paraId="6BF9B9E2" w14:textId="77777777" w:rsidR="00413B75" w:rsidRDefault="00413B75">
      <w:pPr>
        <w:pStyle w:val="BodyText"/>
        <w:spacing w:before="11"/>
        <w:rPr>
          <w:sz w:val="27"/>
        </w:rPr>
      </w:pPr>
    </w:p>
    <w:p w14:paraId="665CF76E" w14:textId="77777777" w:rsidR="00413B75" w:rsidRDefault="005F32BE">
      <w:pPr>
        <w:pStyle w:val="Heading1"/>
      </w:pPr>
      <w:r>
        <w:rPr>
          <w:rFonts w:ascii="MS Gothic" w:hAnsi="MS Gothic"/>
          <w:b w:val="0"/>
          <w:color w:val="2D73B4"/>
        </w:rPr>
        <w:t>→</w:t>
      </w:r>
      <w:r>
        <w:rPr>
          <w:rFonts w:ascii="MS Gothic" w:hAnsi="MS Gothic"/>
          <w:b w:val="0"/>
          <w:color w:val="2D73B4"/>
          <w:spacing w:val="-73"/>
        </w:rPr>
        <w:t xml:space="preserve"> </w:t>
      </w:r>
      <w:r>
        <w:rPr>
          <w:color w:val="2D73B4"/>
        </w:rPr>
        <w:t>Commitment 3: Monitoring Success with Outcome Metrics and Targets</w:t>
      </w:r>
    </w:p>
    <w:p w14:paraId="178D1932" w14:textId="77777777" w:rsidR="00413B75" w:rsidRDefault="005F32BE">
      <w:pPr>
        <w:pStyle w:val="Heading2"/>
        <w:spacing w:before="163"/>
      </w:pPr>
      <w:r>
        <w:rPr>
          <w:color w:val="1F3762"/>
        </w:rPr>
        <w:t>What metrics will your charter school use to monitor success in reducing disparities in achievement among student subgroups? Select from the list of Department metrics or provide your own.</w:t>
      </w:r>
    </w:p>
    <w:p w14:paraId="1B0C4BAA" w14:textId="77777777" w:rsidR="00413B75" w:rsidRDefault="00413B75">
      <w:pPr>
        <w:pStyle w:val="BodyText"/>
        <w:spacing w:before="11"/>
        <w:rPr>
          <w:b/>
          <w:sz w:val="25"/>
        </w:rPr>
      </w:pPr>
    </w:p>
    <w:p w14:paraId="41BF6A96" w14:textId="77777777" w:rsidR="00413B75" w:rsidRDefault="005F32BE">
      <w:pPr>
        <w:spacing w:line="286" w:lineRule="exact"/>
        <w:ind w:left="100" w:right="554"/>
        <w:rPr>
          <w:sz w:val="24"/>
        </w:rPr>
      </w:pPr>
      <w:r>
        <w:rPr>
          <w:sz w:val="24"/>
        </w:rPr>
        <w:t>We have three main metrics to monitor our success in reducing disparities in achievement among student subgroups. They are listed below in this table provided by the department using department provided outcome metrics:</w:t>
      </w:r>
    </w:p>
    <w:p w14:paraId="6768CE50" w14:textId="77777777" w:rsidR="00413B75" w:rsidRDefault="003E0D59">
      <w:pPr>
        <w:pStyle w:val="BodyText"/>
        <w:spacing w:before="9"/>
      </w:pPr>
      <w:r>
        <w:rPr>
          <w:noProof/>
        </w:rPr>
        <mc:AlternateContent>
          <mc:Choice Requires="wps">
            <w:drawing>
              <wp:anchor distT="0" distB="0" distL="0" distR="0" simplePos="0" relativeHeight="251658240" behindDoc="0" locked="0" layoutInCell="1" allowOverlap="1" wp14:anchorId="322FF821" wp14:editId="4660A3D0">
                <wp:simplePos x="0" y="0"/>
                <wp:positionH relativeFrom="page">
                  <wp:posOffset>871855</wp:posOffset>
                </wp:positionH>
                <wp:positionV relativeFrom="paragraph">
                  <wp:posOffset>206375</wp:posOffset>
                </wp:positionV>
                <wp:extent cx="5838825" cy="1876425"/>
                <wp:effectExtent l="0" t="0" r="3175" b="3175"/>
                <wp:wrapTopAndBottom/>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1876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800DF6" w14:textId="77777777" w:rsidR="00413B75" w:rsidRDefault="005F32BE">
                            <w:pPr>
                              <w:spacing w:line="225" w:lineRule="exact"/>
                              <w:rPr>
                                <w:b/>
                                <w:sz w:val="23"/>
                              </w:rPr>
                            </w:pPr>
                            <w:r>
                              <w:rPr>
                                <w:b/>
                                <w:sz w:val="23"/>
                              </w:rPr>
                              <w:t>Department outcome metrics:</w:t>
                            </w:r>
                          </w:p>
                          <w:p w14:paraId="53A46E42" w14:textId="77777777" w:rsidR="00413B75" w:rsidRDefault="005F32BE">
                            <w:pPr>
                              <w:pStyle w:val="ListParagraph"/>
                              <w:numPr>
                                <w:ilvl w:val="0"/>
                                <w:numId w:val="1"/>
                              </w:numPr>
                              <w:tabs>
                                <w:tab w:val="left" w:pos="795"/>
                              </w:tabs>
                              <w:spacing w:line="284" w:lineRule="exact"/>
                            </w:pPr>
                            <w:r>
                              <w:t>ELA</w:t>
                            </w:r>
                            <w:r>
                              <w:rPr>
                                <w:spacing w:val="-4"/>
                              </w:rPr>
                              <w:t xml:space="preserve"> </w:t>
                            </w:r>
                            <w:r>
                              <w:t>achievement</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This</w:t>
                            </w:r>
                            <w:r>
                              <w:rPr>
                                <w:spacing w:val="-4"/>
                              </w:rPr>
                              <w:t xml:space="preserve"> </w:t>
                            </w:r>
                            <w:r>
                              <w:t>is</w:t>
                            </w:r>
                            <w:r>
                              <w:rPr>
                                <w:spacing w:val="-4"/>
                              </w:rPr>
                              <w:t xml:space="preserve"> </w:t>
                            </w:r>
                            <w:r>
                              <w:t>our</w:t>
                            </w:r>
                            <w:r>
                              <w:rPr>
                                <w:spacing w:val="-4"/>
                              </w:rPr>
                              <w:t xml:space="preserve"> </w:t>
                            </w:r>
                            <w:r>
                              <w:t>metric</w:t>
                            </w:r>
                            <w:r>
                              <w:rPr>
                                <w:spacing w:val="-4"/>
                              </w:rPr>
                              <w:t xml:space="preserve"> </w:t>
                            </w:r>
                            <w:r>
                              <w:t>for</w:t>
                            </w:r>
                            <w:r>
                              <w:rPr>
                                <w:spacing w:val="-4"/>
                              </w:rPr>
                              <w:t xml:space="preserve"> </w:t>
                            </w:r>
                            <w:r>
                              <w:t>our</w:t>
                            </w:r>
                            <w:r>
                              <w:rPr>
                                <w:spacing w:val="-4"/>
                              </w:rPr>
                              <w:t xml:space="preserve"> </w:t>
                            </w:r>
                            <w:r>
                              <w:t>first</w:t>
                            </w:r>
                            <w:r>
                              <w:rPr>
                                <w:spacing w:val="-4"/>
                              </w:rPr>
                              <w:t xml:space="preserve"> </w:t>
                            </w:r>
                            <w:r>
                              <w:t>focus</w:t>
                            </w:r>
                            <w:r>
                              <w:rPr>
                                <w:spacing w:val="-4"/>
                              </w:rPr>
                              <w:t xml:space="preserve"> </w:t>
                            </w:r>
                            <w:r>
                              <w:t>area</w:t>
                            </w:r>
                          </w:p>
                          <w:p w14:paraId="6626B649" w14:textId="77777777" w:rsidR="00413B75" w:rsidRDefault="005F32BE">
                            <w:pPr>
                              <w:pStyle w:val="BodyText"/>
                              <w:spacing w:before="31" w:line="268" w:lineRule="auto"/>
                              <w:ind w:left="795" w:right="425"/>
                            </w:pPr>
                            <w:r>
                              <w:t>around the literacy gap between our general education population and special education subgroup.</w:t>
                            </w:r>
                          </w:p>
                          <w:p w14:paraId="762C0654" w14:textId="77777777" w:rsidR="00413B75" w:rsidRDefault="005F32BE">
                            <w:pPr>
                              <w:pStyle w:val="ListParagraph"/>
                              <w:numPr>
                                <w:ilvl w:val="0"/>
                                <w:numId w:val="1"/>
                              </w:numPr>
                              <w:tabs>
                                <w:tab w:val="left" w:pos="795"/>
                              </w:tabs>
                              <w:spacing w:line="268" w:lineRule="exact"/>
                            </w:pPr>
                            <w:r>
                              <w:t>Chronic</w:t>
                            </w:r>
                            <w:r>
                              <w:rPr>
                                <w:spacing w:val="-5"/>
                              </w:rPr>
                              <w:t xml:space="preserve"> </w:t>
                            </w:r>
                            <w:r>
                              <w:t>absenteeism,</w:t>
                            </w:r>
                            <w:r>
                              <w:rPr>
                                <w:spacing w:val="-5"/>
                              </w:rPr>
                              <w:t xml:space="preserve"> </w:t>
                            </w:r>
                            <w:r>
                              <w:t>especially</w:t>
                            </w:r>
                            <w:r>
                              <w:rPr>
                                <w:spacing w:val="-5"/>
                              </w:rPr>
                              <w:t xml:space="preserve"> </w:t>
                            </w:r>
                            <w:r>
                              <w:t>high</w:t>
                            </w:r>
                            <w:r>
                              <w:rPr>
                                <w:spacing w:val="-5"/>
                              </w:rPr>
                              <w:t xml:space="preserve"> </w:t>
                            </w:r>
                            <w:r>
                              <w:t>needs</w:t>
                            </w:r>
                            <w:r>
                              <w:rPr>
                                <w:spacing w:val="-5"/>
                              </w:rPr>
                              <w:t xml:space="preserve"> </w:t>
                            </w:r>
                            <w:r>
                              <w:t>students:</w:t>
                            </w:r>
                            <w:r>
                              <w:rPr>
                                <w:spacing w:val="-5"/>
                              </w:rPr>
                              <w:t xml:space="preserve"> </w:t>
                            </w:r>
                            <w:r>
                              <w:t>This</w:t>
                            </w:r>
                            <w:r>
                              <w:rPr>
                                <w:spacing w:val="-5"/>
                              </w:rPr>
                              <w:t xml:space="preserve"> </w:t>
                            </w:r>
                            <w:r>
                              <w:t>is</w:t>
                            </w:r>
                            <w:r>
                              <w:rPr>
                                <w:spacing w:val="-5"/>
                              </w:rPr>
                              <w:t xml:space="preserve"> </w:t>
                            </w:r>
                            <w:r>
                              <w:t>our</w:t>
                            </w:r>
                            <w:r>
                              <w:rPr>
                                <w:spacing w:val="-5"/>
                              </w:rPr>
                              <w:t xml:space="preserve"> </w:t>
                            </w:r>
                            <w:r>
                              <w:t>metric</w:t>
                            </w:r>
                            <w:r>
                              <w:rPr>
                                <w:spacing w:val="-5"/>
                              </w:rPr>
                              <w:t xml:space="preserve"> </w:t>
                            </w:r>
                            <w:r>
                              <w:t>for</w:t>
                            </w:r>
                            <w:r>
                              <w:rPr>
                                <w:spacing w:val="-5"/>
                              </w:rPr>
                              <w:t xml:space="preserve"> </w:t>
                            </w:r>
                            <w:r>
                              <w:t>our</w:t>
                            </w:r>
                            <w:r>
                              <w:rPr>
                                <w:spacing w:val="-5"/>
                              </w:rPr>
                              <w:t xml:space="preserve"> </w:t>
                            </w:r>
                            <w:r>
                              <w:t>second</w:t>
                            </w:r>
                            <w:r>
                              <w:rPr>
                                <w:spacing w:val="-5"/>
                              </w:rPr>
                              <w:t xml:space="preserve"> </w:t>
                            </w:r>
                            <w:r>
                              <w:t>focus</w:t>
                            </w:r>
                          </w:p>
                          <w:p w14:paraId="11FBAF5E" w14:textId="77777777" w:rsidR="00413B75" w:rsidRDefault="005F32BE">
                            <w:pPr>
                              <w:pStyle w:val="BodyText"/>
                              <w:spacing w:before="32" w:line="268" w:lineRule="auto"/>
                              <w:ind w:left="795" w:right="-9"/>
                            </w:pPr>
                            <w:r>
                              <w:t>area around our chronic absenteeism rates for high needs students, which is the vast majority of our school population.</w:t>
                            </w:r>
                          </w:p>
                          <w:p w14:paraId="7F835D85" w14:textId="77777777" w:rsidR="00413B75" w:rsidRDefault="005F32BE">
                            <w:pPr>
                              <w:pStyle w:val="ListParagraph"/>
                              <w:numPr>
                                <w:ilvl w:val="0"/>
                                <w:numId w:val="1"/>
                              </w:numPr>
                              <w:tabs>
                                <w:tab w:val="left" w:pos="795"/>
                              </w:tabs>
                              <w:spacing w:line="268" w:lineRule="exact"/>
                            </w:pPr>
                            <w:r>
                              <w:t>Science</w:t>
                            </w:r>
                            <w:r>
                              <w:rPr>
                                <w:spacing w:val="-5"/>
                              </w:rPr>
                              <w:t xml:space="preserve"> </w:t>
                            </w:r>
                            <w:r>
                              <w:t>achievement</w:t>
                            </w:r>
                            <w:r>
                              <w:rPr>
                                <w:spacing w:val="-5"/>
                              </w:rPr>
                              <w:t xml:space="preserve"> </w:t>
                            </w:r>
                            <w:r>
                              <w:t>for</w:t>
                            </w:r>
                            <w:r>
                              <w:rPr>
                                <w:spacing w:val="-5"/>
                              </w:rPr>
                              <w:t xml:space="preserve"> </w:t>
                            </w:r>
                            <w:r>
                              <w:t>all</w:t>
                            </w:r>
                            <w:r>
                              <w:rPr>
                                <w:spacing w:val="-5"/>
                              </w:rPr>
                              <w:t xml:space="preserve"> </w:t>
                            </w:r>
                            <w:r>
                              <w:t>8th</w:t>
                            </w:r>
                            <w:r>
                              <w:rPr>
                                <w:spacing w:val="-5"/>
                              </w:rPr>
                              <w:t xml:space="preserve"> </w:t>
                            </w:r>
                            <w:r>
                              <w:t>grade</w:t>
                            </w:r>
                            <w:r>
                              <w:rPr>
                                <w:spacing w:val="-5"/>
                              </w:rPr>
                              <w:t xml:space="preserve"> </w:t>
                            </w:r>
                            <w:r>
                              <w:t>students,</w:t>
                            </w:r>
                            <w:r>
                              <w:rPr>
                                <w:spacing w:val="-5"/>
                              </w:rPr>
                              <w:t xml:space="preserve"> </w:t>
                            </w:r>
                            <w:proofErr w:type="spellStart"/>
                            <w:r>
                              <w:t>esp</w:t>
                            </w:r>
                            <w:proofErr w:type="spellEnd"/>
                            <w:r>
                              <w:rPr>
                                <w:spacing w:val="-5"/>
                              </w:rPr>
                              <w:t xml:space="preserve"> </w:t>
                            </w:r>
                            <w:r>
                              <w:t>high</w:t>
                            </w:r>
                            <w:r>
                              <w:rPr>
                                <w:spacing w:val="-5"/>
                              </w:rPr>
                              <w:t xml:space="preserve"> </w:t>
                            </w:r>
                            <w:r>
                              <w:t>needs</w:t>
                            </w:r>
                            <w:r>
                              <w:rPr>
                                <w:spacing w:val="-5"/>
                              </w:rPr>
                              <w:t xml:space="preserve"> </w:t>
                            </w:r>
                            <w:r>
                              <w:t>students:</w:t>
                            </w:r>
                            <w:r>
                              <w:rPr>
                                <w:spacing w:val="-5"/>
                              </w:rPr>
                              <w:t xml:space="preserve"> </w:t>
                            </w:r>
                            <w:r>
                              <w:t>This</w:t>
                            </w:r>
                            <w:r>
                              <w:rPr>
                                <w:spacing w:val="-5"/>
                              </w:rPr>
                              <w:t xml:space="preserve"> </w:t>
                            </w:r>
                            <w:r>
                              <w:t>is</w:t>
                            </w:r>
                            <w:r>
                              <w:rPr>
                                <w:spacing w:val="-5"/>
                              </w:rPr>
                              <w:t xml:space="preserve"> </w:t>
                            </w:r>
                            <w:r>
                              <w:t>our</w:t>
                            </w:r>
                            <w:r>
                              <w:rPr>
                                <w:spacing w:val="-5"/>
                              </w:rPr>
                              <w:t xml:space="preserve"> </w:t>
                            </w:r>
                            <w:r>
                              <w:t>metric</w:t>
                            </w:r>
                          </w:p>
                          <w:p w14:paraId="6DA7B63E" w14:textId="77777777" w:rsidR="00413B75" w:rsidRDefault="005F32BE">
                            <w:pPr>
                              <w:pStyle w:val="BodyText"/>
                              <w:spacing w:before="31" w:line="268" w:lineRule="auto"/>
                              <w:ind w:left="795" w:right="12"/>
                            </w:pPr>
                            <w:r>
                              <w:t xml:space="preserve">for our third focus area around science achievement for our high </w:t>
                            </w:r>
                            <w:proofErr w:type="gramStart"/>
                            <w:r>
                              <w:t>needs</w:t>
                            </w:r>
                            <w:proofErr w:type="gramEnd"/>
                            <w:r>
                              <w:t xml:space="preserve"> students, which is the vast majority of our school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F821" id="_x0000_t202" coordsize="21600,21600" o:spt="202" path="m,l,21600r21600,l21600,xe">
                <v:stroke joinstyle="miter"/>
                <v:path gradientshapeok="t" o:connecttype="rect"/>
              </v:shapetype>
              <v:shape id="Text Box 7" o:spid="_x0000_s1026" type="#_x0000_t202" alt="&quot;&quot;" style="position:absolute;margin-left:68.65pt;margin-top:16.25pt;width:459.75pt;height:14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G6FgIAABoEAAAOAAAAZHJzL2Uyb0RvYy54bWysU9tu2zAMfR+wfxD0vjjJljY14hRbsw4D&#10;ugvQ7gNoWY6FSaImKbGzry8lJ2m7vQ3zg0FKh4fkIbW6Hoxme+mDQlvx2WTKmbQCG2W3Ff/xcPtm&#10;yVmIYBvQaGXFDzLw6/XrV6velXKOHepGekYkNpS9q3gXoyuLIohOGggTdNLSZYveQCTXb4vGQ0/s&#10;Rhfz6fSi6NE3zqOQIdDpZrzk68zftlLEb20bZGS64lRbzH+f/3X6F+sVlFsPrlPiWAb8QxUGlKWk&#10;Z6oNRGA7r/6iMkp4DNjGiUBTYNsqIXMP1M1s+kc39x04mXshcYI7yxT+H634uv/umWoqToOyYGhE&#10;D3KI7AMO7DKp07tQEujeESwOdExTzp0Gd4fiZyBI8QwzBoSErvsv2BAf7CLmiKH1JmlEXTOioXEc&#10;ziNIOQUdLpZvl8v5gjNBd7Pl5cU7clIOKE/hzof4SaJhyai4pxlnetjfhThCT5CUzeKt0prOodSW&#10;9RW/WhBlcgNq1aTL7PhtfaM920PalPwd876AJeYNhG7E5atxh4yKtMhaGVLyHA1lJ6H5aJucPoLS&#10;o03daHsULmk1qhaHeiBgUrPG5kASehwXlh4YGR3635z1tKwVD7924CVn+rOlbUibfTL8yahPBlhB&#10;oRWPnI3mTRxfwM55te2IeZyoxfc0qlZlEZ+qONZJC5jHcHwsacOf+xn19KTXjwAAAP//AwBQSwME&#10;FAAGAAgAAAAhAHvU89/fAAAACwEAAA8AAABkcnMvZG93bnJldi54bWxMj8FOwzAQRO9I/IO1SFwq&#10;atPQkoY4FargVpAoHDhu4yWJiO0QO23692xOcJzZp9mZfDPaVhypD413Gm7nCgS50pvGVRo+3p9v&#10;UhAhojPYekcazhRgU1xe5JgZf3JvdNzHSnCICxlqqGPsMilDWZPFMPcdOb59+d5iZNlX0vR44nDb&#10;yoVSK2mxcfyhxo62NZXf+8Fq2N3ttsOneXl9mqXncT3zuB7jj9bXV+PjA4hIY/yDYarP1aHgTgc/&#10;OBNEyzq5TxjVkCyWICZALVc85jA5qQJZ5PL/huIXAAD//wMAUEsBAi0AFAAGAAgAAAAhALaDOJL+&#10;AAAA4QEAABMAAAAAAAAAAAAAAAAAAAAAAFtDb250ZW50X1R5cGVzXS54bWxQSwECLQAUAAYACAAA&#10;ACEAOP0h/9YAAACUAQAACwAAAAAAAAAAAAAAAAAvAQAAX3JlbHMvLnJlbHNQSwECLQAUAAYACAAA&#10;ACEAUPMRuhYCAAAaBAAADgAAAAAAAAAAAAAAAAAuAgAAZHJzL2Uyb0RvYy54bWxQSwECLQAUAAYA&#10;CAAAACEAe9Tz398AAAALAQAADwAAAAAAAAAAAAAAAABwBAAAZHJzL2Rvd25yZXYueG1sUEsFBgAA&#10;AAAEAAQA8wAAAHwFAAAAAA==&#10;" filled="f">
                <v:path arrowok="t"/>
                <v:textbox inset="0,0,0,0">
                  <w:txbxContent>
                    <w:p w14:paraId="28800DF6" w14:textId="77777777" w:rsidR="00413B75" w:rsidRDefault="005F32BE">
                      <w:pPr>
                        <w:spacing w:line="225" w:lineRule="exact"/>
                        <w:rPr>
                          <w:b/>
                          <w:sz w:val="23"/>
                        </w:rPr>
                      </w:pPr>
                      <w:r>
                        <w:rPr>
                          <w:b/>
                          <w:sz w:val="23"/>
                        </w:rPr>
                        <w:t>Department outcome metrics:</w:t>
                      </w:r>
                    </w:p>
                    <w:p w14:paraId="53A46E42" w14:textId="77777777" w:rsidR="00413B75" w:rsidRDefault="005F32BE">
                      <w:pPr>
                        <w:pStyle w:val="ListParagraph"/>
                        <w:numPr>
                          <w:ilvl w:val="0"/>
                          <w:numId w:val="1"/>
                        </w:numPr>
                        <w:tabs>
                          <w:tab w:val="left" w:pos="795"/>
                        </w:tabs>
                        <w:spacing w:line="284" w:lineRule="exact"/>
                      </w:pPr>
                      <w:r>
                        <w:t>ELA</w:t>
                      </w:r>
                      <w:r>
                        <w:rPr>
                          <w:spacing w:val="-4"/>
                        </w:rPr>
                        <w:t xml:space="preserve"> </w:t>
                      </w:r>
                      <w:r>
                        <w:t>achievement</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This</w:t>
                      </w:r>
                      <w:r>
                        <w:rPr>
                          <w:spacing w:val="-4"/>
                        </w:rPr>
                        <w:t xml:space="preserve"> </w:t>
                      </w:r>
                      <w:r>
                        <w:t>is</w:t>
                      </w:r>
                      <w:r>
                        <w:rPr>
                          <w:spacing w:val="-4"/>
                        </w:rPr>
                        <w:t xml:space="preserve"> </w:t>
                      </w:r>
                      <w:r>
                        <w:t>our</w:t>
                      </w:r>
                      <w:r>
                        <w:rPr>
                          <w:spacing w:val="-4"/>
                        </w:rPr>
                        <w:t xml:space="preserve"> </w:t>
                      </w:r>
                      <w:r>
                        <w:t>metric</w:t>
                      </w:r>
                      <w:r>
                        <w:rPr>
                          <w:spacing w:val="-4"/>
                        </w:rPr>
                        <w:t xml:space="preserve"> </w:t>
                      </w:r>
                      <w:r>
                        <w:t>for</w:t>
                      </w:r>
                      <w:r>
                        <w:rPr>
                          <w:spacing w:val="-4"/>
                        </w:rPr>
                        <w:t xml:space="preserve"> </w:t>
                      </w:r>
                      <w:r>
                        <w:t>our</w:t>
                      </w:r>
                      <w:r>
                        <w:rPr>
                          <w:spacing w:val="-4"/>
                        </w:rPr>
                        <w:t xml:space="preserve"> </w:t>
                      </w:r>
                      <w:r>
                        <w:t>first</w:t>
                      </w:r>
                      <w:r>
                        <w:rPr>
                          <w:spacing w:val="-4"/>
                        </w:rPr>
                        <w:t xml:space="preserve"> </w:t>
                      </w:r>
                      <w:r>
                        <w:t>focus</w:t>
                      </w:r>
                      <w:r>
                        <w:rPr>
                          <w:spacing w:val="-4"/>
                        </w:rPr>
                        <w:t xml:space="preserve"> </w:t>
                      </w:r>
                      <w:r>
                        <w:t>area</w:t>
                      </w:r>
                    </w:p>
                    <w:p w14:paraId="6626B649" w14:textId="77777777" w:rsidR="00413B75" w:rsidRDefault="005F32BE">
                      <w:pPr>
                        <w:pStyle w:val="BodyText"/>
                        <w:spacing w:before="31" w:line="268" w:lineRule="auto"/>
                        <w:ind w:left="795" w:right="425"/>
                      </w:pPr>
                      <w:r>
                        <w:t>around the literacy gap between our general education population and special education subgroup.</w:t>
                      </w:r>
                    </w:p>
                    <w:p w14:paraId="762C0654" w14:textId="77777777" w:rsidR="00413B75" w:rsidRDefault="005F32BE">
                      <w:pPr>
                        <w:pStyle w:val="ListParagraph"/>
                        <w:numPr>
                          <w:ilvl w:val="0"/>
                          <w:numId w:val="1"/>
                        </w:numPr>
                        <w:tabs>
                          <w:tab w:val="left" w:pos="795"/>
                        </w:tabs>
                        <w:spacing w:line="268" w:lineRule="exact"/>
                      </w:pPr>
                      <w:r>
                        <w:t>Chronic</w:t>
                      </w:r>
                      <w:r>
                        <w:rPr>
                          <w:spacing w:val="-5"/>
                        </w:rPr>
                        <w:t xml:space="preserve"> </w:t>
                      </w:r>
                      <w:r>
                        <w:t>absenteeism,</w:t>
                      </w:r>
                      <w:r>
                        <w:rPr>
                          <w:spacing w:val="-5"/>
                        </w:rPr>
                        <w:t xml:space="preserve"> </w:t>
                      </w:r>
                      <w:r>
                        <w:t>especially</w:t>
                      </w:r>
                      <w:r>
                        <w:rPr>
                          <w:spacing w:val="-5"/>
                        </w:rPr>
                        <w:t xml:space="preserve"> </w:t>
                      </w:r>
                      <w:r>
                        <w:t>high</w:t>
                      </w:r>
                      <w:r>
                        <w:rPr>
                          <w:spacing w:val="-5"/>
                        </w:rPr>
                        <w:t xml:space="preserve"> </w:t>
                      </w:r>
                      <w:r>
                        <w:t>needs</w:t>
                      </w:r>
                      <w:r>
                        <w:rPr>
                          <w:spacing w:val="-5"/>
                        </w:rPr>
                        <w:t xml:space="preserve"> </w:t>
                      </w:r>
                      <w:r>
                        <w:t>students:</w:t>
                      </w:r>
                      <w:r>
                        <w:rPr>
                          <w:spacing w:val="-5"/>
                        </w:rPr>
                        <w:t xml:space="preserve"> </w:t>
                      </w:r>
                      <w:r>
                        <w:t>This</w:t>
                      </w:r>
                      <w:r>
                        <w:rPr>
                          <w:spacing w:val="-5"/>
                        </w:rPr>
                        <w:t xml:space="preserve"> </w:t>
                      </w:r>
                      <w:r>
                        <w:t>is</w:t>
                      </w:r>
                      <w:r>
                        <w:rPr>
                          <w:spacing w:val="-5"/>
                        </w:rPr>
                        <w:t xml:space="preserve"> </w:t>
                      </w:r>
                      <w:r>
                        <w:t>our</w:t>
                      </w:r>
                      <w:r>
                        <w:rPr>
                          <w:spacing w:val="-5"/>
                        </w:rPr>
                        <w:t xml:space="preserve"> </w:t>
                      </w:r>
                      <w:r>
                        <w:t>metric</w:t>
                      </w:r>
                      <w:r>
                        <w:rPr>
                          <w:spacing w:val="-5"/>
                        </w:rPr>
                        <w:t xml:space="preserve"> </w:t>
                      </w:r>
                      <w:r>
                        <w:t>for</w:t>
                      </w:r>
                      <w:r>
                        <w:rPr>
                          <w:spacing w:val="-5"/>
                        </w:rPr>
                        <w:t xml:space="preserve"> </w:t>
                      </w:r>
                      <w:r>
                        <w:t>our</w:t>
                      </w:r>
                      <w:r>
                        <w:rPr>
                          <w:spacing w:val="-5"/>
                        </w:rPr>
                        <w:t xml:space="preserve"> </w:t>
                      </w:r>
                      <w:r>
                        <w:t>second</w:t>
                      </w:r>
                      <w:r>
                        <w:rPr>
                          <w:spacing w:val="-5"/>
                        </w:rPr>
                        <w:t xml:space="preserve"> </w:t>
                      </w:r>
                      <w:r>
                        <w:t>focus</w:t>
                      </w:r>
                    </w:p>
                    <w:p w14:paraId="11FBAF5E" w14:textId="77777777" w:rsidR="00413B75" w:rsidRDefault="005F32BE">
                      <w:pPr>
                        <w:pStyle w:val="BodyText"/>
                        <w:spacing w:before="32" w:line="268" w:lineRule="auto"/>
                        <w:ind w:left="795" w:right="-9"/>
                      </w:pPr>
                      <w:r>
                        <w:t>area around our chronic absenteeism rates for high needs students, which is the vast majority of our school population.</w:t>
                      </w:r>
                    </w:p>
                    <w:p w14:paraId="7F835D85" w14:textId="77777777" w:rsidR="00413B75" w:rsidRDefault="005F32BE">
                      <w:pPr>
                        <w:pStyle w:val="ListParagraph"/>
                        <w:numPr>
                          <w:ilvl w:val="0"/>
                          <w:numId w:val="1"/>
                        </w:numPr>
                        <w:tabs>
                          <w:tab w:val="left" w:pos="795"/>
                        </w:tabs>
                        <w:spacing w:line="268" w:lineRule="exact"/>
                      </w:pPr>
                      <w:r>
                        <w:t>Science</w:t>
                      </w:r>
                      <w:r>
                        <w:rPr>
                          <w:spacing w:val="-5"/>
                        </w:rPr>
                        <w:t xml:space="preserve"> </w:t>
                      </w:r>
                      <w:r>
                        <w:t>achievement</w:t>
                      </w:r>
                      <w:r>
                        <w:rPr>
                          <w:spacing w:val="-5"/>
                        </w:rPr>
                        <w:t xml:space="preserve"> </w:t>
                      </w:r>
                      <w:r>
                        <w:t>for</w:t>
                      </w:r>
                      <w:r>
                        <w:rPr>
                          <w:spacing w:val="-5"/>
                        </w:rPr>
                        <w:t xml:space="preserve"> </w:t>
                      </w:r>
                      <w:r>
                        <w:t>all</w:t>
                      </w:r>
                      <w:r>
                        <w:rPr>
                          <w:spacing w:val="-5"/>
                        </w:rPr>
                        <w:t xml:space="preserve"> </w:t>
                      </w:r>
                      <w:r>
                        <w:t>8th</w:t>
                      </w:r>
                      <w:r>
                        <w:rPr>
                          <w:spacing w:val="-5"/>
                        </w:rPr>
                        <w:t xml:space="preserve"> </w:t>
                      </w:r>
                      <w:r>
                        <w:t>grade</w:t>
                      </w:r>
                      <w:r>
                        <w:rPr>
                          <w:spacing w:val="-5"/>
                        </w:rPr>
                        <w:t xml:space="preserve"> </w:t>
                      </w:r>
                      <w:r>
                        <w:t>students,</w:t>
                      </w:r>
                      <w:r>
                        <w:rPr>
                          <w:spacing w:val="-5"/>
                        </w:rPr>
                        <w:t xml:space="preserve"> </w:t>
                      </w:r>
                      <w:proofErr w:type="spellStart"/>
                      <w:r>
                        <w:t>esp</w:t>
                      </w:r>
                      <w:proofErr w:type="spellEnd"/>
                      <w:r>
                        <w:rPr>
                          <w:spacing w:val="-5"/>
                        </w:rPr>
                        <w:t xml:space="preserve"> </w:t>
                      </w:r>
                      <w:r>
                        <w:t>high</w:t>
                      </w:r>
                      <w:r>
                        <w:rPr>
                          <w:spacing w:val="-5"/>
                        </w:rPr>
                        <w:t xml:space="preserve"> </w:t>
                      </w:r>
                      <w:r>
                        <w:t>needs</w:t>
                      </w:r>
                      <w:r>
                        <w:rPr>
                          <w:spacing w:val="-5"/>
                        </w:rPr>
                        <w:t xml:space="preserve"> </w:t>
                      </w:r>
                      <w:r>
                        <w:t>students:</w:t>
                      </w:r>
                      <w:r>
                        <w:rPr>
                          <w:spacing w:val="-5"/>
                        </w:rPr>
                        <w:t xml:space="preserve"> </w:t>
                      </w:r>
                      <w:r>
                        <w:t>This</w:t>
                      </w:r>
                      <w:r>
                        <w:rPr>
                          <w:spacing w:val="-5"/>
                        </w:rPr>
                        <w:t xml:space="preserve"> </w:t>
                      </w:r>
                      <w:r>
                        <w:t>is</w:t>
                      </w:r>
                      <w:r>
                        <w:rPr>
                          <w:spacing w:val="-5"/>
                        </w:rPr>
                        <w:t xml:space="preserve"> </w:t>
                      </w:r>
                      <w:r>
                        <w:t>our</w:t>
                      </w:r>
                      <w:r>
                        <w:rPr>
                          <w:spacing w:val="-5"/>
                        </w:rPr>
                        <w:t xml:space="preserve"> </w:t>
                      </w:r>
                      <w:r>
                        <w:t>metric</w:t>
                      </w:r>
                    </w:p>
                    <w:p w14:paraId="6DA7B63E" w14:textId="77777777" w:rsidR="00413B75" w:rsidRDefault="005F32BE">
                      <w:pPr>
                        <w:pStyle w:val="BodyText"/>
                        <w:spacing w:before="31" w:line="268" w:lineRule="auto"/>
                        <w:ind w:left="795" w:right="12"/>
                      </w:pPr>
                      <w:r>
                        <w:t xml:space="preserve">for our third focus area around science achievement for our high </w:t>
                      </w:r>
                      <w:proofErr w:type="gramStart"/>
                      <w:r>
                        <w:t>needs</w:t>
                      </w:r>
                      <w:proofErr w:type="gramEnd"/>
                      <w:r>
                        <w:t xml:space="preserve"> students, which is the vast majority of our school population.</w:t>
                      </w:r>
                    </w:p>
                  </w:txbxContent>
                </v:textbox>
                <w10:wrap type="topAndBottom" anchorx="page"/>
              </v:shape>
            </w:pict>
          </mc:Fallback>
        </mc:AlternateContent>
      </w:r>
    </w:p>
    <w:p w14:paraId="3ABFBA64" w14:textId="77777777" w:rsidR="00413B75" w:rsidRDefault="00413B75">
      <w:pPr>
        <w:sectPr w:rsidR="00413B75">
          <w:pgSz w:w="12240" w:h="15840"/>
          <w:pgMar w:top="720" w:right="620" w:bottom="1140" w:left="620" w:header="0" w:footer="955" w:gutter="0"/>
          <w:cols w:space="720"/>
        </w:sectPr>
      </w:pPr>
    </w:p>
    <w:p w14:paraId="685E544F" w14:textId="77777777" w:rsidR="00413B75" w:rsidRDefault="005F32BE">
      <w:pPr>
        <w:pStyle w:val="Heading1"/>
        <w:spacing w:before="6"/>
      </w:pPr>
      <w:r>
        <w:rPr>
          <w:rFonts w:ascii="MS Gothic" w:hAnsi="MS Gothic"/>
          <w:b w:val="0"/>
          <w:color w:val="2D73B4"/>
        </w:rPr>
        <w:lastRenderedPageBreak/>
        <w:t>→</w:t>
      </w:r>
      <w:r>
        <w:rPr>
          <w:rFonts w:ascii="MS Gothic" w:hAnsi="MS Gothic"/>
          <w:b w:val="0"/>
          <w:color w:val="2D73B4"/>
          <w:spacing w:val="-66"/>
        </w:rPr>
        <w:t xml:space="preserve"> </w:t>
      </w:r>
      <w:r>
        <w:rPr>
          <w:color w:val="2D73B4"/>
        </w:rPr>
        <w:t>Commitment 4: Engaging All Families</w:t>
      </w:r>
    </w:p>
    <w:p w14:paraId="05D54D91" w14:textId="77777777" w:rsidR="00413B75" w:rsidRDefault="005F32BE">
      <w:pPr>
        <w:pStyle w:val="Heading2"/>
        <w:spacing w:before="74"/>
        <w:ind w:right="143"/>
      </w:pPr>
      <w:r>
        <w:rPr>
          <w:color w:val="1F3762"/>
        </w:rPr>
        <w:t>How will your charter school ensure that all families, particularly those representing the student subgroups most in need of support, have the opportunity to meaningfully engage with the charter school regarding their students’ needs?</w:t>
      </w:r>
    </w:p>
    <w:p w14:paraId="630D789C" w14:textId="77777777" w:rsidR="00413B75" w:rsidRDefault="00413B75">
      <w:pPr>
        <w:pStyle w:val="BodyText"/>
        <w:spacing w:before="5"/>
        <w:rPr>
          <w:b/>
          <w:sz w:val="21"/>
        </w:rPr>
      </w:pPr>
    </w:p>
    <w:p w14:paraId="16D8D6B6" w14:textId="77777777" w:rsidR="00413B75" w:rsidRDefault="005F32BE">
      <w:pPr>
        <w:pStyle w:val="BodyText"/>
        <w:ind w:left="205" w:right="92"/>
      </w:pPr>
      <w:r>
        <w:t xml:space="preserve">Veritas is committed to engaging and communicating with families regularly. We have a co-advisor model which pairs two teachers with a group of 25-30 students. Co-advisors are expected to communicate and document communication in </w:t>
      </w:r>
      <w:proofErr w:type="spellStart"/>
      <w:r>
        <w:t>Deanslist</w:t>
      </w:r>
      <w:proofErr w:type="spellEnd"/>
      <w:r>
        <w:t xml:space="preserve"> (our software program for tracking student attendance, homework completion, behavior needs, and family communication) once every two weeks at least. In addition to close-knit family relationships, we survey families monthly using POSSIP, a text based messaging app, to invite frequent feedback from families about what is and isn’t working for them and their student. Each trimester, we host in person parent-teacher conferences for families and teachers to reflect on each students’ strengths and growth areas from the previous trimester and to set goals for the upcoming marking period. Each week DRIVE (our core school’s acronym for our core values) reports are sent home, which share information regarding students’ academic work habits such as homework completion and behavioral successes and challenges. </w:t>
      </w:r>
      <w:r>
        <w:rPr>
          <w:color w:val="3C4042"/>
        </w:rPr>
        <w:t xml:space="preserve">For special education and EL students, we are working to increase achievement by improving our engagement and collaboration with families through our Parent Advisory Councils. Most recently, we designated a role on our operations team to increase family engagement and communication with parents of our students with disabilities, in collaboration with our student support team. </w:t>
      </w:r>
      <w:r>
        <w:t>This new role is especially important because the scheduling of annual IEP meetings and three-year reevaluations, which include the whole team, can be a logistical puzzle and can be confusing for families given all the education jargon associated with special education compliance. By investing in a bi-lingual person who can help facilitate communication with families, we are aiming to better demystify special education compliance for our families and more meaningfully engage with them around their students’ needs. As a part of that process, our principal has also been working closely with special education teachers to support them in improving and simplifying their communication with families in terms of their special education progress reports and in their facilitation of team meetings. We will measure increases in family engagement in two ways: through our end of year parent survey response rate and through parent interviews of certain subgroups of families.</w:t>
      </w:r>
    </w:p>
    <w:p w14:paraId="17B1B606" w14:textId="77777777" w:rsidR="00413B75" w:rsidRDefault="00413B75">
      <w:pPr>
        <w:pStyle w:val="BodyText"/>
        <w:spacing w:before="9"/>
      </w:pPr>
    </w:p>
    <w:p w14:paraId="17A0B69C" w14:textId="77777777" w:rsidR="00413B75" w:rsidRDefault="005F32BE">
      <w:pPr>
        <w:pStyle w:val="Heading1"/>
        <w:ind w:left="100"/>
      </w:pPr>
      <w:r>
        <w:rPr>
          <w:color w:val="2D73B4"/>
        </w:rPr>
        <w:t>Certifications:</w:t>
      </w:r>
    </w:p>
    <w:p w14:paraId="0B8A3B84" w14:textId="77777777" w:rsidR="00413B75" w:rsidRDefault="005F32BE">
      <w:pPr>
        <w:pStyle w:val="Heading3"/>
        <w:spacing w:before="54"/>
        <w:ind w:right="554" w:firstLine="0"/>
      </w:pPr>
      <w:r>
        <w:rPr>
          <w:noProof/>
        </w:rPr>
        <w:drawing>
          <wp:anchor distT="0" distB="0" distL="0" distR="0" simplePos="0" relativeHeight="251656192" behindDoc="1" locked="0" layoutInCell="1" allowOverlap="1" wp14:anchorId="6A2E9FBC" wp14:editId="7B1D9C85">
            <wp:simplePos x="0" y="0"/>
            <wp:positionH relativeFrom="page">
              <wp:posOffset>540828</wp:posOffset>
            </wp:positionH>
            <wp:positionV relativeFrom="paragraph">
              <wp:posOffset>98323</wp:posOffset>
            </wp:positionV>
            <wp:extent cx="125114" cy="116223"/>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25114" cy="116223"/>
                    </a:xfrm>
                    <a:prstGeom prst="rect">
                      <a:avLst/>
                    </a:prstGeom>
                  </pic:spPr>
                </pic:pic>
              </a:graphicData>
            </a:graphic>
          </wp:anchor>
        </w:drawing>
      </w:r>
      <w:r>
        <w:rPr>
          <w:rFonts w:ascii="MS Gothic" w:hAnsi="MS Gothic"/>
          <w:b w:val="0"/>
          <w:sz w:val="24"/>
        </w:rPr>
        <w:t>✔</w:t>
      </w:r>
      <w:r>
        <w:rPr>
          <w:color w:val="1F3762"/>
        </w:rPr>
        <w:t>By checking here, I certify that our charter school has engaged stakeholders in our community in accordance with the Student Opportunity Act</w:t>
      </w:r>
    </w:p>
    <w:p w14:paraId="5119FD4F" w14:textId="77777777" w:rsidR="00413B75" w:rsidRDefault="005F32BE">
      <w:pPr>
        <w:spacing w:before="196"/>
        <w:ind w:left="205"/>
        <w:rPr>
          <w:b/>
        </w:rPr>
      </w:pPr>
      <w:r>
        <w:rPr>
          <w:b/>
          <w:color w:val="1F3762"/>
        </w:rPr>
        <w:t>Please summarize your stakeholder engagement process, including specific groups that were engaged:</w:t>
      </w:r>
    </w:p>
    <w:p w14:paraId="6D17AF0A" w14:textId="77777777" w:rsidR="00413B75" w:rsidRDefault="005F32BE">
      <w:pPr>
        <w:pStyle w:val="BodyText"/>
        <w:spacing w:before="196"/>
        <w:ind w:left="205" w:right="57"/>
      </w:pPr>
      <w:r>
        <w:rPr>
          <w:color w:val="1F3762"/>
        </w:rPr>
        <w:t>Our stakeholder engagement process has included utilizing feedback from parent/family surveys to inform the plan and sharing data and seeking feedback from (1) our teaching teams around strengths and weaknesses with literacy instruction and science instruction, (2) our special education team of teachers around literacy instruction and tiers of support for literacy interventions, (3) our school operations and culture/counseling teams around systems of support to decrease chronic absenteeism, and (4) our Board’s Academic Achievement Committee around both achievement metrics and, in particular, our accountability targets for 2018 and 2019 with the state’s new accountability system.</w:t>
      </w:r>
    </w:p>
    <w:p w14:paraId="40A30FB0" w14:textId="77777777" w:rsidR="00413B75" w:rsidRDefault="00413B75">
      <w:pPr>
        <w:pStyle w:val="BodyText"/>
        <w:spacing w:before="5"/>
        <w:rPr>
          <w:sz w:val="14"/>
        </w:rPr>
      </w:pPr>
    </w:p>
    <w:p w14:paraId="4A9DB2EC" w14:textId="58F869A3" w:rsidR="00413B75" w:rsidRDefault="003E0D59">
      <w:pPr>
        <w:pStyle w:val="Heading3"/>
        <w:spacing w:before="32"/>
        <w:ind w:left="100" w:right="916" w:firstLine="0"/>
      </w:pPr>
      <w:r>
        <w:rPr>
          <w:noProof/>
        </w:rPr>
        <mc:AlternateContent>
          <mc:Choice Requires="wpg">
            <w:drawing>
              <wp:anchor distT="0" distB="0" distL="114300" distR="114300" simplePos="0" relativeHeight="251659264" behindDoc="1" locked="0" layoutInCell="1" allowOverlap="1" wp14:anchorId="7E16F023" wp14:editId="3A0A90A1">
                <wp:simplePos x="0" y="0"/>
                <wp:positionH relativeFrom="page">
                  <wp:posOffset>469265</wp:posOffset>
                </wp:positionH>
                <wp:positionV relativeFrom="paragraph">
                  <wp:posOffset>75565</wp:posOffset>
                </wp:positionV>
                <wp:extent cx="121920" cy="107950"/>
                <wp:effectExtent l="0" t="0" r="508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7950"/>
                          <a:chOff x="739" y="119"/>
                          <a:chExt cx="192" cy="170"/>
                        </a:xfrm>
                      </wpg:grpSpPr>
                      <wps:wsp>
                        <wps:cNvPr id="4" name="Line 6"/>
                        <wps:cNvCnPr>
                          <a:cxnSpLocks/>
                        </wps:cNvCnPr>
                        <wps:spPr bwMode="auto">
                          <a:xfrm>
                            <a:off x="749" y="128"/>
                            <a:ext cx="172" cy="0"/>
                          </a:xfrm>
                          <a:prstGeom prst="line">
                            <a:avLst/>
                          </a:prstGeom>
                          <a:noFill/>
                          <a:ln w="11430">
                            <a:solidFill>
                              <a:srgbClr val="1F3762"/>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wps:cNvCnPr>
                        <wps:spPr bwMode="auto">
                          <a:xfrm>
                            <a:off x="758" y="137"/>
                            <a:ext cx="0" cy="132"/>
                          </a:xfrm>
                          <a:prstGeom prst="line">
                            <a:avLst/>
                          </a:prstGeom>
                          <a:noFill/>
                          <a:ln w="11250">
                            <a:solidFill>
                              <a:srgbClr val="1F376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749" y="279"/>
                            <a:ext cx="172" cy="0"/>
                          </a:xfrm>
                          <a:prstGeom prst="line">
                            <a:avLst/>
                          </a:prstGeom>
                          <a:noFill/>
                          <a:ln w="12700">
                            <a:solidFill>
                              <a:srgbClr val="1F3762"/>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wps:cNvCnPr>
                        <wps:spPr bwMode="auto">
                          <a:xfrm>
                            <a:off x="911" y="138"/>
                            <a:ext cx="0" cy="132"/>
                          </a:xfrm>
                          <a:prstGeom prst="line">
                            <a:avLst/>
                          </a:prstGeom>
                          <a:noFill/>
                          <a:ln w="11795">
                            <a:solidFill>
                              <a:srgbClr val="1F376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32100A" id="Group 2" o:spid="_x0000_s1026" alt="&quot;&quot;" style="position:absolute;margin-left:36.95pt;margin-top:5.95pt;width:9.6pt;height:8.5pt;z-index:-251657216;mso-position-horizontal-relative:page" coordorigin="739,119" coordsize="1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ahQIAAFsKAAAOAAAAZHJzL2Uyb0RvYy54bWzklt1u2yAUx+8n7R0Q94u/krix6vSibXrT&#10;bZW6PQDB+EPDgIDG6dvvAE5aZxeTWmWa1BsL+xwO5/x/HMzl1b7naMe06aQocTKLMWKCyqoTTYl/&#10;/th8ucDIWCIqwqVgJX5mBl+tP3+6HFTBUtlKXjGNIIgwxaBK3FqriigytGU9MTOpmABjLXVPLLzq&#10;Jqo0GSB6z6M0jpfRIHWltKTMGPh6E4x47ePXNaP2e10bZhEvMeRm/VP759Y9o/UlKRpNVNvRMQ3y&#10;hix60glY9BjqhliCnnT3R6i+o1oaWdsZlX0k67qjzNcA1STxSTV3Wj4pX0tTDI06ygTSnuj05rD0&#10;2+5Bo64qcYqRID0g8qui1EkzqKYAjzutHtWDDvXB8F7SXwbM0andvTfBGW2Hr7KCcOTJSi/Nvta9&#10;CwFFo70n8HwkwPYWUfiYpMkqBU4UTEmcrxYjIdoCRjcrz1YYOWOyCuxoe3uYu4IS/MTcz4pIEZb0&#10;aY5puZpgp5kXMc37xHxsiWKekXFSjWLOD2Led4KhZdDSO1yLICTdi4mQr4wuQwN6/1XCfD6KkV4E&#10;MY4y5qMUUyFIobSxd0z2yA1KzCE7z4bs7o11RF9cHCohNx3nvke4QIOTfZ7FfoaRvKuc1fkZ3Wyv&#10;uUY7Am2WbLJ86bcPRJu4uUVviGmDnzeFvGGfi8ov0zJS3Y5jSzoexhCIC7/fgjKB4lZWzw867EPP&#10;9B/BXUzgLs4FdwFHp9vpWT6Fe2iP7KDxobHeDzeFfvM8Py7c5QTu/Fxwx85N8/EYO3/npnn84eHm&#10;E7jZmeCukmTs3JNj+YydC7/K/7hz/R8YbjD+BzPettwV6fW7P95f7oTr3wAAAP//AwBQSwMEFAAG&#10;AAgAAAAhABFcYCzeAAAABwEAAA8AAABkcnMvZG93bnJldi54bWxMjkFLw0AQhe+C/2GZgje7SYPa&#10;pNmUUtRTEdoK4m2anSah2d2Q3Sbpv3c86ekx7z3efPl6Mq0YqPeNswrieQSCbOl0YysFn8e3xyUI&#10;H9BqbJ0lBTfysC7u73LMtBvtnoZDqASPWJ+hgjqELpPSlzUZ9HPXkeXs7HqDgc++krrHkcdNKxdR&#10;9CwNNpY/1NjRtqbycrgaBe8jjpskfh12l/P29n18+vjaxaTUw2zarEAEmsJfGX7xGR0KZjq5q9Ve&#10;tApekpSb7MesnKdJDOKkYLFMQRa5/M9f/AAAAP//AwBQSwECLQAUAAYACAAAACEAtoM4kv4AAADh&#10;AQAAEwAAAAAAAAAAAAAAAAAAAAAAW0NvbnRlbnRfVHlwZXNdLnhtbFBLAQItABQABgAIAAAAIQA4&#10;/SH/1gAAAJQBAAALAAAAAAAAAAAAAAAAAC8BAABfcmVscy8ucmVsc1BLAQItABQABgAIAAAAIQA3&#10;gh+ahQIAAFsKAAAOAAAAAAAAAAAAAAAAAC4CAABkcnMvZTJvRG9jLnhtbFBLAQItABQABgAIAAAA&#10;IQARXGAs3gAAAAcBAAAPAAAAAAAAAAAAAAAAAN8EAABkcnMvZG93bnJldi54bWxQSwUGAAAAAAQA&#10;BADzAAAA6gUAAAAA&#10;">
                <v:line id="Line 6" o:spid="_x0000_s1027" style="position:absolute;visibility:visible;mso-wrap-style:square" from="749,128" to="92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yNxAAAANoAAAAPAAAAZHJzL2Rvd25yZXYueG1sRI9Ba8JA&#10;FITvBf/D8oTedKOVKtFVNFD0YKFVL96e2WcSzL4Nu1uT/vuuIPQ4zMw3zGLVmVrcyfnKsoLRMAFB&#10;nFtdcaHgdPwYzED4gKyxtkwKfsnDatl7WWCqbcvfdD+EQkQI+xQVlCE0qZQ+L8mgH9qGOHpX6wyG&#10;KF0htcM2wk0tx0nyLg1WHBdKbCgrKb8dfowCl7X7EW3Px811+vb5tTPVZXzOlHrtd+s5iEBd+A8/&#10;2zutYAKPK/EGyOUfAAAA//8DAFBLAQItABQABgAIAAAAIQDb4fbL7gAAAIUBAAATAAAAAAAAAAAA&#10;AAAAAAAAAABbQ29udGVudF9UeXBlc10ueG1sUEsBAi0AFAAGAAgAAAAhAFr0LFu/AAAAFQEAAAsA&#10;AAAAAAAAAAAAAAAAHwEAAF9yZWxzLy5yZWxzUEsBAi0AFAAGAAgAAAAhACcRnI3EAAAA2gAAAA8A&#10;AAAAAAAAAAAAAAAABwIAAGRycy9kb3ducmV2LnhtbFBLBQYAAAAAAwADALcAAAD4AgAAAAA=&#10;" strokecolor="#1f3762" strokeweight=".9pt">
                  <o:lock v:ext="edit" shapetype="f"/>
                </v:line>
                <v:line id="Line 5" o:spid="_x0000_s1028" style="position:absolute;visibility:visible;mso-wrap-style:square" from="758,137" to="7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2/txAAAANoAAAAPAAAAZHJzL2Rvd25yZXYueG1sRI9BawIx&#10;FITvhf6H8AreanZFS90axRWEUtBSK+jxsXndLG5eliTq+u9NodDjMDPfMLNFb1txIR8axwryYQaC&#10;uHK64VrB/nv9/AoiRGSNrWNScKMAi/njwwwL7a78RZddrEWCcChQgYmxK6QMlSGLYeg64uT9OG8x&#10;JulrqT1eE9y2cpRlL9Jiw2nBYEcrQ9Vpd7YKjtuP8nO7arKxN+UmP9z0aVptlBo89cs3EJH6+B/+&#10;a79rBRP4vZJugJzfAQAA//8DAFBLAQItABQABgAIAAAAIQDb4fbL7gAAAIUBAAATAAAAAAAAAAAA&#10;AAAAAAAAAABbQ29udGVudF9UeXBlc10ueG1sUEsBAi0AFAAGAAgAAAAhAFr0LFu/AAAAFQEAAAsA&#10;AAAAAAAAAAAAAAAAHwEAAF9yZWxzLy5yZWxzUEsBAi0AFAAGAAgAAAAhAIQ/b+3EAAAA2gAAAA8A&#10;AAAAAAAAAAAAAAAABwIAAGRycy9kb3ducmV2LnhtbFBLBQYAAAAAAwADALcAAAD4AgAAAAA=&#10;" strokecolor="#1f3762" strokeweight=".3125mm">
                  <o:lock v:ext="edit" shapetype="f"/>
                </v:line>
                <v:line id="Line 4" o:spid="_x0000_s1029" style="position:absolute;visibility:visible;mso-wrap-style:square" from="749,279" to="9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0XwwAAANoAAAAPAAAAZHJzL2Rvd25yZXYueG1sRI9PawIx&#10;FMTvQr9DeAVvmm1Rka1R2gX/IF60pe3xkTw3i5uXZRN1++0bQfA4zMxvmNmic7W4UBsqzwpehhkI&#10;Yu1NxaWCr8/lYAoiRGSDtWdS8EcBFvOn3gxz46+8p8shliJBOOSowMbY5FIGbclhGPqGOHlH3zqM&#10;SbalNC1eE9zV8jXLJtJhxWnBYkOFJX06nJ2C4mdV6P3uZMf6uCX/u/Yf39lIqf5z9/4GIlIXH+F7&#10;e2MUTOB2Jd0AOf8HAAD//wMAUEsBAi0AFAAGAAgAAAAhANvh9svuAAAAhQEAABMAAAAAAAAAAAAA&#10;AAAAAAAAAFtDb250ZW50X1R5cGVzXS54bWxQSwECLQAUAAYACAAAACEAWvQsW78AAAAVAQAACwAA&#10;AAAAAAAAAAAAAAAfAQAAX3JlbHMvLnJlbHNQSwECLQAUAAYACAAAACEAEXcNF8MAAADaAAAADwAA&#10;AAAAAAAAAAAAAAAHAgAAZHJzL2Rvd25yZXYueG1sUEsFBgAAAAADAAMAtwAAAPcCAAAAAA==&#10;" strokecolor="#1f3762" strokeweight="1pt">
                  <o:lock v:ext="edit" shapetype="f"/>
                </v:line>
                <v:line id="Line 3" o:spid="_x0000_s1030" style="position:absolute;visibility:visible;mso-wrap-style:square" from="911,138" to="9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R7FwQAAANoAAAAPAAAAZHJzL2Rvd25yZXYueG1sRI/BasMw&#10;EETvhfyD2EBujdweXONECaYQmkMuTvsBi7SxTKyVbSmx8/dRodDjMDNvmO1+dp240xhazwre1hkI&#10;Yu1Ny42Cn+/DawEiRGSDnWdS8KAA+93iZYul8RPXdD/HRiQIhxIV2Bj7UsqgLTkMa98TJ+/iR4cx&#10;ybGRZsQpwV0n37Mslw5bTgsWe/q0pK/nm1Mg9XEeTsWQ918Fn6rHVGtPVqnVcq42ICLN8T/81z4a&#10;BR/weyXdALl7AgAA//8DAFBLAQItABQABgAIAAAAIQDb4fbL7gAAAIUBAAATAAAAAAAAAAAAAAAA&#10;AAAAAABbQ29udGVudF9UeXBlc10ueG1sUEsBAi0AFAAGAAgAAAAhAFr0LFu/AAAAFQEAAAsAAAAA&#10;AAAAAAAAAAAAHwEAAF9yZWxzLy5yZWxzUEsBAi0AFAAGAAgAAAAhAJ71HsXBAAAA2gAAAA8AAAAA&#10;AAAAAAAAAAAABwIAAGRycy9kb3ducmV2LnhtbFBLBQYAAAAAAwADALcAAAD1AgAAAAA=&#10;" strokecolor="#1f3762" strokeweight=".32764mm">
                  <o:lock v:ext="edit" shapetype="f"/>
                </v:line>
                <w10:wrap anchorx="page"/>
              </v:group>
            </w:pict>
          </mc:Fallback>
        </mc:AlternateContent>
      </w:r>
      <w:r>
        <w:rPr>
          <w:rFonts w:ascii="MS Gothic" w:hAnsi="MS Gothic"/>
          <w:b w:val="0"/>
          <w:sz w:val="24"/>
        </w:rPr>
        <w:t>✔</w:t>
      </w:r>
      <w:r>
        <w:rPr>
          <w:rFonts w:ascii="MS Gothic" w:hAnsi="MS Gothic"/>
          <w:b w:val="0"/>
        </w:rPr>
        <w:t xml:space="preserve"> </w:t>
      </w:r>
      <w:r w:rsidR="005F32BE">
        <w:rPr>
          <w:color w:val="1F3762"/>
        </w:rPr>
        <w:t>By checking here, I certify that the Veritas Prep Charter School Board of Trustees voted on our Student Opportunity Act Plan.</w:t>
      </w:r>
    </w:p>
    <w:p w14:paraId="1EE5D55D" w14:textId="1468EE38" w:rsidR="00413B75" w:rsidRPr="003E0D59" w:rsidRDefault="005F32BE">
      <w:pPr>
        <w:spacing w:before="150"/>
        <w:ind w:left="925"/>
        <w:rPr>
          <w:bCs/>
        </w:rPr>
      </w:pPr>
      <w:r>
        <w:rPr>
          <w:b/>
          <w:color w:val="1F3762"/>
        </w:rPr>
        <w:t>Date of vote:</w:t>
      </w:r>
      <w:r w:rsidR="003E0D59">
        <w:rPr>
          <w:b/>
          <w:color w:val="1F3762"/>
        </w:rPr>
        <w:t xml:space="preserve"> </w:t>
      </w:r>
      <w:r w:rsidR="003E0D59">
        <w:rPr>
          <w:color w:val="1F3762"/>
        </w:rPr>
        <w:t>December 17</w:t>
      </w:r>
      <w:r>
        <w:rPr>
          <w:color w:val="1F3762"/>
        </w:rPr>
        <w:t xml:space="preserve">, 2020 </w:t>
      </w:r>
      <w:r>
        <w:rPr>
          <w:b/>
          <w:color w:val="1F3762"/>
        </w:rPr>
        <w:t>Outcome of vote:</w:t>
      </w:r>
      <w:r w:rsidR="003E0D59">
        <w:rPr>
          <w:b/>
          <w:color w:val="1F3762"/>
        </w:rPr>
        <w:t xml:space="preserve"> </w:t>
      </w:r>
      <w:r w:rsidR="003E0D59" w:rsidRPr="003E0D59">
        <w:rPr>
          <w:bCs/>
          <w:color w:val="1F3762"/>
        </w:rPr>
        <w:t>Unanimous Approval</w:t>
      </w:r>
    </w:p>
    <w:sectPr w:rsidR="00413B75" w:rsidRPr="003E0D59">
      <w:pgSz w:w="12240" w:h="15840"/>
      <w:pgMar w:top="1040" w:right="620" w:bottom="1140" w:left="62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0FAB" w14:textId="77777777" w:rsidR="006652A2" w:rsidRDefault="006652A2">
      <w:r>
        <w:separator/>
      </w:r>
    </w:p>
  </w:endnote>
  <w:endnote w:type="continuationSeparator" w:id="0">
    <w:p w14:paraId="450D916F" w14:textId="77777777" w:rsidR="006652A2" w:rsidRDefault="0066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283213"/>
      <w:docPartObj>
        <w:docPartGallery w:val="Page Numbers (Bottom of Page)"/>
        <w:docPartUnique/>
      </w:docPartObj>
    </w:sdtPr>
    <w:sdtEndPr>
      <w:rPr>
        <w:noProof/>
      </w:rPr>
    </w:sdtEndPr>
    <w:sdtContent>
      <w:p w14:paraId="375C9678" w14:textId="42B559A5" w:rsidR="005510A4" w:rsidRDefault="005510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AC9DA" w14:textId="2B20459B" w:rsidR="00413B75" w:rsidRDefault="00413B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62B4" w14:textId="77777777" w:rsidR="006652A2" w:rsidRDefault="006652A2">
      <w:r>
        <w:separator/>
      </w:r>
    </w:p>
  </w:footnote>
  <w:footnote w:type="continuationSeparator" w:id="0">
    <w:p w14:paraId="0A5C05FD" w14:textId="77777777" w:rsidR="006652A2" w:rsidRDefault="0066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329"/>
    <w:multiLevelType w:val="hybridMultilevel"/>
    <w:tmpl w:val="9CE45406"/>
    <w:lvl w:ilvl="0" w:tplc="CD721442">
      <w:start w:val="1"/>
      <w:numFmt w:val="decimal"/>
      <w:lvlText w:val="%1."/>
      <w:lvlJc w:val="left"/>
      <w:pPr>
        <w:ind w:left="840" w:hanging="360"/>
        <w:jc w:val="left"/>
      </w:pPr>
      <w:rPr>
        <w:rFonts w:hint="default"/>
        <w:spacing w:val="-55"/>
        <w:w w:val="100"/>
      </w:rPr>
    </w:lvl>
    <w:lvl w:ilvl="1" w:tplc="81C03E96">
      <w:numFmt w:val="bullet"/>
      <w:lvlText w:val="•"/>
      <w:lvlJc w:val="left"/>
      <w:pPr>
        <w:ind w:left="1858" w:hanging="360"/>
      </w:pPr>
      <w:rPr>
        <w:rFonts w:hint="default"/>
      </w:rPr>
    </w:lvl>
    <w:lvl w:ilvl="2" w:tplc="7452E246">
      <w:numFmt w:val="bullet"/>
      <w:lvlText w:val="•"/>
      <w:lvlJc w:val="left"/>
      <w:pPr>
        <w:ind w:left="2876" w:hanging="360"/>
      </w:pPr>
      <w:rPr>
        <w:rFonts w:hint="default"/>
      </w:rPr>
    </w:lvl>
    <w:lvl w:ilvl="3" w:tplc="2D14BF86">
      <w:numFmt w:val="bullet"/>
      <w:lvlText w:val="•"/>
      <w:lvlJc w:val="left"/>
      <w:pPr>
        <w:ind w:left="3894" w:hanging="360"/>
      </w:pPr>
      <w:rPr>
        <w:rFonts w:hint="default"/>
      </w:rPr>
    </w:lvl>
    <w:lvl w:ilvl="4" w:tplc="1DBCF582">
      <w:numFmt w:val="bullet"/>
      <w:lvlText w:val="•"/>
      <w:lvlJc w:val="left"/>
      <w:pPr>
        <w:ind w:left="4912" w:hanging="360"/>
      </w:pPr>
      <w:rPr>
        <w:rFonts w:hint="default"/>
      </w:rPr>
    </w:lvl>
    <w:lvl w:ilvl="5" w:tplc="2536D8D6">
      <w:numFmt w:val="bullet"/>
      <w:lvlText w:val="•"/>
      <w:lvlJc w:val="left"/>
      <w:pPr>
        <w:ind w:left="5930" w:hanging="360"/>
      </w:pPr>
      <w:rPr>
        <w:rFonts w:hint="default"/>
      </w:rPr>
    </w:lvl>
    <w:lvl w:ilvl="6" w:tplc="3D983BEE">
      <w:numFmt w:val="bullet"/>
      <w:lvlText w:val="•"/>
      <w:lvlJc w:val="left"/>
      <w:pPr>
        <w:ind w:left="6948" w:hanging="360"/>
      </w:pPr>
      <w:rPr>
        <w:rFonts w:hint="default"/>
      </w:rPr>
    </w:lvl>
    <w:lvl w:ilvl="7" w:tplc="8004BC78">
      <w:numFmt w:val="bullet"/>
      <w:lvlText w:val="•"/>
      <w:lvlJc w:val="left"/>
      <w:pPr>
        <w:ind w:left="7966" w:hanging="360"/>
      </w:pPr>
      <w:rPr>
        <w:rFonts w:hint="default"/>
      </w:rPr>
    </w:lvl>
    <w:lvl w:ilvl="8" w:tplc="D70C7D84">
      <w:numFmt w:val="bullet"/>
      <w:lvlText w:val="•"/>
      <w:lvlJc w:val="left"/>
      <w:pPr>
        <w:ind w:left="8984" w:hanging="360"/>
      </w:pPr>
      <w:rPr>
        <w:rFonts w:hint="default"/>
      </w:rPr>
    </w:lvl>
  </w:abstractNum>
  <w:abstractNum w:abstractNumId="1" w15:restartNumberingAfterBreak="0">
    <w:nsid w:val="31541E29"/>
    <w:multiLevelType w:val="hybridMultilevel"/>
    <w:tmpl w:val="678833AC"/>
    <w:lvl w:ilvl="0" w:tplc="D4EE4BB2">
      <w:numFmt w:val="bullet"/>
      <w:lvlText w:val="✓"/>
      <w:lvlJc w:val="left"/>
      <w:pPr>
        <w:ind w:left="795" w:hanging="270"/>
      </w:pPr>
      <w:rPr>
        <w:rFonts w:ascii="MS Gothic" w:eastAsia="MS Gothic" w:hAnsi="MS Gothic" w:cs="MS Gothic" w:hint="default"/>
        <w:w w:val="100"/>
        <w:sz w:val="22"/>
        <w:szCs w:val="22"/>
      </w:rPr>
    </w:lvl>
    <w:lvl w:ilvl="1" w:tplc="7680833C">
      <w:numFmt w:val="bullet"/>
      <w:lvlText w:val="•"/>
      <w:lvlJc w:val="left"/>
      <w:pPr>
        <w:ind w:left="1638" w:hanging="270"/>
      </w:pPr>
      <w:rPr>
        <w:rFonts w:hint="default"/>
      </w:rPr>
    </w:lvl>
    <w:lvl w:ilvl="2" w:tplc="FBE4E46C">
      <w:numFmt w:val="bullet"/>
      <w:lvlText w:val="•"/>
      <w:lvlJc w:val="left"/>
      <w:pPr>
        <w:ind w:left="2476" w:hanging="270"/>
      </w:pPr>
      <w:rPr>
        <w:rFonts w:hint="default"/>
      </w:rPr>
    </w:lvl>
    <w:lvl w:ilvl="3" w:tplc="A27860C0">
      <w:numFmt w:val="bullet"/>
      <w:lvlText w:val="•"/>
      <w:lvlJc w:val="left"/>
      <w:pPr>
        <w:ind w:left="3314" w:hanging="270"/>
      </w:pPr>
      <w:rPr>
        <w:rFonts w:hint="default"/>
      </w:rPr>
    </w:lvl>
    <w:lvl w:ilvl="4" w:tplc="271820E2">
      <w:numFmt w:val="bullet"/>
      <w:lvlText w:val="•"/>
      <w:lvlJc w:val="left"/>
      <w:pPr>
        <w:ind w:left="4152" w:hanging="270"/>
      </w:pPr>
      <w:rPr>
        <w:rFonts w:hint="default"/>
      </w:rPr>
    </w:lvl>
    <w:lvl w:ilvl="5" w:tplc="F16EB2D0">
      <w:numFmt w:val="bullet"/>
      <w:lvlText w:val="•"/>
      <w:lvlJc w:val="left"/>
      <w:pPr>
        <w:ind w:left="4990" w:hanging="270"/>
      </w:pPr>
      <w:rPr>
        <w:rFonts w:hint="default"/>
      </w:rPr>
    </w:lvl>
    <w:lvl w:ilvl="6" w:tplc="6C382A68">
      <w:numFmt w:val="bullet"/>
      <w:lvlText w:val="•"/>
      <w:lvlJc w:val="left"/>
      <w:pPr>
        <w:ind w:left="5828" w:hanging="270"/>
      </w:pPr>
      <w:rPr>
        <w:rFonts w:hint="default"/>
      </w:rPr>
    </w:lvl>
    <w:lvl w:ilvl="7" w:tplc="3F98FB00">
      <w:numFmt w:val="bullet"/>
      <w:lvlText w:val="•"/>
      <w:lvlJc w:val="left"/>
      <w:pPr>
        <w:ind w:left="6666" w:hanging="270"/>
      </w:pPr>
      <w:rPr>
        <w:rFonts w:hint="default"/>
      </w:rPr>
    </w:lvl>
    <w:lvl w:ilvl="8" w:tplc="EBB0500A">
      <w:numFmt w:val="bullet"/>
      <w:lvlText w:val="•"/>
      <w:lvlJc w:val="left"/>
      <w:pPr>
        <w:ind w:left="7504" w:hanging="2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75"/>
    <w:rsid w:val="003E0D59"/>
    <w:rsid w:val="00413B75"/>
    <w:rsid w:val="005510A4"/>
    <w:rsid w:val="005D540E"/>
    <w:rsid w:val="005F32BE"/>
    <w:rsid w:val="0066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2E3E"/>
  <w15:docId w15:val="{E76EB9AB-7327-D245-A89C-4841EF51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5"/>
      <w:outlineLvl w:val="0"/>
    </w:pPr>
    <w:rPr>
      <w:b/>
      <w:bCs/>
      <w:sz w:val="26"/>
      <w:szCs w:val="26"/>
    </w:rPr>
  </w:style>
  <w:style w:type="paragraph" w:styleId="Heading2">
    <w:name w:val="heading 2"/>
    <w:basedOn w:val="Normal"/>
    <w:uiPriority w:val="9"/>
    <w:unhideWhenUsed/>
    <w:qFormat/>
    <w:pPr>
      <w:spacing w:line="270" w:lineRule="exact"/>
      <w:ind w:left="205"/>
      <w:outlineLvl w:val="1"/>
    </w:pPr>
    <w:rPr>
      <w:b/>
      <w:bCs/>
      <w:sz w:val="23"/>
      <w:szCs w:val="23"/>
    </w:rPr>
  </w:style>
  <w:style w:type="paragraph" w:styleId="Heading3">
    <w:name w:val="heading 3"/>
    <w:basedOn w:val="Normal"/>
    <w:uiPriority w:val="9"/>
    <w:unhideWhenUsed/>
    <w:qFormat/>
    <w:pPr>
      <w:ind w:left="205"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5" w:hanging="360"/>
    </w:pPr>
  </w:style>
  <w:style w:type="paragraph" w:customStyle="1" w:styleId="TableParagraph">
    <w:name w:val="Table Paragraph"/>
    <w:basedOn w:val="Normal"/>
    <w:uiPriority w:val="1"/>
    <w:qFormat/>
    <w:pPr>
      <w:spacing w:before="4"/>
    </w:pPr>
  </w:style>
  <w:style w:type="paragraph" w:styleId="Header">
    <w:name w:val="header"/>
    <w:basedOn w:val="Normal"/>
    <w:link w:val="HeaderChar"/>
    <w:uiPriority w:val="99"/>
    <w:unhideWhenUsed/>
    <w:rsid w:val="005510A4"/>
    <w:pPr>
      <w:tabs>
        <w:tab w:val="center" w:pos="4680"/>
        <w:tab w:val="right" w:pos="9360"/>
      </w:tabs>
    </w:pPr>
  </w:style>
  <w:style w:type="character" w:customStyle="1" w:styleId="HeaderChar">
    <w:name w:val="Header Char"/>
    <w:basedOn w:val="DefaultParagraphFont"/>
    <w:link w:val="Header"/>
    <w:uiPriority w:val="99"/>
    <w:rsid w:val="005510A4"/>
    <w:rPr>
      <w:rFonts w:ascii="Calibri" w:eastAsia="Calibri" w:hAnsi="Calibri" w:cs="Calibri"/>
    </w:rPr>
  </w:style>
  <w:style w:type="paragraph" w:styleId="Footer">
    <w:name w:val="footer"/>
    <w:basedOn w:val="Normal"/>
    <w:link w:val="FooterChar"/>
    <w:uiPriority w:val="99"/>
    <w:unhideWhenUsed/>
    <w:rsid w:val="005510A4"/>
    <w:pPr>
      <w:tabs>
        <w:tab w:val="center" w:pos="4680"/>
        <w:tab w:val="right" w:pos="9360"/>
      </w:tabs>
    </w:pPr>
  </w:style>
  <w:style w:type="character" w:customStyle="1" w:styleId="FooterChar">
    <w:name w:val="Footer Char"/>
    <w:basedOn w:val="DefaultParagraphFont"/>
    <w:link w:val="Footer"/>
    <w:uiPriority w:val="99"/>
    <w:rsid w:val="005510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C6F31-3498-4AE8-82F3-D87494B8B0E2}"/>
</file>

<file path=customXml/itemProps2.xml><?xml version="1.0" encoding="utf-8"?>
<ds:datastoreItem xmlns:ds="http://schemas.openxmlformats.org/officeDocument/2006/customXml" ds:itemID="{7720B5E3-608F-4ED3-9B1E-9EDD7730F86C}"/>
</file>

<file path=customXml/itemProps3.xml><?xml version="1.0" encoding="utf-8"?>
<ds:datastoreItem xmlns:ds="http://schemas.openxmlformats.org/officeDocument/2006/customXml" ds:itemID="{C81EC586-2DD7-494A-9E85-EC6DAC8F4B76}"/>
</file>

<file path=docProps/app.xml><?xml version="1.0" encoding="utf-8"?>
<Properties xmlns="http://schemas.openxmlformats.org/officeDocument/2006/extended-properties" xmlns:vt="http://schemas.openxmlformats.org/officeDocument/2006/docPropsVTypes">
  <Template>Normal</Template>
  <TotalTime>2</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Veritas Preparatory Charter School Student Opportunity Act Plan: SY 2021-2023</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Veritas Preparatory Charter School Student Opportunity Act Plan: SY 2021-2023</dc:title>
  <cp:lastModifiedBy>DeLorenzo, Lee E (DESE)</cp:lastModifiedBy>
  <cp:revision>3</cp:revision>
  <dcterms:created xsi:type="dcterms:W3CDTF">2021-03-24T19:04:00Z</dcterms:created>
  <dcterms:modified xsi:type="dcterms:W3CDTF">2021-03-24T19:27:00Z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