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645" w:type="dxa"/>
        <w:tblInd w:w="-335" w:type="dxa"/>
        <w:tblLayout w:type="fixed"/>
        <w:tblCellMar>
          <w:left w:w="115" w:type="dxa"/>
          <w:right w:w="115" w:type="dxa"/>
        </w:tblCellMar>
        <w:tblLook w:val="00A0" w:firstRow="1" w:lastRow="0" w:firstColumn="1" w:lastColumn="0" w:noHBand="0" w:noVBand="0"/>
      </w:tblPr>
      <w:tblGrid>
        <w:gridCol w:w="9065"/>
        <w:gridCol w:w="1350"/>
        <w:gridCol w:w="1230"/>
      </w:tblGrid>
      <w:tr w:rsidR="00C37DDC" w:rsidRPr="00BA6E9E" w14:paraId="4FAE1B21" w14:textId="77777777" w:rsidTr="002B0378">
        <w:trPr>
          <w:trHeight w:val="5040"/>
        </w:trPr>
        <w:tc>
          <w:tcPr>
            <w:tcW w:w="11645" w:type="dxa"/>
            <w:gridSpan w:val="3"/>
          </w:tcPr>
          <w:p w14:paraId="5C152DC6" w14:textId="77777777" w:rsidR="00C37DDC" w:rsidRDefault="002B0378" w:rsidP="000E0481">
            <w:pPr>
              <w:pStyle w:val="Header"/>
              <w:tabs>
                <w:tab w:val="clear" w:pos="4320"/>
                <w:tab w:val="clear" w:pos="8640"/>
              </w:tabs>
              <w:rPr>
                <w:noProof/>
              </w:rPr>
            </w:pPr>
            <w:r>
              <w:rPr>
                <w:noProof/>
              </w:rPr>
              <w:drawing>
                <wp:inline distT="0" distB="0" distL="0" distR="0" wp14:anchorId="2F8138EF" wp14:editId="0B71F10F">
                  <wp:extent cx="2790825" cy="1352550"/>
                  <wp:effectExtent l="0" t="0" r="9525"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p w14:paraId="4A65068D" w14:textId="77777777" w:rsidR="002B0378" w:rsidRDefault="002B0378" w:rsidP="002B0378"/>
          <w:p w14:paraId="78D0EED8" w14:textId="77777777" w:rsidR="002B0378" w:rsidRDefault="002B0378" w:rsidP="002B0378"/>
          <w:p w14:paraId="65BB0C31" w14:textId="77777777" w:rsidR="002B0378" w:rsidRDefault="002B0378" w:rsidP="002B0378"/>
          <w:p w14:paraId="3585C078" w14:textId="77777777" w:rsidR="002B0378" w:rsidRDefault="002B0378" w:rsidP="002B0378"/>
          <w:p w14:paraId="098824FB" w14:textId="77777777" w:rsidR="002B0378" w:rsidRDefault="002B0378" w:rsidP="002B0378"/>
          <w:p w14:paraId="4DDCA38B" w14:textId="77777777" w:rsidR="002B0378" w:rsidRDefault="002B0378" w:rsidP="002B0378"/>
          <w:p w14:paraId="7A52A5C3" w14:textId="46FF5E97" w:rsidR="002B0378" w:rsidRPr="00BA6E9E" w:rsidRDefault="002B0378" w:rsidP="002B0378">
            <w:pPr>
              <w:jc w:val="center"/>
            </w:pPr>
          </w:p>
        </w:tc>
      </w:tr>
      <w:tr w:rsidR="002B0378" w:rsidRPr="00963531" w14:paraId="048E7505" w14:textId="77777777" w:rsidTr="002B0378">
        <w:trPr>
          <w:gridAfter w:val="2"/>
          <w:wAfter w:w="2580" w:type="dxa"/>
          <w:cantSplit/>
          <w:trHeight w:val="200"/>
        </w:trPr>
        <w:tc>
          <w:tcPr>
            <w:tcW w:w="9065" w:type="dxa"/>
            <w:vAlign w:val="bottom"/>
          </w:tcPr>
          <w:p w14:paraId="3F47AF88" w14:textId="77777777" w:rsidR="002B0378" w:rsidRDefault="002B0378" w:rsidP="002B0378">
            <w:pPr>
              <w:pStyle w:val="ESEReportName"/>
              <w:ind w:left="1665"/>
              <w:rPr>
                <w:rFonts w:ascii="Times New Roman" w:hAnsi="Times New Roman"/>
                <w:sz w:val="40"/>
                <w:szCs w:val="40"/>
              </w:rPr>
            </w:pPr>
            <w:r>
              <w:rPr>
                <w:rFonts w:ascii="Times New Roman" w:hAnsi="Times New Roman"/>
                <w:sz w:val="40"/>
                <w:szCs w:val="40"/>
              </w:rPr>
              <w:t>Data Advisory Commission</w:t>
            </w:r>
          </w:p>
          <w:p w14:paraId="607BB2FD" w14:textId="21ADB0BE" w:rsidR="002B0378" w:rsidRPr="00963531" w:rsidRDefault="002B0378" w:rsidP="002B0378">
            <w:pPr>
              <w:pStyle w:val="ESEReportName"/>
              <w:ind w:left="1665"/>
              <w:rPr>
                <w:rFonts w:ascii="Times New Roman" w:hAnsi="Times New Roman"/>
                <w:sz w:val="40"/>
                <w:szCs w:val="40"/>
              </w:rPr>
            </w:pPr>
            <w:r>
              <w:rPr>
                <w:rFonts w:ascii="Times New Roman" w:hAnsi="Times New Roman"/>
                <w:sz w:val="40"/>
                <w:szCs w:val="40"/>
              </w:rPr>
              <w:t>Annual Report for 202</w:t>
            </w:r>
            <w:r w:rsidR="000B7FBD">
              <w:rPr>
                <w:rFonts w:ascii="Times New Roman" w:hAnsi="Times New Roman"/>
                <w:sz w:val="40"/>
                <w:szCs w:val="40"/>
              </w:rPr>
              <w:t>1</w:t>
            </w:r>
          </w:p>
        </w:tc>
      </w:tr>
      <w:tr w:rsidR="002B0378" w:rsidRPr="00EB1F6F" w14:paraId="7B9D9804" w14:textId="77777777" w:rsidTr="002B0378">
        <w:trPr>
          <w:gridAfter w:val="2"/>
          <w:wAfter w:w="2580" w:type="dxa"/>
          <w:cantSplit/>
          <w:trHeight w:val="240"/>
        </w:trPr>
        <w:tc>
          <w:tcPr>
            <w:tcW w:w="9065" w:type="dxa"/>
          </w:tcPr>
          <w:p w14:paraId="00EC6F8E" w14:textId="77777777" w:rsidR="002B0378" w:rsidRDefault="00BC0339" w:rsidP="002B0378">
            <w:r>
              <w:pict w14:anchorId="1CB17FAC">
                <v:rect id="_x0000_i1025" style="width:278.95pt;height:.25pt" o:hrpct="596" o:hralign="center" o:hrstd="t" o:hr="t" fillcolor="#aaa" stroked="f"/>
              </w:pict>
            </w:r>
          </w:p>
          <w:p w14:paraId="1BA10DB7" w14:textId="6F66AA7B" w:rsidR="002B0378" w:rsidRPr="004231A8" w:rsidRDefault="002B0378" w:rsidP="002B0378">
            <w:pPr>
              <w:pStyle w:val="arial9"/>
              <w:ind w:left="1665"/>
              <w:rPr>
                <w:rFonts w:ascii="Times New Roman" w:hAnsi="Times New Roman"/>
                <w:sz w:val="20"/>
                <w:szCs w:val="20"/>
              </w:rPr>
            </w:pPr>
            <w:r w:rsidRPr="004231A8">
              <w:rPr>
                <w:rFonts w:ascii="Times New Roman" w:hAnsi="Times New Roman"/>
                <w:b/>
                <w:bCs/>
                <w:color w:val="333333"/>
                <w:sz w:val="20"/>
                <w:szCs w:val="20"/>
              </w:rPr>
              <w:t>Chapter 132, Section 17 of the Acts of 2019</w:t>
            </w:r>
          </w:p>
          <w:p w14:paraId="0C97D80F" w14:textId="267363A0" w:rsidR="002B0378" w:rsidRPr="004231A8" w:rsidRDefault="00991DD7" w:rsidP="002B0378">
            <w:pPr>
              <w:pStyle w:val="arial9"/>
              <w:ind w:left="1665"/>
              <w:rPr>
                <w:rFonts w:ascii="Times New Roman" w:hAnsi="Times New Roman"/>
                <w:b/>
                <w:sz w:val="20"/>
                <w:szCs w:val="20"/>
              </w:rPr>
            </w:pPr>
            <w:r w:rsidRPr="004231A8">
              <w:rPr>
                <w:rFonts w:ascii="Times New Roman" w:hAnsi="Times New Roman"/>
                <w:b/>
                <w:sz w:val="20"/>
                <w:szCs w:val="20"/>
              </w:rPr>
              <w:t>December</w:t>
            </w:r>
            <w:r w:rsidR="002B0378" w:rsidRPr="004231A8">
              <w:rPr>
                <w:rFonts w:ascii="Times New Roman" w:hAnsi="Times New Roman"/>
                <w:b/>
                <w:sz w:val="20"/>
                <w:szCs w:val="20"/>
              </w:rPr>
              <w:t xml:space="preserve"> 202</w:t>
            </w:r>
            <w:r w:rsidR="0066363C" w:rsidRPr="004231A8">
              <w:rPr>
                <w:rFonts w:ascii="Times New Roman" w:hAnsi="Times New Roman"/>
                <w:b/>
                <w:sz w:val="20"/>
                <w:szCs w:val="20"/>
              </w:rPr>
              <w:t>1</w:t>
            </w:r>
          </w:p>
          <w:p w14:paraId="49364553" w14:textId="77777777" w:rsidR="002B0378" w:rsidRPr="002B0378" w:rsidRDefault="002B0378" w:rsidP="002B0378"/>
          <w:p w14:paraId="3ADE2E65" w14:textId="77777777" w:rsidR="002B0378" w:rsidRPr="002B0378" w:rsidRDefault="002B0378" w:rsidP="002B0378"/>
          <w:p w14:paraId="2C896F2F" w14:textId="77777777" w:rsidR="002B0378" w:rsidRPr="002B0378" w:rsidRDefault="002B0378" w:rsidP="002B0378"/>
          <w:p w14:paraId="254ADB9D" w14:textId="77777777" w:rsidR="002B0378" w:rsidRPr="002B0378" w:rsidRDefault="002B0378" w:rsidP="002B0378"/>
          <w:p w14:paraId="1132D95A" w14:textId="77777777" w:rsidR="002B0378" w:rsidRDefault="002B0378" w:rsidP="002B0378">
            <w:pPr>
              <w:tabs>
                <w:tab w:val="left" w:pos="5970"/>
              </w:tabs>
            </w:pPr>
          </w:p>
          <w:p w14:paraId="497093CD" w14:textId="77777777" w:rsidR="002B0378" w:rsidRDefault="002B0378" w:rsidP="002B0378">
            <w:pPr>
              <w:tabs>
                <w:tab w:val="left" w:pos="5970"/>
              </w:tabs>
            </w:pPr>
          </w:p>
          <w:p w14:paraId="66355034" w14:textId="77777777" w:rsidR="002B0378" w:rsidRDefault="002B0378" w:rsidP="002B0378">
            <w:pPr>
              <w:tabs>
                <w:tab w:val="left" w:pos="5970"/>
              </w:tabs>
            </w:pPr>
          </w:p>
          <w:p w14:paraId="5258C8A6" w14:textId="77777777" w:rsidR="002B0378" w:rsidRDefault="002B0378" w:rsidP="002B0378">
            <w:pPr>
              <w:tabs>
                <w:tab w:val="left" w:pos="5970"/>
              </w:tabs>
            </w:pPr>
          </w:p>
          <w:p w14:paraId="00914B26" w14:textId="77777777" w:rsidR="002B0378" w:rsidRDefault="002B0378" w:rsidP="002B0378">
            <w:pPr>
              <w:tabs>
                <w:tab w:val="left" w:pos="5970"/>
              </w:tabs>
            </w:pPr>
          </w:p>
          <w:p w14:paraId="54239343" w14:textId="77777777" w:rsidR="002B0378" w:rsidRDefault="002B0378" w:rsidP="002B0378">
            <w:pPr>
              <w:tabs>
                <w:tab w:val="left" w:pos="5970"/>
              </w:tabs>
            </w:pPr>
          </w:p>
          <w:p w14:paraId="5CD6A5A9" w14:textId="77777777" w:rsidR="002B0378" w:rsidRDefault="002B0378" w:rsidP="002B0378">
            <w:pPr>
              <w:tabs>
                <w:tab w:val="left" w:pos="5970"/>
              </w:tabs>
            </w:pPr>
          </w:p>
          <w:p w14:paraId="1C001E31" w14:textId="77777777" w:rsidR="002B0378" w:rsidRDefault="002B0378" w:rsidP="002B0378">
            <w:pPr>
              <w:tabs>
                <w:tab w:val="left" w:pos="5970"/>
              </w:tabs>
            </w:pPr>
          </w:p>
          <w:p w14:paraId="43B990A4" w14:textId="319E2BB9" w:rsidR="002B0378" w:rsidRDefault="002B0378" w:rsidP="002B0378">
            <w:pPr>
              <w:tabs>
                <w:tab w:val="left" w:pos="5970"/>
              </w:tabs>
            </w:pPr>
            <w:r>
              <w:tab/>
            </w:r>
          </w:p>
          <w:p w14:paraId="2227A092" w14:textId="1D2973B2" w:rsidR="002B0378" w:rsidRDefault="002B0378" w:rsidP="002B0378">
            <w:pPr>
              <w:tabs>
                <w:tab w:val="left" w:pos="5970"/>
              </w:tabs>
            </w:pPr>
          </w:p>
          <w:p w14:paraId="5A483573" w14:textId="77777777" w:rsidR="002B0378" w:rsidRDefault="002B0378" w:rsidP="002B0378">
            <w:pPr>
              <w:tabs>
                <w:tab w:val="left" w:pos="5970"/>
              </w:tabs>
            </w:pPr>
          </w:p>
          <w:p w14:paraId="76FEC792" w14:textId="77777777" w:rsidR="002B0378" w:rsidRPr="009A5EBB" w:rsidRDefault="002B0378" w:rsidP="002B0378">
            <w:pPr>
              <w:pStyle w:val="AgencyTitle"/>
              <w:ind w:left="1035"/>
              <w:rPr>
                <w:rFonts w:ascii="Times New Roman" w:hAnsi="Times New Roman"/>
                <w:sz w:val="20"/>
                <w:szCs w:val="20"/>
              </w:rPr>
            </w:pPr>
            <w:r w:rsidRPr="009A5EBB">
              <w:rPr>
                <w:rFonts w:ascii="Times New Roman" w:hAnsi="Times New Roman"/>
                <w:sz w:val="20"/>
                <w:szCs w:val="20"/>
              </w:rPr>
              <w:t>M</w:t>
            </w:r>
            <w:r>
              <w:rPr>
                <w:rFonts w:ascii="Times New Roman" w:hAnsi="Times New Roman"/>
                <w:sz w:val="20"/>
                <w:szCs w:val="20"/>
              </w:rPr>
              <w:t>assa</w:t>
            </w:r>
            <w:r w:rsidRPr="009A5EBB">
              <w:rPr>
                <w:rFonts w:ascii="Times New Roman" w:hAnsi="Times New Roman"/>
                <w:sz w:val="20"/>
                <w:szCs w:val="20"/>
              </w:rPr>
              <w:t>chusetts Department of Elementary and Secondary Education</w:t>
            </w:r>
          </w:p>
          <w:p w14:paraId="273B2CB1" w14:textId="77777777" w:rsidR="002B0378" w:rsidRPr="009A5EBB" w:rsidRDefault="002B0378" w:rsidP="002B0378">
            <w:pPr>
              <w:pStyle w:val="arial9"/>
              <w:ind w:left="1035"/>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242E577F" w14:textId="77777777" w:rsidR="002B0378" w:rsidRPr="009A5EBB" w:rsidRDefault="002B0378" w:rsidP="002B0378">
            <w:pPr>
              <w:pStyle w:val="arial9"/>
              <w:ind w:left="1035"/>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0DDEBB5B" w14:textId="20DF6AC5" w:rsidR="002B0378" w:rsidRDefault="002B0378" w:rsidP="002B0378">
            <w:pPr>
              <w:tabs>
                <w:tab w:val="left" w:pos="5970"/>
              </w:tabs>
              <w:ind w:left="1035"/>
            </w:pPr>
            <w:r w:rsidRPr="009A5EBB">
              <w:rPr>
                <w:snapToGrid w:val="0"/>
                <w:sz w:val="20"/>
                <w:szCs w:val="20"/>
              </w:rPr>
              <w:t>www.doe.mass.edu</w:t>
            </w:r>
          </w:p>
          <w:p w14:paraId="3865E7EA" w14:textId="77777777" w:rsidR="002B0378" w:rsidRDefault="002B0378" w:rsidP="002B0378">
            <w:pPr>
              <w:tabs>
                <w:tab w:val="left" w:pos="5970"/>
              </w:tabs>
            </w:pPr>
          </w:p>
          <w:p w14:paraId="70E24569" w14:textId="77777777" w:rsidR="002B0378" w:rsidRDefault="002B0378" w:rsidP="002B0378">
            <w:pPr>
              <w:tabs>
                <w:tab w:val="left" w:pos="5970"/>
              </w:tabs>
            </w:pPr>
          </w:p>
          <w:p w14:paraId="62C0B901" w14:textId="77777777" w:rsidR="002B0378" w:rsidRDefault="002B0378" w:rsidP="002B0378">
            <w:pPr>
              <w:tabs>
                <w:tab w:val="left" w:pos="5970"/>
              </w:tabs>
            </w:pPr>
          </w:p>
          <w:p w14:paraId="682C03E0" w14:textId="338DD212" w:rsidR="002B0378" w:rsidRPr="002B0378" w:rsidRDefault="002B0378" w:rsidP="002B0378">
            <w:pPr>
              <w:tabs>
                <w:tab w:val="left" w:pos="5970"/>
              </w:tabs>
            </w:pPr>
          </w:p>
        </w:tc>
      </w:tr>
      <w:tr w:rsidR="00C37DDC" w:rsidRPr="00CF16E8" w14:paraId="5D819931" w14:textId="77777777" w:rsidTr="000E0481">
        <w:tblPrEx>
          <w:tblCellMar>
            <w:left w:w="108" w:type="dxa"/>
            <w:right w:w="108" w:type="dxa"/>
          </w:tblCellMar>
        </w:tblPrEx>
        <w:trPr>
          <w:gridAfter w:val="1"/>
          <w:wAfter w:w="1230" w:type="dxa"/>
          <w:trHeight w:val="10710"/>
        </w:trPr>
        <w:tc>
          <w:tcPr>
            <w:tcW w:w="10415" w:type="dxa"/>
            <w:gridSpan w:val="2"/>
          </w:tcPr>
          <w:p w14:paraId="57165E44" w14:textId="699A3365" w:rsidR="00C37DDC" w:rsidRPr="00E51378" w:rsidRDefault="00C37DDC" w:rsidP="00DA13DE">
            <w:pPr>
              <w:pStyle w:val="BoardMembers"/>
              <w:rPr>
                <w:rFonts w:ascii="Times New Roman" w:hAnsi="Times New Roman"/>
                <w:sz w:val="20"/>
              </w:rPr>
            </w:pPr>
            <w:r w:rsidRPr="00E51378">
              <w:rPr>
                <w:rFonts w:ascii="Times New Roman" w:hAnsi="Times New Roman"/>
                <w:sz w:val="20"/>
              </w:rPr>
              <w:lastRenderedPageBreak/>
              <w:t>This document was prepared by the Massachusetts Department of Elementary and Secondary Education</w:t>
            </w:r>
            <w:r w:rsidR="00E86214">
              <w:rPr>
                <w:rFonts w:ascii="Times New Roman" w:hAnsi="Times New Roman"/>
                <w:sz w:val="20"/>
              </w:rPr>
              <w:t xml:space="preserve"> (DESE)</w:t>
            </w:r>
          </w:p>
          <w:p w14:paraId="102B4D78" w14:textId="77777777" w:rsidR="00C37DDC" w:rsidRPr="00CF16E8" w:rsidRDefault="00C37DDC" w:rsidP="00DA13DE">
            <w:pPr>
              <w:autoSpaceDE w:val="0"/>
              <w:autoSpaceDN w:val="0"/>
              <w:adjustRightInd w:val="0"/>
              <w:jc w:val="center"/>
              <w:rPr>
                <w:bCs/>
                <w:sz w:val="20"/>
                <w:szCs w:val="20"/>
              </w:rPr>
            </w:pPr>
          </w:p>
          <w:p w14:paraId="6847A43F" w14:textId="77777777" w:rsidR="00C37DDC" w:rsidRPr="00CF16E8" w:rsidRDefault="00C37DDC" w:rsidP="00DA13DE">
            <w:pPr>
              <w:autoSpaceDE w:val="0"/>
              <w:autoSpaceDN w:val="0"/>
              <w:adjustRightInd w:val="0"/>
              <w:jc w:val="center"/>
              <w:rPr>
                <w:bCs/>
              </w:rPr>
            </w:pPr>
          </w:p>
          <w:p w14:paraId="1F74F2CF" w14:textId="77777777" w:rsidR="00C37DDC" w:rsidRPr="005A2BEC" w:rsidRDefault="00C37DDC" w:rsidP="00DA13DE">
            <w:pPr>
              <w:autoSpaceDE w:val="0"/>
              <w:autoSpaceDN w:val="0"/>
              <w:adjustRightInd w:val="0"/>
              <w:jc w:val="center"/>
              <w:rPr>
                <w:b/>
                <w:bCs/>
                <w:sz w:val="22"/>
                <w:szCs w:val="22"/>
              </w:rPr>
            </w:pPr>
            <w:r w:rsidRPr="005A2BEC">
              <w:rPr>
                <w:b/>
                <w:bCs/>
                <w:sz w:val="22"/>
                <w:szCs w:val="22"/>
              </w:rPr>
              <w:t>Board of Elementary and Secondary Education Members</w:t>
            </w:r>
          </w:p>
          <w:p w14:paraId="6493B495" w14:textId="77777777" w:rsidR="00C37DDC" w:rsidRPr="00106266" w:rsidRDefault="00C37DDC" w:rsidP="00DA13DE">
            <w:pPr>
              <w:jc w:val="center"/>
              <w:rPr>
                <w:sz w:val="20"/>
                <w:szCs w:val="20"/>
              </w:rPr>
            </w:pPr>
          </w:p>
          <w:p w14:paraId="1183999D" w14:textId="77777777" w:rsidR="00FF0A5E" w:rsidRPr="00FF0A5E" w:rsidRDefault="00FF0A5E" w:rsidP="00FF0A5E">
            <w:pPr>
              <w:jc w:val="center"/>
              <w:rPr>
                <w:sz w:val="20"/>
                <w:szCs w:val="20"/>
              </w:rPr>
            </w:pPr>
            <w:r w:rsidRPr="00FF0A5E">
              <w:rPr>
                <w:sz w:val="20"/>
                <w:szCs w:val="20"/>
              </w:rPr>
              <w:t>Ms. Katherine Craven, Chair, Brookline</w:t>
            </w:r>
          </w:p>
          <w:p w14:paraId="772B4F6F" w14:textId="77777777" w:rsidR="00FF0A5E" w:rsidRPr="00FF0A5E" w:rsidRDefault="00FF0A5E" w:rsidP="00FF0A5E">
            <w:pPr>
              <w:jc w:val="center"/>
              <w:rPr>
                <w:sz w:val="20"/>
                <w:szCs w:val="20"/>
              </w:rPr>
            </w:pPr>
            <w:r w:rsidRPr="00FF0A5E">
              <w:rPr>
                <w:sz w:val="20"/>
                <w:szCs w:val="20"/>
              </w:rPr>
              <w:t>Mr. James Morton, Vice Chair, Boston</w:t>
            </w:r>
          </w:p>
          <w:p w14:paraId="68FC7170" w14:textId="77777777" w:rsidR="00FF0A5E" w:rsidRPr="00FF0A5E" w:rsidRDefault="00FF0A5E" w:rsidP="00FF0A5E">
            <w:pPr>
              <w:jc w:val="center"/>
              <w:rPr>
                <w:sz w:val="20"/>
                <w:szCs w:val="20"/>
              </w:rPr>
            </w:pPr>
            <w:r w:rsidRPr="00FF0A5E">
              <w:rPr>
                <w:sz w:val="20"/>
                <w:szCs w:val="20"/>
              </w:rPr>
              <w:t>Ms. Amanda Fernández, Belmont</w:t>
            </w:r>
          </w:p>
          <w:p w14:paraId="3798CA21" w14:textId="44EBF961" w:rsidR="00FF0A5E" w:rsidRPr="00FF0A5E" w:rsidRDefault="00FF0A5E" w:rsidP="00FF0A5E">
            <w:pPr>
              <w:jc w:val="center"/>
              <w:rPr>
                <w:sz w:val="20"/>
                <w:szCs w:val="20"/>
              </w:rPr>
            </w:pPr>
            <w:r w:rsidRPr="00FF0A5E">
              <w:rPr>
                <w:sz w:val="20"/>
                <w:szCs w:val="20"/>
              </w:rPr>
              <w:t>Mr. Matt Hills, Newton</w:t>
            </w:r>
          </w:p>
          <w:p w14:paraId="23545B40" w14:textId="77777777" w:rsidR="00FF0A5E" w:rsidRPr="00FF0A5E" w:rsidRDefault="00FF0A5E" w:rsidP="00FF0A5E">
            <w:pPr>
              <w:jc w:val="center"/>
              <w:rPr>
                <w:sz w:val="20"/>
                <w:szCs w:val="20"/>
              </w:rPr>
            </w:pPr>
            <w:r w:rsidRPr="00FF0A5E">
              <w:rPr>
                <w:sz w:val="20"/>
                <w:szCs w:val="20"/>
              </w:rPr>
              <w:t xml:space="preserve">Ms. Eleni </w:t>
            </w:r>
            <w:proofErr w:type="spellStart"/>
            <w:r w:rsidRPr="00FF0A5E">
              <w:rPr>
                <w:sz w:val="20"/>
                <w:szCs w:val="20"/>
              </w:rPr>
              <w:t>Carris</w:t>
            </w:r>
            <w:proofErr w:type="spellEnd"/>
            <w:r w:rsidRPr="00FF0A5E">
              <w:rPr>
                <w:sz w:val="20"/>
                <w:szCs w:val="20"/>
              </w:rPr>
              <w:t xml:space="preserve"> Livingston, Wellesley, Student Member</w:t>
            </w:r>
          </w:p>
          <w:p w14:paraId="763D7E23" w14:textId="77777777" w:rsidR="00FF0A5E" w:rsidRPr="00FF0A5E" w:rsidRDefault="00FF0A5E" w:rsidP="00FF0A5E">
            <w:pPr>
              <w:jc w:val="center"/>
              <w:rPr>
                <w:sz w:val="20"/>
                <w:szCs w:val="20"/>
              </w:rPr>
            </w:pPr>
            <w:r w:rsidRPr="00FF0A5E">
              <w:rPr>
                <w:sz w:val="20"/>
                <w:szCs w:val="20"/>
              </w:rPr>
              <w:t>Ms. Darlene Lombos, Boston</w:t>
            </w:r>
          </w:p>
          <w:p w14:paraId="7B8F1D44" w14:textId="77777777" w:rsidR="00FF0A5E" w:rsidRPr="00FF0A5E" w:rsidRDefault="00FF0A5E" w:rsidP="00FF0A5E">
            <w:pPr>
              <w:jc w:val="center"/>
              <w:rPr>
                <w:sz w:val="20"/>
                <w:szCs w:val="20"/>
              </w:rPr>
            </w:pPr>
            <w:r w:rsidRPr="00FF0A5E">
              <w:rPr>
                <w:sz w:val="20"/>
                <w:szCs w:val="20"/>
              </w:rPr>
              <w:t>Mr. Michael Moriarty, Holyoke</w:t>
            </w:r>
          </w:p>
          <w:p w14:paraId="3077A291" w14:textId="2BCACD97" w:rsidR="00FF0A5E" w:rsidRPr="00FF0A5E" w:rsidRDefault="00FF0A5E" w:rsidP="00FF0A5E">
            <w:pPr>
              <w:jc w:val="center"/>
              <w:rPr>
                <w:sz w:val="20"/>
                <w:szCs w:val="20"/>
              </w:rPr>
            </w:pPr>
            <w:r w:rsidRPr="00FF0A5E">
              <w:rPr>
                <w:sz w:val="20"/>
                <w:szCs w:val="20"/>
              </w:rPr>
              <w:t>Mr. James Peyser, Secretary of Education, Milton</w:t>
            </w:r>
          </w:p>
          <w:p w14:paraId="78A463CC" w14:textId="77777777" w:rsidR="00FF0A5E" w:rsidRPr="00FF0A5E" w:rsidRDefault="00FF0A5E" w:rsidP="00FF0A5E">
            <w:pPr>
              <w:jc w:val="center"/>
              <w:rPr>
                <w:sz w:val="20"/>
                <w:szCs w:val="20"/>
              </w:rPr>
            </w:pPr>
            <w:r w:rsidRPr="00FF0A5E">
              <w:rPr>
                <w:sz w:val="20"/>
                <w:szCs w:val="20"/>
              </w:rPr>
              <w:t>Mr. Paymon Rouhanifard, Brookline</w:t>
            </w:r>
          </w:p>
          <w:p w14:paraId="5595821E" w14:textId="77777777" w:rsidR="00FF0A5E" w:rsidRPr="00FF0A5E" w:rsidRDefault="00FF0A5E" w:rsidP="00FF0A5E">
            <w:pPr>
              <w:jc w:val="center"/>
              <w:rPr>
                <w:sz w:val="20"/>
                <w:szCs w:val="20"/>
              </w:rPr>
            </w:pPr>
            <w:r w:rsidRPr="00FF0A5E">
              <w:rPr>
                <w:sz w:val="20"/>
                <w:szCs w:val="20"/>
              </w:rPr>
              <w:t>Ms. Mary Ann Stewart, Lexington</w:t>
            </w:r>
          </w:p>
          <w:p w14:paraId="73F7C096" w14:textId="602EB781" w:rsidR="00C37DDC" w:rsidRDefault="00FF0A5E" w:rsidP="00FF0A5E">
            <w:pPr>
              <w:pStyle w:val="Heading5"/>
            </w:pPr>
            <w:r w:rsidRPr="00FF0A5E">
              <w:t>Dr. Martin West, Newton</w:t>
            </w:r>
          </w:p>
          <w:p w14:paraId="02A425CB" w14:textId="77777777" w:rsidR="00C37DDC" w:rsidRPr="00106266" w:rsidRDefault="00C37DDC" w:rsidP="00DA13DE">
            <w:pPr>
              <w:jc w:val="center"/>
              <w:rPr>
                <w:sz w:val="20"/>
                <w:szCs w:val="20"/>
              </w:rPr>
            </w:pPr>
          </w:p>
          <w:p w14:paraId="6E4A946A" w14:textId="77777777" w:rsidR="00C37DDC" w:rsidRPr="00106266" w:rsidRDefault="00C37DDC" w:rsidP="00DA13DE">
            <w:pPr>
              <w:jc w:val="center"/>
              <w:rPr>
                <w:sz w:val="20"/>
                <w:szCs w:val="20"/>
              </w:rPr>
            </w:pPr>
            <w:r w:rsidRPr="00106266">
              <w:rPr>
                <w:sz w:val="20"/>
                <w:szCs w:val="20"/>
              </w:rPr>
              <w:t>Jeffrey C. Riley, Commissioner</w:t>
            </w:r>
          </w:p>
          <w:p w14:paraId="3E2CA524" w14:textId="77777777" w:rsidR="00C37DDC" w:rsidRPr="00106266" w:rsidRDefault="00C37DDC" w:rsidP="00DA13DE">
            <w:pPr>
              <w:jc w:val="center"/>
              <w:rPr>
                <w:sz w:val="20"/>
                <w:szCs w:val="20"/>
              </w:rPr>
            </w:pPr>
            <w:r w:rsidRPr="00106266">
              <w:rPr>
                <w:sz w:val="20"/>
                <w:szCs w:val="20"/>
              </w:rPr>
              <w:t>Secretary to the Board</w:t>
            </w:r>
          </w:p>
          <w:p w14:paraId="51C81F95" w14:textId="77777777" w:rsidR="00C37DDC" w:rsidRPr="00CF16E8" w:rsidRDefault="00C37DDC" w:rsidP="00DA13DE">
            <w:pPr>
              <w:jc w:val="center"/>
            </w:pPr>
          </w:p>
          <w:p w14:paraId="0570783D"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46C17F39"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We do not discriminate on the basis of age, color, disability, national origin, race, religion, sex, gender identity, or sexual orientation. </w:t>
            </w:r>
          </w:p>
          <w:p w14:paraId="083A76FE"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 Inquiries regarding the Department’s compliance with Title IX and other civil rights laws may be directed to the </w:t>
            </w:r>
          </w:p>
          <w:p w14:paraId="45F3941D" w14:textId="77777777" w:rsidR="00C37DDC" w:rsidRPr="00272D63" w:rsidRDefault="00C37DDC" w:rsidP="00DA13DE">
            <w:pPr>
              <w:pStyle w:val="BoardMembers"/>
              <w:rPr>
                <w:rFonts w:ascii="Times New Roman" w:hAnsi="Times New Roman"/>
                <w:szCs w:val="18"/>
              </w:rPr>
            </w:pPr>
            <w:r w:rsidRPr="00272D63">
              <w:rPr>
                <w:rFonts w:ascii="Times New Roman" w:hAnsi="Times New Roman"/>
                <w:szCs w:val="18"/>
              </w:rPr>
              <w:t xml:space="preserve">Human Resources Director, </w:t>
            </w:r>
            <w:r w:rsidRPr="00272D63">
              <w:rPr>
                <w:rFonts w:ascii="Times New Roman" w:hAnsi="Times New Roman"/>
                <w:snapToGrid w:val="0"/>
                <w:szCs w:val="18"/>
              </w:rPr>
              <w:t xml:space="preserve">75 Pleasant </w:t>
            </w:r>
            <w:r w:rsidRPr="00272D63">
              <w:rPr>
                <w:rFonts w:ascii="Times New Roman" w:hAnsi="Times New Roman"/>
                <w:szCs w:val="18"/>
              </w:rPr>
              <w:t>St., Malden, MA 02148-4906. Phone: 781-338-6105.</w:t>
            </w:r>
          </w:p>
          <w:p w14:paraId="2C85EBF6" w14:textId="77777777" w:rsidR="00C37DDC" w:rsidRPr="00CF16E8" w:rsidRDefault="00C37DDC" w:rsidP="00DA13DE"/>
          <w:p w14:paraId="28BA0486" w14:textId="77777777" w:rsidR="00C37DDC" w:rsidRPr="00CF16E8" w:rsidRDefault="00C37DDC" w:rsidP="00DA13DE"/>
          <w:p w14:paraId="034C5F73" w14:textId="55447D79" w:rsidR="00C37DDC" w:rsidRPr="003E0257" w:rsidRDefault="00C37DDC" w:rsidP="00DA13DE">
            <w:pPr>
              <w:pStyle w:val="BoardMembers"/>
              <w:rPr>
                <w:rFonts w:ascii="Times New Roman" w:hAnsi="Times New Roman"/>
                <w:szCs w:val="18"/>
              </w:rPr>
            </w:pPr>
            <w:r w:rsidRPr="003E0257">
              <w:rPr>
                <w:rFonts w:ascii="Times New Roman" w:hAnsi="Times New Roman"/>
                <w:szCs w:val="18"/>
              </w:rPr>
              <w:t>© 202</w:t>
            </w:r>
            <w:r w:rsidR="002B0378">
              <w:rPr>
                <w:rFonts w:ascii="Times New Roman" w:hAnsi="Times New Roman"/>
                <w:szCs w:val="18"/>
              </w:rPr>
              <w:t>1</w:t>
            </w:r>
            <w:r w:rsidRPr="003E0257">
              <w:rPr>
                <w:rFonts w:ascii="Times New Roman" w:hAnsi="Times New Roman"/>
                <w:szCs w:val="18"/>
              </w:rPr>
              <w:t xml:space="preserve"> Massachusetts Department of Elementary and Secondary Education</w:t>
            </w:r>
          </w:p>
          <w:p w14:paraId="23F67F4B" w14:textId="77777777" w:rsidR="00C37DDC" w:rsidRPr="003E0257" w:rsidRDefault="00C37DDC" w:rsidP="00DA13DE">
            <w:pPr>
              <w:pStyle w:val="Permission"/>
              <w:rPr>
                <w:rFonts w:ascii="Times New Roman" w:hAnsi="Times New Roman"/>
                <w:szCs w:val="18"/>
              </w:rPr>
            </w:pPr>
            <w:r w:rsidRPr="003E0257">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427E22C9" w14:textId="77777777" w:rsidR="00C37DDC" w:rsidRPr="003E0257" w:rsidRDefault="00C37DDC" w:rsidP="00DA13DE">
            <w:pPr>
              <w:rPr>
                <w:sz w:val="18"/>
                <w:szCs w:val="18"/>
              </w:rPr>
            </w:pPr>
          </w:p>
          <w:p w14:paraId="7C094EE2" w14:textId="77777777" w:rsidR="00C37DDC" w:rsidRPr="003E0257" w:rsidRDefault="00C37DDC" w:rsidP="00DA13DE">
            <w:pPr>
              <w:pStyle w:val="Permission"/>
              <w:rPr>
                <w:rFonts w:ascii="Times New Roman" w:hAnsi="Times New Roman"/>
                <w:szCs w:val="18"/>
              </w:rPr>
            </w:pPr>
            <w:r w:rsidRPr="003E0257">
              <w:rPr>
                <w:rFonts w:ascii="Times New Roman" w:hAnsi="Times New Roman"/>
                <w:szCs w:val="18"/>
              </w:rPr>
              <w:t>This document printed on recycled paper</w:t>
            </w:r>
          </w:p>
          <w:p w14:paraId="0C243A74" w14:textId="77777777" w:rsidR="00C37DDC" w:rsidRPr="00CF16E8" w:rsidRDefault="00C37DDC" w:rsidP="00DA13DE"/>
          <w:p w14:paraId="64E31B7A" w14:textId="77777777" w:rsidR="00C37DDC" w:rsidRPr="00CF16E8" w:rsidRDefault="00C37DDC" w:rsidP="00DA13DE"/>
          <w:p w14:paraId="77A1FF05" w14:textId="77777777" w:rsidR="00C37DDC" w:rsidRPr="00CF16E8" w:rsidRDefault="00C37DDC" w:rsidP="00DA13DE"/>
          <w:p w14:paraId="1CC14BA5" w14:textId="77777777" w:rsidR="00C37DDC" w:rsidRPr="00CB21C4" w:rsidRDefault="00C37DDC" w:rsidP="00DA13DE">
            <w:pPr>
              <w:pStyle w:val="BoardMembers"/>
              <w:rPr>
                <w:rFonts w:ascii="Times New Roman" w:hAnsi="Times New Roman"/>
                <w:szCs w:val="18"/>
              </w:rPr>
            </w:pPr>
            <w:r w:rsidRPr="00CB21C4">
              <w:rPr>
                <w:rFonts w:ascii="Times New Roman" w:hAnsi="Times New Roman"/>
                <w:szCs w:val="18"/>
              </w:rPr>
              <w:t>Massachusetts Department of Elementary and Secondary Education</w:t>
            </w:r>
          </w:p>
          <w:p w14:paraId="3E7FB0EA" w14:textId="77777777" w:rsidR="00C37DDC" w:rsidRPr="00CB21C4" w:rsidRDefault="00C37DDC" w:rsidP="00DA13DE">
            <w:pPr>
              <w:pStyle w:val="BoardMembers"/>
              <w:rPr>
                <w:rFonts w:ascii="Times New Roman" w:hAnsi="Times New Roman"/>
                <w:szCs w:val="18"/>
              </w:rPr>
            </w:pPr>
            <w:r w:rsidRPr="00CB21C4">
              <w:rPr>
                <w:rFonts w:ascii="Times New Roman" w:hAnsi="Times New Roman"/>
                <w:snapToGrid w:val="0"/>
                <w:szCs w:val="18"/>
              </w:rPr>
              <w:t xml:space="preserve">75 Pleasant </w:t>
            </w:r>
            <w:r w:rsidRPr="00CB21C4">
              <w:rPr>
                <w:rFonts w:ascii="Times New Roman" w:hAnsi="Times New Roman"/>
                <w:szCs w:val="18"/>
              </w:rPr>
              <w:t>Street, Malden, MA 02148-4906</w:t>
            </w:r>
          </w:p>
          <w:p w14:paraId="43B2CEC9" w14:textId="77777777" w:rsidR="00C37DDC" w:rsidRPr="00CB21C4" w:rsidRDefault="00C37DDC" w:rsidP="00DA13DE">
            <w:pPr>
              <w:pStyle w:val="BoardMembers"/>
              <w:rPr>
                <w:rFonts w:ascii="Times New Roman" w:hAnsi="Times New Roman"/>
                <w:szCs w:val="18"/>
              </w:rPr>
            </w:pPr>
            <w:r w:rsidRPr="00CB21C4">
              <w:rPr>
                <w:rFonts w:ascii="Times New Roman" w:hAnsi="Times New Roman"/>
                <w:szCs w:val="18"/>
              </w:rPr>
              <w:t>Phone 781-338-3000  TTY: N.E.T. Relay 800-439-2370</w:t>
            </w:r>
          </w:p>
          <w:p w14:paraId="3DB3BD53" w14:textId="77777777" w:rsidR="00C37DDC" w:rsidRPr="00CB21C4" w:rsidRDefault="00C37DDC" w:rsidP="00DA13DE">
            <w:pPr>
              <w:pStyle w:val="BoardMembers"/>
              <w:rPr>
                <w:rFonts w:ascii="Times New Roman" w:hAnsi="Times New Roman"/>
                <w:szCs w:val="18"/>
              </w:rPr>
            </w:pPr>
            <w:r w:rsidRPr="00CB21C4">
              <w:rPr>
                <w:rFonts w:ascii="Times New Roman" w:hAnsi="Times New Roman"/>
                <w:szCs w:val="18"/>
              </w:rPr>
              <w:t>www.doe.mass.edu</w:t>
            </w:r>
          </w:p>
          <w:p w14:paraId="3372FDDB" w14:textId="77777777" w:rsidR="00C37DDC" w:rsidRPr="00CF16E8" w:rsidRDefault="00C37DDC" w:rsidP="00DA13DE">
            <w:pPr>
              <w:jc w:val="center"/>
            </w:pPr>
            <w:r w:rsidRPr="00511942">
              <w:rPr>
                <w:noProof/>
              </w:rPr>
              <w:drawing>
                <wp:inline distT="0" distB="0" distL="0" distR="0" wp14:anchorId="50CADE92" wp14:editId="11C95797">
                  <wp:extent cx="1028700" cy="1009650"/>
                  <wp:effectExtent l="19050" t="0" r="0" b="0"/>
                  <wp:docPr id="13" name="Picture 1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67774814" w14:textId="77777777" w:rsidR="00E8160E" w:rsidRPr="00BA6E9E" w:rsidRDefault="00E8160E" w:rsidP="00E8160E">
      <w:pPr>
        <w:sectPr w:rsidR="00E8160E" w:rsidRPr="00BA6E9E" w:rsidSect="00907254">
          <w:endnotePr>
            <w:numFmt w:val="decimal"/>
          </w:endnotePr>
          <w:pgSz w:w="12240" w:h="15840"/>
          <w:pgMar w:top="1440" w:right="1440" w:bottom="1440" w:left="1440" w:header="1440" w:footer="1440" w:gutter="0"/>
          <w:cols w:space="720"/>
          <w:noEndnote/>
          <w:docGrid w:linePitch="326"/>
        </w:sectPr>
      </w:pPr>
    </w:p>
    <w:sdt>
      <w:sdtPr>
        <w:rPr>
          <w:rFonts w:ascii="Times New Roman" w:hAnsi="Times New Roman"/>
          <w:b w:val="0"/>
          <w:bCs w:val="0"/>
          <w:color w:val="auto"/>
          <w:sz w:val="24"/>
          <w:szCs w:val="24"/>
        </w:rPr>
        <w:id w:val="1081793722"/>
        <w:docPartObj>
          <w:docPartGallery w:val="Table of Contents"/>
          <w:docPartUnique/>
        </w:docPartObj>
      </w:sdtPr>
      <w:sdtEndPr/>
      <w:sdtContent>
        <w:p w14:paraId="0CD4CA26" w14:textId="5AE3DBAA" w:rsidR="00456246" w:rsidRDefault="00922A5C">
          <w:pPr>
            <w:pStyle w:val="TOCHeading"/>
          </w:pPr>
          <w:r>
            <w:t>Table of c</w:t>
          </w:r>
          <w:r w:rsidR="00456246">
            <w:t>ontents</w:t>
          </w:r>
        </w:p>
        <w:p w14:paraId="4834F079" w14:textId="3336575A" w:rsidR="005C479C" w:rsidRPr="00981A48" w:rsidRDefault="00456246">
          <w:pPr>
            <w:pStyle w:val="TOC1"/>
            <w:rPr>
              <w:rFonts w:asciiTheme="minorHAnsi" w:eastAsiaTheme="minorEastAsia" w:hAnsiTheme="minorHAnsi" w:cstheme="minorBidi"/>
              <w:b w:val="0"/>
              <w:noProof/>
              <w:sz w:val="22"/>
              <w:szCs w:val="22"/>
            </w:rPr>
          </w:pPr>
          <w:r w:rsidRPr="00981A48">
            <w:fldChar w:fldCharType="begin"/>
          </w:r>
          <w:r w:rsidRPr="00981A48">
            <w:instrText xml:space="preserve"> TOC \o "1-3" \h \z \u </w:instrText>
          </w:r>
          <w:r w:rsidRPr="00981A48">
            <w:fldChar w:fldCharType="separate"/>
          </w:r>
          <w:hyperlink w:anchor="_Toc89075757" w:history="1">
            <w:r w:rsidR="005C479C" w:rsidRPr="00981A48">
              <w:rPr>
                <w:rStyle w:val="Hyperlink"/>
                <w:noProof/>
                <w:color w:val="auto"/>
              </w:rPr>
              <w:t>Legislative charge</w:t>
            </w:r>
            <w:r w:rsidR="005C479C" w:rsidRPr="00981A48">
              <w:rPr>
                <w:noProof/>
                <w:webHidden/>
              </w:rPr>
              <w:tab/>
            </w:r>
            <w:r w:rsidR="005C479C" w:rsidRPr="00981A48">
              <w:rPr>
                <w:noProof/>
                <w:webHidden/>
              </w:rPr>
              <w:fldChar w:fldCharType="begin"/>
            </w:r>
            <w:r w:rsidR="005C479C" w:rsidRPr="00981A48">
              <w:rPr>
                <w:noProof/>
                <w:webHidden/>
              </w:rPr>
              <w:instrText xml:space="preserve"> PAGEREF _Toc89075757 \h </w:instrText>
            </w:r>
            <w:r w:rsidR="005C479C" w:rsidRPr="00981A48">
              <w:rPr>
                <w:noProof/>
                <w:webHidden/>
              </w:rPr>
            </w:r>
            <w:r w:rsidR="005C479C" w:rsidRPr="00981A48">
              <w:rPr>
                <w:noProof/>
                <w:webHidden/>
              </w:rPr>
              <w:fldChar w:fldCharType="separate"/>
            </w:r>
            <w:r w:rsidR="00500A4A" w:rsidRPr="00981A48">
              <w:rPr>
                <w:noProof/>
                <w:webHidden/>
              </w:rPr>
              <w:t>4</w:t>
            </w:r>
            <w:r w:rsidR="005C479C" w:rsidRPr="00981A48">
              <w:rPr>
                <w:noProof/>
                <w:webHidden/>
              </w:rPr>
              <w:fldChar w:fldCharType="end"/>
            </w:r>
          </w:hyperlink>
        </w:p>
        <w:p w14:paraId="31FA1D43" w14:textId="425E782D" w:rsidR="005C479C" w:rsidRPr="00981A48" w:rsidRDefault="00BC0339">
          <w:pPr>
            <w:pStyle w:val="TOC1"/>
            <w:rPr>
              <w:rFonts w:asciiTheme="minorHAnsi" w:eastAsiaTheme="minorEastAsia" w:hAnsiTheme="minorHAnsi" w:cstheme="minorBidi"/>
              <w:b w:val="0"/>
              <w:noProof/>
              <w:sz w:val="22"/>
              <w:szCs w:val="22"/>
            </w:rPr>
          </w:pPr>
          <w:hyperlink w:anchor="_Toc89075758" w:history="1">
            <w:r w:rsidR="005C479C" w:rsidRPr="00981A48">
              <w:rPr>
                <w:rStyle w:val="Hyperlink"/>
                <w:noProof/>
                <w:color w:val="auto"/>
              </w:rPr>
              <w:t>Data Advisory Commission Membership</w:t>
            </w:r>
            <w:r w:rsidR="005C479C" w:rsidRPr="00981A48">
              <w:rPr>
                <w:noProof/>
                <w:webHidden/>
              </w:rPr>
              <w:tab/>
            </w:r>
            <w:r w:rsidR="005C479C" w:rsidRPr="00981A48">
              <w:rPr>
                <w:noProof/>
                <w:webHidden/>
              </w:rPr>
              <w:fldChar w:fldCharType="begin"/>
            </w:r>
            <w:r w:rsidR="005C479C" w:rsidRPr="00981A48">
              <w:rPr>
                <w:noProof/>
                <w:webHidden/>
              </w:rPr>
              <w:instrText xml:space="preserve"> PAGEREF _Toc89075758 \h </w:instrText>
            </w:r>
            <w:r w:rsidR="005C479C" w:rsidRPr="00981A48">
              <w:rPr>
                <w:noProof/>
                <w:webHidden/>
              </w:rPr>
            </w:r>
            <w:r w:rsidR="005C479C" w:rsidRPr="00981A48">
              <w:rPr>
                <w:noProof/>
                <w:webHidden/>
              </w:rPr>
              <w:fldChar w:fldCharType="separate"/>
            </w:r>
            <w:r w:rsidR="00500A4A" w:rsidRPr="00981A48">
              <w:rPr>
                <w:noProof/>
                <w:webHidden/>
              </w:rPr>
              <w:t>5</w:t>
            </w:r>
            <w:r w:rsidR="005C479C" w:rsidRPr="00981A48">
              <w:rPr>
                <w:noProof/>
                <w:webHidden/>
              </w:rPr>
              <w:fldChar w:fldCharType="end"/>
            </w:r>
          </w:hyperlink>
        </w:p>
        <w:p w14:paraId="63415BDE" w14:textId="47FB5E30" w:rsidR="005C479C" w:rsidRPr="00981A48" w:rsidRDefault="00BC0339">
          <w:pPr>
            <w:pStyle w:val="TOC1"/>
            <w:rPr>
              <w:rFonts w:asciiTheme="minorHAnsi" w:eastAsiaTheme="minorEastAsia" w:hAnsiTheme="minorHAnsi" w:cstheme="minorBidi"/>
              <w:b w:val="0"/>
              <w:noProof/>
              <w:sz w:val="22"/>
              <w:szCs w:val="22"/>
            </w:rPr>
          </w:pPr>
          <w:hyperlink w:anchor="_Toc89075759" w:history="1">
            <w:r w:rsidR="005C479C" w:rsidRPr="00981A48">
              <w:rPr>
                <w:rStyle w:val="Hyperlink"/>
                <w:noProof/>
                <w:color w:val="auto"/>
              </w:rPr>
              <w:t>Data Advisory Commission Focus Areas for 2021</w:t>
            </w:r>
            <w:r w:rsidR="005C479C" w:rsidRPr="00981A48">
              <w:rPr>
                <w:noProof/>
                <w:webHidden/>
              </w:rPr>
              <w:tab/>
            </w:r>
            <w:r w:rsidR="005C479C" w:rsidRPr="00981A48">
              <w:rPr>
                <w:noProof/>
                <w:webHidden/>
              </w:rPr>
              <w:fldChar w:fldCharType="begin"/>
            </w:r>
            <w:r w:rsidR="005C479C" w:rsidRPr="00981A48">
              <w:rPr>
                <w:noProof/>
                <w:webHidden/>
              </w:rPr>
              <w:instrText xml:space="preserve"> PAGEREF _Toc89075759 \h </w:instrText>
            </w:r>
            <w:r w:rsidR="005C479C" w:rsidRPr="00981A48">
              <w:rPr>
                <w:noProof/>
                <w:webHidden/>
              </w:rPr>
            </w:r>
            <w:r w:rsidR="005C479C" w:rsidRPr="00981A48">
              <w:rPr>
                <w:noProof/>
                <w:webHidden/>
              </w:rPr>
              <w:fldChar w:fldCharType="separate"/>
            </w:r>
            <w:r w:rsidR="00500A4A" w:rsidRPr="00981A48">
              <w:rPr>
                <w:noProof/>
                <w:webHidden/>
              </w:rPr>
              <w:t>6</w:t>
            </w:r>
            <w:r w:rsidR="005C479C" w:rsidRPr="00981A48">
              <w:rPr>
                <w:noProof/>
                <w:webHidden/>
              </w:rPr>
              <w:fldChar w:fldCharType="end"/>
            </w:r>
          </w:hyperlink>
        </w:p>
        <w:p w14:paraId="5D6E4D41" w14:textId="579745B3" w:rsidR="005C479C" w:rsidRPr="00981A48" w:rsidRDefault="00BC0339">
          <w:pPr>
            <w:pStyle w:val="TOC1"/>
            <w:rPr>
              <w:rFonts w:asciiTheme="minorHAnsi" w:eastAsiaTheme="minorEastAsia" w:hAnsiTheme="minorHAnsi" w:cstheme="minorBidi"/>
              <w:b w:val="0"/>
              <w:noProof/>
              <w:sz w:val="22"/>
              <w:szCs w:val="22"/>
            </w:rPr>
          </w:pPr>
          <w:hyperlink w:anchor="_Toc89075760" w:history="1">
            <w:r w:rsidR="005C479C" w:rsidRPr="00981A48">
              <w:rPr>
                <w:rStyle w:val="Hyperlink"/>
                <w:noProof/>
                <w:color w:val="auto"/>
              </w:rPr>
              <w:t>Appendix A – 2020 Data Advisory Commission Report on Legislative Charges</w:t>
            </w:r>
            <w:r w:rsidR="005C479C" w:rsidRPr="00981A48">
              <w:rPr>
                <w:noProof/>
                <w:webHidden/>
              </w:rPr>
              <w:tab/>
            </w:r>
            <w:r w:rsidR="005C479C" w:rsidRPr="00981A48">
              <w:rPr>
                <w:noProof/>
                <w:webHidden/>
              </w:rPr>
              <w:fldChar w:fldCharType="begin"/>
            </w:r>
            <w:r w:rsidR="005C479C" w:rsidRPr="00981A48">
              <w:rPr>
                <w:noProof/>
                <w:webHidden/>
              </w:rPr>
              <w:instrText xml:space="preserve"> PAGEREF _Toc89075760 \h </w:instrText>
            </w:r>
            <w:r w:rsidR="005C479C" w:rsidRPr="00981A48">
              <w:rPr>
                <w:noProof/>
                <w:webHidden/>
              </w:rPr>
            </w:r>
            <w:r w:rsidR="005C479C" w:rsidRPr="00981A48">
              <w:rPr>
                <w:noProof/>
                <w:webHidden/>
              </w:rPr>
              <w:fldChar w:fldCharType="separate"/>
            </w:r>
            <w:r w:rsidR="00500A4A" w:rsidRPr="00981A48">
              <w:rPr>
                <w:noProof/>
                <w:webHidden/>
              </w:rPr>
              <w:t>7</w:t>
            </w:r>
            <w:r w:rsidR="005C479C" w:rsidRPr="00981A48">
              <w:rPr>
                <w:noProof/>
                <w:webHidden/>
              </w:rPr>
              <w:fldChar w:fldCharType="end"/>
            </w:r>
          </w:hyperlink>
        </w:p>
        <w:p w14:paraId="6B96AF3F" w14:textId="2C5A7A87" w:rsidR="005C479C" w:rsidRPr="00981A48" w:rsidRDefault="00BC0339">
          <w:pPr>
            <w:pStyle w:val="TOC2"/>
            <w:tabs>
              <w:tab w:val="right" w:leader="dot" w:pos="9350"/>
            </w:tabs>
            <w:rPr>
              <w:rFonts w:asciiTheme="minorHAnsi" w:eastAsiaTheme="minorEastAsia" w:hAnsiTheme="minorHAnsi" w:cstheme="minorBidi"/>
              <w:noProof/>
              <w:sz w:val="22"/>
              <w:szCs w:val="22"/>
            </w:rPr>
          </w:pPr>
          <w:hyperlink w:anchor="_Toc89075761" w:history="1">
            <w:r w:rsidR="005C479C" w:rsidRPr="00981A48">
              <w:rPr>
                <w:rStyle w:val="Hyperlink"/>
                <w:noProof/>
                <w:color w:val="auto"/>
              </w:rPr>
              <w:t>Charge 1: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r w:rsidR="005C479C" w:rsidRPr="00981A48">
              <w:rPr>
                <w:noProof/>
                <w:webHidden/>
              </w:rPr>
              <w:tab/>
            </w:r>
            <w:r w:rsidR="005C479C" w:rsidRPr="00981A48">
              <w:rPr>
                <w:noProof/>
                <w:webHidden/>
              </w:rPr>
              <w:fldChar w:fldCharType="begin"/>
            </w:r>
            <w:r w:rsidR="005C479C" w:rsidRPr="00981A48">
              <w:rPr>
                <w:noProof/>
                <w:webHidden/>
              </w:rPr>
              <w:instrText xml:space="preserve"> PAGEREF _Toc89075761 \h </w:instrText>
            </w:r>
            <w:r w:rsidR="005C479C" w:rsidRPr="00981A48">
              <w:rPr>
                <w:noProof/>
                <w:webHidden/>
              </w:rPr>
            </w:r>
            <w:r w:rsidR="005C479C" w:rsidRPr="00981A48">
              <w:rPr>
                <w:noProof/>
                <w:webHidden/>
              </w:rPr>
              <w:fldChar w:fldCharType="separate"/>
            </w:r>
            <w:r w:rsidR="00500A4A" w:rsidRPr="00981A48">
              <w:rPr>
                <w:noProof/>
                <w:webHidden/>
              </w:rPr>
              <w:t>7</w:t>
            </w:r>
            <w:r w:rsidR="005C479C" w:rsidRPr="00981A48">
              <w:rPr>
                <w:noProof/>
                <w:webHidden/>
              </w:rPr>
              <w:fldChar w:fldCharType="end"/>
            </w:r>
          </w:hyperlink>
        </w:p>
        <w:p w14:paraId="0ECDEEAA" w14:textId="1BBA0EFB" w:rsidR="005C479C" w:rsidRPr="00981A48" w:rsidRDefault="00BC0339">
          <w:pPr>
            <w:pStyle w:val="TOC2"/>
            <w:tabs>
              <w:tab w:val="right" w:leader="dot" w:pos="9350"/>
            </w:tabs>
            <w:rPr>
              <w:rFonts w:asciiTheme="minorHAnsi" w:eastAsiaTheme="minorEastAsia" w:hAnsiTheme="minorHAnsi" w:cstheme="minorBidi"/>
              <w:noProof/>
              <w:sz w:val="22"/>
              <w:szCs w:val="22"/>
            </w:rPr>
          </w:pPr>
          <w:hyperlink w:anchor="_Toc89075762" w:history="1">
            <w:r w:rsidR="005C479C" w:rsidRPr="00981A48">
              <w:rPr>
                <w:rStyle w:val="Hyperlink"/>
                <w:noProof/>
                <w:color w:val="auto"/>
              </w:rPr>
              <w:t>Charge 2: strengthening the department’s capacity to analyze and report staffing, scheduling and financial data in ways that support strategic resource allocation decisions at the district and school levels, including a review of national best practice models that ensure greater financial transparency;</w:t>
            </w:r>
            <w:r w:rsidR="005C479C" w:rsidRPr="00981A48">
              <w:rPr>
                <w:noProof/>
                <w:webHidden/>
              </w:rPr>
              <w:tab/>
            </w:r>
            <w:r w:rsidR="005C479C" w:rsidRPr="00981A48">
              <w:rPr>
                <w:noProof/>
                <w:webHidden/>
              </w:rPr>
              <w:fldChar w:fldCharType="begin"/>
            </w:r>
            <w:r w:rsidR="005C479C" w:rsidRPr="00981A48">
              <w:rPr>
                <w:noProof/>
                <w:webHidden/>
              </w:rPr>
              <w:instrText xml:space="preserve"> PAGEREF _Toc89075762 \h </w:instrText>
            </w:r>
            <w:r w:rsidR="005C479C" w:rsidRPr="00981A48">
              <w:rPr>
                <w:noProof/>
                <w:webHidden/>
              </w:rPr>
            </w:r>
            <w:r w:rsidR="005C479C" w:rsidRPr="00981A48">
              <w:rPr>
                <w:noProof/>
                <w:webHidden/>
              </w:rPr>
              <w:fldChar w:fldCharType="separate"/>
            </w:r>
            <w:r w:rsidR="00500A4A" w:rsidRPr="00981A48">
              <w:rPr>
                <w:noProof/>
                <w:webHidden/>
              </w:rPr>
              <w:t>9</w:t>
            </w:r>
            <w:r w:rsidR="005C479C" w:rsidRPr="00981A48">
              <w:rPr>
                <w:noProof/>
                <w:webHidden/>
              </w:rPr>
              <w:fldChar w:fldCharType="end"/>
            </w:r>
          </w:hyperlink>
        </w:p>
        <w:p w14:paraId="0D499D18" w14:textId="6EFC8EFF" w:rsidR="005C479C" w:rsidRPr="00981A48" w:rsidRDefault="00BC0339">
          <w:pPr>
            <w:pStyle w:val="TOC2"/>
            <w:tabs>
              <w:tab w:val="right" w:leader="dot" w:pos="9350"/>
            </w:tabs>
            <w:rPr>
              <w:rFonts w:asciiTheme="minorHAnsi" w:eastAsiaTheme="minorEastAsia" w:hAnsiTheme="minorHAnsi" w:cstheme="minorBidi"/>
              <w:noProof/>
              <w:sz w:val="22"/>
              <w:szCs w:val="22"/>
            </w:rPr>
          </w:pPr>
          <w:hyperlink w:anchor="_Toc89075763" w:history="1">
            <w:r w:rsidR="005C479C" w:rsidRPr="00981A48">
              <w:rPr>
                <w:rStyle w:val="Hyperlink"/>
                <w:noProof/>
                <w:color w:val="auto"/>
              </w:rPr>
              <w:t>Charge 3: strengthening district capacity to use state, district and school-level data to inform strategic resource allocation and implementation decisions;</w:t>
            </w:r>
            <w:r w:rsidR="005C479C" w:rsidRPr="00981A48">
              <w:rPr>
                <w:noProof/>
                <w:webHidden/>
              </w:rPr>
              <w:tab/>
            </w:r>
            <w:r w:rsidR="005C479C" w:rsidRPr="00981A48">
              <w:rPr>
                <w:noProof/>
                <w:webHidden/>
              </w:rPr>
              <w:fldChar w:fldCharType="begin"/>
            </w:r>
            <w:r w:rsidR="005C479C" w:rsidRPr="00981A48">
              <w:rPr>
                <w:noProof/>
                <w:webHidden/>
              </w:rPr>
              <w:instrText xml:space="preserve"> PAGEREF _Toc89075763 \h </w:instrText>
            </w:r>
            <w:r w:rsidR="005C479C" w:rsidRPr="00981A48">
              <w:rPr>
                <w:noProof/>
                <w:webHidden/>
              </w:rPr>
            </w:r>
            <w:r w:rsidR="005C479C" w:rsidRPr="00981A48">
              <w:rPr>
                <w:noProof/>
                <w:webHidden/>
              </w:rPr>
              <w:fldChar w:fldCharType="separate"/>
            </w:r>
            <w:r w:rsidR="00500A4A" w:rsidRPr="00981A48">
              <w:rPr>
                <w:noProof/>
                <w:webHidden/>
              </w:rPr>
              <w:t>10</w:t>
            </w:r>
            <w:r w:rsidR="005C479C" w:rsidRPr="00981A48">
              <w:rPr>
                <w:noProof/>
                <w:webHidden/>
              </w:rPr>
              <w:fldChar w:fldCharType="end"/>
            </w:r>
          </w:hyperlink>
        </w:p>
        <w:p w14:paraId="5C1C5112" w14:textId="336C758E" w:rsidR="005C479C" w:rsidRPr="00981A48" w:rsidRDefault="00BC0339">
          <w:pPr>
            <w:pStyle w:val="TOC2"/>
            <w:tabs>
              <w:tab w:val="right" w:leader="dot" w:pos="9350"/>
            </w:tabs>
            <w:rPr>
              <w:rFonts w:asciiTheme="minorHAnsi" w:eastAsiaTheme="minorEastAsia" w:hAnsiTheme="minorHAnsi" w:cstheme="minorBidi"/>
              <w:noProof/>
              <w:sz w:val="22"/>
              <w:szCs w:val="22"/>
            </w:rPr>
          </w:pPr>
          <w:hyperlink w:anchor="_Toc89075764" w:history="1">
            <w:r w:rsidR="005C479C" w:rsidRPr="00981A48">
              <w:rPr>
                <w:rStyle w:val="Hyperlink"/>
                <w:noProof/>
                <w:color w:val="auto"/>
              </w:rPr>
              <w:t>Charge 4: streamlining data reporting, eliminating duplicative reporting requirements and improving data quality</w:t>
            </w:r>
            <w:r w:rsidR="005C479C" w:rsidRPr="00981A48">
              <w:rPr>
                <w:noProof/>
                <w:webHidden/>
              </w:rPr>
              <w:tab/>
            </w:r>
            <w:r w:rsidR="005C479C" w:rsidRPr="00981A48">
              <w:rPr>
                <w:noProof/>
                <w:webHidden/>
              </w:rPr>
              <w:fldChar w:fldCharType="begin"/>
            </w:r>
            <w:r w:rsidR="005C479C" w:rsidRPr="00981A48">
              <w:rPr>
                <w:noProof/>
                <w:webHidden/>
              </w:rPr>
              <w:instrText xml:space="preserve"> PAGEREF _Toc89075764 \h </w:instrText>
            </w:r>
            <w:r w:rsidR="005C479C" w:rsidRPr="00981A48">
              <w:rPr>
                <w:noProof/>
                <w:webHidden/>
              </w:rPr>
            </w:r>
            <w:r w:rsidR="005C479C" w:rsidRPr="00981A48">
              <w:rPr>
                <w:noProof/>
                <w:webHidden/>
              </w:rPr>
              <w:fldChar w:fldCharType="separate"/>
            </w:r>
            <w:r w:rsidR="00500A4A" w:rsidRPr="00981A48">
              <w:rPr>
                <w:noProof/>
                <w:webHidden/>
              </w:rPr>
              <w:t>11</w:t>
            </w:r>
            <w:r w:rsidR="005C479C" w:rsidRPr="00981A48">
              <w:rPr>
                <w:noProof/>
                <w:webHidden/>
              </w:rPr>
              <w:fldChar w:fldCharType="end"/>
            </w:r>
          </w:hyperlink>
        </w:p>
        <w:p w14:paraId="5A5BBF43" w14:textId="60333C57" w:rsidR="00456246" w:rsidRPr="00981A48" w:rsidRDefault="00456246">
          <w:r w:rsidRPr="00981A48">
            <w:rPr>
              <w:b/>
              <w:bCs/>
              <w:noProof/>
            </w:rPr>
            <w:fldChar w:fldCharType="end"/>
          </w:r>
        </w:p>
      </w:sdtContent>
    </w:sdt>
    <w:p w14:paraId="210392C5" w14:textId="77777777" w:rsidR="00E8160E" w:rsidRPr="000E0481" w:rsidRDefault="00E8160E" w:rsidP="00E8160E"/>
    <w:p w14:paraId="212261FD" w14:textId="77777777" w:rsidR="00E8160E" w:rsidRPr="000E0481" w:rsidRDefault="00E8160E" w:rsidP="00E8160E">
      <w:pPr>
        <w:sectPr w:rsidR="00E8160E" w:rsidRPr="000E0481" w:rsidSect="00D51DF5">
          <w:pgSz w:w="12240" w:h="15840"/>
          <w:pgMar w:top="1440" w:right="1440" w:bottom="1440" w:left="1440" w:header="720" w:footer="720" w:gutter="0"/>
          <w:cols w:space="720"/>
          <w:docGrid w:linePitch="326"/>
        </w:sectPr>
      </w:pPr>
    </w:p>
    <w:p w14:paraId="3F15F942" w14:textId="4254ECAD" w:rsidR="00E8160E" w:rsidRPr="000E0481" w:rsidRDefault="00BA6E9E" w:rsidP="005D19B8">
      <w:pPr>
        <w:pStyle w:val="Heading1"/>
      </w:pPr>
      <w:bookmarkStart w:id="0" w:name="_Toc55558695"/>
      <w:bookmarkStart w:id="1" w:name="_Toc89075757"/>
      <w:r w:rsidRPr="000E0481">
        <w:lastRenderedPageBreak/>
        <w:t xml:space="preserve">Legislative </w:t>
      </w:r>
      <w:bookmarkEnd w:id="0"/>
      <w:r w:rsidR="00F13E46" w:rsidRPr="000E0481">
        <w:t>charge</w:t>
      </w:r>
      <w:bookmarkEnd w:id="1"/>
    </w:p>
    <w:p w14:paraId="10CFCAED" w14:textId="0335958E" w:rsidR="006F7C9D" w:rsidRPr="00981A48" w:rsidRDefault="00E8160E" w:rsidP="00CF16E8">
      <w:r w:rsidRPr="00981A48">
        <w:t xml:space="preserve">The Department of Elementary and Secondary Education </w:t>
      </w:r>
      <w:r w:rsidR="006F5910" w:rsidRPr="00981A48">
        <w:t xml:space="preserve">(DESE) </w:t>
      </w:r>
      <w:r w:rsidRPr="00981A48">
        <w:t xml:space="preserve">respectfully submits this </w:t>
      </w:r>
      <w:r w:rsidRPr="00981A48">
        <w:rPr>
          <w:u w:val="single"/>
        </w:rPr>
        <w:t xml:space="preserve">Report to the Legislature: </w:t>
      </w:r>
      <w:r w:rsidR="002B0378" w:rsidRPr="00981A48">
        <w:rPr>
          <w:u w:val="single"/>
        </w:rPr>
        <w:t>Data Advisory Commission Annual Report: 202</w:t>
      </w:r>
      <w:r w:rsidR="00C064B1" w:rsidRPr="00981A48">
        <w:rPr>
          <w:u w:val="single"/>
        </w:rPr>
        <w:t>1</w:t>
      </w:r>
      <w:r w:rsidR="002B0378" w:rsidRPr="00981A48">
        <w:t xml:space="preserve"> </w:t>
      </w:r>
      <w:r w:rsidR="00C7666E" w:rsidRPr="00981A48">
        <w:t xml:space="preserve">pursuant to the </w:t>
      </w:r>
      <w:r w:rsidR="0E5DFCB1" w:rsidRPr="00981A48">
        <w:t xml:space="preserve">statutory requirement </w:t>
      </w:r>
      <w:r w:rsidR="006C5426" w:rsidRPr="00981A48">
        <w:t>in c</w:t>
      </w:r>
      <w:r w:rsidR="006F7C9D" w:rsidRPr="00981A48">
        <w:t xml:space="preserve">hapter 132 of the </w:t>
      </w:r>
      <w:r w:rsidR="006C5426" w:rsidRPr="00981A48">
        <w:t>a</w:t>
      </w:r>
      <w:r w:rsidR="004215BB" w:rsidRPr="00981A48">
        <w:t>cts of 2019:</w:t>
      </w:r>
    </w:p>
    <w:p w14:paraId="73694703" w14:textId="77777777" w:rsidR="001A18AE" w:rsidRPr="00981A48" w:rsidRDefault="001A18AE" w:rsidP="00CF16E8"/>
    <w:p w14:paraId="7A72EFCC" w14:textId="77777777" w:rsidR="002B0378" w:rsidRPr="00981A48" w:rsidRDefault="002B0378" w:rsidP="002B0378">
      <w:pPr>
        <w:shd w:val="clear" w:color="auto" w:fill="FFFFFF"/>
        <w:spacing w:after="150"/>
        <w:ind w:firstLine="576"/>
        <w:jc w:val="both"/>
        <w:rPr>
          <w:rFonts w:cstheme="minorHAnsi"/>
          <w:i/>
          <w:iCs/>
        </w:rPr>
      </w:pPr>
      <w:bookmarkStart w:id="2" w:name="_Hlk58588487"/>
      <w:bookmarkStart w:id="3" w:name="_Toc55558696"/>
      <w:r w:rsidRPr="00981A48">
        <w:rPr>
          <w:rFonts w:cstheme="minorHAnsi"/>
          <w:i/>
          <w:iCs/>
        </w:rPr>
        <w:t xml:space="preserve">Section 17.(a) There shall be a data advisory commission to promote the improved use of state, </w:t>
      </w:r>
      <w:proofErr w:type="gramStart"/>
      <w:r w:rsidRPr="00981A48">
        <w:rPr>
          <w:rFonts w:cstheme="minorHAnsi"/>
          <w:i/>
          <w:iCs/>
        </w:rPr>
        <w:t>district</w:t>
      </w:r>
      <w:proofErr w:type="gramEnd"/>
      <w:r w:rsidRPr="00981A48">
        <w:rPr>
          <w:rFonts w:cstheme="minorHAnsi"/>
          <w:i/>
          <w:iCs/>
        </w:rPr>
        <w:t xml:space="preserve"> and school-level data to inform effective resource allocations at the district and school levels.</w:t>
      </w:r>
    </w:p>
    <w:p w14:paraId="2666653D" w14:textId="77777777" w:rsidR="002B0378" w:rsidRPr="00981A48" w:rsidRDefault="002B0378" w:rsidP="002B0378">
      <w:pPr>
        <w:shd w:val="clear" w:color="auto" w:fill="FFFFFF"/>
        <w:spacing w:after="150"/>
        <w:ind w:firstLine="576"/>
        <w:jc w:val="both"/>
        <w:rPr>
          <w:rFonts w:cstheme="minorHAnsi"/>
          <w:i/>
          <w:iCs/>
        </w:rPr>
      </w:pPr>
      <w:r w:rsidRPr="00981A48">
        <w:rPr>
          <w:rFonts w:cstheme="minorHAnsi"/>
          <w:i/>
          <w:iCs/>
        </w:rPr>
        <w:t xml:space="preserve">The data advisory commission shall assist the department in identifying, </w:t>
      </w:r>
      <w:proofErr w:type="gramStart"/>
      <w:r w:rsidRPr="00981A48">
        <w:rPr>
          <w:rFonts w:cstheme="minorHAnsi"/>
          <w:i/>
          <w:iCs/>
        </w:rPr>
        <w:t>analyzing</w:t>
      </w:r>
      <w:proofErr w:type="gramEnd"/>
      <w:r w:rsidRPr="00981A48">
        <w:rPr>
          <w:rFonts w:cstheme="minorHAnsi"/>
          <w:i/>
          <w:iCs/>
        </w:rPr>
        <w:t xml:space="preserve"> and making recommendations on high-impact, cost-effective data strategies for assessing student needs and addressing persistent disparities in achievement, including, but not limited to:</w:t>
      </w:r>
    </w:p>
    <w:p w14:paraId="4146A004" w14:textId="77777777" w:rsidR="002B0378" w:rsidRPr="00981A48" w:rsidRDefault="002B0378" w:rsidP="002B0378">
      <w:pPr>
        <w:shd w:val="clear" w:color="auto" w:fill="FFFFFF"/>
        <w:spacing w:after="150"/>
        <w:ind w:firstLine="576"/>
        <w:jc w:val="both"/>
        <w:rPr>
          <w:rFonts w:cstheme="minorHAnsi"/>
          <w:i/>
          <w:iCs/>
        </w:rPr>
      </w:pPr>
      <w:bookmarkStart w:id="4" w:name="_Hlk58596484"/>
      <w:r w:rsidRPr="00981A48">
        <w:rPr>
          <w:rFonts w:cstheme="minorHAnsi"/>
          <w:i/>
          <w:iCs/>
        </w:rPr>
        <w:t>(i)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p>
    <w:bookmarkEnd w:id="4"/>
    <w:p w14:paraId="4D757E89" w14:textId="77777777" w:rsidR="002B0378" w:rsidRPr="00981A48" w:rsidRDefault="002B0378" w:rsidP="002B0378">
      <w:pPr>
        <w:shd w:val="clear" w:color="auto" w:fill="FFFFFF"/>
        <w:spacing w:after="150"/>
        <w:jc w:val="both"/>
        <w:rPr>
          <w:rFonts w:cstheme="minorHAnsi"/>
          <w:i/>
          <w:iCs/>
        </w:rPr>
      </w:pPr>
      <w:r w:rsidRPr="00981A48">
        <w:rPr>
          <w:rFonts w:cstheme="minorHAnsi"/>
          <w:i/>
          <w:iCs/>
        </w:rPr>
        <w:t xml:space="preserve">    (ii)  strengthening the department’s capacity to analyze and report staffing, scheduling and financial data in ways that support strategic resource allocation decisions at the district and school levels, including a review of national best practice models that ensure greater financial </w:t>
      </w:r>
      <w:proofErr w:type="gramStart"/>
      <w:r w:rsidRPr="00981A48">
        <w:rPr>
          <w:rFonts w:cstheme="minorHAnsi"/>
          <w:i/>
          <w:iCs/>
        </w:rPr>
        <w:t>transparency;</w:t>
      </w:r>
      <w:proofErr w:type="gramEnd"/>
    </w:p>
    <w:p w14:paraId="2F8439BE" w14:textId="77777777" w:rsidR="002B0378" w:rsidRPr="00981A48" w:rsidRDefault="002B0378" w:rsidP="002B0378">
      <w:pPr>
        <w:shd w:val="clear" w:color="auto" w:fill="FFFFFF"/>
        <w:spacing w:after="150"/>
        <w:jc w:val="both"/>
        <w:rPr>
          <w:rFonts w:cstheme="minorHAnsi"/>
          <w:i/>
          <w:iCs/>
        </w:rPr>
      </w:pPr>
      <w:r w:rsidRPr="00981A48">
        <w:rPr>
          <w:rFonts w:cstheme="minorHAnsi"/>
          <w:i/>
          <w:iCs/>
        </w:rPr>
        <w:t xml:space="preserve">   (iii)  strengthening district capacity to use state, </w:t>
      </w:r>
      <w:proofErr w:type="gramStart"/>
      <w:r w:rsidRPr="00981A48">
        <w:rPr>
          <w:rFonts w:cstheme="minorHAnsi"/>
          <w:i/>
          <w:iCs/>
        </w:rPr>
        <w:t>district</w:t>
      </w:r>
      <w:proofErr w:type="gramEnd"/>
      <w:r w:rsidRPr="00981A48">
        <w:rPr>
          <w:rFonts w:cstheme="minorHAnsi"/>
          <w:i/>
          <w:iCs/>
        </w:rPr>
        <w:t xml:space="preserve"> and school-level data to inform strategic resource allocation and implementation decisions; and</w:t>
      </w:r>
    </w:p>
    <w:p w14:paraId="7EA7FE0B" w14:textId="77777777" w:rsidR="002B0378" w:rsidRPr="00981A48" w:rsidRDefault="002B0378" w:rsidP="002B0378">
      <w:pPr>
        <w:shd w:val="clear" w:color="auto" w:fill="FFFFFF"/>
        <w:spacing w:after="150"/>
        <w:jc w:val="both"/>
        <w:rPr>
          <w:rFonts w:cstheme="minorHAnsi"/>
          <w:i/>
          <w:iCs/>
        </w:rPr>
      </w:pPr>
      <w:r w:rsidRPr="00981A48">
        <w:rPr>
          <w:rFonts w:cstheme="minorHAnsi"/>
          <w:i/>
          <w:iCs/>
        </w:rPr>
        <w:t xml:space="preserve">    (iv)  streamlining data reporting, eliminating duplicative reporting </w:t>
      </w:r>
      <w:proofErr w:type="gramStart"/>
      <w:r w:rsidRPr="00981A48">
        <w:rPr>
          <w:rFonts w:cstheme="minorHAnsi"/>
          <w:i/>
          <w:iCs/>
        </w:rPr>
        <w:t>requirements</w:t>
      </w:r>
      <w:proofErr w:type="gramEnd"/>
      <w:r w:rsidRPr="00981A48">
        <w:rPr>
          <w:rFonts w:cstheme="minorHAnsi"/>
          <w:i/>
          <w:iCs/>
        </w:rPr>
        <w:t xml:space="preserve"> and improving data quality.</w:t>
      </w:r>
    </w:p>
    <w:bookmarkEnd w:id="2"/>
    <w:p w14:paraId="0DC9EBE7" w14:textId="77777777" w:rsidR="002B0378" w:rsidRPr="00981A48" w:rsidRDefault="002B0378" w:rsidP="00981A48">
      <w:pPr>
        <w:pStyle w:val="BodyTextIndent"/>
      </w:pPr>
      <w:r w:rsidRPr="00981A48">
        <w:t>(b)  The data advisory commission shall consist of: the commissioner of elementary and secondary education, who shall serve as chair; the secretary of education, or a designee; 1 member to be appointed by each of the following organizations, all of whom shall have demonstrated knowledge, experience and interest in data collection and analysis for the purpose of improving student performance: the Massachusetts Association of School Committees, Inc.; the Massachusetts Association of School Superintendents, Inc.; the Massachusetts School Administrators Association, Incorporated; the Massachusetts Association of School Business Officials, Inc.; the Massachusetts Association of Vocational Administrators, Inc.; the Massachusetts Association of Regional Schools, Inc.; and the Massachusetts Business Alliance for Education, Inc.; and 4 members to be appointed by the commissioner, 1 of whom shall be a teacher in a district of not less than 15,000 students who has experience in an underperforming or chronically underperforming school that has utilized data to successfully improve student performance, 1 of whom shall be a parent of a student currently enrolled at a kindergarten, elementary school, middle school or junior high school or high school in the commonwealth and 2 of whom shall have professional experience and knowledge in the area of data collection, quality and usage in establishing education policy and improving student outcomes.</w:t>
      </w:r>
    </w:p>
    <w:p w14:paraId="5294A6F5" w14:textId="77777777" w:rsidR="002B0378" w:rsidRPr="00981A48" w:rsidRDefault="002B0378" w:rsidP="002B0378">
      <w:pPr>
        <w:pStyle w:val="ESEBullet-Lev1"/>
        <w:numPr>
          <w:ilvl w:val="0"/>
          <w:numId w:val="0"/>
        </w:numPr>
        <w:ind w:left="720"/>
        <w:rPr>
          <w:i/>
          <w:iCs/>
        </w:rPr>
      </w:pPr>
      <w:r w:rsidRPr="00981A48">
        <w:rPr>
          <w:i/>
          <w:iCs/>
        </w:rPr>
        <w:lastRenderedPageBreak/>
        <w:t>(c)  The data advisory commission shall report annually, not later than December 1, on its progress to the board of elementary and secondary education; provided, however, that the report shall be made publicly available on the </w:t>
      </w:r>
      <w:r w:rsidRPr="00981A48">
        <w:rPr>
          <w:i/>
          <w:iCs/>
          <w:shd w:val="clear" w:color="auto" w:fill="FFFFFF"/>
        </w:rPr>
        <w:t>department’s website</w:t>
      </w:r>
      <w:r w:rsidRPr="00981A48">
        <w:rPr>
          <w:i/>
          <w:iCs/>
        </w:rPr>
        <w:t>.</w:t>
      </w:r>
    </w:p>
    <w:p w14:paraId="7AC63E20" w14:textId="6CD77215" w:rsidR="00C70442" w:rsidRPr="00981A48" w:rsidRDefault="002B0378" w:rsidP="002B0378">
      <w:pPr>
        <w:pStyle w:val="Heading1"/>
      </w:pPr>
      <w:bookmarkStart w:id="5" w:name="_Toc89075758"/>
      <w:bookmarkEnd w:id="3"/>
      <w:r w:rsidRPr="00981A48">
        <w:t xml:space="preserve">Data Advisory </w:t>
      </w:r>
      <w:r w:rsidR="00A65033" w:rsidRPr="00981A48">
        <w:t>Commission</w:t>
      </w:r>
      <w:r w:rsidRPr="00981A48">
        <w:t xml:space="preserve"> Membership</w:t>
      </w:r>
      <w:bookmarkEnd w:id="5"/>
    </w:p>
    <w:p w14:paraId="33788D4E" w14:textId="77777777" w:rsidR="002B0378" w:rsidRPr="00981A48" w:rsidRDefault="002B0378" w:rsidP="002B0378">
      <w:pPr>
        <w:pStyle w:val="ListParagraph"/>
        <w:numPr>
          <w:ilvl w:val="0"/>
          <w:numId w:val="70"/>
        </w:numPr>
        <w:spacing w:after="160" w:line="259" w:lineRule="auto"/>
      </w:pPr>
      <w:r w:rsidRPr="00981A48">
        <w:t>Matthew Deninger, Acting Chief Strategy and Research Officer, Designee of the Commissioner of Elementary and Secondary Education, Chair</w:t>
      </w:r>
    </w:p>
    <w:p w14:paraId="32D1B4B7" w14:textId="2B0E1A59" w:rsidR="002B0378" w:rsidRPr="00981A48" w:rsidRDefault="002B0378" w:rsidP="002B0378">
      <w:pPr>
        <w:pStyle w:val="ListParagraph"/>
        <w:numPr>
          <w:ilvl w:val="0"/>
          <w:numId w:val="70"/>
        </w:numPr>
        <w:spacing w:after="160" w:line="259" w:lineRule="auto"/>
      </w:pPr>
      <w:r w:rsidRPr="00981A48">
        <w:t>Ann Reale, Undersecretary of Education, Massachusetts Executive Office of Education</w:t>
      </w:r>
      <w:r w:rsidR="00854264" w:rsidRPr="00981A48">
        <w:t xml:space="preserve"> </w:t>
      </w:r>
      <w:r w:rsidRPr="00981A48">
        <w:t xml:space="preserve">(EOE), Designee of the Secretary of Education </w:t>
      </w:r>
    </w:p>
    <w:p w14:paraId="320E9FFB" w14:textId="33748E1B" w:rsidR="002B0378" w:rsidRPr="00981A48" w:rsidRDefault="00F12236" w:rsidP="002B0378">
      <w:pPr>
        <w:pStyle w:val="ListParagraph"/>
        <w:numPr>
          <w:ilvl w:val="0"/>
          <w:numId w:val="70"/>
        </w:numPr>
        <w:spacing w:after="160" w:line="259" w:lineRule="auto"/>
      </w:pPr>
      <w:r w:rsidRPr="00981A48">
        <w:t xml:space="preserve">Steve </w:t>
      </w:r>
      <w:proofErr w:type="spellStart"/>
      <w:r w:rsidRPr="00981A48">
        <w:t>Sharek</w:t>
      </w:r>
      <w:proofErr w:type="spellEnd"/>
      <w:r w:rsidR="002B0378" w:rsidRPr="00981A48">
        <w:t>, Massachusetts Association of Vocational Administrators (MAVA)</w:t>
      </w:r>
    </w:p>
    <w:p w14:paraId="761C2F4E" w14:textId="77777777" w:rsidR="002B0378" w:rsidRPr="00981A48" w:rsidRDefault="002B0378" w:rsidP="002B0378">
      <w:pPr>
        <w:pStyle w:val="ListParagraph"/>
        <w:numPr>
          <w:ilvl w:val="0"/>
          <w:numId w:val="70"/>
        </w:numPr>
        <w:spacing w:after="160" w:line="259" w:lineRule="auto"/>
      </w:pPr>
      <w:r w:rsidRPr="00981A48">
        <w:t>Deborah Boyd, Massachusetts Association of Regional Schools (MARS)</w:t>
      </w:r>
    </w:p>
    <w:p w14:paraId="324FBC59" w14:textId="77777777" w:rsidR="002B0378" w:rsidRPr="00981A48" w:rsidRDefault="002B0378" w:rsidP="002B0378">
      <w:pPr>
        <w:pStyle w:val="ListParagraph"/>
        <w:numPr>
          <w:ilvl w:val="0"/>
          <w:numId w:val="70"/>
        </w:numPr>
        <w:spacing w:after="160" w:line="259" w:lineRule="auto"/>
      </w:pPr>
      <w:r w:rsidRPr="00981A48">
        <w:t>Joe Esposito, Massachusetts Business Alliance for Education (MBAE)</w:t>
      </w:r>
    </w:p>
    <w:p w14:paraId="37F9634C" w14:textId="77777777" w:rsidR="002B0378" w:rsidRPr="00981A48" w:rsidRDefault="002B0378" w:rsidP="002B0378">
      <w:pPr>
        <w:pStyle w:val="ListParagraph"/>
        <w:numPr>
          <w:ilvl w:val="0"/>
          <w:numId w:val="70"/>
        </w:numPr>
        <w:spacing w:after="160" w:line="259" w:lineRule="auto"/>
      </w:pPr>
      <w:r w:rsidRPr="00981A48">
        <w:t>Mercy Nunez, Parent, New Bedford Public Schools</w:t>
      </w:r>
    </w:p>
    <w:p w14:paraId="75632097" w14:textId="77777777" w:rsidR="002B0378" w:rsidRPr="00981A48" w:rsidRDefault="002B0378" w:rsidP="002B0378">
      <w:pPr>
        <w:pStyle w:val="ListParagraph"/>
        <w:numPr>
          <w:ilvl w:val="0"/>
          <w:numId w:val="70"/>
        </w:numPr>
        <w:spacing w:after="160" w:line="259" w:lineRule="auto"/>
      </w:pPr>
      <w:r w:rsidRPr="00981A48">
        <w:t>Mary Bourque, Massachusetts Association of School Superintendents (MASS)</w:t>
      </w:r>
    </w:p>
    <w:p w14:paraId="76E633B8" w14:textId="77777777" w:rsidR="002B0378" w:rsidRPr="00981A48" w:rsidRDefault="002B0378" w:rsidP="002B0378">
      <w:pPr>
        <w:pStyle w:val="ListParagraph"/>
        <w:numPr>
          <w:ilvl w:val="0"/>
          <w:numId w:val="70"/>
        </w:numPr>
        <w:spacing w:after="160" w:line="259" w:lineRule="auto"/>
      </w:pPr>
      <w:r w:rsidRPr="00981A48">
        <w:t xml:space="preserve">Aldo </w:t>
      </w:r>
      <w:proofErr w:type="spellStart"/>
      <w:r w:rsidRPr="00981A48">
        <w:t>Petronio</w:t>
      </w:r>
      <w:proofErr w:type="spellEnd"/>
      <w:r w:rsidRPr="00981A48">
        <w:t>, Massachusetts Association of School Business Officials (MASBO)</w:t>
      </w:r>
    </w:p>
    <w:p w14:paraId="785B0536" w14:textId="77777777" w:rsidR="002B0378" w:rsidRPr="00981A48" w:rsidRDefault="002B0378" w:rsidP="002B0378">
      <w:pPr>
        <w:pStyle w:val="ListParagraph"/>
        <w:numPr>
          <w:ilvl w:val="0"/>
          <w:numId w:val="70"/>
        </w:numPr>
        <w:spacing w:after="160" w:line="259" w:lineRule="auto"/>
      </w:pPr>
      <w:r w:rsidRPr="00981A48">
        <w:t xml:space="preserve">Paul </w:t>
      </w:r>
      <w:proofErr w:type="spellStart"/>
      <w:r w:rsidRPr="00981A48">
        <w:t>Schlichtman</w:t>
      </w:r>
      <w:proofErr w:type="spellEnd"/>
      <w:r w:rsidRPr="00981A48">
        <w:t>, Massachusetts Association of School Committees (MASC)</w:t>
      </w:r>
    </w:p>
    <w:p w14:paraId="56E3F40F" w14:textId="77777777" w:rsidR="002B0378" w:rsidRPr="00981A48" w:rsidRDefault="002B0378" w:rsidP="002B0378">
      <w:pPr>
        <w:pStyle w:val="ListParagraph"/>
        <w:numPr>
          <w:ilvl w:val="0"/>
          <w:numId w:val="70"/>
        </w:numPr>
        <w:spacing w:after="160" w:line="259" w:lineRule="auto"/>
      </w:pPr>
      <w:r w:rsidRPr="00981A48">
        <w:t>Matt Mattos, Massachusetts School Administrators Association (MSAA)</w:t>
      </w:r>
    </w:p>
    <w:p w14:paraId="0216BEA4" w14:textId="328414BF" w:rsidR="002B0378" w:rsidRPr="00981A48" w:rsidRDefault="002B0378" w:rsidP="002B0378">
      <w:pPr>
        <w:pStyle w:val="ListParagraph"/>
        <w:numPr>
          <w:ilvl w:val="0"/>
          <w:numId w:val="70"/>
        </w:numPr>
        <w:spacing w:after="160" w:line="259" w:lineRule="auto"/>
      </w:pPr>
      <w:r w:rsidRPr="00981A48">
        <w:t xml:space="preserve">Teacher, </w:t>
      </w:r>
      <w:r w:rsidR="009466FB" w:rsidRPr="00981A48">
        <w:t>to be determined</w:t>
      </w:r>
    </w:p>
    <w:p w14:paraId="3D9C4F3A" w14:textId="77777777" w:rsidR="002B0378" w:rsidRPr="00981A48" w:rsidRDefault="002B0378" w:rsidP="002B0378">
      <w:pPr>
        <w:pStyle w:val="ListParagraph"/>
        <w:numPr>
          <w:ilvl w:val="0"/>
          <w:numId w:val="70"/>
        </w:numPr>
        <w:spacing w:after="160" w:line="259" w:lineRule="auto"/>
      </w:pPr>
      <w:r w:rsidRPr="00981A48">
        <w:t>At-large, to be determined</w:t>
      </w:r>
    </w:p>
    <w:p w14:paraId="30984003" w14:textId="0B3A415E" w:rsidR="002B0378" w:rsidRPr="00981A48" w:rsidRDefault="002B0378" w:rsidP="002B0378">
      <w:pPr>
        <w:pStyle w:val="ListParagraph"/>
        <w:numPr>
          <w:ilvl w:val="0"/>
          <w:numId w:val="70"/>
        </w:numPr>
        <w:spacing w:after="160" w:line="259" w:lineRule="auto"/>
      </w:pPr>
      <w:r w:rsidRPr="00981A48">
        <w:t>At-large, to be determined</w:t>
      </w:r>
    </w:p>
    <w:p w14:paraId="54EA77DB" w14:textId="77777777" w:rsidR="001816FD" w:rsidRPr="00981A48" w:rsidRDefault="001816FD" w:rsidP="001816FD">
      <w:pPr>
        <w:pStyle w:val="ListParagraph"/>
        <w:spacing w:after="160" w:line="259" w:lineRule="auto"/>
      </w:pPr>
    </w:p>
    <w:p w14:paraId="54EC7A3B" w14:textId="0F94CFA7" w:rsidR="002B0378" w:rsidRPr="00981A48" w:rsidRDefault="002B0378">
      <w:pPr>
        <w:rPr>
          <w:rFonts w:ascii="Arial" w:hAnsi="Arial" w:cs="Arial"/>
          <w:b/>
          <w:bCs/>
          <w:kern w:val="32"/>
          <w:sz w:val="32"/>
          <w:szCs w:val="32"/>
        </w:rPr>
      </w:pPr>
      <w:r w:rsidRPr="00981A48">
        <w:rPr>
          <w:rFonts w:ascii="Arial" w:hAnsi="Arial" w:cs="Arial"/>
          <w:b/>
          <w:bCs/>
          <w:kern w:val="32"/>
          <w:sz w:val="32"/>
          <w:szCs w:val="32"/>
        </w:rPr>
        <w:t xml:space="preserve">Data Advisory </w:t>
      </w:r>
      <w:r w:rsidR="00A65033" w:rsidRPr="00981A48">
        <w:rPr>
          <w:rFonts w:ascii="Arial" w:hAnsi="Arial" w:cs="Arial"/>
          <w:b/>
          <w:bCs/>
          <w:kern w:val="32"/>
          <w:sz w:val="32"/>
          <w:szCs w:val="32"/>
        </w:rPr>
        <w:t>Commission</w:t>
      </w:r>
      <w:r w:rsidRPr="00981A48">
        <w:rPr>
          <w:rFonts w:ascii="Arial" w:hAnsi="Arial" w:cs="Arial"/>
          <w:b/>
          <w:bCs/>
          <w:kern w:val="32"/>
          <w:sz w:val="32"/>
          <w:szCs w:val="32"/>
        </w:rPr>
        <w:t xml:space="preserve"> – 202</w:t>
      </w:r>
      <w:r w:rsidR="007D21CB" w:rsidRPr="00981A48">
        <w:rPr>
          <w:rFonts w:ascii="Arial" w:hAnsi="Arial" w:cs="Arial"/>
          <w:b/>
          <w:bCs/>
          <w:kern w:val="32"/>
          <w:sz w:val="32"/>
          <w:szCs w:val="32"/>
        </w:rPr>
        <w:t>1</w:t>
      </w:r>
      <w:r w:rsidRPr="00981A48">
        <w:rPr>
          <w:rFonts w:ascii="Arial" w:hAnsi="Arial" w:cs="Arial"/>
          <w:b/>
          <w:bCs/>
          <w:kern w:val="32"/>
          <w:sz w:val="32"/>
          <w:szCs w:val="32"/>
        </w:rPr>
        <w:t xml:space="preserve"> Overview</w:t>
      </w:r>
    </w:p>
    <w:p w14:paraId="4C4DA7EE" w14:textId="24A4C688" w:rsidR="002B0378" w:rsidRPr="00981A48" w:rsidRDefault="00A04ED9" w:rsidP="002B0378">
      <w:r w:rsidRPr="00981A48">
        <w:t>The</w:t>
      </w:r>
      <w:r w:rsidR="002B0378" w:rsidRPr="00981A48">
        <w:t xml:space="preserve"> Data Advisory </w:t>
      </w:r>
      <w:r w:rsidR="00A65033" w:rsidRPr="00981A48">
        <w:t>Commission</w:t>
      </w:r>
      <w:r w:rsidR="002B0378" w:rsidRPr="00981A48">
        <w:t xml:space="preserve"> </w:t>
      </w:r>
      <w:r w:rsidR="007B17FB" w:rsidRPr="00981A48">
        <w:t>met three times during 202</w:t>
      </w:r>
      <w:r w:rsidR="005E1AC3" w:rsidRPr="00981A48">
        <w:t>1.</w:t>
      </w:r>
      <w:r w:rsidR="00143B0D" w:rsidRPr="00981A48">
        <w:t xml:space="preserve"> </w:t>
      </w:r>
      <w:r w:rsidR="003B4DB5" w:rsidRPr="00981A48">
        <w:t>Consistent with its legislative charge, t</w:t>
      </w:r>
      <w:r w:rsidR="00143B0D" w:rsidRPr="00981A48">
        <w:t xml:space="preserve">he </w:t>
      </w:r>
      <w:r w:rsidR="00377130" w:rsidRPr="00981A48">
        <w:t xml:space="preserve">group continued its overview of </w:t>
      </w:r>
      <w:r w:rsidR="001834EF" w:rsidRPr="00981A48">
        <w:t xml:space="preserve">current ongoing data-related </w:t>
      </w:r>
      <w:r w:rsidR="009A75BE" w:rsidRPr="00981A48">
        <w:t xml:space="preserve">strategies and </w:t>
      </w:r>
      <w:r w:rsidR="001834EF" w:rsidRPr="00981A48">
        <w:t>initiatives at the Department of Elementary and Secondary Education</w:t>
      </w:r>
      <w:r w:rsidR="00B1300B" w:rsidRPr="00981A48">
        <w:t xml:space="preserve"> (hereafter “DESE”)</w:t>
      </w:r>
      <w:r w:rsidR="00962FA6" w:rsidRPr="00981A48">
        <w:t>.</w:t>
      </w:r>
    </w:p>
    <w:p w14:paraId="606119BC" w14:textId="42762DA4" w:rsidR="00684A3C" w:rsidRPr="00981A48" w:rsidRDefault="00684A3C" w:rsidP="002B0378"/>
    <w:p w14:paraId="2D2F25E2" w14:textId="1DF24B12" w:rsidR="00B61EB0" w:rsidRPr="00981A48" w:rsidRDefault="00684A3C" w:rsidP="00B61EB0">
      <w:r w:rsidRPr="00981A48">
        <w:t xml:space="preserve">In the spring, the Commission looked at DESE’s </w:t>
      </w:r>
      <w:r w:rsidR="00B61EB0" w:rsidRPr="00981A48">
        <w:t xml:space="preserve">State Longitudinal Data System, or “SLDS”. The SLDS project aims to </w:t>
      </w:r>
      <w:r w:rsidR="00FE0CFC" w:rsidRPr="00981A48">
        <w:t xml:space="preserve">strengthen </w:t>
      </w:r>
      <w:r w:rsidR="00B61EB0" w:rsidRPr="00981A48">
        <w:t>data</w:t>
      </w:r>
      <w:r w:rsidR="00B32E09" w:rsidRPr="00981A48">
        <w:t xml:space="preserve"> links</w:t>
      </w:r>
      <w:r w:rsidR="00B61EB0" w:rsidRPr="00981A48">
        <w:t xml:space="preserve"> across state agencies to follow students from early childhood through the workforce and </w:t>
      </w:r>
      <w:r w:rsidR="00B32E09" w:rsidRPr="00981A48">
        <w:t xml:space="preserve">to </w:t>
      </w:r>
      <w:r w:rsidR="00B61EB0" w:rsidRPr="00981A48">
        <w:t>make this data more widely available and more usable</w:t>
      </w:r>
      <w:r w:rsidR="007A13A5" w:rsidRPr="00981A48">
        <w:t xml:space="preserve"> by researchers, policymakers, and </w:t>
      </w:r>
      <w:r w:rsidR="002B5C53" w:rsidRPr="00981A48">
        <w:t>the public</w:t>
      </w:r>
      <w:r w:rsidR="00B61EB0" w:rsidRPr="00981A48">
        <w:t xml:space="preserve">. </w:t>
      </w:r>
      <w:r w:rsidR="002B5C53" w:rsidRPr="00981A48">
        <w:t xml:space="preserve">The project will bring different state agencies together into a central hub, develop a shared research agenda, and establish a data governance structure to codify how this data is used and protect student privacy. </w:t>
      </w:r>
      <w:r w:rsidR="00B32E09" w:rsidRPr="00981A48">
        <w:t>The project is intended to</w:t>
      </w:r>
      <w:r w:rsidR="002B5C53" w:rsidRPr="00981A48">
        <w:t xml:space="preserve"> </w:t>
      </w:r>
      <w:r w:rsidR="00134C8D" w:rsidRPr="00981A48">
        <w:t xml:space="preserve">encourage </w:t>
      </w:r>
      <w:r w:rsidR="002B5C53" w:rsidRPr="00981A48">
        <w:t>shared ownership for progress on state goals; mak</w:t>
      </w:r>
      <w:r w:rsidR="00134C8D" w:rsidRPr="00981A48">
        <w:t>e</w:t>
      </w:r>
      <w:r w:rsidR="002B5C53" w:rsidRPr="00981A48">
        <w:t xml:space="preserve"> data more useful to </w:t>
      </w:r>
      <w:r w:rsidR="00134C8D" w:rsidRPr="00981A48">
        <w:t>all stakeholders</w:t>
      </w:r>
      <w:r w:rsidR="002B5C53" w:rsidRPr="00981A48">
        <w:t>; increas</w:t>
      </w:r>
      <w:r w:rsidR="00134C8D" w:rsidRPr="00981A48">
        <w:t>e</w:t>
      </w:r>
      <w:r w:rsidR="002B5C53" w:rsidRPr="00981A48">
        <w:t xml:space="preserve"> access to the data; and mak</w:t>
      </w:r>
      <w:r w:rsidR="00134C8D" w:rsidRPr="00981A48">
        <w:t>e</w:t>
      </w:r>
      <w:r w:rsidR="002B5C53" w:rsidRPr="00981A48">
        <w:t xml:space="preserve"> reporting and data use more efficient, effective, and transparent.</w:t>
      </w:r>
    </w:p>
    <w:p w14:paraId="04CD2ABE" w14:textId="77777777" w:rsidR="00B61EB0" w:rsidRPr="00981A48" w:rsidRDefault="00B61EB0" w:rsidP="00B61EB0"/>
    <w:p w14:paraId="0FF5D52D" w14:textId="7E6838C3" w:rsidR="00B61EB0" w:rsidRPr="00981A48" w:rsidRDefault="00662077" w:rsidP="004A50BA">
      <w:r w:rsidRPr="00981A48">
        <w:t xml:space="preserve">Also in the spring, the Commission was briefed on the </w:t>
      </w:r>
      <w:r w:rsidR="008D7895" w:rsidRPr="00981A48">
        <w:t xml:space="preserve">federal COVID stimulus funds </w:t>
      </w:r>
      <w:r w:rsidR="006B567C" w:rsidRPr="00981A48">
        <w:t>(ESSERs I, II, and III)</w:t>
      </w:r>
      <w:r w:rsidR="000A182F" w:rsidRPr="00981A48">
        <w:t>, which total $2.8 billion over 3.5 years</w:t>
      </w:r>
      <w:r w:rsidR="001870B0" w:rsidRPr="00981A48">
        <w:t>. The Commission discussed the kinds of information they would want to</w:t>
      </w:r>
      <w:r w:rsidR="000A182F" w:rsidRPr="00981A48">
        <w:t xml:space="preserve"> learn from the use of these funds, such as </w:t>
      </w:r>
      <w:r w:rsidR="004A50BA" w:rsidRPr="00981A48">
        <w:t>spending categories and evaluations of student outcomes stemming from the funding.</w:t>
      </w:r>
    </w:p>
    <w:p w14:paraId="7F567EAE" w14:textId="3446E481" w:rsidR="004A50BA" w:rsidRPr="00981A48" w:rsidRDefault="004A50BA" w:rsidP="004A50BA"/>
    <w:p w14:paraId="1EB8F61E" w14:textId="63B2607E" w:rsidR="004A50BA" w:rsidRPr="000E0481" w:rsidRDefault="00975CFE" w:rsidP="004A50BA">
      <w:r w:rsidRPr="00981A48">
        <w:t xml:space="preserve">In the fall, </w:t>
      </w:r>
      <w:r w:rsidR="00966BC6" w:rsidRPr="00981A48">
        <w:t xml:space="preserve">the Commission dug into the </w:t>
      </w:r>
      <w:r w:rsidR="00BE394F" w:rsidRPr="00981A48">
        <w:t xml:space="preserve">kinds of </w:t>
      </w:r>
      <w:r w:rsidR="006771B3" w:rsidRPr="00981A48">
        <w:t xml:space="preserve">financial data DESE has, and its strengths and limitations. </w:t>
      </w:r>
      <w:r w:rsidR="008B1DB5" w:rsidRPr="00981A48">
        <w:t xml:space="preserve">For instance, the state has </w:t>
      </w:r>
      <w:r w:rsidR="006C05BF" w:rsidRPr="00981A48">
        <w:t xml:space="preserve">data </w:t>
      </w:r>
      <w:r w:rsidR="008B1DB5" w:rsidRPr="00981A48">
        <w:t>both</w:t>
      </w:r>
      <w:r w:rsidR="006C05BF" w:rsidRPr="00981A48">
        <w:t xml:space="preserve"> on what districts plan to spend, as well as what </w:t>
      </w:r>
      <w:r w:rsidR="006C05BF" w:rsidRPr="000E0481">
        <w:lastRenderedPageBreak/>
        <w:t>districts actually spent</w:t>
      </w:r>
      <w:r w:rsidR="00590AE4" w:rsidRPr="000E0481">
        <w:t>. However, the former is always subject to change, and the latter is often collected</w:t>
      </w:r>
      <w:r w:rsidR="009677AB" w:rsidRPr="000E0481">
        <w:t xml:space="preserve"> long after accounting books have closed</w:t>
      </w:r>
      <w:r w:rsidR="00426CC1" w:rsidRPr="000E0481">
        <w:t xml:space="preserve"> and therefore can only provide a </w:t>
      </w:r>
      <w:r w:rsidR="00FD257B" w:rsidRPr="000E0481">
        <w:t>snapshot of what happened</w:t>
      </w:r>
      <w:r w:rsidR="00081FCD" w:rsidRPr="000E0481">
        <w:t>.</w:t>
      </w:r>
      <w:r w:rsidR="008B1DB5" w:rsidRPr="000E0481">
        <w:t xml:space="preserve"> </w:t>
      </w:r>
      <w:r w:rsidR="00031266" w:rsidRPr="000E0481">
        <w:t>The Commission then looked at a few examples of these data, including the S</w:t>
      </w:r>
      <w:r w:rsidR="00966BC6" w:rsidRPr="000E0481">
        <w:t xml:space="preserve">tudent Opportunity Act funding and </w:t>
      </w:r>
      <w:r w:rsidR="00031266" w:rsidRPr="000E0481">
        <w:t xml:space="preserve">how districts </w:t>
      </w:r>
      <w:r w:rsidR="005A4854" w:rsidRPr="000E0481">
        <w:t>plan to use it (planned spending) and the improvements DESE is making to its End of Year Reporting system (</w:t>
      </w:r>
      <w:r w:rsidR="00A3690C" w:rsidRPr="000E0481">
        <w:t>actual spending)</w:t>
      </w:r>
      <w:r w:rsidR="005A4854" w:rsidRPr="000E0481">
        <w:t>.</w:t>
      </w:r>
    </w:p>
    <w:p w14:paraId="4D2CA6A0" w14:textId="450134B2" w:rsidR="00A3690C" w:rsidRPr="000E0481" w:rsidRDefault="00A3690C" w:rsidP="004A50BA"/>
    <w:p w14:paraId="4F5AB233" w14:textId="74D73209" w:rsidR="002B0378" w:rsidRPr="000E0481" w:rsidRDefault="00A3690C" w:rsidP="00981A48">
      <w:r w:rsidRPr="000E0481">
        <w:t xml:space="preserve">After </w:t>
      </w:r>
      <w:r w:rsidR="00F13958" w:rsidRPr="000E0481">
        <w:t xml:space="preserve">having analyzed various DESE data systems and sources, the Commission </w:t>
      </w:r>
      <w:r w:rsidR="003F3E3F" w:rsidRPr="000E0481">
        <w:t>establish</w:t>
      </w:r>
      <w:r w:rsidR="00CA2441" w:rsidRPr="000E0481">
        <w:t>ed</w:t>
      </w:r>
      <w:r w:rsidR="003F3E3F" w:rsidRPr="000E0481">
        <w:t xml:space="preserve"> </w:t>
      </w:r>
      <w:r w:rsidR="00A07710" w:rsidRPr="000E0481">
        <w:t xml:space="preserve">focus </w:t>
      </w:r>
      <w:r w:rsidR="003F3E3F" w:rsidRPr="000E0481">
        <w:t>areas</w:t>
      </w:r>
      <w:r w:rsidR="004A0233" w:rsidRPr="000E0481">
        <w:t xml:space="preserve"> and recommendations for the coming years to </w:t>
      </w:r>
      <w:r w:rsidR="00554883" w:rsidRPr="000E0481">
        <w:t xml:space="preserve">guide the state toward further improvements in the realm of </w:t>
      </w:r>
      <w:r w:rsidR="00AA0A8B" w:rsidRPr="000E0481">
        <w:t xml:space="preserve">data collection, analysis, reporting, </w:t>
      </w:r>
      <w:r w:rsidR="00BE1189" w:rsidRPr="000E0481">
        <w:t xml:space="preserve">streamlining, and </w:t>
      </w:r>
      <w:r w:rsidR="001816FD" w:rsidRPr="000E0481">
        <w:t>proper use</w:t>
      </w:r>
      <w:r w:rsidR="00A34C9F" w:rsidRPr="000E0481">
        <w:t>, in order to fulfill its legislative charge</w:t>
      </w:r>
      <w:r w:rsidR="001816FD" w:rsidRPr="000E0481">
        <w:t>.</w:t>
      </w:r>
      <w:r w:rsidR="00A07710" w:rsidRPr="000E0481">
        <w:t xml:space="preserve"> </w:t>
      </w:r>
      <w:r w:rsidR="00D5299E" w:rsidRPr="000E0481">
        <w:t xml:space="preserve">The details </w:t>
      </w:r>
      <w:r w:rsidR="008E005A" w:rsidRPr="000E0481">
        <w:t xml:space="preserve">of these focus areas </w:t>
      </w:r>
      <w:r w:rsidR="00A50628" w:rsidRPr="000E0481">
        <w:t xml:space="preserve">and recommendations </w:t>
      </w:r>
      <w:r w:rsidR="008E005A" w:rsidRPr="000E0481">
        <w:t>are below.</w:t>
      </w:r>
    </w:p>
    <w:p w14:paraId="451D2B6A" w14:textId="43A5ACDA" w:rsidR="005C479C" w:rsidRPr="000E0481" w:rsidRDefault="005C479C" w:rsidP="005C479C">
      <w:pPr>
        <w:pStyle w:val="Heading1"/>
      </w:pPr>
      <w:bookmarkStart w:id="6" w:name="_Toc89075759"/>
      <w:r w:rsidRPr="000E0481">
        <w:t xml:space="preserve">Data Advisory Commission Focus Areas </w:t>
      </w:r>
      <w:r w:rsidR="0090642B" w:rsidRPr="000E0481">
        <w:t>and Recommendations from</w:t>
      </w:r>
      <w:r w:rsidRPr="000E0481">
        <w:t xml:space="preserve"> 2021</w:t>
      </w:r>
      <w:bookmarkEnd w:id="6"/>
      <w:r w:rsidR="0090642B" w:rsidRPr="000E0481">
        <w:t xml:space="preserve"> Deliberations</w:t>
      </w:r>
    </w:p>
    <w:p w14:paraId="0B176BE9" w14:textId="0E8DE407" w:rsidR="005C479C" w:rsidRPr="00981A48" w:rsidRDefault="005C479C" w:rsidP="005C479C">
      <w:r w:rsidRPr="00981A48">
        <w:t xml:space="preserve">The Commission </w:t>
      </w:r>
      <w:r w:rsidR="00016C22" w:rsidRPr="00981A48">
        <w:t>prioritized</w:t>
      </w:r>
      <w:r w:rsidR="004E3D8B" w:rsidRPr="00981A48">
        <w:t xml:space="preserve"> </w:t>
      </w:r>
      <w:r w:rsidR="00227DFB" w:rsidRPr="00981A48">
        <w:t>the following as areas</w:t>
      </w:r>
      <w:r w:rsidR="004B7659" w:rsidRPr="00981A48">
        <w:t xml:space="preserve"> and recommendations</w:t>
      </w:r>
      <w:r w:rsidR="00227DFB" w:rsidRPr="00981A48">
        <w:t xml:space="preserve"> they </w:t>
      </w:r>
      <w:r w:rsidR="00831063" w:rsidRPr="00981A48">
        <w:t xml:space="preserve">will devote their attention to moving forward </w:t>
      </w:r>
      <w:r w:rsidR="004B7659" w:rsidRPr="00981A48">
        <w:rPr>
          <w:i/>
          <w:iCs/>
        </w:rPr>
        <w:t>(Reference is to charge addressed in SOA Chap 132, Section 17(a))</w:t>
      </w:r>
      <w:r w:rsidR="00227DFB" w:rsidRPr="00981A48">
        <w:t>:</w:t>
      </w:r>
    </w:p>
    <w:p w14:paraId="78A591BD" w14:textId="759C9AE7" w:rsidR="00227DFB" w:rsidRPr="00981A48" w:rsidRDefault="005730D1" w:rsidP="007E4A90">
      <w:pPr>
        <w:pStyle w:val="ListParagraph"/>
        <w:numPr>
          <w:ilvl w:val="0"/>
          <w:numId w:val="74"/>
        </w:numPr>
      </w:pPr>
      <w:r w:rsidRPr="00981A48">
        <w:t>Optimize data collection</w:t>
      </w:r>
      <w:r w:rsidR="009C411D" w:rsidRPr="00981A48">
        <w:t xml:space="preserve">, specifically regarding </w:t>
      </w:r>
      <w:r w:rsidR="00D27461" w:rsidRPr="00981A48">
        <w:t>districts</w:t>
      </w:r>
      <w:r w:rsidR="00FE62F1" w:rsidRPr="00981A48">
        <w:t>’</w:t>
      </w:r>
      <w:r w:rsidR="00D27461" w:rsidRPr="00981A48">
        <w:t xml:space="preserve"> reporting of </w:t>
      </w:r>
      <w:r w:rsidR="00845AA7" w:rsidRPr="00981A48">
        <w:t xml:space="preserve">student information, in coordination with other state agencies, and specific to district </w:t>
      </w:r>
      <w:r w:rsidR="009C411D" w:rsidRPr="00981A48">
        <w:t xml:space="preserve">use of incremental increases in Chapter 70 funding </w:t>
      </w:r>
      <w:r w:rsidR="00AC1550" w:rsidRPr="00981A48">
        <w:t xml:space="preserve">via the state Student Opportunity Act, in concert with </w:t>
      </w:r>
      <w:r w:rsidR="00D27461" w:rsidRPr="00981A48">
        <w:t xml:space="preserve">the </w:t>
      </w:r>
      <w:r w:rsidR="001314F2" w:rsidRPr="00981A48">
        <w:t>federal COVID relief funds for districts through ESSER I, II, and III.</w:t>
      </w:r>
      <w:r w:rsidR="00174744" w:rsidRPr="00981A48">
        <w:t xml:space="preserve"> </w:t>
      </w:r>
      <w:r w:rsidR="00174744" w:rsidRPr="00981A48">
        <w:rPr>
          <w:i/>
          <w:iCs/>
        </w:rPr>
        <w:t>(§17(a)(i))</w:t>
      </w:r>
    </w:p>
    <w:p w14:paraId="2DDDC5E8" w14:textId="27EC0B26" w:rsidR="0072494F" w:rsidRPr="00981A48" w:rsidRDefault="0072494F" w:rsidP="007E4A90">
      <w:pPr>
        <w:pStyle w:val="ListParagraph"/>
        <w:numPr>
          <w:ilvl w:val="0"/>
          <w:numId w:val="74"/>
        </w:numPr>
      </w:pPr>
      <w:r w:rsidRPr="00981A48">
        <w:t xml:space="preserve">Optimize </w:t>
      </w:r>
      <w:r w:rsidR="00F950D0" w:rsidRPr="00981A48">
        <w:t xml:space="preserve">and align </w:t>
      </w:r>
      <w:r w:rsidR="00105779" w:rsidRPr="00981A48">
        <w:t xml:space="preserve">performance indicators, specifically regarding districts’ performance targets </w:t>
      </w:r>
      <w:r w:rsidR="0079068D" w:rsidRPr="00981A48">
        <w:t xml:space="preserve">per </w:t>
      </w:r>
      <w:r w:rsidR="00105779" w:rsidRPr="00981A48">
        <w:t xml:space="preserve">the state Student Opportunity Act, </w:t>
      </w:r>
      <w:r w:rsidR="0079068D" w:rsidRPr="00981A48">
        <w:t>and any</w:t>
      </w:r>
      <w:r w:rsidR="00105779" w:rsidRPr="00981A48">
        <w:t xml:space="preserve"> federal</w:t>
      </w:r>
      <w:r w:rsidR="00CB7431" w:rsidRPr="00981A48">
        <w:t xml:space="preserve"> requirements as part of</w:t>
      </w:r>
      <w:r w:rsidR="00105779" w:rsidRPr="00981A48">
        <w:t xml:space="preserve"> ESSER I, II, and III</w:t>
      </w:r>
      <w:r w:rsidR="00241BF5" w:rsidRPr="00981A48">
        <w:t xml:space="preserve"> to help determine if funding is achieving its intended purpose</w:t>
      </w:r>
      <w:r w:rsidR="00105779" w:rsidRPr="00981A48">
        <w:t>.</w:t>
      </w:r>
      <w:r w:rsidR="00241BF5" w:rsidRPr="00981A48">
        <w:t xml:space="preserve"> </w:t>
      </w:r>
      <w:r w:rsidR="00241BF5" w:rsidRPr="00981A48">
        <w:rPr>
          <w:i/>
          <w:iCs/>
        </w:rPr>
        <w:t>(§17(a)(ii))</w:t>
      </w:r>
    </w:p>
    <w:p w14:paraId="7BCBC469" w14:textId="3F31326D" w:rsidR="00CB7431" w:rsidRPr="00981A48" w:rsidRDefault="00CE620A" w:rsidP="007E4A90">
      <w:pPr>
        <w:pStyle w:val="ListParagraph"/>
        <w:numPr>
          <w:ilvl w:val="0"/>
          <w:numId w:val="74"/>
        </w:numPr>
      </w:pPr>
      <w:r w:rsidRPr="00981A48">
        <w:t xml:space="preserve">Improve data matching </w:t>
      </w:r>
      <w:r w:rsidR="00485DB2" w:rsidRPr="00981A48">
        <w:t>to better understand</w:t>
      </w:r>
      <w:r w:rsidR="00FA1D75" w:rsidRPr="00981A48">
        <w:t xml:space="preserve"> </w:t>
      </w:r>
      <w:r w:rsidRPr="00981A48">
        <w:t>workforce</w:t>
      </w:r>
      <w:r w:rsidR="00EF4F5F" w:rsidRPr="00981A48">
        <w:t>/wage outcome</w:t>
      </w:r>
      <w:r w:rsidR="00F405F1" w:rsidRPr="00981A48">
        <w:t>s</w:t>
      </w:r>
      <w:r w:rsidR="00485DB2" w:rsidRPr="00981A48">
        <w:t xml:space="preserve"> </w:t>
      </w:r>
      <w:r w:rsidR="00C8132D" w:rsidRPr="00981A48">
        <w:t>for</w:t>
      </w:r>
      <w:r w:rsidR="00485DB2" w:rsidRPr="00981A48">
        <w:t xml:space="preserve"> students.</w:t>
      </w:r>
      <w:r w:rsidR="00543DFB" w:rsidRPr="00981A48">
        <w:t xml:space="preserve"> </w:t>
      </w:r>
      <w:r w:rsidR="00543DFB" w:rsidRPr="00981A48">
        <w:rPr>
          <w:i/>
          <w:iCs/>
        </w:rPr>
        <w:t>(§17(a)(iii))</w:t>
      </w:r>
    </w:p>
    <w:p w14:paraId="2CB942A1" w14:textId="583FF439" w:rsidR="00485DB2" w:rsidRPr="00981A48" w:rsidRDefault="006A6EDE" w:rsidP="007E4A90">
      <w:pPr>
        <w:pStyle w:val="ListParagraph"/>
        <w:numPr>
          <w:ilvl w:val="0"/>
          <w:numId w:val="74"/>
        </w:numPr>
      </w:pPr>
      <w:r w:rsidRPr="00981A48">
        <w:t>Strengthen</w:t>
      </w:r>
      <w:r w:rsidR="002F757F" w:rsidRPr="00981A48">
        <w:t xml:space="preserve"> the end-of-the-year </w:t>
      </w:r>
      <w:r w:rsidR="004F2F9A" w:rsidRPr="00981A48">
        <w:t xml:space="preserve">financial </w:t>
      </w:r>
      <w:r w:rsidR="002F757F" w:rsidRPr="00981A48">
        <w:t>data collection</w:t>
      </w:r>
      <w:r w:rsidRPr="00981A48">
        <w:t xml:space="preserve"> to improve </w:t>
      </w:r>
      <w:r w:rsidR="00D73C3F" w:rsidRPr="00981A48">
        <w:t>usability of financial information</w:t>
      </w:r>
      <w:r w:rsidR="0057461F" w:rsidRPr="00981A48">
        <w:t xml:space="preserve">, through improved </w:t>
      </w:r>
      <w:r w:rsidR="002F757F" w:rsidRPr="00981A48">
        <w:t xml:space="preserve">coding and </w:t>
      </w:r>
      <w:r w:rsidR="00C33AFF" w:rsidRPr="00981A48">
        <w:t>enhanced</w:t>
      </w:r>
      <w:r w:rsidR="0039792C" w:rsidRPr="00981A48">
        <w:t xml:space="preserve"> data exports</w:t>
      </w:r>
      <w:r w:rsidR="00ED1CC7" w:rsidRPr="00981A48">
        <w:t>.</w:t>
      </w:r>
      <w:r w:rsidR="00861A65" w:rsidRPr="00981A48">
        <w:t xml:space="preserve"> </w:t>
      </w:r>
      <w:r w:rsidR="00861A65" w:rsidRPr="00981A48">
        <w:rPr>
          <w:i/>
          <w:iCs/>
        </w:rPr>
        <w:t>(§17(a)(i) thru (iv))</w:t>
      </w:r>
    </w:p>
    <w:p w14:paraId="72C392D1" w14:textId="3E4216E3" w:rsidR="00115333" w:rsidRPr="00981A48" w:rsidRDefault="009231C1" w:rsidP="007E4A90">
      <w:pPr>
        <w:pStyle w:val="ListParagraph"/>
        <w:numPr>
          <w:ilvl w:val="0"/>
          <w:numId w:val="74"/>
        </w:numPr>
      </w:pPr>
      <w:r w:rsidRPr="00981A48">
        <w:t xml:space="preserve">Commission an independent researcher to study </w:t>
      </w:r>
      <w:r w:rsidR="0059090D" w:rsidRPr="00981A48">
        <w:t>whether state funds are targeted to and are reaching intended population of students</w:t>
      </w:r>
      <w:r w:rsidR="006D753B" w:rsidRPr="00981A48">
        <w:t xml:space="preserve">, </w:t>
      </w:r>
      <w:r w:rsidR="008F0EDB" w:rsidRPr="00981A48">
        <w:t>whether cost</w:t>
      </w:r>
      <w:r w:rsidR="003C7819" w:rsidRPr="00981A48">
        <w:t>-effective interventions are being implemented, and whether the funds are</w:t>
      </w:r>
      <w:r w:rsidR="006D753B" w:rsidRPr="00981A48">
        <w:t xml:space="preserve"> achieving </w:t>
      </w:r>
      <w:r w:rsidR="003C7819" w:rsidRPr="00981A48">
        <w:t>their</w:t>
      </w:r>
      <w:r w:rsidR="006D753B" w:rsidRPr="00981A48">
        <w:t xml:space="preserve"> intended purpose.</w:t>
      </w:r>
      <w:r w:rsidR="00336B81" w:rsidRPr="00981A48">
        <w:t xml:space="preserve"> </w:t>
      </w:r>
      <w:r w:rsidR="00336B81" w:rsidRPr="00981A48">
        <w:rPr>
          <w:i/>
          <w:iCs/>
        </w:rPr>
        <w:t>(§17(a)(i))</w:t>
      </w:r>
    </w:p>
    <w:p w14:paraId="32488517" w14:textId="5D8B3B9C" w:rsidR="008506F1" w:rsidRPr="00981A48" w:rsidRDefault="00FE617C" w:rsidP="007E4A90">
      <w:pPr>
        <w:pStyle w:val="ListParagraph"/>
        <w:numPr>
          <w:ilvl w:val="0"/>
          <w:numId w:val="74"/>
        </w:numPr>
      </w:pPr>
      <w:r w:rsidRPr="00981A48">
        <w:t xml:space="preserve">Support greater use of </w:t>
      </w:r>
      <w:r w:rsidR="00867C8D" w:rsidRPr="00981A48">
        <w:t xml:space="preserve">existing </w:t>
      </w:r>
      <w:r w:rsidRPr="00981A48">
        <w:t>data analytics</w:t>
      </w:r>
      <w:r w:rsidR="00867C8D" w:rsidRPr="00981A48">
        <w:t xml:space="preserve"> tools that provide</w:t>
      </w:r>
      <w:r w:rsidRPr="00981A48">
        <w:t xml:space="preserve"> data </w:t>
      </w:r>
      <w:r w:rsidR="001D1204" w:rsidRPr="00981A48">
        <w:t xml:space="preserve">for all stakeholder groups, including but not limited to </w:t>
      </w:r>
      <w:r w:rsidR="00DE1520" w:rsidRPr="00981A48">
        <w:t>families</w:t>
      </w:r>
      <w:r w:rsidR="001D1204" w:rsidRPr="00981A48">
        <w:t xml:space="preserve">, </w:t>
      </w:r>
      <w:r w:rsidR="00DE1520" w:rsidRPr="00981A48">
        <w:t xml:space="preserve">school personnel, district personnel, and </w:t>
      </w:r>
      <w:r w:rsidR="00344EE2" w:rsidRPr="00981A48">
        <w:t>policymakers</w:t>
      </w:r>
      <w:r w:rsidR="00F4075B" w:rsidRPr="00981A48">
        <w:t>, and work with all stakeholder groups to improve the availability and usability of state-supported data and data analytics tools</w:t>
      </w:r>
      <w:r w:rsidR="00344EE2" w:rsidRPr="00981A48">
        <w:t>.</w:t>
      </w:r>
      <w:r w:rsidR="00336B81" w:rsidRPr="00981A48">
        <w:t xml:space="preserve"> </w:t>
      </w:r>
      <w:r w:rsidR="00336B81" w:rsidRPr="00981A48">
        <w:rPr>
          <w:i/>
          <w:iCs/>
        </w:rPr>
        <w:t>(§17(a)(ii))</w:t>
      </w:r>
    </w:p>
    <w:p w14:paraId="074D8CBF" w14:textId="77777777" w:rsidR="005C479C" w:rsidRPr="00981A48" w:rsidRDefault="005C479C" w:rsidP="002B0378"/>
    <w:p w14:paraId="6A3F2A68" w14:textId="0D22CDB5" w:rsidR="002B0378" w:rsidRPr="00981A48" w:rsidRDefault="002B0378">
      <w:pPr>
        <w:spacing w:after="160" w:line="259" w:lineRule="auto"/>
        <w:rPr>
          <w:rFonts w:ascii="Arial" w:hAnsi="Arial" w:cs="Arial"/>
          <w:b/>
          <w:bCs/>
          <w:kern w:val="32"/>
          <w:sz w:val="32"/>
          <w:szCs w:val="32"/>
        </w:rPr>
      </w:pPr>
    </w:p>
    <w:p w14:paraId="2F716181" w14:textId="77777777" w:rsidR="00500A4A" w:rsidRPr="00981A48" w:rsidRDefault="00500A4A">
      <w:pPr>
        <w:spacing w:after="160" w:line="259" w:lineRule="auto"/>
        <w:rPr>
          <w:rFonts w:ascii="Arial" w:hAnsi="Arial" w:cs="Arial"/>
          <w:b/>
          <w:bCs/>
          <w:kern w:val="32"/>
          <w:sz w:val="32"/>
          <w:szCs w:val="32"/>
        </w:rPr>
      </w:pPr>
      <w:bookmarkStart w:id="7" w:name="_Toc89075760"/>
      <w:r w:rsidRPr="00981A48">
        <w:br w:type="page"/>
      </w:r>
    </w:p>
    <w:p w14:paraId="47668D51" w14:textId="5366F27C" w:rsidR="0027689F" w:rsidRPr="00981A48" w:rsidRDefault="00F020D1" w:rsidP="00440485">
      <w:pPr>
        <w:pStyle w:val="Heading1"/>
      </w:pPr>
      <w:r w:rsidRPr="00981A48">
        <w:lastRenderedPageBreak/>
        <w:t xml:space="preserve">Appendix A </w:t>
      </w:r>
      <w:r w:rsidR="000B15CD" w:rsidRPr="00981A48">
        <w:t>–</w:t>
      </w:r>
      <w:r w:rsidRPr="00981A48">
        <w:t xml:space="preserve"> </w:t>
      </w:r>
      <w:r w:rsidR="000B15CD" w:rsidRPr="00981A48">
        <w:t xml:space="preserve">2020 </w:t>
      </w:r>
      <w:r w:rsidR="005C479C" w:rsidRPr="00981A48">
        <w:t xml:space="preserve">Data Advisory Commission </w:t>
      </w:r>
      <w:r w:rsidR="000B15CD" w:rsidRPr="00981A48">
        <w:t>Report</w:t>
      </w:r>
      <w:r w:rsidR="005C479C" w:rsidRPr="00981A48">
        <w:t xml:space="preserve"> on Legislative Charges</w:t>
      </w:r>
      <w:bookmarkEnd w:id="7"/>
    </w:p>
    <w:p w14:paraId="42436155" w14:textId="60040A04" w:rsidR="002B0378" w:rsidRPr="00981A48" w:rsidRDefault="002B0378" w:rsidP="00440485">
      <w:pPr>
        <w:pStyle w:val="Heading2"/>
      </w:pPr>
      <w:bookmarkStart w:id="8" w:name="_Toc89075761"/>
      <w:r w:rsidRPr="00981A48">
        <w:t xml:space="preserve">Charge 1: </w:t>
      </w:r>
      <w:r w:rsidR="007520FB" w:rsidRPr="00981A48">
        <w:t>E</w:t>
      </w:r>
      <w:r w:rsidRPr="00981A48">
        <w:t>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bookmarkEnd w:id="8"/>
    </w:p>
    <w:p w14:paraId="3609B870" w14:textId="77777777" w:rsidR="002B0378" w:rsidRPr="00981A48" w:rsidRDefault="002B0378" w:rsidP="002B0378"/>
    <w:p w14:paraId="2DF9CB7A" w14:textId="2DF56B05" w:rsidR="002B0378" w:rsidRPr="00981A48" w:rsidRDefault="002B0378" w:rsidP="002B0378">
      <w:r w:rsidRPr="00981A48">
        <w:t>The Department of Elementary and Secondary Education (hereafter “DESE”), has developed systems that track our various funding streams and sources, as well as reporting tools that enable DESE to publish critical information on investments in the K-12 education space.</w:t>
      </w:r>
    </w:p>
    <w:p w14:paraId="3B17597C" w14:textId="77777777" w:rsidR="002B0378" w:rsidRPr="00981A48" w:rsidRDefault="002B0378" w:rsidP="002B0378"/>
    <w:p w14:paraId="62FFD9BD" w14:textId="09D0CC82" w:rsidR="002B0378" w:rsidRPr="00981A48" w:rsidRDefault="002B0378" w:rsidP="002B0378">
      <w:r w:rsidRPr="00981A48">
        <w:t>All districts in Massachusetts keep detailed financial records and adhere to strict reporting requirements as part of a controlled fiscal environment. DESE collects information at various points throughout the fiscal year from districts, processes the data, and reports on that data in a public manner. It is through the various public reports that DESE produces that one can start tracking the extent to which state funding is making its way to intended student populations.</w:t>
      </w:r>
    </w:p>
    <w:p w14:paraId="2A423E44" w14:textId="77777777" w:rsidR="002B0378" w:rsidRPr="00981A48" w:rsidRDefault="002B0378" w:rsidP="002B0378"/>
    <w:p w14:paraId="0C512060" w14:textId="4A5B8288" w:rsidR="002B0378" w:rsidRPr="00981A48" w:rsidRDefault="002B0378" w:rsidP="002B0378">
      <w:r w:rsidRPr="00981A48">
        <w:t xml:space="preserve">Starting in 2019, DESE began tracking and reporting on school-level expenditure data, which also happens to be a requirement of the federal Every Student Succeeds Act. DESE produces a few reports for a variety of audiences. For legislators, state officials, and district administrative officials interested in tracking spending down to the school level, the annual </w:t>
      </w:r>
      <w:hyperlink r:id="rId14" w:history="1">
        <w:r w:rsidRPr="00A92B32">
          <w:rPr>
            <w:rStyle w:val="Hyperlink"/>
          </w:rPr>
          <w:t>Per Pupil Expenditure</w:t>
        </w:r>
        <w:r>
          <w:rPr>
            <w:rStyle w:val="Hyperlink"/>
          </w:rPr>
          <w:t>s</w:t>
        </w:r>
        <w:r w:rsidRPr="00A92B32">
          <w:rPr>
            <w:rStyle w:val="Hyperlink"/>
          </w:rPr>
          <w:t xml:space="preserve"> by School</w:t>
        </w:r>
      </w:hyperlink>
      <w:r>
        <w:t xml:space="preserve"> </w:t>
      </w:r>
      <w:r w:rsidRPr="00981A48">
        <w:t>report is intended to give viewers a picture of school-level expenditures both within a particular district that the user may select, as well as across all school districts in the Commonwealth.</w:t>
      </w:r>
    </w:p>
    <w:p w14:paraId="33AB6E5A" w14:textId="77777777" w:rsidR="002B0378" w:rsidRDefault="002B0378" w:rsidP="002B0378"/>
    <w:p w14:paraId="1F53A7E4" w14:textId="77777777" w:rsidR="002B0378" w:rsidRPr="00B74DD8" w:rsidRDefault="002B0378" w:rsidP="002B0378">
      <w:pPr>
        <w:jc w:val="center"/>
      </w:pPr>
      <w:r>
        <w:rPr>
          <w:noProof/>
        </w:rPr>
        <w:drawing>
          <wp:inline distT="0" distB="0" distL="0" distR="0" wp14:anchorId="298EA198" wp14:editId="5FDA17E9">
            <wp:extent cx="4905375" cy="1534502"/>
            <wp:effectExtent l="0" t="0" r="0" b="8890"/>
            <wp:docPr id="8" name="Picture 8" descr="Screenshot of the annual Per Pupil Expenditures by Schoo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annual Per Pupil Expenditures by School report."/>
                    <pic:cNvPicPr/>
                  </pic:nvPicPr>
                  <pic:blipFill>
                    <a:blip r:embed="rId15">
                      <a:extLst>
                        <a:ext uri="{28A0092B-C50C-407E-A947-70E740481C1C}">
                          <a14:useLocalDpi xmlns:a14="http://schemas.microsoft.com/office/drawing/2010/main" val="0"/>
                        </a:ext>
                      </a:extLst>
                    </a:blip>
                    <a:stretch>
                      <a:fillRect/>
                    </a:stretch>
                  </pic:blipFill>
                  <pic:spPr>
                    <a:xfrm>
                      <a:off x="0" y="0"/>
                      <a:ext cx="4926008" cy="1540956"/>
                    </a:xfrm>
                    <a:prstGeom prst="rect">
                      <a:avLst/>
                    </a:prstGeom>
                  </pic:spPr>
                </pic:pic>
              </a:graphicData>
            </a:graphic>
          </wp:inline>
        </w:drawing>
      </w:r>
    </w:p>
    <w:p w14:paraId="675CA553" w14:textId="2FBC739E" w:rsidR="002B0378" w:rsidRDefault="002B0378" w:rsidP="002B0378">
      <w:r>
        <w:t>Geared more toward a parent or teacher audience, s</w:t>
      </w:r>
      <w:r w:rsidRPr="00B74DD8">
        <w:t>chool</w:t>
      </w:r>
      <w:r w:rsidR="00AF725E">
        <w:t>-</w:t>
      </w:r>
      <w:r w:rsidRPr="00B74DD8">
        <w:t xml:space="preserve">level expenditures </w:t>
      </w:r>
      <w:r>
        <w:t xml:space="preserve">are </w:t>
      </w:r>
      <w:r w:rsidRPr="00B74DD8">
        <w:t xml:space="preserve">now included in </w:t>
      </w:r>
      <w:r>
        <w:t xml:space="preserve">the annual </w:t>
      </w:r>
      <w:hyperlink r:id="rId16" w:history="1">
        <w:r w:rsidRPr="00B74DD8">
          <w:rPr>
            <w:rStyle w:val="Hyperlink"/>
          </w:rPr>
          <w:t xml:space="preserve">School/District </w:t>
        </w:r>
        <w:r w:rsidRPr="00A92B32">
          <w:rPr>
            <w:rStyle w:val="Hyperlink"/>
          </w:rPr>
          <w:t>R</w:t>
        </w:r>
        <w:r w:rsidRPr="00B74DD8">
          <w:rPr>
            <w:rStyle w:val="Hyperlink"/>
          </w:rPr>
          <w:t xml:space="preserve">eport </w:t>
        </w:r>
        <w:r w:rsidRPr="00A92B32">
          <w:rPr>
            <w:rStyle w:val="Hyperlink"/>
          </w:rPr>
          <w:t>C</w:t>
        </w:r>
        <w:r w:rsidRPr="00B74DD8">
          <w:rPr>
            <w:rStyle w:val="Hyperlink"/>
          </w:rPr>
          <w:t>ards</w:t>
        </w:r>
      </w:hyperlink>
      <w:r>
        <w:t xml:space="preserve"> that DESE publishes and that school districts distribute to all public school parents. This report provides basic data that allows users to compare a school’s spending to the average spending on schools within their district and to the average spending on schools across the state.</w:t>
      </w:r>
    </w:p>
    <w:p w14:paraId="683F56A3" w14:textId="77777777" w:rsidR="002B0378" w:rsidRDefault="002B0378" w:rsidP="002B0378">
      <w:pPr>
        <w:jc w:val="center"/>
      </w:pPr>
      <w:r>
        <w:rPr>
          <w:noProof/>
        </w:rPr>
        <w:lastRenderedPageBreak/>
        <w:drawing>
          <wp:inline distT="0" distB="0" distL="0" distR="0" wp14:anchorId="4CD441BA" wp14:editId="05EA4E9F">
            <wp:extent cx="4791075" cy="2079716"/>
            <wp:effectExtent l="0" t="0" r="0" b="0"/>
            <wp:docPr id="9" name="Picture 9" descr="A screenshot of the school and district report card. Comparisons of school, district, and state spending are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the school and district report card. Comparisons of school, district, and state spending are display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00887" cy="2083975"/>
                    </a:xfrm>
                    <a:prstGeom prst="rect">
                      <a:avLst/>
                    </a:prstGeom>
                  </pic:spPr>
                </pic:pic>
              </a:graphicData>
            </a:graphic>
          </wp:inline>
        </w:drawing>
      </w:r>
    </w:p>
    <w:p w14:paraId="190DFA30" w14:textId="77777777" w:rsidR="002B0378" w:rsidRDefault="002B0378" w:rsidP="002B0378"/>
    <w:p w14:paraId="60EBA439" w14:textId="401BBC48" w:rsidR="002B0378" w:rsidRDefault="002B0378" w:rsidP="002B0378">
      <w:r>
        <w:t>It is important to note here that school-level expenditure data does not come without caveats. It</w:t>
      </w:r>
      <w:r w:rsidR="00451516">
        <w:t xml:space="preserve"> i</w:t>
      </w:r>
      <w:r>
        <w:t>s often difficult, if not impossible, to determine high</w:t>
      </w:r>
      <w:r w:rsidR="00FB0CD1">
        <w:t>-</w:t>
      </w:r>
      <w:r>
        <w:t xml:space="preserve">impact or cost-effective interventions and strategies at the school level due to the wide range of strategies that </w:t>
      </w:r>
      <w:proofErr w:type="gramStart"/>
      <w:r>
        <w:t>districts</w:t>
      </w:r>
      <w:proofErr w:type="gramEnd"/>
      <w:r>
        <w:t xml:space="preserve"> and schools employ and the fidelity of implementation for each strategy. Furthermore, some districts may consider their interventions or programs to be district-level endeavors that are delivered to their schools (and therefore expenditures reported as district-level costs), while others may consider similar interventions as school-level programs (and therefore they report those expenditures as school-level costs). Disentangling district-level approaches and expenditures from school-level approaches and expenditures is not easy, as neither approach is “right” or “wrong</w:t>
      </w:r>
      <w:r w:rsidR="00451516">
        <w:t>.</w:t>
      </w:r>
      <w:r>
        <w:t xml:space="preserve">” However, over time and on an ongoing basis, DESE will continue to promote consistency in reporting across districts, so that between-district and intra-district comparisons </w:t>
      </w:r>
      <w:r w:rsidRPr="00557B3B">
        <w:t xml:space="preserve">about school-level expenditures </w:t>
      </w:r>
      <w:r>
        <w:t>can be made with more validity.</w:t>
      </w:r>
    </w:p>
    <w:p w14:paraId="10B61067" w14:textId="77777777" w:rsidR="002B0378" w:rsidRDefault="002B0378" w:rsidP="002B0378"/>
    <w:p w14:paraId="4B0805F5" w14:textId="7EC18B89" w:rsidR="002B0378" w:rsidRDefault="002B0378" w:rsidP="002B0378">
      <w:r>
        <w:t>Despite these challenges, the DESE data collections and the reports that come from them allow questions to be asked about school-level spending and conversations to be started about whether resources reach intended audiences. To that end, DESE commissioned an independent study in 2019 to understand the very question asked in this charge: are resources in Massachusetts reaching the intended student populations?</w:t>
      </w:r>
    </w:p>
    <w:p w14:paraId="691A9D30" w14:textId="77777777" w:rsidR="002B0378" w:rsidRDefault="002B0378" w:rsidP="002B0378"/>
    <w:p w14:paraId="0DD96D63" w14:textId="77777777" w:rsidR="002B0378" w:rsidRDefault="002B0378" w:rsidP="002B0378">
      <w:pPr>
        <w:spacing w:after="200"/>
      </w:pPr>
      <w:r>
        <w:t xml:space="preserve">The </w:t>
      </w:r>
      <w:hyperlink r:id="rId18" w:history="1">
        <w:r w:rsidRPr="006D51D3">
          <w:rPr>
            <w:rStyle w:val="Hyperlink"/>
          </w:rPr>
          <w:t>December 2019 report</w:t>
        </w:r>
      </w:hyperlink>
      <w:r>
        <w:t xml:space="preserve">, written by education researchers Kristen </w:t>
      </w:r>
      <w:proofErr w:type="spellStart"/>
      <w:r>
        <w:t>Blagg</w:t>
      </w:r>
      <w:proofErr w:type="spellEnd"/>
      <w:r>
        <w:t xml:space="preserve"> and Victoria Lee at the Urban Institute, makes several claims about school-level funding in Massachusetts and the extent to which it reaches high-need student populations:</w:t>
      </w:r>
    </w:p>
    <w:p w14:paraId="69461939" w14:textId="77777777" w:rsidR="002B0378" w:rsidRDefault="002B0378" w:rsidP="002B0378">
      <w:pPr>
        <w:pStyle w:val="ListParagraph"/>
        <w:numPr>
          <w:ilvl w:val="0"/>
          <w:numId w:val="73"/>
        </w:numPr>
        <w:spacing w:line="259" w:lineRule="auto"/>
      </w:pPr>
      <w:r>
        <w:t>Schools vary substantially in how much they spend per pupil. Most schools spend between $12,000 and $18,000 per pupil, though some schools, especially vocational high schools, spend substantially more.</w:t>
      </w:r>
    </w:p>
    <w:p w14:paraId="41428AA1" w14:textId="77777777" w:rsidR="002B0378" w:rsidRDefault="002B0378" w:rsidP="002B0378">
      <w:pPr>
        <w:pStyle w:val="ListParagraph"/>
        <w:numPr>
          <w:ilvl w:val="0"/>
          <w:numId w:val="73"/>
        </w:numPr>
        <w:spacing w:line="259" w:lineRule="auto"/>
      </w:pPr>
      <w:r>
        <w:t>Recent national evidence, based on district spending data, shows that education expenditures matter for student outcomes.</w:t>
      </w:r>
    </w:p>
    <w:p w14:paraId="30CD240C" w14:textId="77777777" w:rsidR="002B0378" w:rsidRDefault="002B0378" w:rsidP="002B0378">
      <w:pPr>
        <w:pStyle w:val="ListParagraph"/>
        <w:numPr>
          <w:ilvl w:val="0"/>
          <w:numId w:val="73"/>
        </w:numPr>
        <w:spacing w:line="259" w:lineRule="auto"/>
        <w:contextualSpacing w:val="0"/>
        <w:rPr>
          <w:bCs/>
        </w:rPr>
      </w:pPr>
      <w:r w:rsidRPr="000E41B5">
        <w:rPr>
          <w:bCs/>
        </w:rPr>
        <w:t xml:space="preserve">Studies of school-level spending indicate that, </w:t>
      </w:r>
      <w:r w:rsidRPr="000E41B5">
        <w:rPr>
          <w:b/>
        </w:rPr>
        <w:t>on average, schools with higher shares of high-need students tend to spend as much as, or slightly more than, schools with lower shares of high-need students</w:t>
      </w:r>
      <w:r w:rsidRPr="000E41B5">
        <w:rPr>
          <w:bCs/>
        </w:rPr>
        <w:t>.</w:t>
      </w:r>
    </w:p>
    <w:p w14:paraId="48ECA6DE" w14:textId="77777777" w:rsidR="002B0378" w:rsidRPr="000E41B5" w:rsidRDefault="002B0378" w:rsidP="002B0378">
      <w:pPr>
        <w:pStyle w:val="ListParagraph"/>
        <w:numPr>
          <w:ilvl w:val="0"/>
          <w:numId w:val="73"/>
        </w:numPr>
        <w:spacing w:line="259" w:lineRule="auto"/>
        <w:contextualSpacing w:val="0"/>
        <w:rPr>
          <w:bCs/>
        </w:rPr>
      </w:pPr>
      <w:r>
        <w:t xml:space="preserve">Massachusetts allocates state education aid to districts based on student needs, community wealth, and local labor costs. Although the formula allocates more state </w:t>
      </w:r>
      <w:r>
        <w:lastRenderedPageBreak/>
        <w:t xml:space="preserve">money to districts with students with greater need, districts can use local funds to spend more than what is required. </w:t>
      </w:r>
    </w:p>
    <w:p w14:paraId="39CA6991" w14:textId="77777777" w:rsidR="002B0378" w:rsidRPr="005A3A5E" w:rsidRDefault="002B0378" w:rsidP="002B0378">
      <w:pPr>
        <w:pStyle w:val="ListParagraph"/>
        <w:numPr>
          <w:ilvl w:val="0"/>
          <w:numId w:val="73"/>
        </w:numPr>
        <w:spacing w:line="259" w:lineRule="auto"/>
        <w:contextualSpacing w:val="0"/>
        <w:rPr>
          <w:bCs/>
        </w:rPr>
      </w:pPr>
      <w:r w:rsidRPr="003A0B20">
        <w:t>Across the state</w:t>
      </w:r>
      <w:r>
        <w:t>,</w:t>
      </w:r>
      <w:r w:rsidRPr="003A0B20">
        <w:t xml:space="preserve"> high schools </w:t>
      </w:r>
      <w:r>
        <w:t xml:space="preserve">tend to </w:t>
      </w:r>
      <w:r w:rsidRPr="003A0B20">
        <w:t xml:space="preserve">spend more </w:t>
      </w:r>
      <w:r>
        <w:t xml:space="preserve">per pupil </w:t>
      </w:r>
      <w:r w:rsidRPr="003A0B20">
        <w:t>than elementary and middle schools</w:t>
      </w:r>
      <w:r>
        <w:t>.</w:t>
      </w:r>
    </w:p>
    <w:p w14:paraId="2540AE21" w14:textId="77777777" w:rsidR="002B0378" w:rsidRPr="00FA0173" w:rsidRDefault="002B0378" w:rsidP="002B0378">
      <w:pPr>
        <w:pStyle w:val="ListParagraph"/>
        <w:numPr>
          <w:ilvl w:val="0"/>
          <w:numId w:val="73"/>
        </w:numPr>
        <w:spacing w:line="259" w:lineRule="auto"/>
        <w:contextualSpacing w:val="0"/>
        <w:rPr>
          <w:b/>
          <w:bCs/>
        </w:rPr>
      </w:pPr>
      <w:r w:rsidRPr="00FA0173">
        <w:rPr>
          <w:b/>
          <w:bCs/>
        </w:rPr>
        <w:t>To fairly compare schools with different kinds of student needs requires looking at all three high-need subgroups (</w:t>
      </w:r>
      <w:proofErr w:type="gramStart"/>
      <w:r w:rsidRPr="00FA0173">
        <w:rPr>
          <w:b/>
          <w:bCs/>
        </w:rPr>
        <w:t>economically disadvantaged</w:t>
      </w:r>
      <w:proofErr w:type="gramEnd"/>
      <w:r w:rsidRPr="00FA0173">
        <w:rPr>
          <w:b/>
          <w:bCs/>
        </w:rPr>
        <w:t xml:space="preserve"> pupils, pupils with disabilities, and English learners) simultaneously.</w:t>
      </w:r>
    </w:p>
    <w:p w14:paraId="3D64E248" w14:textId="77777777" w:rsidR="002B0378" w:rsidRPr="002A6761" w:rsidRDefault="002B0378" w:rsidP="002A6761">
      <w:pPr>
        <w:pStyle w:val="ESEBullet-Lev1"/>
        <w:rPr>
          <w:b/>
          <w:bCs/>
        </w:rPr>
      </w:pPr>
      <w:r w:rsidRPr="002A6761">
        <w:rPr>
          <w:b/>
          <w:bCs/>
        </w:rPr>
        <w:t xml:space="preserve">Within districts, schools with higher shares of </w:t>
      </w:r>
      <w:proofErr w:type="gramStart"/>
      <w:r w:rsidRPr="002A6761">
        <w:rPr>
          <w:b/>
          <w:bCs/>
        </w:rPr>
        <w:t>economically disadvantaged</w:t>
      </w:r>
      <w:proofErr w:type="gramEnd"/>
      <w:r w:rsidRPr="002A6761">
        <w:rPr>
          <w:b/>
          <w:bCs/>
        </w:rPr>
        <w:t xml:space="preserve"> pupils, pupils with disabilities, and English learners spend more per pupil.</w:t>
      </w:r>
    </w:p>
    <w:p w14:paraId="6249CA22" w14:textId="77777777" w:rsidR="002B0378" w:rsidRPr="002A6761" w:rsidRDefault="002B0378" w:rsidP="002A6761">
      <w:pPr>
        <w:pStyle w:val="ESEBullet-Lev1"/>
        <w:rPr>
          <w:b/>
          <w:bCs/>
        </w:rPr>
      </w:pPr>
      <w:r w:rsidRPr="002A6761">
        <w:rPr>
          <w:b/>
          <w:bCs/>
        </w:rPr>
        <w:t xml:space="preserve">Across the state, schools with higher shares of </w:t>
      </w:r>
      <w:proofErr w:type="gramStart"/>
      <w:r w:rsidRPr="002A6761">
        <w:rPr>
          <w:b/>
          <w:bCs/>
        </w:rPr>
        <w:t>economically disadvantaged</w:t>
      </w:r>
      <w:proofErr w:type="gramEnd"/>
      <w:r w:rsidRPr="002A6761">
        <w:rPr>
          <w:b/>
          <w:bCs/>
        </w:rPr>
        <w:t xml:space="preserve"> students spend less per pupil, unless we account for local labor costs.</w:t>
      </w:r>
    </w:p>
    <w:p w14:paraId="43DC5C5C" w14:textId="77777777" w:rsidR="002B0378" w:rsidRDefault="002B0378" w:rsidP="002B0378"/>
    <w:p w14:paraId="77CFFF5F" w14:textId="3584F525" w:rsidR="002B0378" w:rsidRPr="00981A48" w:rsidRDefault="002B0378" w:rsidP="002B0378">
      <w:r w:rsidRPr="00981A48">
        <w:t xml:space="preserve">Because the report relies on data in 2017 and 2018, prior to the passage of the Student Opportunity Act and the pandemic, it represents an important baseline measure that Massachusetts can use to track the effectiveness of the </w:t>
      </w:r>
      <w:r w:rsidR="000B689E" w:rsidRPr="00981A48">
        <w:t>A</w:t>
      </w:r>
      <w:r w:rsidRPr="00981A48">
        <w:t>ct.</w:t>
      </w:r>
    </w:p>
    <w:p w14:paraId="3A5113A5" w14:textId="77777777" w:rsidR="002B0378" w:rsidRPr="00981A48" w:rsidRDefault="002B0378" w:rsidP="002B0378"/>
    <w:p w14:paraId="363634AA" w14:textId="3C18FDFB" w:rsidR="002B0378" w:rsidRPr="00981A48" w:rsidRDefault="002B0378" w:rsidP="002B0378">
      <w:r w:rsidRPr="00981A48">
        <w:t>This study, along with the many reports DESE produces, increases transparency and public accountability for the use of education dollars. DESE will continue to update and improve this information on an ongoing basis, so that the most up-to-date data will be available to a variety of audiences.</w:t>
      </w:r>
    </w:p>
    <w:p w14:paraId="588F3E6A" w14:textId="16013357" w:rsidR="002B0378" w:rsidRPr="000546D8" w:rsidRDefault="002B0378" w:rsidP="00440485">
      <w:pPr>
        <w:pStyle w:val="Heading2"/>
      </w:pPr>
      <w:bookmarkStart w:id="9" w:name="_Toc89075762"/>
      <w:r w:rsidRPr="000546D8">
        <w:t xml:space="preserve">Charge 2: </w:t>
      </w:r>
      <w:r w:rsidR="007520FB">
        <w:t>S</w:t>
      </w:r>
      <w:r w:rsidRPr="000546D8">
        <w:t>trengthening the department’s capacity to analyze and report staffing, scheduling and financial data in ways that support strategic resource allocation decisions at the district and school levels, including a review of national best practice models that ensure greater financial transparency</w:t>
      </w:r>
      <w:bookmarkEnd w:id="9"/>
    </w:p>
    <w:p w14:paraId="39D04945" w14:textId="77777777" w:rsidR="002B0378" w:rsidRDefault="002B0378" w:rsidP="002B0378"/>
    <w:p w14:paraId="0A5A4E7D" w14:textId="0697A187" w:rsidR="002B0378" w:rsidRDefault="002B0378" w:rsidP="002B0378">
      <w:r>
        <w:t>Since 2016, DESE has been producing an innovative suite of reports that analyze staffing, scheduling, and financial data in ways that allow users to make more informed resource allocation decisions. Dubbed “</w:t>
      </w:r>
      <w:hyperlink r:id="rId19" w:history="1">
        <w:r w:rsidRPr="00FE47C9">
          <w:rPr>
            <w:rStyle w:val="Hyperlink"/>
          </w:rPr>
          <w:t>RADAR</w:t>
        </w:r>
      </w:hyperlink>
      <w:r>
        <w:t>,” (</w:t>
      </w:r>
      <w:r w:rsidRPr="00FE47C9">
        <w:t>Resource Allocation and District Action Reports</w:t>
      </w:r>
      <w:r>
        <w:t>), the reports aim to</w:t>
      </w:r>
      <w:r w:rsidRPr="00FE47C9">
        <w:t> provide state</w:t>
      </w:r>
      <w:r>
        <w:t xml:space="preserve"> and district-level</w:t>
      </w:r>
      <w:r w:rsidRPr="00FE47C9">
        <w:t xml:space="preserve"> data about how districts use their people, time, and money resources</w:t>
      </w:r>
      <w:r>
        <w:t xml:space="preserve"> in a visually accessible way</w:t>
      </w:r>
      <w:r w:rsidRPr="00FE47C9">
        <w:t>. They are intended to support districts in making effective strategic decisions as they develop plans and budgets.</w:t>
      </w:r>
    </w:p>
    <w:p w14:paraId="021C7A22" w14:textId="77777777" w:rsidR="002B0378" w:rsidRDefault="002B0378" w:rsidP="002B0378"/>
    <w:p w14:paraId="4581CD0E" w14:textId="77777777" w:rsidR="002B0378" w:rsidRDefault="002B0378" w:rsidP="002B0378">
      <w:r>
        <w:t>Users can select their district, and then select up to 10 comparison districts, allowing them to see how they are allocating resources relative to those selected districts, as well as compared to state averages. The reports enable users to visualize district and state trends over 5 years, investigate various staffing levels, per pupil spending levels, special education services, and more.</w:t>
      </w:r>
    </w:p>
    <w:p w14:paraId="1FA45C0B" w14:textId="77777777" w:rsidR="002B0378" w:rsidRDefault="002B0378" w:rsidP="002B0378"/>
    <w:p w14:paraId="7F6BD02F" w14:textId="77777777" w:rsidR="002B0378" w:rsidRDefault="002B0378" w:rsidP="002B0378">
      <w:pPr>
        <w:jc w:val="center"/>
      </w:pPr>
      <w:r>
        <w:rPr>
          <w:noProof/>
        </w:rPr>
        <w:lastRenderedPageBreak/>
        <w:drawing>
          <wp:inline distT="0" distB="0" distL="0" distR="0" wp14:anchorId="08D6D945" wp14:editId="3559E5B0">
            <wp:extent cx="5143500" cy="3086100"/>
            <wp:effectExtent l="0" t="0" r="0" b="0"/>
            <wp:docPr id="10" name="Picture 10" descr="Screenshot of the RADAR reports. This graphic includes staffing levels, per pupil spending, special education,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the RADAR reports. This graphic includes staffing levels, per pupil spending, special education, and mo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0" cy="3086100"/>
                    </a:xfrm>
                    <a:prstGeom prst="rect">
                      <a:avLst/>
                    </a:prstGeom>
                    <a:noFill/>
                    <a:ln>
                      <a:noFill/>
                    </a:ln>
                  </pic:spPr>
                </pic:pic>
              </a:graphicData>
            </a:graphic>
          </wp:inline>
        </w:drawing>
      </w:r>
    </w:p>
    <w:p w14:paraId="661E9222" w14:textId="77777777" w:rsidR="002B0378" w:rsidRDefault="002B0378" w:rsidP="002B0378"/>
    <w:p w14:paraId="3DD91451" w14:textId="77777777" w:rsidR="002B0378" w:rsidRDefault="002B0378" w:rsidP="002B0378">
      <w:r>
        <w:t>RADAR represents one of the most accessible and user-friendly ways for stakeholders to look at and share district data, and use it to make strategic resource allocation decisions.</w:t>
      </w:r>
    </w:p>
    <w:p w14:paraId="0564047A" w14:textId="0F18951E" w:rsidR="002B0378" w:rsidRDefault="002B0378" w:rsidP="002B0378">
      <w:r>
        <w:t>To date, DESE has not yet begun a review of national best practice models of financial transparency.</w:t>
      </w:r>
    </w:p>
    <w:p w14:paraId="5ED051D9" w14:textId="471B5C0F" w:rsidR="002B0378" w:rsidRDefault="002B0378" w:rsidP="00440485">
      <w:pPr>
        <w:pStyle w:val="Heading2"/>
      </w:pPr>
      <w:bookmarkStart w:id="10" w:name="_Toc89075763"/>
      <w:r w:rsidRPr="000546D8">
        <w:t xml:space="preserve">Charge </w:t>
      </w:r>
      <w:r>
        <w:t>3</w:t>
      </w:r>
      <w:r w:rsidRPr="000546D8">
        <w:t xml:space="preserve">: </w:t>
      </w:r>
      <w:r w:rsidR="007520FB">
        <w:t>S</w:t>
      </w:r>
      <w:r w:rsidRPr="004F3A97">
        <w:t xml:space="preserve">trengthening district capacity to use state, </w:t>
      </w:r>
      <w:proofErr w:type="gramStart"/>
      <w:r w:rsidRPr="004F3A97">
        <w:t>district</w:t>
      </w:r>
      <w:proofErr w:type="gramEnd"/>
      <w:r w:rsidRPr="004F3A97">
        <w:t xml:space="preserve"> and school-level data to inform strategic resource allocation and implementation decisions</w:t>
      </w:r>
      <w:bookmarkEnd w:id="10"/>
    </w:p>
    <w:p w14:paraId="1D913221" w14:textId="77777777" w:rsidR="002B0378" w:rsidRDefault="002B0378" w:rsidP="002B0378"/>
    <w:p w14:paraId="78E0CE84" w14:textId="2D7E5560" w:rsidR="002B0378" w:rsidRDefault="002B0378" w:rsidP="002B0378">
      <w:r>
        <w:t xml:space="preserve">DESE maintains strong relationships with district administrators, providing both ad hoc support and ongoing resource allocation planning and implementation support. DESE offers a wide variety of opportunities to connect with districts in all manner of settings, from webinars to conference presentations (often heavily subscribed and receiving positive responses from attendees) to specialized communities of practice focused on resource allocation. DESE has </w:t>
      </w:r>
      <w:r w:rsidR="004E5005">
        <w:t>also</w:t>
      </w:r>
      <w:r>
        <w:t xml:space="preserve"> created c</w:t>
      </w:r>
      <w:r w:rsidRPr="006B7B9E">
        <w:t xml:space="preserve">ase studies of the </w:t>
      </w:r>
      <w:r>
        <w:t xml:space="preserve">resource allocation </w:t>
      </w:r>
      <w:r w:rsidRPr="006B7B9E">
        <w:t xml:space="preserve">work done by districts </w:t>
      </w:r>
      <w:r>
        <w:t>that are av</w:t>
      </w:r>
      <w:r w:rsidRPr="006B7B9E">
        <w:t xml:space="preserve">ailable </w:t>
      </w:r>
      <w:r>
        <w:t xml:space="preserve">online and circulated among DESE staff in relevant program areas. These case studies </w:t>
      </w:r>
      <w:r w:rsidRPr="006B7B9E">
        <w:t>provid</w:t>
      </w:r>
      <w:r>
        <w:t>e</w:t>
      </w:r>
      <w:r w:rsidRPr="006B7B9E">
        <w:t xml:space="preserve"> a glimpse into internal processes districts use in making re</w:t>
      </w:r>
      <w:r w:rsidR="00F5503E">
        <w:t xml:space="preserve">source </w:t>
      </w:r>
      <w:r w:rsidRPr="006B7B9E">
        <w:t xml:space="preserve">allocation decisions and </w:t>
      </w:r>
      <w:r>
        <w:t xml:space="preserve">even </w:t>
      </w:r>
      <w:r w:rsidRPr="006B7B9E">
        <w:t>tracking return on investment.</w:t>
      </w:r>
    </w:p>
    <w:p w14:paraId="46A211E2" w14:textId="77777777" w:rsidR="002B0378" w:rsidRPr="006B7B9E" w:rsidRDefault="002B0378" w:rsidP="002B0378"/>
    <w:p w14:paraId="635F923D" w14:textId="5294F187" w:rsidR="002B0378" w:rsidRDefault="002B0378" w:rsidP="002B0378">
      <w:r>
        <w:t>In addition, a long-planned connection was made between Planning for Success, the Department’s online resource for district strategic planning, and resource allocation, including using RADAR and other DESE tools. Several options for including resource allocation work in the planning process were developed and have been integrated into Planning for Success materials. As districts use these strategic planning tools for their future planning needs, each will be able to make strategic resource allocation a main component.</w:t>
      </w:r>
    </w:p>
    <w:p w14:paraId="3702AD7F" w14:textId="77777777" w:rsidR="002B0378" w:rsidRDefault="002B0378" w:rsidP="002B0378"/>
    <w:p w14:paraId="3DC77DAA" w14:textId="2DF999DF" w:rsidR="002B0378" w:rsidRDefault="00465F1D" w:rsidP="002B0378">
      <w:r>
        <w:lastRenderedPageBreak/>
        <w:t xml:space="preserve">While </w:t>
      </w:r>
      <w:r w:rsidR="001124F4">
        <w:t>these initiatives</w:t>
      </w:r>
      <w:r>
        <w:t xml:space="preserve"> </w:t>
      </w:r>
      <w:r w:rsidR="005C220F">
        <w:t xml:space="preserve">and activities </w:t>
      </w:r>
      <w:r>
        <w:t>have been helpful</w:t>
      </w:r>
      <w:r w:rsidR="002B0378">
        <w:t>, DESE finds that its capacity to support districts in making resource allocation decisions rarely meets demand. Reaching all stakeholders who need and could benefit from this support is an ongoing challenge for DESE.</w:t>
      </w:r>
    </w:p>
    <w:p w14:paraId="292CC225" w14:textId="30753FC4" w:rsidR="002B0378" w:rsidRDefault="002B0378" w:rsidP="00440485">
      <w:pPr>
        <w:pStyle w:val="Heading2"/>
      </w:pPr>
      <w:bookmarkStart w:id="11" w:name="_Toc89075764"/>
      <w:r w:rsidRPr="000546D8">
        <w:t xml:space="preserve">Charge </w:t>
      </w:r>
      <w:r>
        <w:t>4</w:t>
      </w:r>
      <w:r w:rsidRPr="000546D8">
        <w:t xml:space="preserve">: </w:t>
      </w:r>
      <w:r w:rsidR="007520FB">
        <w:t>S</w:t>
      </w:r>
      <w:r w:rsidRPr="0042072E">
        <w:t xml:space="preserve">treamlining data reporting, eliminating duplicative reporting </w:t>
      </w:r>
      <w:proofErr w:type="gramStart"/>
      <w:r w:rsidRPr="0042072E">
        <w:t>requirements</w:t>
      </w:r>
      <w:proofErr w:type="gramEnd"/>
      <w:r w:rsidRPr="0042072E">
        <w:t xml:space="preserve"> and improving data quality</w:t>
      </w:r>
      <w:bookmarkEnd w:id="11"/>
    </w:p>
    <w:p w14:paraId="6EA99E5F" w14:textId="77777777" w:rsidR="002B0378" w:rsidRDefault="002B0378" w:rsidP="002B0378">
      <w:pPr>
        <w:tabs>
          <w:tab w:val="left" w:pos="7935"/>
        </w:tabs>
      </w:pPr>
    </w:p>
    <w:p w14:paraId="3520C1AF" w14:textId="25C6BDDE" w:rsidR="002B0378" w:rsidRDefault="002B0378" w:rsidP="002B0378">
      <w:pPr>
        <w:tabs>
          <w:tab w:val="left" w:pos="7935"/>
        </w:tabs>
      </w:pPr>
      <w:r>
        <w:t>DESE is constantly working to streamline reporting, eliminate duplicative requirements, and improve the quality of our data. A key focus of Commissioner Riley</w:t>
      </w:r>
      <w:r w:rsidR="008602DA">
        <w:t xml:space="preserve"> is to </w:t>
      </w:r>
      <w:r w:rsidR="00337F2F">
        <w:t xml:space="preserve">reduce administrative burdens on </w:t>
      </w:r>
      <w:r>
        <w:t xml:space="preserve">districts to the extent possible </w:t>
      </w:r>
      <w:r w:rsidR="00337F2F">
        <w:t>an</w:t>
      </w:r>
      <w:r w:rsidR="00C83794">
        <w:t>d</w:t>
      </w:r>
      <w:r w:rsidR="00337F2F">
        <w:t xml:space="preserve"> streamline </w:t>
      </w:r>
      <w:r>
        <w:t>reporting requirements</w:t>
      </w:r>
      <w:r w:rsidR="00337F2F">
        <w:t>. This work</w:t>
      </w:r>
      <w:r>
        <w:t xml:space="preserve"> is ongoing. DESE understands that the more current </w:t>
      </w:r>
      <w:r w:rsidR="00B71BC0">
        <w:t xml:space="preserve">and accurate </w:t>
      </w:r>
      <w:r>
        <w:t>the data, the more meaningful it is for districts</w:t>
      </w:r>
      <w:r w:rsidR="0080317D">
        <w:t xml:space="preserve">, policymakers, and other interested parties. </w:t>
      </w:r>
      <w:r w:rsidR="00520415">
        <w:t>T</w:t>
      </w:r>
      <w:r w:rsidR="006D3524">
        <w:t xml:space="preserve">o promote </w:t>
      </w:r>
      <w:r w:rsidR="003521DF">
        <w:t xml:space="preserve">strategic planning and </w:t>
      </w:r>
      <w:r w:rsidR="006D3524">
        <w:t>thoughtful allocation of resources</w:t>
      </w:r>
      <w:r w:rsidR="00D94CC4">
        <w:t xml:space="preserve">, </w:t>
      </w:r>
      <w:r w:rsidR="00F43034">
        <w:t xml:space="preserve">DESE </w:t>
      </w:r>
      <w:r w:rsidR="00D94CC4">
        <w:t xml:space="preserve">will continue to </w:t>
      </w:r>
      <w:r w:rsidR="006D3524">
        <w:t>s</w:t>
      </w:r>
      <w:r>
        <w:t>treamlin</w:t>
      </w:r>
      <w:r w:rsidR="00D94CC4">
        <w:t>e</w:t>
      </w:r>
      <w:r>
        <w:t xml:space="preserve"> data collection</w:t>
      </w:r>
      <w:r w:rsidR="00194312">
        <w:t xml:space="preserve"> and reporting</w:t>
      </w:r>
      <w:r>
        <w:t xml:space="preserve">, </w:t>
      </w:r>
      <w:r w:rsidR="00D47017">
        <w:t>promote</w:t>
      </w:r>
      <w:r>
        <w:t xml:space="preserve"> data </w:t>
      </w:r>
      <w:r w:rsidR="00D47017">
        <w:t xml:space="preserve">accuracy and quality, </w:t>
      </w:r>
      <w:r>
        <w:t>and provid</w:t>
      </w:r>
      <w:r w:rsidR="00D47017">
        <w:t>e</w:t>
      </w:r>
      <w:r>
        <w:t xml:space="preserve"> timely updates of resource allocation tools.</w:t>
      </w:r>
    </w:p>
    <w:p w14:paraId="37206FE6" w14:textId="7271940E" w:rsidR="00D1329B" w:rsidRDefault="00D1329B" w:rsidP="002B0378">
      <w:pPr>
        <w:tabs>
          <w:tab w:val="left" w:pos="7935"/>
        </w:tabs>
      </w:pPr>
    </w:p>
    <w:p w14:paraId="0A49E48F" w14:textId="77777777" w:rsidR="00D1329B" w:rsidRDefault="00D1329B" w:rsidP="002B0378">
      <w:pPr>
        <w:tabs>
          <w:tab w:val="left" w:pos="7935"/>
        </w:tabs>
      </w:pPr>
    </w:p>
    <w:sectPr w:rsidR="00D1329B" w:rsidSect="009949DB">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8B449" w14:textId="77777777" w:rsidR="002272B5" w:rsidRDefault="002272B5" w:rsidP="00AE3AA5">
      <w:r>
        <w:separator/>
      </w:r>
    </w:p>
  </w:endnote>
  <w:endnote w:type="continuationSeparator" w:id="0">
    <w:p w14:paraId="02303828" w14:textId="77777777" w:rsidR="002272B5" w:rsidRDefault="002272B5" w:rsidP="00AE3AA5">
      <w:r>
        <w:continuationSeparator/>
      </w:r>
    </w:p>
  </w:endnote>
  <w:endnote w:type="continuationNotice" w:id="1">
    <w:p w14:paraId="50A5BE55" w14:textId="77777777" w:rsidR="002272B5" w:rsidRDefault="00227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974003"/>
      <w:docPartObj>
        <w:docPartGallery w:val="Page Numbers (Bottom of Page)"/>
        <w:docPartUnique/>
      </w:docPartObj>
    </w:sdtPr>
    <w:sdtEndPr>
      <w:rPr>
        <w:noProof/>
      </w:rPr>
    </w:sdtEndPr>
    <w:sdtContent>
      <w:p w14:paraId="2A8DD1C7" w14:textId="3C41018A" w:rsidR="00A416A2" w:rsidRDefault="00A41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CE4F8" w14:textId="77777777" w:rsidR="00DE31E8" w:rsidRDefault="00DE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C285D" w14:textId="77777777" w:rsidR="002272B5" w:rsidRDefault="002272B5" w:rsidP="00AE3AA5">
      <w:r>
        <w:separator/>
      </w:r>
    </w:p>
  </w:footnote>
  <w:footnote w:type="continuationSeparator" w:id="0">
    <w:p w14:paraId="1DD2A5A9" w14:textId="77777777" w:rsidR="002272B5" w:rsidRDefault="002272B5" w:rsidP="00AE3AA5">
      <w:r>
        <w:continuationSeparator/>
      </w:r>
    </w:p>
  </w:footnote>
  <w:footnote w:type="continuationNotice" w:id="1">
    <w:p w14:paraId="269B31BD" w14:textId="77777777" w:rsidR="002272B5" w:rsidRDefault="002272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0B8A0E46"/>
    <w:lvl w:ilvl="0" w:tplc="DE9EEDD2">
      <w:start w:val="1"/>
      <w:numFmt w:val="decimal"/>
      <w:lvlText w:val="%1."/>
      <w:lvlJc w:val="left"/>
      <w:pPr>
        <w:tabs>
          <w:tab w:val="num" w:pos="1440"/>
        </w:tabs>
        <w:ind w:left="1440" w:hanging="360"/>
      </w:pPr>
    </w:lvl>
    <w:lvl w:ilvl="1" w:tplc="4A3C3F36">
      <w:numFmt w:val="decimal"/>
      <w:lvlText w:val=""/>
      <w:lvlJc w:val="left"/>
    </w:lvl>
    <w:lvl w:ilvl="2" w:tplc="8DDCD696">
      <w:numFmt w:val="decimal"/>
      <w:lvlText w:val=""/>
      <w:lvlJc w:val="left"/>
    </w:lvl>
    <w:lvl w:ilvl="3" w:tplc="DAE8AFCE">
      <w:numFmt w:val="decimal"/>
      <w:lvlText w:val=""/>
      <w:lvlJc w:val="left"/>
    </w:lvl>
    <w:lvl w:ilvl="4" w:tplc="E7CAB1EE">
      <w:numFmt w:val="decimal"/>
      <w:lvlText w:val=""/>
      <w:lvlJc w:val="left"/>
    </w:lvl>
    <w:lvl w:ilvl="5" w:tplc="9594CEA4">
      <w:numFmt w:val="decimal"/>
      <w:lvlText w:val=""/>
      <w:lvlJc w:val="left"/>
    </w:lvl>
    <w:lvl w:ilvl="6" w:tplc="16B69F88">
      <w:numFmt w:val="decimal"/>
      <w:lvlText w:val=""/>
      <w:lvlJc w:val="left"/>
    </w:lvl>
    <w:lvl w:ilvl="7" w:tplc="94B8CC36">
      <w:numFmt w:val="decimal"/>
      <w:lvlText w:val=""/>
      <w:lvlJc w:val="left"/>
    </w:lvl>
    <w:lvl w:ilvl="8" w:tplc="A6FA3470">
      <w:numFmt w:val="decimal"/>
      <w:lvlText w:val=""/>
      <w:lvlJc w:val="left"/>
    </w:lvl>
  </w:abstractNum>
  <w:abstractNum w:abstractNumId="2" w15:restartNumberingAfterBreak="0">
    <w:nsid w:val="FFFFFF7E"/>
    <w:multiLevelType w:val="hybridMultilevel"/>
    <w:tmpl w:val="2F461D6C"/>
    <w:lvl w:ilvl="0" w:tplc="0C3225A8">
      <w:start w:val="1"/>
      <w:numFmt w:val="decimal"/>
      <w:lvlText w:val="%1."/>
      <w:lvlJc w:val="left"/>
      <w:pPr>
        <w:tabs>
          <w:tab w:val="num" w:pos="1080"/>
        </w:tabs>
        <w:ind w:left="1080" w:hanging="360"/>
      </w:pPr>
    </w:lvl>
    <w:lvl w:ilvl="1" w:tplc="15D60E06">
      <w:numFmt w:val="decimal"/>
      <w:lvlText w:val=""/>
      <w:lvlJc w:val="left"/>
    </w:lvl>
    <w:lvl w:ilvl="2" w:tplc="516AC11E">
      <w:numFmt w:val="decimal"/>
      <w:lvlText w:val=""/>
      <w:lvlJc w:val="left"/>
    </w:lvl>
    <w:lvl w:ilvl="3" w:tplc="2CBEC162">
      <w:numFmt w:val="decimal"/>
      <w:lvlText w:val=""/>
      <w:lvlJc w:val="left"/>
    </w:lvl>
    <w:lvl w:ilvl="4" w:tplc="702257DC">
      <w:numFmt w:val="decimal"/>
      <w:lvlText w:val=""/>
      <w:lvlJc w:val="left"/>
    </w:lvl>
    <w:lvl w:ilvl="5" w:tplc="1C460B9E">
      <w:numFmt w:val="decimal"/>
      <w:lvlText w:val=""/>
      <w:lvlJc w:val="left"/>
    </w:lvl>
    <w:lvl w:ilvl="6" w:tplc="1584C924">
      <w:numFmt w:val="decimal"/>
      <w:lvlText w:val=""/>
      <w:lvlJc w:val="left"/>
    </w:lvl>
    <w:lvl w:ilvl="7" w:tplc="E67E29C6">
      <w:numFmt w:val="decimal"/>
      <w:lvlText w:val=""/>
      <w:lvlJc w:val="left"/>
    </w:lvl>
    <w:lvl w:ilvl="8" w:tplc="E89E8BA6">
      <w:numFmt w:val="decimal"/>
      <w:lvlText w:val=""/>
      <w:lvlJc w:val="left"/>
    </w:lvl>
  </w:abstractNum>
  <w:abstractNum w:abstractNumId="3" w15:restartNumberingAfterBreak="0">
    <w:nsid w:val="FFFFFF7F"/>
    <w:multiLevelType w:val="hybridMultilevel"/>
    <w:tmpl w:val="89E47EE8"/>
    <w:lvl w:ilvl="0" w:tplc="DA24361C">
      <w:start w:val="1"/>
      <w:numFmt w:val="decimal"/>
      <w:lvlText w:val="%1."/>
      <w:lvlJc w:val="left"/>
      <w:pPr>
        <w:tabs>
          <w:tab w:val="num" w:pos="720"/>
        </w:tabs>
        <w:ind w:left="720" w:hanging="360"/>
      </w:pPr>
    </w:lvl>
    <w:lvl w:ilvl="1" w:tplc="4ED0F23A">
      <w:numFmt w:val="decimal"/>
      <w:lvlText w:val=""/>
      <w:lvlJc w:val="left"/>
    </w:lvl>
    <w:lvl w:ilvl="2" w:tplc="6524B39C">
      <w:numFmt w:val="decimal"/>
      <w:lvlText w:val=""/>
      <w:lvlJc w:val="left"/>
    </w:lvl>
    <w:lvl w:ilvl="3" w:tplc="F8AEF072">
      <w:numFmt w:val="decimal"/>
      <w:lvlText w:val=""/>
      <w:lvlJc w:val="left"/>
    </w:lvl>
    <w:lvl w:ilvl="4" w:tplc="CEDC6612">
      <w:numFmt w:val="decimal"/>
      <w:lvlText w:val=""/>
      <w:lvlJc w:val="left"/>
    </w:lvl>
    <w:lvl w:ilvl="5" w:tplc="1C30E250">
      <w:numFmt w:val="decimal"/>
      <w:lvlText w:val=""/>
      <w:lvlJc w:val="left"/>
    </w:lvl>
    <w:lvl w:ilvl="6" w:tplc="D9B81044">
      <w:numFmt w:val="decimal"/>
      <w:lvlText w:val=""/>
      <w:lvlJc w:val="left"/>
    </w:lvl>
    <w:lvl w:ilvl="7" w:tplc="5FCCA762">
      <w:numFmt w:val="decimal"/>
      <w:lvlText w:val=""/>
      <w:lvlJc w:val="left"/>
    </w:lvl>
    <w:lvl w:ilvl="8" w:tplc="C99E41DA">
      <w:numFmt w:val="decimal"/>
      <w:lvlText w:val=""/>
      <w:lvlJc w:val="left"/>
    </w:lvl>
  </w:abstractNum>
  <w:abstractNum w:abstractNumId="4" w15:restartNumberingAfterBreak="0">
    <w:nsid w:val="FFFFFF80"/>
    <w:multiLevelType w:val="hybridMultilevel"/>
    <w:tmpl w:val="99027182"/>
    <w:lvl w:ilvl="0" w:tplc="C93CB326">
      <w:start w:val="1"/>
      <w:numFmt w:val="bullet"/>
      <w:lvlText w:val=""/>
      <w:lvlJc w:val="left"/>
      <w:pPr>
        <w:tabs>
          <w:tab w:val="num" w:pos="1800"/>
        </w:tabs>
        <w:ind w:left="1800" w:hanging="360"/>
      </w:pPr>
      <w:rPr>
        <w:rFonts w:ascii="Symbol" w:hAnsi="Symbol" w:hint="default"/>
      </w:rPr>
    </w:lvl>
    <w:lvl w:ilvl="1" w:tplc="447E13D2">
      <w:numFmt w:val="decimal"/>
      <w:lvlText w:val=""/>
      <w:lvlJc w:val="left"/>
    </w:lvl>
    <w:lvl w:ilvl="2" w:tplc="B91C0FD8">
      <w:numFmt w:val="decimal"/>
      <w:lvlText w:val=""/>
      <w:lvlJc w:val="left"/>
    </w:lvl>
    <w:lvl w:ilvl="3" w:tplc="1D6E6352">
      <w:numFmt w:val="decimal"/>
      <w:lvlText w:val=""/>
      <w:lvlJc w:val="left"/>
    </w:lvl>
    <w:lvl w:ilvl="4" w:tplc="A6A0E690">
      <w:numFmt w:val="decimal"/>
      <w:lvlText w:val=""/>
      <w:lvlJc w:val="left"/>
    </w:lvl>
    <w:lvl w:ilvl="5" w:tplc="C6728D88">
      <w:numFmt w:val="decimal"/>
      <w:lvlText w:val=""/>
      <w:lvlJc w:val="left"/>
    </w:lvl>
    <w:lvl w:ilvl="6" w:tplc="FB16281A">
      <w:numFmt w:val="decimal"/>
      <w:lvlText w:val=""/>
      <w:lvlJc w:val="left"/>
    </w:lvl>
    <w:lvl w:ilvl="7" w:tplc="FAB4799C">
      <w:numFmt w:val="decimal"/>
      <w:lvlText w:val=""/>
      <w:lvlJc w:val="left"/>
    </w:lvl>
    <w:lvl w:ilvl="8" w:tplc="E85CB8E0">
      <w:numFmt w:val="decimal"/>
      <w:lvlText w:val=""/>
      <w:lvlJc w:val="left"/>
    </w:lvl>
  </w:abstractNum>
  <w:abstractNum w:abstractNumId="5" w15:restartNumberingAfterBreak="0">
    <w:nsid w:val="FFFFFF81"/>
    <w:multiLevelType w:val="hybridMultilevel"/>
    <w:tmpl w:val="19205A54"/>
    <w:lvl w:ilvl="0" w:tplc="02A013CE">
      <w:start w:val="1"/>
      <w:numFmt w:val="bullet"/>
      <w:lvlText w:val=""/>
      <w:lvlJc w:val="left"/>
      <w:pPr>
        <w:tabs>
          <w:tab w:val="num" w:pos="1440"/>
        </w:tabs>
        <w:ind w:left="1440" w:hanging="360"/>
      </w:pPr>
      <w:rPr>
        <w:rFonts w:ascii="Symbol" w:hAnsi="Symbol" w:hint="default"/>
      </w:rPr>
    </w:lvl>
    <w:lvl w:ilvl="1" w:tplc="27BCDA88">
      <w:numFmt w:val="decimal"/>
      <w:lvlText w:val=""/>
      <w:lvlJc w:val="left"/>
    </w:lvl>
    <w:lvl w:ilvl="2" w:tplc="28DAAEA0">
      <w:numFmt w:val="decimal"/>
      <w:lvlText w:val=""/>
      <w:lvlJc w:val="left"/>
    </w:lvl>
    <w:lvl w:ilvl="3" w:tplc="B842417A">
      <w:numFmt w:val="decimal"/>
      <w:lvlText w:val=""/>
      <w:lvlJc w:val="left"/>
    </w:lvl>
    <w:lvl w:ilvl="4" w:tplc="7B62C79E">
      <w:numFmt w:val="decimal"/>
      <w:lvlText w:val=""/>
      <w:lvlJc w:val="left"/>
    </w:lvl>
    <w:lvl w:ilvl="5" w:tplc="89F064EE">
      <w:numFmt w:val="decimal"/>
      <w:lvlText w:val=""/>
      <w:lvlJc w:val="left"/>
    </w:lvl>
    <w:lvl w:ilvl="6" w:tplc="76841F18">
      <w:numFmt w:val="decimal"/>
      <w:lvlText w:val=""/>
      <w:lvlJc w:val="left"/>
    </w:lvl>
    <w:lvl w:ilvl="7" w:tplc="551EE916">
      <w:numFmt w:val="decimal"/>
      <w:lvlText w:val=""/>
      <w:lvlJc w:val="left"/>
    </w:lvl>
    <w:lvl w:ilvl="8" w:tplc="921EF828">
      <w:numFmt w:val="decimal"/>
      <w:lvlText w:val=""/>
      <w:lvlJc w:val="left"/>
    </w:lvl>
  </w:abstractNum>
  <w:abstractNum w:abstractNumId="6" w15:restartNumberingAfterBreak="0">
    <w:nsid w:val="FFFFFF82"/>
    <w:multiLevelType w:val="hybridMultilevel"/>
    <w:tmpl w:val="BE8CB494"/>
    <w:lvl w:ilvl="0" w:tplc="9CA04A0E">
      <w:start w:val="1"/>
      <w:numFmt w:val="bullet"/>
      <w:lvlText w:val=""/>
      <w:lvlJc w:val="left"/>
      <w:pPr>
        <w:tabs>
          <w:tab w:val="num" w:pos="1080"/>
        </w:tabs>
        <w:ind w:left="1080" w:hanging="360"/>
      </w:pPr>
      <w:rPr>
        <w:rFonts w:ascii="Symbol" w:hAnsi="Symbol" w:hint="default"/>
      </w:rPr>
    </w:lvl>
    <w:lvl w:ilvl="1" w:tplc="48566B88">
      <w:numFmt w:val="decimal"/>
      <w:lvlText w:val=""/>
      <w:lvlJc w:val="left"/>
    </w:lvl>
    <w:lvl w:ilvl="2" w:tplc="A97EE3C2">
      <w:numFmt w:val="decimal"/>
      <w:lvlText w:val=""/>
      <w:lvlJc w:val="left"/>
    </w:lvl>
    <w:lvl w:ilvl="3" w:tplc="25743E14">
      <w:numFmt w:val="decimal"/>
      <w:lvlText w:val=""/>
      <w:lvlJc w:val="left"/>
    </w:lvl>
    <w:lvl w:ilvl="4" w:tplc="0D861F46">
      <w:numFmt w:val="decimal"/>
      <w:lvlText w:val=""/>
      <w:lvlJc w:val="left"/>
    </w:lvl>
    <w:lvl w:ilvl="5" w:tplc="20EE8AA6">
      <w:numFmt w:val="decimal"/>
      <w:lvlText w:val=""/>
      <w:lvlJc w:val="left"/>
    </w:lvl>
    <w:lvl w:ilvl="6" w:tplc="9AEE29C0">
      <w:numFmt w:val="decimal"/>
      <w:lvlText w:val=""/>
      <w:lvlJc w:val="left"/>
    </w:lvl>
    <w:lvl w:ilvl="7" w:tplc="1A5A6E90">
      <w:numFmt w:val="decimal"/>
      <w:lvlText w:val=""/>
      <w:lvlJc w:val="left"/>
    </w:lvl>
    <w:lvl w:ilvl="8" w:tplc="0D5A94C8">
      <w:numFmt w:val="decimal"/>
      <w:lvlText w:val=""/>
      <w:lvlJc w:val="left"/>
    </w:lvl>
  </w:abstractNum>
  <w:abstractNum w:abstractNumId="7" w15:restartNumberingAfterBreak="0">
    <w:nsid w:val="FFFFFF83"/>
    <w:multiLevelType w:val="hybridMultilevel"/>
    <w:tmpl w:val="8CB69D36"/>
    <w:lvl w:ilvl="0" w:tplc="4FE222FE">
      <w:start w:val="1"/>
      <w:numFmt w:val="bullet"/>
      <w:lvlText w:val=""/>
      <w:lvlJc w:val="left"/>
      <w:pPr>
        <w:tabs>
          <w:tab w:val="num" w:pos="720"/>
        </w:tabs>
        <w:ind w:left="720" w:hanging="360"/>
      </w:pPr>
      <w:rPr>
        <w:rFonts w:ascii="Symbol" w:hAnsi="Symbol" w:hint="default"/>
      </w:rPr>
    </w:lvl>
    <w:lvl w:ilvl="1" w:tplc="CB3E86EE">
      <w:numFmt w:val="decimal"/>
      <w:lvlText w:val=""/>
      <w:lvlJc w:val="left"/>
    </w:lvl>
    <w:lvl w:ilvl="2" w:tplc="E2C07A52">
      <w:numFmt w:val="decimal"/>
      <w:lvlText w:val=""/>
      <w:lvlJc w:val="left"/>
    </w:lvl>
    <w:lvl w:ilvl="3" w:tplc="3D762C28">
      <w:numFmt w:val="decimal"/>
      <w:lvlText w:val=""/>
      <w:lvlJc w:val="left"/>
    </w:lvl>
    <w:lvl w:ilvl="4" w:tplc="66A8ACB6">
      <w:numFmt w:val="decimal"/>
      <w:lvlText w:val=""/>
      <w:lvlJc w:val="left"/>
    </w:lvl>
    <w:lvl w:ilvl="5" w:tplc="32E835D2">
      <w:numFmt w:val="decimal"/>
      <w:lvlText w:val=""/>
      <w:lvlJc w:val="left"/>
    </w:lvl>
    <w:lvl w:ilvl="6" w:tplc="3F76EF7A">
      <w:numFmt w:val="decimal"/>
      <w:lvlText w:val=""/>
      <w:lvlJc w:val="left"/>
    </w:lvl>
    <w:lvl w:ilvl="7" w:tplc="B12A1936">
      <w:numFmt w:val="decimal"/>
      <w:lvlText w:val=""/>
      <w:lvlJc w:val="left"/>
    </w:lvl>
    <w:lvl w:ilvl="8" w:tplc="A470D5C8">
      <w:numFmt w:val="decimal"/>
      <w:lvlText w:val=""/>
      <w:lvlJc w:val="left"/>
    </w:lvl>
  </w:abstractNum>
  <w:abstractNum w:abstractNumId="8" w15:restartNumberingAfterBreak="0">
    <w:nsid w:val="FFFFFF88"/>
    <w:multiLevelType w:val="hybridMultilevel"/>
    <w:tmpl w:val="E25214DC"/>
    <w:lvl w:ilvl="0" w:tplc="E89A019E">
      <w:start w:val="1"/>
      <w:numFmt w:val="upperRoman"/>
      <w:lvlText w:val="%1."/>
      <w:lvlJc w:val="right"/>
      <w:pPr>
        <w:tabs>
          <w:tab w:val="num" w:pos="720"/>
        </w:tabs>
        <w:ind w:left="720" w:hanging="360"/>
      </w:pPr>
      <w:rPr>
        <w:rFonts w:hint="default"/>
        <w:strike w:val="0"/>
        <w:dstrike w:val="0"/>
      </w:rPr>
    </w:lvl>
    <w:lvl w:ilvl="1" w:tplc="8A16F23C">
      <w:numFmt w:val="decimal"/>
      <w:lvlText w:val=""/>
      <w:lvlJc w:val="left"/>
    </w:lvl>
    <w:lvl w:ilvl="2" w:tplc="7A581BA2">
      <w:numFmt w:val="decimal"/>
      <w:lvlText w:val=""/>
      <w:lvlJc w:val="left"/>
    </w:lvl>
    <w:lvl w:ilvl="3" w:tplc="890639DC">
      <w:numFmt w:val="decimal"/>
      <w:lvlText w:val=""/>
      <w:lvlJc w:val="left"/>
    </w:lvl>
    <w:lvl w:ilvl="4" w:tplc="3A76485C">
      <w:numFmt w:val="decimal"/>
      <w:lvlText w:val=""/>
      <w:lvlJc w:val="left"/>
    </w:lvl>
    <w:lvl w:ilvl="5" w:tplc="66380AE4">
      <w:numFmt w:val="decimal"/>
      <w:lvlText w:val=""/>
      <w:lvlJc w:val="left"/>
    </w:lvl>
    <w:lvl w:ilvl="6" w:tplc="2272E98C">
      <w:numFmt w:val="decimal"/>
      <w:lvlText w:val=""/>
      <w:lvlJc w:val="left"/>
    </w:lvl>
    <w:lvl w:ilvl="7" w:tplc="391AF068">
      <w:numFmt w:val="decimal"/>
      <w:lvlText w:val=""/>
      <w:lvlJc w:val="left"/>
    </w:lvl>
    <w:lvl w:ilvl="8" w:tplc="79C8574A">
      <w:numFmt w:val="decimal"/>
      <w:lvlText w:val=""/>
      <w:lvlJc w:val="left"/>
    </w:lvl>
  </w:abstractNum>
  <w:abstractNum w:abstractNumId="9" w15:restartNumberingAfterBreak="0">
    <w:nsid w:val="FFFFFF89"/>
    <w:multiLevelType w:val="hybridMultilevel"/>
    <w:tmpl w:val="F9B8AB20"/>
    <w:lvl w:ilvl="0" w:tplc="4154B190">
      <w:start w:val="1"/>
      <w:numFmt w:val="bullet"/>
      <w:pStyle w:val="ESEBullet-Lev1"/>
      <w:lvlText w:val=""/>
      <w:lvlJc w:val="left"/>
      <w:pPr>
        <w:tabs>
          <w:tab w:val="num" w:pos="1440"/>
        </w:tabs>
        <w:ind w:left="1440" w:hanging="360"/>
      </w:pPr>
      <w:rPr>
        <w:rFonts w:ascii="Symbol" w:hAnsi="Symbol" w:hint="default"/>
      </w:rPr>
    </w:lvl>
    <w:lvl w:ilvl="1" w:tplc="6EA2A96A">
      <w:numFmt w:val="decimal"/>
      <w:lvlText w:val=""/>
      <w:lvlJc w:val="left"/>
    </w:lvl>
    <w:lvl w:ilvl="2" w:tplc="B7385AC2">
      <w:numFmt w:val="decimal"/>
      <w:lvlText w:val=""/>
      <w:lvlJc w:val="left"/>
    </w:lvl>
    <w:lvl w:ilvl="3" w:tplc="2F728FDA">
      <w:numFmt w:val="decimal"/>
      <w:lvlText w:val=""/>
      <w:lvlJc w:val="left"/>
    </w:lvl>
    <w:lvl w:ilvl="4" w:tplc="FFD68232">
      <w:numFmt w:val="decimal"/>
      <w:lvlText w:val=""/>
      <w:lvlJc w:val="left"/>
    </w:lvl>
    <w:lvl w:ilvl="5" w:tplc="3054965A">
      <w:numFmt w:val="decimal"/>
      <w:lvlText w:val=""/>
      <w:lvlJc w:val="left"/>
    </w:lvl>
    <w:lvl w:ilvl="6" w:tplc="704CABAE">
      <w:numFmt w:val="decimal"/>
      <w:lvlText w:val=""/>
      <w:lvlJc w:val="left"/>
    </w:lvl>
    <w:lvl w:ilvl="7" w:tplc="DCD6B14A">
      <w:numFmt w:val="decimal"/>
      <w:lvlText w:val=""/>
      <w:lvlJc w:val="left"/>
    </w:lvl>
    <w:lvl w:ilvl="8" w:tplc="FF4CA842">
      <w:numFmt w:val="decimal"/>
      <w:lvlText w:val=""/>
      <w:lvlJc w:val="left"/>
    </w:lvl>
  </w:abstractNum>
  <w:abstractNum w:abstractNumId="10" w15:restartNumberingAfterBreak="0">
    <w:nsid w:val="008778E7"/>
    <w:multiLevelType w:val="hybridMultilevel"/>
    <w:tmpl w:val="01CE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AA3ABE"/>
    <w:multiLevelType w:val="hybridMultilevel"/>
    <w:tmpl w:val="03622BB8"/>
    <w:lvl w:ilvl="0" w:tplc="81C6F958">
      <w:start w:val="1"/>
      <w:numFmt w:val="bullet"/>
      <w:lvlText w:val="o"/>
      <w:lvlJc w:val="left"/>
      <w:pPr>
        <w:ind w:left="1080" w:hanging="360"/>
      </w:pPr>
      <w:rPr>
        <w:rFonts w:ascii="Courier New" w:hAnsi="Courier New" w:cs="Courier New" w:hint="default"/>
      </w:rPr>
    </w:lvl>
    <w:lvl w:ilvl="1" w:tplc="5064A3D2">
      <w:start w:val="1"/>
      <w:numFmt w:val="bullet"/>
      <w:lvlText w:val="o"/>
      <w:lvlJc w:val="left"/>
      <w:pPr>
        <w:ind w:left="2160" w:hanging="360"/>
      </w:pPr>
      <w:rPr>
        <w:rFonts w:ascii="Courier New" w:hAnsi="Courier New" w:cs="Courier New" w:hint="default"/>
      </w:rPr>
    </w:lvl>
    <w:lvl w:ilvl="2" w:tplc="50D68CA2">
      <w:start w:val="1"/>
      <w:numFmt w:val="bullet"/>
      <w:lvlText w:val=""/>
      <w:lvlJc w:val="left"/>
      <w:pPr>
        <w:ind w:left="2880" w:hanging="360"/>
      </w:pPr>
      <w:rPr>
        <w:rFonts w:ascii="Wingdings" w:hAnsi="Wingdings" w:hint="default"/>
      </w:rPr>
    </w:lvl>
    <w:lvl w:ilvl="3" w:tplc="B3FC74D8">
      <w:start w:val="1"/>
      <w:numFmt w:val="bullet"/>
      <w:lvlText w:val=""/>
      <w:lvlJc w:val="left"/>
      <w:pPr>
        <w:ind w:left="3600" w:hanging="360"/>
      </w:pPr>
      <w:rPr>
        <w:rFonts w:ascii="Symbol" w:hAnsi="Symbol" w:hint="default"/>
      </w:rPr>
    </w:lvl>
    <w:lvl w:ilvl="4" w:tplc="F7F89E3E">
      <w:start w:val="1"/>
      <w:numFmt w:val="bullet"/>
      <w:lvlText w:val="o"/>
      <w:lvlJc w:val="left"/>
      <w:pPr>
        <w:ind w:left="4320" w:hanging="360"/>
      </w:pPr>
      <w:rPr>
        <w:rFonts w:ascii="Courier New" w:hAnsi="Courier New" w:cs="Courier New" w:hint="default"/>
      </w:rPr>
    </w:lvl>
    <w:lvl w:ilvl="5" w:tplc="3A148BAA">
      <w:start w:val="1"/>
      <w:numFmt w:val="bullet"/>
      <w:lvlText w:val=""/>
      <w:lvlJc w:val="left"/>
      <w:pPr>
        <w:ind w:left="5040" w:hanging="360"/>
      </w:pPr>
      <w:rPr>
        <w:rFonts w:ascii="Wingdings" w:hAnsi="Wingdings" w:hint="default"/>
      </w:rPr>
    </w:lvl>
    <w:lvl w:ilvl="6" w:tplc="A1805546">
      <w:start w:val="1"/>
      <w:numFmt w:val="bullet"/>
      <w:lvlText w:val=""/>
      <w:lvlJc w:val="left"/>
      <w:pPr>
        <w:ind w:left="5760" w:hanging="360"/>
      </w:pPr>
      <w:rPr>
        <w:rFonts w:ascii="Symbol" w:hAnsi="Symbol" w:hint="default"/>
      </w:rPr>
    </w:lvl>
    <w:lvl w:ilvl="7" w:tplc="E1A89FF4">
      <w:start w:val="1"/>
      <w:numFmt w:val="bullet"/>
      <w:lvlText w:val="o"/>
      <w:lvlJc w:val="left"/>
      <w:pPr>
        <w:ind w:left="6480" w:hanging="360"/>
      </w:pPr>
      <w:rPr>
        <w:rFonts w:ascii="Courier New" w:hAnsi="Courier New" w:cs="Courier New" w:hint="default"/>
      </w:rPr>
    </w:lvl>
    <w:lvl w:ilvl="8" w:tplc="C0562620">
      <w:start w:val="1"/>
      <w:numFmt w:val="bullet"/>
      <w:lvlText w:val=""/>
      <w:lvlJc w:val="left"/>
      <w:pPr>
        <w:ind w:left="7200" w:hanging="360"/>
      </w:pPr>
      <w:rPr>
        <w:rFonts w:ascii="Wingdings" w:hAnsi="Wingdings" w:hint="default"/>
      </w:rPr>
    </w:lvl>
  </w:abstractNum>
  <w:abstractNum w:abstractNumId="12" w15:restartNumberingAfterBreak="0">
    <w:nsid w:val="0D3A0F25"/>
    <w:multiLevelType w:val="hybridMultilevel"/>
    <w:tmpl w:val="59E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954B0"/>
    <w:multiLevelType w:val="hybridMultilevel"/>
    <w:tmpl w:val="49EAE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B06BAD"/>
    <w:multiLevelType w:val="hybridMultilevel"/>
    <w:tmpl w:val="59CED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73788"/>
    <w:multiLevelType w:val="hybridMultilevel"/>
    <w:tmpl w:val="2C90094C"/>
    <w:numStyleLink w:val="ESEList-Bullets"/>
  </w:abstractNum>
  <w:abstractNum w:abstractNumId="16" w15:restartNumberingAfterBreak="0">
    <w:nsid w:val="14FF2B23"/>
    <w:multiLevelType w:val="hybridMultilevel"/>
    <w:tmpl w:val="1E9A58FC"/>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60128F"/>
    <w:multiLevelType w:val="hybridMultilevel"/>
    <w:tmpl w:val="726C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CF4CE2"/>
    <w:multiLevelType w:val="hybridMultilevel"/>
    <w:tmpl w:val="A24EFE54"/>
    <w:lvl w:ilvl="0" w:tplc="66F2B59A">
      <w:start w:val="1"/>
      <w:numFmt w:val="decimal"/>
      <w:lvlText w:val="%1."/>
      <w:lvlJc w:val="left"/>
      <w:pPr>
        <w:tabs>
          <w:tab w:val="num" w:pos="1080"/>
        </w:tabs>
        <w:ind w:left="720" w:hanging="360"/>
      </w:pPr>
      <w:rPr>
        <w:rFonts w:hint="default"/>
      </w:rPr>
    </w:lvl>
    <w:lvl w:ilvl="1" w:tplc="536E3CEE">
      <w:start w:val="1"/>
      <w:numFmt w:val="lowerLetter"/>
      <w:lvlText w:val="%2."/>
      <w:lvlJc w:val="left"/>
      <w:pPr>
        <w:tabs>
          <w:tab w:val="num" w:pos="1800"/>
        </w:tabs>
        <w:ind w:left="1440" w:hanging="360"/>
      </w:pPr>
      <w:rPr>
        <w:rFonts w:hint="default"/>
      </w:rPr>
    </w:lvl>
    <w:lvl w:ilvl="2" w:tplc="04603284">
      <w:start w:val="1"/>
      <w:numFmt w:val="decimal"/>
      <w:lvlText w:val="%3."/>
      <w:lvlJc w:val="left"/>
      <w:pPr>
        <w:tabs>
          <w:tab w:val="num" w:pos="2520"/>
        </w:tabs>
        <w:ind w:left="2160" w:hanging="360"/>
      </w:pPr>
      <w:rPr>
        <w:rFonts w:hint="default"/>
      </w:rPr>
    </w:lvl>
    <w:lvl w:ilvl="3" w:tplc="4B0A14D4">
      <w:start w:val="1"/>
      <w:numFmt w:val="decimal"/>
      <w:lvlText w:val="%4."/>
      <w:lvlJc w:val="left"/>
      <w:pPr>
        <w:tabs>
          <w:tab w:val="num" w:pos="3240"/>
        </w:tabs>
        <w:ind w:left="2880" w:hanging="360"/>
      </w:pPr>
      <w:rPr>
        <w:rFonts w:hint="default"/>
      </w:rPr>
    </w:lvl>
    <w:lvl w:ilvl="4" w:tplc="6D0CC6DE">
      <w:start w:val="1"/>
      <w:numFmt w:val="lowerLetter"/>
      <w:lvlText w:val="%5."/>
      <w:lvlJc w:val="left"/>
      <w:pPr>
        <w:tabs>
          <w:tab w:val="num" w:pos="3960"/>
        </w:tabs>
        <w:ind w:left="3600" w:hanging="360"/>
      </w:pPr>
      <w:rPr>
        <w:rFonts w:hint="default"/>
      </w:rPr>
    </w:lvl>
    <w:lvl w:ilvl="5" w:tplc="B638212C">
      <w:start w:val="1"/>
      <w:numFmt w:val="lowerRoman"/>
      <w:lvlText w:val="%6."/>
      <w:lvlJc w:val="right"/>
      <w:pPr>
        <w:tabs>
          <w:tab w:val="num" w:pos="4680"/>
        </w:tabs>
        <w:ind w:left="4320" w:hanging="360"/>
      </w:pPr>
      <w:rPr>
        <w:rFonts w:hint="default"/>
      </w:rPr>
    </w:lvl>
    <w:lvl w:ilvl="6" w:tplc="F44E04AC">
      <w:start w:val="1"/>
      <w:numFmt w:val="decimal"/>
      <w:lvlText w:val="%7."/>
      <w:lvlJc w:val="left"/>
      <w:pPr>
        <w:tabs>
          <w:tab w:val="num" w:pos="5400"/>
        </w:tabs>
        <w:ind w:left="5040" w:hanging="360"/>
      </w:pPr>
      <w:rPr>
        <w:rFonts w:hint="default"/>
      </w:rPr>
    </w:lvl>
    <w:lvl w:ilvl="7" w:tplc="97D8DD76">
      <w:start w:val="1"/>
      <w:numFmt w:val="lowerLetter"/>
      <w:lvlText w:val="%8."/>
      <w:lvlJc w:val="left"/>
      <w:pPr>
        <w:tabs>
          <w:tab w:val="num" w:pos="6120"/>
        </w:tabs>
        <w:ind w:left="5760" w:hanging="360"/>
      </w:pPr>
      <w:rPr>
        <w:rFonts w:hint="default"/>
      </w:rPr>
    </w:lvl>
    <w:lvl w:ilvl="8" w:tplc="A222911E">
      <w:start w:val="1"/>
      <w:numFmt w:val="lowerRoman"/>
      <w:lvlText w:val="%9."/>
      <w:lvlJc w:val="right"/>
      <w:pPr>
        <w:tabs>
          <w:tab w:val="num" w:pos="6840"/>
        </w:tabs>
        <w:ind w:left="6480" w:hanging="360"/>
      </w:pPr>
      <w:rPr>
        <w:rFonts w:hint="default"/>
      </w:rPr>
    </w:lvl>
  </w:abstractNum>
  <w:abstractNum w:abstractNumId="20" w15:restartNumberingAfterBreak="0">
    <w:nsid w:val="22CD5105"/>
    <w:multiLevelType w:val="hybridMultilevel"/>
    <w:tmpl w:val="C916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40888"/>
    <w:multiLevelType w:val="hybridMultilevel"/>
    <w:tmpl w:val="DA9E70E4"/>
    <w:lvl w:ilvl="0" w:tplc="1D6AF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29753916"/>
    <w:multiLevelType w:val="hybridMultilevel"/>
    <w:tmpl w:val="1A00D806"/>
    <w:lvl w:ilvl="0" w:tplc="C54C933E">
      <w:start w:val="1"/>
      <w:numFmt w:val="decimal"/>
      <w:lvlText w:val="%1."/>
      <w:lvlJc w:val="left"/>
      <w:pPr>
        <w:tabs>
          <w:tab w:val="num" w:pos="360"/>
        </w:tabs>
        <w:ind w:left="720" w:hanging="360"/>
      </w:pPr>
      <w:rPr>
        <w:rFonts w:hint="default"/>
      </w:rPr>
    </w:lvl>
    <w:lvl w:ilvl="1" w:tplc="1B525910">
      <w:start w:val="1"/>
      <w:numFmt w:val="lowerLetter"/>
      <w:lvlText w:val="%2."/>
      <w:lvlJc w:val="left"/>
      <w:pPr>
        <w:tabs>
          <w:tab w:val="num" w:pos="1080"/>
        </w:tabs>
        <w:ind w:left="1080" w:hanging="360"/>
      </w:pPr>
      <w:rPr>
        <w:rFonts w:hint="default"/>
      </w:rPr>
    </w:lvl>
    <w:lvl w:ilvl="2" w:tplc="1ECA8E5A">
      <w:start w:val="1"/>
      <w:numFmt w:val="lowerRoman"/>
      <w:lvlText w:val="%3."/>
      <w:lvlJc w:val="left"/>
      <w:pPr>
        <w:tabs>
          <w:tab w:val="num" w:pos="1440"/>
        </w:tabs>
        <w:ind w:left="1440" w:hanging="360"/>
      </w:pPr>
      <w:rPr>
        <w:rFonts w:hint="default"/>
      </w:rPr>
    </w:lvl>
    <w:lvl w:ilvl="3" w:tplc="B6CE6C3E">
      <w:start w:val="1"/>
      <w:numFmt w:val="decimal"/>
      <w:lvlText w:val="(%4)"/>
      <w:lvlJc w:val="left"/>
      <w:pPr>
        <w:tabs>
          <w:tab w:val="num" w:pos="1800"/>
        </w:tabs>
        <w:ind w:left="1800" w:hanging="360"/>
      </w:pPr>
      <w:rPr>
        <w:rFonts w:hint="default"/>
      </w:rPr>
    </w:lvl>
    <w:lvl w:ilvl="4" w:tplc="195ACF90">
      <w:start w:val="1"/>
      <w:numFmt w:val="lowerLetter"/>
      <w:lvlText w:val="(%5)"/>
      <w:lvlJc w:val="left"/>
      <w:pPr>
        <w:tabs>
          <w:tab w:val="num" w:pos="1800"/>
        </w:tabs>
        <w:ind w:left="1800" w:hanging="360"/>
      </w:pPr>
      <w:rPr>
        <w:rFonts w:hint="default"/>
      </w:rPr>
    </w:lvl>
    <w:lvl w:ilvl="5" w:tplc="4830CC40">
      <w:start w:val="1"/>
      <w:numFmt w:val="lowerRoman"/>
      <w:lvlText w:val="(%6)"/>
      <w:lvlJc w:val="left"/>
      <w:pPr>
        <w:tabs>
          <w:tab w:val="num" w:pos="2160"/>
        </w:tabs>
        <w:ind w:left="2160" w:hanging="360"/>
      </w:pPr>
      <w:rPr>
        <w:rFonts w:hint="default"/>
      </w:rPr>
    </w:lvl>
    <w:lvl w:ilvl="6" w:tplc="2C2AAF3C">
      <w:start w:val="1"/>
      <w:numFmt w:val="decimal"/>
      <w:lvlText w:val="%7."/>
      <w:lvlJc w:val="left"/>
      <w:pPr>
        <w:tabs>
          <w:tab w:val="num" w:pos="2520"/>
        </w:tabs>
        <w:ind w:left="2520" w:hanging="360"/>
      </w:pPr>
      <w:rPr>
        <w:rFonts w:hint="default"/>
      </w:rPr>
    </w:lvl>
    <w:lvl w:ilvl="7" w:tplc="45C6401A">
      <w:start w:val="1"/>
      <w:numFmt w:val="lowerLetter"/>
      <w:lvlText w:val="%8."/>
      <w:lvlJc w:val="left"/>
      <w:pPr>
        <w:tabs>
          <w:tab w:val="num" w:pos="2880"/>
        </w:tabs>
        <w:ind w:left="2880" w:hanging="360"/>
      </w:pPr>
      <w:rPr>
        <w:rFonts w:hint="default"/>
      </w:rPr>
    </w:lvl>
    <w:lvl w:ilvl="8" w:tplc="75A48A82">
      <w:start w:val="1"/>
      <w:numFmt w:val="lowerRoman"/>
      <w:lvlText w:val="%9."/>
      <w:lvlJc w:val="left"/>
      <w:pPr>
        <w:tabs>
          <w:tab w:val="num" w:pos="3240"/>
        </w:tabs>
        <w:ind w:left="3240" w:hanging="360"/>
      </w:pPr>
      <w:rPr>
        <w:rFonts w:hint="default"/>
      </w:rPr>
    </w:lvl>
  </w:abstractNum>
  <w:abstractNum w:abstractNumId="24" w15:restartNumberingAfterBreak="0">
    <w:nsid w:val="2DA55676"/>
    <w:multiLevelType w:val="hybridMultilevel"/>
    <w:tmpl w:val="1A00D806"/>
    <w:lvl w:ilvl="0" w:tplc="0B260B60">
      <w:start w:val="1"/>
      <w:numFmt w:val="decimal"/>
      <w:lvlText w:val="%1."/>
      <w:lvlJc w:val="left"/>
      <w:pPr>
        <w:tabs>
          <w:tab w:val="num" w:pos="360"/>
        </w:tabs>
        <w:ind w:left="720" w:hanging="360"/>
      </w:pPr>
      <w:rPr>
        <w:rFonts w:hint="default"/>
      </w:rPr>
    </w:lvl>
    <w:lvl w:ilvl="1" w:tplc="CC34A29C">
      <w:start w:val="1"/>
      <w:numFmt w:val="lowerLetter"/>
      <w:lvlText w:val="%2."/>
      <w:lvlJc w:val="left"/>
      <w:pPr>
        <w:tabs>
          <w:tab w:val="num" w:pos="1080"/>
        </w:tabs>
        <w:ind w:left="1080" w:hanging="360"/>
      </w:pPr>
      <w:rPr>
        <w:rFonts w:hint="default"/>
      </w:rPr>
    </w:lvl>
    <w:lvl w:ilvl="2" w:tplc="CD163B68">
      <w:start w:val="1"/>
      <w:numFmt w:val="lowerRoman"/>
      <w:lvlText w:val="%3."/>
      <w:lvlJc w:val="left"/>
      <w:pPr>
        <w:tabs>
          <w:tab w:val="num" w:pos="1440"/>
        </w:tabs>
        <w:ind w:left="1440" w:hanging="360"/>
      </w:pPr>
      <w:rPr>
        <w:rFonts w:hint="default"/>
      </w:rPr>
    </w:lvl>
    <w:lvl w:ilvl="3" w:tplc="5BE61AC2">
      <w:start w:val="1"/>
      <w:numFmt w:val="decimal"/>
      <w:lvlText w:val="(%4)"/>
      <w:lvlJc w:val="left"/>
      <w:pPr>
        <w:tabs>
          <w:tab w:val="num" w:pos="1800"/>
        </w:tabs>
        <w:ind w:left="1800" w:hanging="360"/>
      </w:pPr>
      <w:rPr>
        <w:rFonts w:hint="default"/>
      </w:rPr>
    </w:lvl>
    <w:lvl w:ilvl="4" w:tplc="F914FE3A">
      <w:start w:val="1"/>
      <w:numFmt w:val="lowerLetter"/>
      <w:lvlText w:val="(%5)"/>
      <w:lvlJc w:val="left"/>
      <w:pPr>
        <w:tabs>
          <w:tab w:val="num" w:pos="1800"/>
        </w:tabs>
        <w:ind w:left="1800" w:hanging="360"/>
      </w:pPr>
      <w:rPr>
        <w:rFonts w:hint="default"/>
      </w:rPr>
    </w:lvl>
    <w:lvl w:ilvl="5" w:tplc="BE1229B2">
      <w:start w:val="1"/>
      <w:numFmt w:val="lowerRoman"/>
      <w:lvlText w:val="(%6)"/>
      <w:lvlJc w:val="left"/>
      <w:pPr>
        <w:tabs>
          <w:tab w:val="num" w:pos="2160"/>
        </w:tabs>
        <w:ind w:left="2160" w:hanging="360"/>
      </w:pPr>
      <w:rPr>
        <w:rFonts w:hint="default"/>
      </w:rPr>
    </w:lvl>
    <w:lvl w:ilvl="6" w:tplc="1472A98A">
      <w:start w:val="1"/>
      <w:numFmt w:val="decimal"/>
      <w:lvlText w:val="%7."/>
      <w:lvlJc w:val="left"/>
      <w:pPr>
        <w:tabs>
          <w:tab w:val="num" w:pos="2520"/>
        </w:tabs>
        <w:ind w:left="2520" w:hanging="360"/>
      </w:pPr>
      <w:rPr>
        <w:rFonts w:hint="default"/>
      </w:rPr>
    </w:lvl>
    <w:lvl w:ilvl="7" w:tplc="A9C45298">
      <w:start w:val="1"/>
      <w:numFmt w:val="lowerLetter"/>
      <w:lvlText w:val="%8."/>
      <w:lvlJc w:val="left"/>
      <w:pPr>
        <w:tabs>
          <w:tab w:val="num" w:pos="2880"/>
        </w:tabs>
        <w:ind w:left="2880" w:hanging="360"/>
      </w:pPr>
      <w:rPr>
        <w:rFonts w:hint="default"/>
      </w:rPr>
    </w:lvl>
    <w:lvl w:ilvl="8" w:tplc="08CE1CE6">
      <w:start w:val="1"/>
      <w:numFmt w:val="lowerRoman"/>
      <w:lvlText w:val="%9."/>
      <w:lvlJc w:val="left"/>
      <w:pPr>
        <w:tabs>
          <w:tab w:val="num" w:pos="3240"/>
        </w:tabs>
        <w:ind w:left="3240" w:hanging="360"/>
      </w:pPr>
      <w:rPr>
        <w:rFonts w:hint="default"/>
      </w:rPr>
    </w:lvl>
  </w:abstractNum>
  <w:abstractNum w:abstractNumId="25" w15:restartNumberingAfterBreak="0">
    <w:nsid w:val="2F9B1AF2"/>
    <w:multiLevelType w:val="hybridMultilevel"/>
    <w:tmpl w:val="384E6C8C"/>
    <w:numStyleLink w:val="ESEList-Numbers"/>
  </w:abstractNum>
  <w:abstractNum w:abstractNumId="26" w15:restartNumberingAfterBreak="0">
    <w:nsid w:val="316D6B0E"/>
    <w:multiLevelType w:val="hybridMultilevel"/>
    <w:tmpl w:val="1A00D806"/>
    <w:lvl w:ilvl="0" w:tplc="1EF61078">
      <w:start w:val="1"/>
      <w:numFmt w:val="decimal"/>
      <w:lvlText w:val="%1."/>
      <w:lvlJc w:val="left"/>
      <w:pPr>
        <w:tabs>
          <w:tab w:val="num" w:pos="360"/>
        </w:tabs>
        <w:ind w:left="720" w:hanging="360"/>
      </w:pPr>
      <w:rPr>
        <w:rFonts w:hint="default"/>
      </w:rPr>
    </w:lvl>
    <w:lvl w:ilvl="1" w:tplc="37923DEC">
      <w:start w:val="1"/>
      <w:numFmt w:val="lowerLetter"/>
      <w:lvlText w:val="%2."/>
      <w:lvlJc w:val="left"/>
      <w:pPr>
        <w:tabs>
          <w:tab w:val="num" w:pos="1080"/>
        </w:tabs>
        <w:ind w:left="1080" w:hanging="360"/>
      </w:pPr>
      <w:rPr>
        <w:rFonts w:hint="default"/>
      </w:rPr>
    </w:lvl>
    <w:lvl w:ilvl="2" w:tplc="D3060740">
      <w:start w:val="1"/>
      <w:numFmt w:val="lowerRoman"/>
      <w:lvlText w:val="%3."/>
      <w:lvlJc w:val="left"/>
      <w:pPr>
        <w:tabs>
          <w:tab w:val="num" w:pos="1440"/>
        </w:tabs>
        <w:ind w:left="1440" w:hanging="360"/>
      </w:pPr>
      <w:rPr>
        <w:rFonts w:hint="default"/>
      </w:rPr>
    </w:lvl>
    <w:lvl w:ilvl="3" w:tplc="627CC32A">
      <w:start w:val="1"/>
      <w:numFmt w:val="decimal"/>
      <w:lvlText w:val="(%4)"/>
      <w:lvlJc w:val="left"/>
      <w:pPr>
        <w:tabs>
          <w:tab w:val="num" w:pos="1800"/>
        </w:tabs>
        <w:ind w:left="1800" w:hanging="360"/>
      </w:pPr>
      <w:rPr>
        <w:rFonts w:hint="default"/>
      </w:rPr>
    </w:lvl>
    <w:lvl w:ilvl="4" w:tplc="CBF62984">
      <w:start w:val="1"/>
      <w:numFmt w:val="lowerLetter"/>
      <w:lvlText w:val="(%5)"/>
      <w:lvlJc w:val="left"/>
      <w:pPr>
        <w:tabs>
          <w:tab w:val="num" w:pos="1800"/>
        </w:tabs>
        <w:ind w:left="1800" w:hanging="360"/>
      </w:pPr>
      <w:rPr>
        <w:rFonts w:hint="default"/>
      </w:rPr>
    </w:lvl>
    <w:lvl w:ilvl="5" w:tplc="07A6B492">
      <w:start w:val="1"/>
      <w:numFmt w:val="lowerRoman"/>
      <w:lvlText w:val="(%6)"/>
      <w:lvlJc w:val="left"/>
      <w:pPr>
        <w:tabs>
          <w:tab w:val="num" w:pos="2160"/>
        </w:tabs>
        <w:ind w:left="2160" w:hanging="360"/>
      </w:pPr>
      <w:rPr>
        <w:rFonts w:hint="default"/>
      </w:rPr>
    </w:lvl>
    <w:lvl w:ilvl="6" w:tplc="B444015E">
      <w:start w:val="1"/>
      <w:numFmt w:val="decimal"/>
      <w:lvlText w:val="%7."/>
      <w:lvlJc w:val="left"/>
      <w:pPr>
        <w:tabs>
          <w:tab w:val="num" w:pos="2520"/>
        </w:tabs>
        <w:ind w:left="2520" w:hanging="360"/>
      </w:pPr>
      <w:rPr>
        <w:rFonts w:hint="default"/>
      </w:rPr>
    </w:lvl>
    <w:lvl w:ilvl="7" w:tplc="E54AC3DC">
      <w:start w:val="1"/>
      <w:numFmt w:val="lowerLetter"/>
      <w:lvlText w:val="%8."/>
      <w:lvlJc w:val="left"/>
      <w:pPr>
        <w:tabs>
          <w:tab w:val="num" w:pos="2880"/>
        </w:tabs>
        <w:ind w:left="2880" w:hanging="360"/>
      </w:pPr>
      <w:rPr>
        <w:rFonts w:hint="default"/>
      </w:rPr>
    </w:lvl>
    <w:lvl w:ilvl="8" w:tplc="6FCE9DF0">
      <w:start w:val="1"/>
      <w:numFmt w:val="lowerRoman"/>
      <w:lvlText w:val="%9."/>
      <w:lvlJc w:val="left"/>
      <w:pPr>
        <w:tabs>
          <w:tab w:val="num" w:pos="3240"/>
        </w:tabs>
        <w:ind w:left="3240" w:hanging="360"/>
      </w:pPr>
      <w:rPr>
        <w:rFonts w:hint="default"/>
      </w:rPr>
    </w:lvl>
  </w:abstractNum>
  <w:abstractNum w:abstractNumId="27" w15:restartNumberingAfterBreak="0">
    <w:nsid w:val="35151552"/>
    <w:multiLevelType w:val="hybridMultilevel"/>
    <w:tmpl w:val="2C90094C"/>
    <w:styleLink w:val="ESEList-Bullets"/>
    <w:lvl w:ilvl="0" w:tplc="23F243E4">
      <w:start w:val="1"/>
      <w:numFmt w:val="bullet"/>
      <w:lvlText w:val=""/>
      <w:lvlJc w:val="left"/>
      <w:pPr>
        <w:tabs>
          <w:tab w:val="num" w:pos="720"/>
        </w:tabs>
        <w:ind w:left="720" w:hanging="360"/>
      </w:pPr>
      <w:rPr>
        <w:rFonts w:ascii="Symbol" w:hAnsi="Symbol" w:hint="default"/>
        <w:color w:val="auto"/>
      </w:rPr>
    </w:lvl>
    <w:lvl w:ilvl="1" w:tplc="144043B4">
      <w:start w:val="1"/>
      <w:numFmt w:val="bullet"/>
      <w:lvlText w:val="o"/>
      <w:lvlJc w:val="left"/>
      <w:pPr>
        <w:tabs>
          <w:tab w:val="num" w:pos="1080"/>
        </w:tabs>
        <w:ind w:left="1080" w:hanging="360"/>
      </w:pPr>
      <w:rPr>
        <w:rFonts w:ascii="Courier New" w:hAnsi="Courier New" w:hint="default"/>
      </w:rPr>
    </w:lvl>
    <w:lvl w:ilvl="2" w:tplc="B7DAC2E8">
      <w:start w:val="1"/>
      <w:numFmt w:val="bullet"/>
      <w:lvlText w:val=""/>
      <w:lvlJc w:val="left"/>
      <w:pPr>
        <w:tabs>
          <w:tab w:val="num" w:pos="1440"/>
        </w:tabs>
        <w:ind w:left="1440" w:hanging="360"/>
      </w:pPr>
      <w:rPr>
        <w:rFonts w:ascii="Symbol" w:hAnsi="Symbol" w:hint="default"/>
        <w:color w:val="auto"/>
      </w:rPr>
    </w:lvl>
    <w:lvl w:ilvl="3" w:tplc="E4DA273E">
      <w:start w:val="1"/>
      <w:numFmt w:val="bullet"/>
      <w:lvlText w:val="o"/>
      <w:lvlJc w:val="left"/>
      <w:pPr>
        <w:tabs>
          <w:tab w:val="num" w:pos="1800"/>
        </w:tabs>
        <w:ind w:left="1800" w:hanging="360"/>
      </w:pPr>
      <w:rPr>
        <w:rFonts w:ascii="Courier New" w:hAnsi="Courier New" w:hint="default"/>
      </w:rPr>
    </w:lvl>
    <w:lvl w:ilvl="4" w:tplc="C814603E">
      <w:start w:val="1"/>
      <w:numFmt w:val="bullet"/>
      <w:lvlText w:val=""/>
      <w:lvlJc w:val="left"/>
      <w:pPr>
        <w:tabs>
          <w:tab w:val="num" w:pos="2520"/>
        </w:tabs>
        <w:ind w:left="2520" w:hanging="360"/>
      </w:pPr>
      <w:rPr>
        <w:rFonts w:ascii="Symbol" w:hAnsi="Symbol" w:hint="default"/>
        <w:color w:val="auto"/>
      </w:rPr>
    </w:lvl>
    <w:lvl w:ilvl="5" w:tplc="B4884670">
      <w:start w:val="1"/>
      <w:numFmt w:val="bullet"/>
      <w:lvlText w:val=""/>
      <w:lvlJc w:val="left"/>
      <w:pPr>
        <w:tabs>
          <w:tab w:val="num" w:pos="2880"/>
        </w:tabs>
        <w:ind w:left="2880" w:hanging="360"/>
      </w:pPr>
      <w:rPr>
        <w:rFonts w:ascii="Symbol" w:hAnsi="Symbol" w:hint="default"/>
        <w:color w:val="auto"/>
      </w:rPr>
    </w:lvl>
    <w:lvl w:ilvl="6" w:tplc="B88C4376">
      <w:start w:val="1"/>
      <w:numFmt w:val="decimal"/>
      <w:lvlText w:val="%7."/>
      <w:lvlJc w:val="left"/>
      <w:pPr>
        <w:tabs>
          <w:tab w:val="num" w:pos="3240"/>
        </w:tabs>
        <w:ind w:left="3240" w:hanging="360"/>
      </w:pPr>
      <w:rPr>
        <w:rFonts w:hint="default"/>
      </w:rPr>
    </w:lvl>
    <w:lvl w:ilvl="7" w:tplc="548A8962">
      <w:start w:val="1"/>
      <w:numFmt w:val="lowerLetter"/>
      <w:lvlText w:val="%8."/>
      <w:lvlJc w:val="left"/>
      <w:pPr>
        <w:tabs>
          <w:tab w:val="num" w:pos="3600"/>
        </w:tabs>
        <w:ind w:left="3600" w:hanging="360"/>
      </w:pPr>
      <w:rPr>
        <w:rFonts w:hint="default"/>
      </w:rPr>
    </w:lvl>
    <w:lvl w:ilvl="8" w:tplc="132E142E">
      <w:start w:val="1"/>
      <w:numFmt w:val="lowerRoman"/>
      <w:lvlText w:val="%9."/>
      <w:lvlJc w:val="left"/>
      <w:pPr>
        <w:tabs>
          <w:tab w:val="num" w:pos="3960"/>
        </w:tabs>
        <w:ind w:left="3960" w:hanging="360"/>
      </w:pPr>
      <w:rPr>
        <w:rFonts w:hint="default"/>
      </w:rPr>
    </w:lvl>
  </w:abstractNum>
  <w:abstractNum w:abstractNumId="28" w15:restartNumberingAfterBreak="0">
    <w:nsid w:val="376C7318"/>
    <w:multiLevelType w:val="hybridMultilevel"/>
    <w:tmpl w:val="1A00D806"/>
    <w:lvl w:ilvl="0" w:tplc="A8C89754">
      <w:start w:val="1"/>
      <w:numFmt w:val="decimal"/>
      <w:lvlText w:val="%1."/>
      <w:lvlJc w:val="left"/>
      <w:pPr>
        <w:tabs>
          <w:tab w:val="num" w:pos="360"/>
        </w:tabs>
        <w:ind w:left="720" w:hanging="360"/>
      </w:pPr>
      <w:rPr>
        <w:rFonts w:hint="default"/>
      </w:rPr>
    </w:lvl>
    <w:lvl w:ilvl="1" w:tplc="F1C6F876">
      <w:start w:val="1"/>
      <w:numFmt w:val="lowerLetter"/>
      <w:lvlText w:val="%2."/>
      <w:lvlJc w:val="left"/>
      <w:pPr>
        <w:tabs>
          <w:tab w:val="num" w:pos="1080"/>
        </w:tabs>
        <w:ind w:left="1080" w:hanging="360"/>
      </w:pPr>
      <w:rPr>
        <w:rFonts w:hint="default"/>
      </w:rPr>
    </w:lvl>
    <w:lvl w:ilvl="2" w:tplc="665A04A0">
      <w:start w:val="1"/>
      <w:numFmt w:val="lowerRoman"/>
      <w:lvlText w:val="%3."/>
      <w:lvlJc w:val="left"/>
      <w:pPr>
        <w:tabs>
          <w:tab w:val="num" w:pos="1440"/>
        </w:tabs>
        <w:ind w:left="1440" w:hanging="360"/>
      </w:pPr>
      <w:rPr>
        <w:rFonts w:hint="default"/>
      </w:rPr>
    </w:lvl>
    <w:lvl w:ilvl="3" w:tplc="D50CD0A4">
      <w:start w:val="1"/>
      <w:numFmt w:val="decimal"/>
      <w:lvlText w:val="(%4)"/>
      <w:lvlJc w:val="left"/>
      <w:pPr>
        <w:tabs>
          <w:tab w:val="num" w:pos="1800"/>
        </w:tabs>
        <w:ind w:left="1800" w:hanging="360"/>
      </w:pPr>
      <w:rPr>
        <w:rFonts w:hint="default"/>
      </w:rPr>
    </w:lvl>
    <w:lvl w:ilvl="4" w:tplc="A93CDC4A">
      <w:start w:val="1"/>
      <w:numFmt w:val="lowerLetter"/>
      <w:lvlText w:val="(%5)"/>
      <w:lvlJc w:val="left"/>
      <w:pPr>
        <w:tabs>
          <w:tab w:val="num" w:pos="1800"/>
        </w:tabs>
        <w:ind w:left="1800" w:hanging="360"/>
      </w:pPr>
      <w:rPr>
        <w:rFonts w:hint="default"/>
      </w:rPr>
    </w:lvl>
    <w:lvl w:ilvl="5" w:tplc="9BACC4F6">
      <w:start w:val="1"/>
      <w:numFmt w:val="lowerRoman"/>
      <w:lvlText w:val="(%6)"/>
      <w:lvlJc w:val="left"/>
      <w:pPr>
        <w:tabs>
          <w:tab w:val="num" w:pos="2160"/>
        </w:tabs>
        <w:ind w:left="2160" w:hanging="360"/>
      </w:pPr>
      <w:rPr>
        <w:rFonts w:hint="default"/>
      </w:rPr>
    </w:lvl>
    <w:lvl w:ilvl="6" w:tplc="896EDBFE">
      <w:start w:val="1"/>
      <w:numFmt w:val="decimal"/>
      <w:lvlText w:val="%7."/>
      <w:lvlJc w:val="left"/>
      <w:pPr>
        <w:tabs>
          <w:tab w:val="num" w:pos="2520"/>
        </w:tabs>
        <w:ind w:left="2520" w:hanging="360"/>
      </w:pPr>
      <w:rPr>
        <w:rFonts w:hint="default"/>
      </w:rPr>
    </w:lvl>
    <w:lvl w:ilvl="7" w:tplc="531A747E">
      <w:start w:val="1"/>
      <w:numFmt w:val="lowerLetter"/>
      <w:lvlText w:val="%8."/>
      <w:lvlJc w:val="left"/>
      <w:pPr>
        <w:tabs>
          <w:tab w:val="num" w:pos="2880"/>
        </w:tabs>
        <w:ind w:left="2880" w:hanging="360"/>
      </w:pPr>
      <w:rPr>
        <w:rFonts w:hint="default"/>
      </w:rPr>
    </w:lvl>
    <w:lvl w:ilvl="8" w:tplc="6F72D180">
      <w:start w:val="1"/>
      <w:numFmt w:val="lowerRoman"/>
      <w:lvlText w:val="%9."/>
      <w:lvlJc w:val="left"/>
      <w:pPr>
        <w:tabs>
          <w:tab w:val="num" w:pos="3240"/>
        </w:tabs>
        <w:ind w:left="3240" w:hanging="360"/>
      </w:pPr>
      <w:rPr>
        <w:rFonts w:hint="default"/>
      </w:rPr>
    </w:lvl>
  </w:abstractNum>
  <w:abstractNum w:abstractNumId="29" w15:restartNumberingAfterBreak="0">
    <w:nsid w:val="37E2064C"/>
    <w:multiLevelType w:val="hybridMultilevel"/>
    <w:tmpl w:val="CDE0B20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AE351F0"/>
    <w:multiLevelType w:val="hybridMultilevel"/>
    <w:tmpl w:val="42E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C8708F"/>
    <w:multiLevelType w:val="hybridMultilevel"/>
    <w:tmpl w:val="9B2EB6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5D3692"/>
    <w:multiLevelType w:val="hybridMultilevel"/>
    <w:tmpl w:val="4C2E06EE"/>
    <w:lvl w:ilvl="0" w:tplc="88BE8CBA">
      <w:start w:val="1"/>
      <w:numFmt w:val="lowerRoman"/>
      <w:lvlText w:val="(%1)"/>
      <w:lvlJc w:val="left"/>
      <w:pPr>
        <w:ind w:left="1080" w:hanging="720"/>
      </w:pPr>
      <w:rPr>
        <w:rFonts w:ascii="Times New Roman" w:hAnsi="Times New Roman" w:cs="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A57273"/>
    <w:multiLevelType w:val="hybridMultilevel"/>
    <w:tmpl w:val="CC683F98"/>
    <w:lvl w:ilvl="0" w:tplc="4092B7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17A19E9"/>
    <w:multiLevelType w:val="hybridMultilevel"/>
    <w:tmpl w:val="384E6C8C"/>
    <w:numStyleLink w:val="ESEList-Numbers"/>
  </w:abstractNum>
  <w:abstractNum w:abstractNumId="38" w15:restartNumberingAfterBreak="0">
    <w:nsid w:val="42D65A86"/>
    <w:multiLevelType w:val="hybridMultilevel"/>
    <w:tmpl w:val="15E2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0"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C261DA8"/>
    <w:multiLevelType w:val="multilevel"/>
    <w:tmpl w:val="384E6C8C"/>
    <w:numStyleLink w:val="ESEList-Numbers"/>
  </w:abstractNum>
  <w:abstractNum w:abstractNumId="43"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E431CFB"/>
    <w:multiLevelType w:val="hybridMultilevel"/>
    <w:tmpl w:val="1BFC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6314C6F"/>
    <w:multiLevelType w:val="hybridMultilevel"/>
    <w:tmpl w:val="0409001D"/>
    <w:lvl w:ilvl="0" w:tplc="F9A865E6">
      <w:start w:val="1"/>
      <w:numFmt w:val="decimal"/>
      <w:lvlText w:val="%1)"/>
      <w:lvlJc w:val="left"/>
      <w:pPr>
        <w:tabs>
          <w:tab w:val="num" w:pos="360"/>
        </w:tabs>
        <w:ind w:left="360" w:hanging="360"/>
      </w:pPr>
    </w:lvl>
    <w:lvl w:ilvl="1" w:tplc="C454506A">
      <w:start w:val="1"/>
      <w:numFmt w:val="lowerLetter"/>
      <w:lvlText w:val="%2)"/>
      <w:lvlJc w:val="left"/>
      <w:pPr>
        <w:tabs>
          <w:tab w:val="num" w:pos="720"/>
        </w:tabs>
        <w:ind w:left="720" w:hanging="360"/>
      </w:pPr>
    </w:lvl>
    <w:lvl w:ilvl="2" w:tplc="85CA322C">
      <w:start w:val="1"/>
      <w:numFmt w:val="lowerRoman"/>
      <w:lvlText w:val="%3)"/>
      <w:lvlJc w:val="left"/>
      <w:pPr>
        <w:tabs>
          <w:tab w:val="num" w:pos="1080"/>
        </w:tabs>
        <w:ind w:left="1080" w:hanging="360"/>
      </w:pPr>
    </w:lvl>
    <w:lvl w:ilvl="3" w:tplc="285A7BC6">
      <w:start w:val="1"/>
      <w:numFmt w:val="decimal"/>
      <w:lvlText w:val="(%4)"/>
      <w:lvlJc w:val="left"/>
      <w:pPr>
        <w:tabs>
          <w:tab w:val="num" w:pos="1440"/>
        </w:tabs>
        <w:ind w:left="1440" w:hanging="360"/>
      </w:pPr>
    </w:lvl>
    <w:lvl w:ilvl="4" w:tplc="DA10405C">
      <w:start w:val="1"/>
      <w:numFmt w:val="lowerLetter"/>
      <w:lvlText w:val="(%5)"/>
      <w:lvlJc w:val="left"/>
      <w:pPr>
        <w:tabs>
          <w:tab w:val="num" w:pos="1800"/>
        </w:tabs>
        <w:ind w:left="1800" w:hanging="360"/>
      </w:pPr>
    </w:lvl>
    <w:lvl w:ilvl="5" w:tplc="9A5C31E4">
      <w:start w:val="1"/>
      <w:numFmt w:val="lowerRoman"/>
      <w:lvlText w:val="(%6)"/>
      <w:lvlJc w:val="left"/>
      <w:pPr>
        <w:tabs>
          <w:tab w:val="num" w:pos="2160"/>
        </w:tabs>
        <w:ind w:left="2160" w:hanging="360"/>
      </w:pPr>
    </w:lvl>
    <w:lvl w:ilvl="6" w:tplc="559EE0DA">
      <w:start w:val="1"/>
      <w:numFmt w:val="decimal"/>
      <w:lvlText w:val="%7."/>
      <w:lvlJc w:val="left"/>
      <w:pPr>
        <w:tabs>
          <w:tab w:val="num" w:pos="2520"/>
        </w:tabs>
        <w:ind w:left="2520" w:hanging="360"/>
      </w:pPr>
    </w:lvl>
    <w:lvl w:ilvl="7" w:tplc="9AF6456E">
      <w:start w:val="1"/>
      <w:numFmt w:val="lowerLetter"/>
      <w:lvlText w:val="%8."/>
      <w:lvlJc w:val="left"/>
      <w:pPr>
        <w:tabs>
          <w:tab w:val="num" w:pos="2880"/>
        </w:tabs>
        <w:ind w:left="2880" w:hanging="360"/>
      </w:pPr>
    </w:lvl>
    <w:lvl w:ilvl="8" w:tplc="0A1AFA3A">
      <w:start w:val="1"/>
      <w:numFmt w:val="lowerRoman"/>
      <w:lvlText w:val="%9."/>
      <w:lvlJc w:val="left"/>
      <w:pPr>
        <w:tabs>
          <w:tab w:val="num" w:pos="3240"/>
        </w:tabs>
        <w:ind w:left="3240" w:hanging="360"/>
      </w:pPr>
    </w:lvl>
  </w:abstractNum>
  <w:abstractNum w:abstractNumId="48"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79419A0"/>
    <w:multiLevelType w:val="hybridMultilevel"/>
    <w:tmpl w:val="A62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833E08"/>
    <w:multiLevelType w:val="hybridMultilevel"/>
    <w:tmpl w:val="ABF8D702"/>
    <w:lvl w:ilvl="0" w:tplc="383E0554">
      <w:start w:val="1"/>
      <w:numFmt w:val="lowerRoman"/>
      <w:lvlText w:val="(%1)"/>
      <w:lvlJc w:val="left"/>
      <w:pPr>
        <w:ind w:left="1080" w:hanging="72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F977CD"/>
    <w:multiLevelType w:val="hybridMultilevel"/>
    <w:tmpl w:val="384E6C8C"/>
    <w:numStyleLink w:val="ESEList-Numbers"/>
  </w:abstractNum>
  <w:abstractNum w:abstractNumId="52" w15:restartNumberingAfterBreak="0">
    <w:nsid w:val="5E1F17F4"/>
    <w:multiLevelType w:val="hybridMultilevel"/>
    <w:tmpl w:val="5B94D514"/>
    <w:lvl w:ilvl="0" w:tplc="03067124">
      <w:start w:val="1"/>
      <w:numFmt w:val="bullet"/>
      <w:lvlText w:val=""/>
      <w:lvlJc w:val="left"/>
      <w:pPr>
        <w:ind w:left="720" w:hanging="360"/>
      </w:pPr>
      <w:rPr>
        <w:rFonts w:ascii="Symbol" w:hAnsi="Symbol" w:hint="default"/>
      </w:rPr>
    </w:lvl>
    <w:lvl w:ilvl="1" w:tplc="0E16D2BC">
      <w:start w:val="1"/>
      <w:numFmt w:val="bullet"/>
      <w:lvlText w:val="o"/>
      <w:lvlJc w:val="left"/>
      <w:pPr>
        <w:ind w:left="1440" w:hanging="360"/>
      </w:pPr>
      <w:rPr>
        <w:rFonts w:ascii="Courier New" w:hAnsi="Courier New" w:hint="default"/>
      </w:rPr>
    </w:lvl>
    <w:lvl w:ilvl="2" w:tplc="1C10DD64">
      <w:start w:val="1"/>
      <w:numFmt w:val="bullet"/>
      <w:lvlText w:val=""/>
      <w:lvlJc w:val="left"/>
      <w:pPr>
        <w:ind w:left="2160" w:hanging="360"/>
      </w:pPr>
      <w:rPr>
        <w:rFonts w:ascii="Wingdings" w:hAnsi="Wingdings" w:hint="default"/>
      </w:rPr>
    </w:lvl>
    <w:lvl w:ilvl="3" w:tplc="F6720FE2">
      <w:start w:val="1"/>
      <w:numFmt w:val="bullet"/>
      <w:lvlText w:val=""/>
      <w:lvlJc w:val="left"/>
      <w:pPr>
        <w:ind w:left="2880" w:hanging="360"/>
      </w:pPr>
      <w:rPr>
        <w:rFonts w:ascii="Symbol" w:hAnsi="Symbol" w:hint="default"/>
      </w:rPr>
    </w:lvl>
    <w:lvl w:ilvl="4" w:tplc="BA0CCE34">
      <w:start w:val="1"/>
      <w:numFmt w:val="bullet"/>
      <w:lvlText w:val="o"/>
      <w:lvlJc w:val="left"/>
      <w:pPr>
        <w:ind w:left="3600" w:hanging="360"/>
      </w:pPr>
      <w:rPr>
        <w:rFonts w:ascii="Courier New" w:hAnsi="Courier New" w:hint="default"/>
      </w:rPr>
    </w:lvl>
    <w:lvl w:ilvl="5" w:tplc="267E3BA4">
      <w:start w:val="1"/>
      <w:numFmt w:val="bullet"/>
      <w:lvlText w:val=""/>
      <w:lvlJc w:val="left"/>
      <w:pPr>
        <w:ind w:left="4320" w:hanging="360"/>
      </w:pPr>
      <w:rPr>
        <w:rFonts w:ascii="Wingdings" w:hAnsi="Wingdings" w:hint="default"/>
      </w:rPr>
    </w:lvl>
    <w:lvl w:ilvl="6" w:tplc="9520908C">
      <w:start w:val="1"/>
      <w:numFmt w:val="bullet"/>
      <w:lvlText w:val=""/>
      <w:lvlJc w:val="left"/>
      <w:pPr>
        <w:ind w:left="5040" w:hanging="360"/>
      </w:pPr>
      <w:rPr>
        <w:rFonts w:ascii="Symbol" w:hAnsi="Symbol" w:hint="default"/>
      </w:rPr>
    </w:lvl>
    <w:lvl w:ilvl="7" w:tplc="EF680D22">
      <w:start w:val="1"/>
      <w:numFmt w:val="bullet"/>
      <w:lvlText w:val="o"/>
      <w:lvlJc w:val="left"/>
      <w:pPr>
        <w:ind w:left="5760" w:hanging="360"/>
      </w:pPr>
      <w:rPr>
        <w:rFonts w:ascii="Courier New" w:hAnsi="Courier New" w:hint="default"/>
      </w:rPr>
    </w:lvl>
    <w:lvl w:ilvl="8" w:tplc="2CCE561C">
      <w:start w:val="1"/>
      <w:numFmt w:val="bullet"/>
      <w:lvlText w:val=""/>
      <w:lvlJc w:val="left"/>
      <w:pPr>
        <w:ind w:left="6480" w:hanging="360"/>
      </w:pPr>
      <w:rPr>
        <w:rFonts w:ascii="Wingdings" w:hAnsi="Wingdings" w:hint="default"/>
      </w:rPr>
    </w:lvl>
  </w:abstractNum>
  <w:abstractNum w:abstractNumId="53"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2EE1137"/>
    <w:multiLevelType w:val="hybridMultilevel"/>
    <w:tmpl w:val="AC1A0828"/>
    <w:lvl w:ilvl="0" w:tplc="7084E6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8D59D0"/>
    <w:multiLevelType w:val="hybridMultilevel"/>
    <w:tmpl w:val="7872353E"/>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A42CE3"/>
    <w:multiLevelType w:val="hybridMultilevel"/>
    <w:tmpl w:val="6F0A7114"/>
    <w:lvl w:ilvl="0" w:tplc="7BEA29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91E0378"/>
    <w:multiLevelType w:val="hybridMultilevel"/>
    <w:tmpl w:val="89A86282"/>
    <w:lvl w:ilvl="0" w:tplc="73061996">
      <w:start w:val="1"/>
      <w:numFmt w:val="bullet"/>
      <w:lvlText w:val=""/>
      <w:lvlJc w:val="left"/>
      <w:pPr>
        <w:ind w:left="720" w:hanging="360"/>
      </w:pPr>
      <w:rPr>
        <w:rFonts w:ascii="Symbol" w:hAnsi="Symbol" w:hint="default"/>
      </w:rPr>
    </w:lvl>
    <w:lvl w:ilvl="1" w:tplc="E122563C">
      <w:start w:val="1"/>
      <w:numFmt w:val="bullet"/>
      <w:lvlText w:val="o"/>
      <w:lvlJc w:val="left"/>
      <w:pPr>
        <w:ind w:left="1440" w:hanging="360"/>
      </w:pPr>
      <w:rPr>
        <w:rFonts w:ascii="Courier New" w:hAnsi="Courier New" w:hint="default"/>
      </w:rPr>
    </w:lvl>
    <w:lvl w:ilvl="2" w:tplc="D56641CE">
      <w:start w:val="1"/>
      <w:numFmt w:val="bullet"/>
      <w:lvlText w:val=""/>
      <w:lvlJc w:val="left"/>
      <w:pPr>
        <w:ind w:left="2160" w:hanging="360"/>
      </w:pPr>
      <w:rPr>
        <w:rFonts w:ascii="Wingdings" w:hAnsi="Wingdings" w:hint="default"/>
      </w:rPr>
    </w:lvl>
    <w:lvl w:ilvl="3" w:tplc="09622EF2">
      <w:start w:val="1"/>
      <w:numFmt w:val="bullet"/>
      <w:lvlText w:val=""/>
      <w:lvlJc w:val="left"/>
      <w:pPr>
        <w:ind w:left="2880" w:hanging="360"/>
      </w:pPr>
      <w:rPr>
        <w:rFonts w:ascii="Symbol" w:hAnsi="Symbol" w:hint="default"/>
      </w:rPr>
    </w:lvl>
    <w:lvl w:ilvl="4" w:tplc="3F806822">
      <w:start w:val="1"/>
      <w:numFmt w:val="bullet"/>
      <w:lvlText w:val="o"/>
      <w:lvlJc w:val="left"/>
      <w:pPr>
        <w:ind w:left="3600" w:hanging="360"/>
      </w:pPr>
      <w:rPr>
        <w:rFonts w:ascii="Courier New" w:hAnsi="Courier New" w:hint="default"/>
      </w:rPr>
    </w:lvl>
    <w:lvl w:ilvl="5" w:tplc="399C9100">
      <w:start w:val="1"/>
      <w:numFmt w:val="bullet"/>
      <w:lvlText w:val=""/>
      <w:lvlJc w:val="left"/>
      <w:pPr>
        <w:ind w:left="4320" w:hanging="360"/>
      </w:pPr>
      <w:rPr>
        <w:rFonts w:ascii="Wingdings" w:hAnsi="Wingdings" w:hint="default"/>
      </w:rPr>
    </w:lvl>
    <w:lvl w:ilvl="6" w:tplc="48DEFB46">
      <w:start w:val="1"/>
      <w:numFmt w:val="bullet"/>
      <w:lvlText w:val=""/>
      <w:lvlJc w:val="left"/>
      <w:pPr>
        <w:ind w:left="5040" w:hanging="360"/>
      </w:pPr>
      <w:rPr>
        <w:rFonts w:ascii="Symbol" w:hAnsi="Symbol" w:hint="default"/>
      </w:rPr>
    </w:lvl>
    <w:lvl w:ilvl="7" w:tplc="6D1C43D2">
      <w:start w:val="1"/>
      <w:numFmt w:val="bullet"/>
      <w:lvlText w:val="o"/>
      <w:lvlJc w:val="left"/>
      <w:pPr>
        <w:ind w:left="5760" w:hanging="360"/>
      </w:pPr>
      <w:rPr>
        <w:rFonts w:ascii="Courier New" w:hAnsi="Courier New" w:hint="default"/>
      </w:rPr>
    </w:lvl>
    <w:lvl w:ilvl="8" w:tplc="5E78976E">
      <w:start w:val="1"/>
      <w:numFmt w:val="bullet"/>
      <w:lvlText w:val=""/>
      <w:lvlJc w:val="left"/>
      <w:pPr>
        <w:ind w:left="6480" w:hanging="360"/>
      </w:pPr>
      <w:rPr>
        <w:rFonts w:ascii="Wingdings" w:hAnsi="Wingdings" w:hint="default"/>
      </w:rPr>
    </w:lvl>
  </w:abstractNum>
  <w:abstractNum w:abstractNumId="59" w15:restartNumberingAfterBreak="0">
    <w:nsid w:val="69B77274"/>
    <w:multiLevelType w:val="hybridMultilevel"/>
    <w:tmpl w:val="D37487D6"/>
    <w:lvl w:ilvl="0" w:tplc="D48A600C">
      <w:start w:val="1"/>
      <w:numFmt w:val="decimal"/>
      <w:lvlText w:val="%1."/>
      <w:lvlJc w:val="left"/>
      <w:pPr>
        <w:ind w:left="720" w:hanging="360"/>
      </w:pPr>
      <w:rPr>
        <w:rFonts w:hint="default"/>
      </w:rPr>
    </w:lvl>
    <w:lvl w:ilvl="1" w:tplc="FF9EEACE">
      <w:start w:val="1"/>
      <w:numFmt w:val="lowerLetter"/>
      <w:lvlText w:val="%2."/>
      <w:lvlJc w:val="left"/>
      <w:pPr>
        <w:tabs>
          <w:tab w:val="num" w:pos="1800"/>
        </w:tabs>
        <w:ind w:left="1440" w:hanging="360"/>
      </w:pPr>
      <w:rPr>
        <w:rFonts w:hint="default"/>
      </w:rPr>
    </w:lvl>
    <w:lvl w:ilvl="2" w:tplc="A2507A66">
      <w:start w:val="1"/>
      <w:numFmt w:val="decimal"/>
      <w:lvlText w:val="%3."/>
      <w:lvlJc w:val="left"/>
      <w:pPr>
        <w:tabs>
          <w:tab w:val="num" w:pos="2520"/>
        </w:tabs>
        <w:ind w:left="2160" w:hanging="360"/>
      </w:pPr>
      <w:rPr>
        <w:rFonts w:hint="default"/>
        <w:sz w:val="24"/>
      </w:rPr>
    </w:lvl>
    <w:lvl w:ilvl="3" w:tplc="16284186">
      <w:start w:val="1"/>
      <w:numFmt w:val="decimal"/>
      <w:lvlText w:val="%4."/>
      <w:lvlJc w:val="left"/>
      <w:pPr>
        <w:tabs>
          <w:tab w:val="num" w:pos="3240"/>
        </w:tabs>
        <w:ind w:left="2880" w:hanging="360"/>
      </w:pPr>
      <w:rPr>
        <w:rFonts w:hint="default"/>
      </w:rPr>
    </w:lvl>
    <w:lvl w:ilvl="4" w:tplc="2DC2F17A">
      <w:start w:val="1"/>
      <w:numFmt w:val="lowerLetter"/>
      <w:lvlText w:val="%5."/>
      <w:lvlJc w:val="left"/>
      <w:pPr>
        <w:tabs>
          <w:tab w:val="num" w:pos="3960"/>
        </w:tabs>
        <w:ind w:left="3600" w:hanging="360"/>
      </w:pPr>
      <w:rPr>
        <w:rFonts w:hint="default"/>
      </w:rPr>
    </w:lvl>
    <w:lvl w:ilvl="5" w:tplc="7AB029B0">
      <w:start w:val="1"/>
      <w:numFmt w:val="lowerRoman"/>
      <w:lvlText w:val="%6."/>
      <w:lvlJc w:val="right"/>
      <w:pPr>
        <w:tabs>
          <w:tab w:val="num" w:pos="4680"/>
        </w:tabs>
        <w:ind w:left="4320" w:hanging="360"/>
      </w:pPr>
      <w:rPr>
        <w:rFonts w:hint="default"/>
      </w:rPr>
    </w:lvl>
    <w:lvl w:ilvl="6" w:tplc="ABDA4B2E">
      <w:start w:val="1"/>
      <w:numFmt w:val="decimal"/>
      <w:lvlText w:val="%7."/>
      <w:lvlJc w:val="left"/>
      <w:pPr>
        <w:tabs>
          <w:tab w:val="num" w:pos="5400"/>
        </w:tabs>
        <w:ind w:left="5040" w:hanging="360"/>
      </w:pPr>
      <w:rPr>
        <w:rFonts w:hint="default"/>
      </w:rPr>
    </w:lvl>
    <w:lvl w:ilvl="7" w:tplc="82D223DC">
      <w:start w:val="1"/>
      <w:numFmt w:val="lowerLetter"/>
      <w:lvlText w:val="%8."/>
      <w:lvlJc w:val="left"/>
      <w:pPr>
        <w:tabs>
          <w:tab w:val="num" w:pos="6120"/>
        </w:tabs>
        <w:ind w:left="5760" w:hanging="360"/>
      </w:pPr>
      <w:rPr>
        <w:rFonts w:hint="default"/>
      </w:rPr>
    </w:lvl>
    <w:lvl w:ilvl="8" w:tplc="2A1E0CA6">
      <w:start w:val="1"/>
      <w:numFmt w:val="lowerRoman"/>
      <w:lvlText w:val="%9."/>
      <w:lvlJc w:val="right"/>
      <w:pPr>
        <w:tabs>
          <w:tab w:val="num" w:pos="6840"/>
        </w:tabs>
        <w:ind w:left="6480" w:hanging="360"/>
      </w:pPr>
      <w:rPr>
        <w:rFonts w:hint="default"/>
      </w:rPr>
    </w:lvl>
  </w:abstractNum>
  <w:abstractNum w:abstractNumId="60" w15:restartNumberingAfterBreak="0">
    <w:nsid w:val="6AC42922"/>
    <w:multiLevelType w:val="hybridMultilevel"/>
    <w:tmpl w:val="384E6C8C"/>
    <w:numStyleLink w:val="ESEList-Numbers"/>
  </w:abstractNum>
  <w:abstractNum w:abstractNumId="61"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D0D66E4"/>
    <w:multiLevelType w:val="hybridMultilevel"/>
    <w:tmpl w:val="2C1212C2"/>
    <w:lvl w:ilvl="0" w:tplc="5A60A35C">
      <w:start w:val="1"/>
      <w:numFmt w:val="upperRoman"/>
      <w:lvlText w:val="%1."/>
      <w:lvlJc w:val="left"/>
      <w:pPr>
        <w:tabs>
          <w:tab w:val="num" w:pos="1080"/>
        </w:tabs>
        <w:ind w:left="1080" w:hanging="720"/>
      </w:pPr>
      <w:rPr>
        <w:rFonts w:hint="default"/>
      </w:rPr>
    </w:lvl>
    <w:lvl w:ilvl="1" w:tplc="718212C8">
      <w:start w:val="1"/>
      <w:numFmt w:val="lowerLetter"/>
      <w:lvlText w:val="%2."/>
      <w:lvlJc w:val="left"/>
      <w:pPr>
        <w:tabs>
          <w:tab w:val="num" w:pos="1440"/>
        </w:tabs>
        <w:ind w:left="1440" w:hanging="360"/>
      </w:pPr>
      <w:rPr>
        <w:rFonts w:hint="default"/>
      </w:rPr>
    </w:lvl>
    <w:lvl w:ilvl="2" w:tplc="0B1A40FC">
      <w:start w:val="1"/>
      <w:numFmt w:val="decimal"/>
      <w:lvlText w:val="%3."/>
      <w:lvlJc w:val="left"/>
      <w:pPr>
        <w:tabs>
          <w:tab w:val="num" w:pos="2340"/>
        </w:tabs>
        <w:ind w:left="2340" w:hanging="360"/>
      </w:pPr>
      <w:rPr>
        <w:sz w:val="24"/>
      </w:rPr>
    </w:lvl>
    <w:lvl w:ilvl="3" w:tplc="9086FB8E">
      <w:start w:val="1"/>
      <w:numFmt w:val="decimal"/>
      <w:lvlText w:val="%4."/>
      <w:lvlJc w:val="left"/>
      <w:pPr>
        <w:tabs>
          <w:tab w:val="num" w:pos="2880"/>
        </w:tabs>
        <w:ind w:left="2880" w:hanging="360"/>
      </w:pPr>
    </w:lvl>
    <w:lvl w:ilvl="4" w:tplc="1F38FAC6">
      <w:start w:val="1"/>
      <w:numFmt w:val="lowerLetter"/>
      <w:lvlText w:val="%5."/>
      <w:lvlJc w:val="left"/>
      <w:pPr>
        <w:tabs>
          <w:tab w:val="num" w:pos="3600"/>
        </w:tabs>
        <w:ind w:left="3600" w:hanging="360"/>
      </w:pPr>
    </w:lvl>
    <w:lvl w:ilvl="5" w:tplc="39442D64">
      <w:start w:val="1"/>
      <w:numFmt w:val="lowerRoman"/>
      <w:lvlText w:val="%6."/>
      <w:lvlJc w:val="right"/>
      <w:pPr>
        <w:tabs>
          <w:tab w:val="num" w:pos="4320"/>
        </w:tabs>
        <w:ind w:left="4320" w:hanging="180"/>
      </w:pPr>
    </w:lvl>
    <w:lvl w:ilvl="6" w:tplc="C28E76D2">
      <w:start w:val="1"/>
      <w:numFmt w:val="decimal"/>
      <w:lvlText w:val="%7."/>
      <w:lvlJc w:val="left"/>
      <w:pPr>
        <w:tabs>
          <w:tab w:val="num" w:pos="5040"/>
        </w:tabs>
        <w:ind w:left="5040" w:hanging="360"/>
      </w:pPr>
    </w:lvl>
    <w:lvl w:ilvl="7" w:tplc="ECA897FE">
      <w:start w:val="1"/>
      <w:numFmt w:val="lowerLetter"/>
      <w:lvlText w:val="%8."/>
      <w:lvlJc w:val="left"/>
      <w:pPr>
        <w:tabs>
          <w:tab w:val="num" w:pos="5760"/>
        </w:tabs>
        <w:ind w:left="5760" w:hanging="360"/>
      </w:pPr>
    </w:lvl>
    <w:lvl w:ilvl="8" w:tplc="724AE87C">
      <w:start w:val="1"/>
      <w:numFmt w:val="lowerRoman"/>
      <w:lvlText w:val="%9."/>
      <w:lvlJc w:val="right"/>
      <w:pPr>
        <w:tabs>
          <w:tab w:val="num" w:pos="6480"/>
        </w:tabs>
        <w:ind w:left="6480" w:hanging="180"/>
      </w:pPr>
    </w:lvl>
  </w:abstractNum>
  <w:abstractNum w:abstractNumId="63" w15:restartNumberingAfterBreak="0">
    <w:nsid w:val="6DD26B41"/>
    <w:multiLevelType w:val="hybridMultilevel"/>
    <w:tmpl w:val="8230F7A2"/>
    <w:lvl w:ilvl="0" w:tplc="C7EEB428">
      <w:start w:val="1"/>
      <w:numFmt w:val="bullet"/>
      <w:lvlText w:val=""/>
      <w:lvlJc w:val="left"/>
      <w:pPr>
        <w:ind w:left="720" w:hanging="360"/>
      </w:pPr>
      <w:rPr>
        <w:rFonts w:ascii="Wingdings" w:hAnsi="Wingdings" w:hint="default"/>
        <w:b/>
        <w:color w:val="4472C4" w:themeColor="accen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FD4992"/>
    <w:multiLevelType w:val="hybridMultilevel"/>
    <w:tmpl w:val="384E6C8C"/>
    <w:numStyleLink w:val="ESEList-Numbers"/>
  </w:abstractNum>
  <w:abstractNum w:abstractNumId="65"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70DA32E1"/>
    <w:multiLevelType w:val="hybridMultilevel"/>
    <w:tmpl w:val="6016C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7F32EE"/>
    <w:multiLevelType w:val="hybridMultilevel"/>
    <w:tmpl w:val="9CC2296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6B84752"/>
    <w:multiLevelType w:val="hybridMultilevel"/>
    <w:tmpl w:val="BF20C6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79B90A65"/>
    <w:multiLevelType w:val="hybridMultilevel"/>
    <w:tmpl w:val="10AE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58"/>
  </w:num>
  <w:num w:numId="3">
    <w:abstractNumId w:val="70"/>
  </w:num>
  <w:num w:numId="4">
    <w:abstractNumId w:val="54"/>
  </w:num>
  <w:num w:numId="5">
    <w:abstractNumId w:val="10"/>
  </w:num>
  <w:num w:numId="6">
    <w:abstractNumId w:val="18"/>
  </w:num>
  <w:num w:numId="7">
    <w:abstractNumId w:val="33"/>
  </w:num>
  <w:num w:numId="8">
    <w:abstractNumId w:val="29"/>
  </w:num>
  <w:num w:numId="9">
    <w:abstractNumId w:val="21"/>
  </w:num>
  <w:num w:numId="10">
    <w:abstractNumId w:val="50"/>
  </w:num>
  <w:num w:numId="11">
    <w:abstractNumId w:val="34"/>
  </w:num>
  <w:num w:numId="12">
    <w:abstractNumId w:val="65"/>
  </w:num>
  <w:num w:numId="13">
    <w:abstractNumId w:val="9"/>
  </w:num>
  <w:num w:numId="14">
    <w:abstractNumId w:val="61"/>
  </w:num>
  <w:num w:numId="15">
    <w:abstractNumId w:val="30"/>
  </w:num>
  <w:num w:numId="16">
    <w:abstractNumId w:val="31"/>
  </w:num>
  <w:num w:numId="17">
    <w:abstractNumId w:val="8"/>
  </w:num>
  <w:num w:numId="18">
    <w:abstractNumId w:val="68"/>
  </w:num>
  <w:num w:numId="19">
    <w:abstractNumId w:val="46"/>
  </w:num>
  <w:num w:numId="20">
    <w:abstractNumId w:val="41"/>
  </w:num>
  <w:num w:numId="21">
    <w:abstractNumId w:val="36"/>
  </w:num>
  <w:num w:numId="22">
    <w:abstractNumId w:val="57"/>
  </w:num>
  <w:num w:numId="23">
    <w:abstractNumId w:val="53"/>
  </w:num>
  <w:num w:numId="24">
    <w:abstractNumId w:val="40"/>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17"/>
  </w:num>
  <w:num w:numId="34">
    <w:abstractNumId w:val="59"/>
  </w:num>
  <w:num w:numId="35">
    <w:abstractNumId w:val="62"/>
  </w:num>
  <w:num w:numId="36">
    <w:abstractNumId w:val="19"/>
  </w:num>
  <w:num w:numId="37">
    <w:abstractNumId w:val="39"/>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44"/>
  </w:num>
  <w:num w:numId="43">
    <w:abstractNumId w:val="26"/>
  </w:num>
  <w:num w:numId="44">
    <w:abstractNumId w:val="28"/>
  </w:num>
  <w:num w:numId="45">
    <w:abstractNumId w:val="23"/>
  </w:num>
  <w:num w:numId="46">
    <w:abstractNumId w:val="24"/>
  </w:num>
  <w:num w:numId="47">
    <w:abstractNumId w:val="43"/>
  </w:num>
  <w:num w:numId="48">
    <w:abstractNumId w:val="60"/>
  </w:num>
  <w:num w:numId="49">
    <w:abstractNumId w:val="25"/>
  </w:num>
  <w:num w:numId="50">
    <w:abstractNumId w:val="22"/>
  </w:num>
  <w:num w:numId="51">
    <w:abstractNumId w:val="37"/>
  </w:num>
  <w:num w:numId="52">
    <w:abstractNumId w:val="51"/>
  </w:num>
  <w:num w:numId="53">
    <w:abstractNumId w:val="42"/>
  </w:num>
  <w:num w:numId="54">
    <w:abstractNumId w:val="27"/>
  </w:num>
  <w:num w:numId="55">
    <w:abstractNumId w:val="11"/>
  </w:num>
  <w:num w:numId="56">
    <w:abstractNumId w:val="48"/>
  </w:num>
  <w:num w:numId="57">
    <w:abstractNumId w:val="15"/>
  </w:num>
  <w:num w:numId="58">
    <w:abstractNumId w:val="64"/>
  </w:num>
  <w:num w:numId="59">
    <w:abstractNumId w:val="56"/>
  </w:num>
  <w:num w:numId="60">
    <w:abstractNumId w:val="14"/>
  </w:num>
  <w:num w:numId="61">
    <w:abstractNumId w:val="12"/>
  </w:num>
  <w:num w:numId="62">
    <w:abstractNumId w:val="45"/>
  </w:num>
  <w:num w:numId="63">
    <w:abstractNumId w:val="32"/>
  </w:num>
  <w:num w:numId="64">
    <w:abstractNumId w:val="69"/>
  </w:num>
  <w:num w:numId="65">
    <w:abstractNumId w:val="38"/>
  </w:num>
  <w:num w:numId="66">
    <w:abstractNumId w:val="35"/>
  </w:num>
  <w:num w:numId="67">
    <w:abstractNumId w:val="49"/>
  </w:num>
  <w:num w:numId="68">
    <w:abstractNumId w:val="55"/>
  </w:num>
  <w:num w:numId="69">
    <w:abstractNumId w:val="16"/>
  </w:num>
  <w:num w:numId="70">
    <w:abstractNumId w:val="20"/>
  </w:num>
  <w:num w:numId="71">
    <w:abstractNumId w:val="66"/>
  </w:num>
  <w:num w:numId="7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6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EC"/>
    <w:rsid w:val="000000E3"/>
    <w:rsid w:val="000001A7"/>
    <w:rsid w:val="00001CD6"/>
    <w:rsid w:val="00002751"/>
    <w:rsid w:val="0000305B"/>
    <w:rsid w:val="000055AB"/>
    <w:rsid w:val="00005926"/>
    <w:rsid w:val="000062E0"/>
    <w:rsid w:val="000063F2"/>
    <w:rsid w:val="0000651D"/>
    <w:rsid w:val="00006672"/>
    <w:rsid w:val="000067E9"/>
    <w:rsid w:val="000069B9"/>
    <w:rsid w:val="00006DFE"/>
    <w:rsid w:val="000115A0"/>
    <w:rsid w:val="0001207B"/>
    <w:rsid w:val="000122BF"/>
    <w:rsid w:val="00012469"/>
    <w:rsid w:val="000127BD"/>
    <w:rsid w:val="000129C4"/>
    <w:rsid w:val="000136DE"/>
    <w:rsid w:val="00013B13"/>
    <w:rsid w:val="000143D1"/>
    <w:rsid w:val="0001472C"/>
    <w:rsid w:val="00014BB1"/>
    <w:rsid w:val="00014BDD"/>
    <w:rsid w:val="00015FC4"/>
    <w:rsid w:val="00016081"/>
    <w:rsid w:val="00016499"/>
    <w:rsid w:val="00016C22"/>
    <w:rsid w:val="0001718F"/>
    <w:rsid w:val="00017FD1"/>
    <w:rsid w:val="000201EA"/>
    <w:rsid w:val="000204CF"/>
    <w:rsid w:val="00020930"/>
    <w:rsid w:val="00022868"/>
    <w:rsid w:val="00022A6F"/>
    <w:rsid w:val="00022F28"/>
    <w:rsid w:val="00023350"/>
    <w:rsid w:val="0002522E"/>
    <w:rsid w:val="000256C8"/>
    <w:rsid w:val="00025876"/>
    <w:rsid w:val="00026439"/>
    <w:rsid w:val="00026643"/>
    <w:rsid w:val="0002668B"/>
    <w:rsid w:val="000278A4"/>
    <w:rsid w:val="000303B6"/>
    <w:rsid w:val="00030AB9"/>
    <w:rsid w:val="00031266"/>
    <w:rsid w:val="0003167D"/>
    <w:rsid w:val="00032359"/>
    <w:rsid w:val="00032C32"/>
    <w:rsid w:val="00033354"/>
    <w:rsid w:val="00033678"/>
    <w:rsid w:val="000338A3"/>
    <w:rsid w:val="000338A6"/>
    <w:rsid w:val="00034694"/>
    <w:rsid w:val="0003475E"/>
    <w:rsid w:val="00034BBA"/>
    <w:rsid w:val="00034CBD"/>
    <w:rsid w:val="00035255"/>
    <w:rsid w:val="000352BA"/>
    <w:rsid w:val="000353EE"/>
    <w:rsid w:val="00035CEC"/>
    <w:rsid w:val="00035D62"/>
    <w:rsid w:val="0003602D"/>
    <w:rsid w:val="000366DA"/>
    <w:rsid w:val="00036FF4"/>
    <w:rsid w:val="000376A9"/>
    <w:rsid w:val="00037A73"/>
    <w:rsid w:val="00040120"/>
    <w:rsid w:val="00040375"/>
    <w:rsid w:val="00040A24"/>
    <w:rsid w:val="00040A46"/>
    <w:rsid w:val="00040D05"/>
    <w:rsid w:val="00041C59"/>
    <w:rsid w:val="00041EA4"/>
    <w:rsid w:val="000421AE"/>
    <w:rsid w:val="0004250B"/>
    <w:rsid w:val="000426D6"/>
    <w:rsid w:val="000432FE"/>
    <w:rsid w:val="0004352E"/>
    <w:rsid w:val="00043AA1"/>
    <w:rsid w:val="00043B2B"/>
    <w:rsid w:val="00043F2C"/>
    <w:rsid w:val="000442E9"/>
    <w:rsid w:val="00044956"/>
    <w:rsid w:val="00045478"/>
    <w:rsid w:val="00045537"/>
    <w:rsid w:val="00045A00"/>
    <w:rsid w:val="00046167"/>
    <w:rsid w:val="0004627B"/>
    <w:rsid w:val="000464A4"/>
    <w:rsid w:val="000469DA"/>
    <w:rsid w:val="00046BB4"/>
    <w:rsid w:val="00047E87"/>
    <w:rsid w:val="00050315"/>
    <w:rsid w:val="000506EF"/>
    <w:rsid w:val="000515B6"/>
    <w:rsid w:val="00051D11"/>
    <w:rsid w:val="00051F50"/>
    <w:rsid w:val="0005210F"/>
    <w:rsid w:val="0005242B"/>
    <w:rsid w:val="00052434"/>
    <w:rsid w:val="00052A48"/>
    <w:rsid w:val="00052E76"/>
    <w:rsid w:val="000531D8"/>
    <w:rsid w:val="000543A0"/>
    <w:rsid w:val="000543D4"/>
    <w:rsid w:val="00054792"/>
    <w:rsid w:val="00054C86"/>
    <w:rsid w:val="00054D60"/>
    <w:rsid w:val="00056C26"/>
    <w:rsid w:val="00057582"/>
    <w:rsid w:val="00057E5F"/>
    <w:rsid w:val="00057EA8"/>
    <w:rsid w:val="00060B6C"/>
    <w:rsid w:val="00061132"/>
    <w:rsid w:val="00061136"/>
    <w:rsid w:val="0006165F"/>
    <w:rsid w:val="00061AFA"/>
    <w:rsid w:val="00062954"/>
    <w:rsid w:val="0006296D"/>
    <w:rsid w:val="000629D0"/>
    <w:rsid w:val="00062DF3"/>
    <w:rsid w:val="000631E4"/>
    <w:rsid w:val="00063C75"/>
    <w:rsid w:val="000641C5"/>
    <w:rsid w:val="0006425D"/>
    <w:rsid w:val="000642BA"/>
    <w:rsid w:val="000655D4"/>
    <w:rsid w:val="00065A4C"/>
    <w:rsid w:val="0006797D"/>
    <w:rsid w:val="00070286"/>
    <w:rsid w:val="00071012"/>
    <w:rsid w:val="0007165D"/>
    <w:rsid w:val="00071949"/>
    <w:rsid w:val="00071CDE"/>
    <w:rsid w:val="000721F2"/>
    <w:rsid w:val="00072417"/>
    <w:rsid w:val="00072DB4"/>
    <w:rsid w:val="0007383E"/>
    <w:rsid w:val="00073D55"/>
    <w:rsid w:val="00075BC9"/>
    <w:rsid w:val="00075E6A"/>
    <w:rsid w:val="00075F05"/>
    <w:rsid w:val="000767CF"/>
    <w:rsid w:val="00076B49"/>
    <w:rsid w:val="0007726A"/>
    <w:rsid w:val="000772BD"/>
    <w:rsid w:val="00077879"/>
    <w:rsid w:val="00077F35"/>
    <w:rsid w:val="000802BF"/>
    <w:rsid w:val="0008062B"/>
    <w:rsid w:val="00080F11"/>
    <w:rsid w:val="000811A7"/>
    <w:rsid w:val="000818AA"/>
    <w:rsid w:val="00081B01"/>
    <w:rsid w:val="00081FCD"/>
    <w:rsid w:val="00083569"/>
    <w:rsid w:val="00083A08"/>
    <w:rsid w:val="0008409D"/>
    <w:rsid w:val="0008450F"/>
    <w:rsid w:val="0008453E"/>
    <w:rsid w:val="00084AFA"/>
    <w:rsid w:val="00084BD6"/>
    <w:rsid w:val="00084F9E"/>
    <w:rsid w:val="000863D5"/>
    <w:rsid w:val="0008647E"/>
    <w:rsid w:val="000865E7"/>
    <w:rsid w:val="00087D7C"/>
    <w:rsid w:val="00090A06"/>
    <w:rsid w:val="00090E37"/>
    <w:rsid w:val="000917DF"/>
    <w:rsid w:val="00091DAC"/>
    <w:rsid w:val="00092314"/>
    <w:rsid w:val="00093E9C"/>
    <w:rsid w:val="000941ED"/>
    <w:rsid w:val="00094BFB"/>
    <w:rsid w:val="00094DFB"/>
    <w:rsid w:val="000953FE"/>
    <w:rsid w:val="00095FA9"/>
    <w:rsid w:val="00096154"/>
    <w:rsid w:val="000966D2"/>
    <w:rsid w:val="000967F4"/>
    <w:rsid w:val="00096EA8"/>
    <w:rsid w:val="000971E2"/>
    <w:rsid w:val="000A0988"/>
    <w:rsid w:val="000A1019"/>
    <w:rsid w:val="000A182F"/>
    <w:rsid w:val="000A1888"/>
    <w:rsid w:val="000A230A"/>
    <w:rsid w:val="000A3779"/>
    <w:rsid w:val="000A3872"/>
    <w:rsid w:val="000A3F2E"/>
    <w:rsid w:val="000A4238"/>
    <w:rsid w:val="000A4561"/>
    <w:rsid w:val="000A4594"/>
    <w:rsid w:val="000A6586"/>
    <w:rsid w:val="000A739C"/>
    <w:rsid w:val="000A7470"/>
    <w:rsid w:val="000A7B2C"/>
    <w:rsid w:val="000B03B3"/>
    <w:rsid w:val="000B0C99"/>
    <w:rsid w:val="000B1083"/>
    <w:rsid w:val="000B12C8"/>
    <w:rsid w:val="000B15CD"/>
    <w:rsid w:val="000B1AE0"/>
    <w:rsid w:val="000B1E27"/>
    <w:rsid w:val="000B211F"/>
    <w:rsid w:val="000B30F1"/>
    <w:rsid w:val="000B3394"/>
    <w:rsid w:val="000B3512"/>
    <w:rsid w:val="000B3529"/>
    <w:rsid w:val="000B384F"/>
    <w:rsid w:val="000B4A47"/>
    <w:rsid w:val="000B4CEC"/>
    <w:rsid w:val="000B5033"/>
    <w:rsid w:val="000B689E"/>
    <w:rsid w:val="000B68B4"/>
    <w:rsid w:val="000B6B82"/>
    <w:rsid w:val="000B703A"/>
    <w:rsid w:val="000B7278"/>
    <w:rsid w:val="000B7FBD"/>
    <w:rsid w:val="000C1507"/>
    <w:rsid w:val="000C1B64"/>
    <w:rsid w:val="000C2511"/>
    <w:rsid w:val="000C2D19"/>
    <w:rsid w:val="000C3137"/>
    <w:rsid w:val="000C357C"/>
    <w:rsid w:val="000C369F"/>
    <w:rsid w:val="000C37D6"/>
    <w:rsid w:val="000C39C1"/>
    <w:rsid w:val="000C4812"/>
    <w:rsid w:val="000C4B8F"/>
    <w:rsid w:val="000C4DC7"/>
    <w:rsid w:val="000C54E8"/>
    <w:rsid w:val="000C5CDB"/>
    <w:rsid w:val="000C64A2"/>
    <w:rsid w:val="000C667D"/>
    <w:rsid w:val="000C6D09"/>
    <w:rsid w:val="000D118D"/>
    <w:rsid w:val="000D2096"/>
    <w:rsid w:val="000D21AF"/>
    <w:rsid w:val="000D2377"/>
    <w:rsid w:val="000D3474"/>
    <w:rsid w:val="000D3AA9"/>
    <w:rsid w:val="000D5052"/>
    <w:rsid w:val="000D54FC"/>
    <w:rsid w:val="000D5D40"/>
    <w:rsid w:val="000D741D"/>
    <w:rsid w:val="000D75D2"/>
    <w:rsid w:val="000E0481"/>
    <w:rsid w:val="000E0FDB"/>
    <w:rsid w:val="000E137C"/>
    <w:rsid w:val="000E1FE8"/>
    <w:rsid w:val="000E2511"/>
    <w:rsid w:val="000E42B1"/>
    <w:rsid w:val="000E4805"/>
    <w:rsid w:val="000E4A05"/>
    <w:rsid w:val="000E4E3C"/>
    <w:rsid w:val="000E5061"/>
    <w:rsid w:val="000E54B8"/>
    <w:rsid w:val="000E5B3D"/>
    <w:rsid w:val="000E6214"/>
    <w:rsid w:val="000E6F25"/>
    <w:rsid w:val="000E7A90"/>
    <w:rsid w:val="000E7ABC"/>
    <w:rsid w:val="000E7B1F"/>
    <w:rsid w:val="000ED9C9"/>
    <w:rsid w:val="000F14CB"/>
    <w:rsid w:val="000F1543"/>
    <w:rsid w:val="000F2769"/>
    <w:rsid w:val="000F277A"/>
    <w:rsid w:val="000F2AF9"/>
    <w:rsid w:val="000F2CCF"/>
    <w:rsid w:val="000F4AFE"/>
    <w:rsid w:val="000F5937"/>
    <w:rsid w:val="000F6154"/>
    <w:rsid w:val="000F616A"/>
    <w:rsid w:val="000F6AFE"/>
    <w:rsid w:val="000F72F2"/>
    <w:rsid w:val="000F77A1"/>
    <w:rsid w:val="000F7B3D"/>
    <w:rsid w:val="000F7FA8"/>
    <w:rsid w:val="001002F5"/>
    <w:rsid w:val="00100F44"/>
    <w:rsid w:val="0010304B"/>
    <w:rsid w:val="00103822"/>
    <w:rsid w:val="0010396D"/>
    <w:rsid w:val="00103A87"/>
    <w:rsid w:val="00103B9F"/>
    <w:rsid w:val="0010518F"/>
    <w:rsid w:val="00105779"/>
    <w:rsid w:val="0010603B"/>
    <w:rsid w:val="00106266"/>
    <w:rsid w:val="0010627D"/>
    <w:rsid w:val="0010650D"/>
    <w:rsid w:val="001077DB"/>
    <w:rsid w:val="00107984"/>
    <w:rsid w:val="00107DE2"/>
    <w:rsid w:val="001114F2"/>
    <w:rsid w:val="001115AD"/>
    <w:rsid w:val="001117AC"/>
    <w:rsid w:val="00112002"/>
    <w:rsid w:val="001124F4"/>
    <w:rsid w:val="001128BC"/>
    <w:rsid w:val="00113640"/>
    <w:rsid w:val="00113D71"/>
    <w:rsid w:val="00113E29"/>
    <w:rsid w:val="0011416D"/>
    <w:rsid w:val="00114494"/>
    <w:rsid w:val="00114EFE"/>
    <w:rsid w:val="00115333"/>
    <w:rsid w:val="00115E59"/>
    <w:rsid w:val="00116470"/>
    <w:rsid w:val="0011697F"/>
    <w:rsid w:val="00117395"/>
    <w:rsid w:val="00117596"/>
    <w:rsid w:val="00117F1C"/>
    <w:rsid w:val="00120832"/>
    <w:rsid w:val="001212D4"/>
    <w:rsid w:val="00121D12"/>
    <w:rsid w:val="001220ED"/>
    <w:rsid w:val="001222D4"/>
    <w:rsid w:val="00122331"/>
    <w:rsid w:val="0012251B"/>
    <w:rsid w:val="0012364B"/>
    <w:rsid w:val="0012377E"/>
    <w:rsid w:val="001239CF"/>
    <w:rsid w:val="001243EF"/>
    <w:rsid w:val="00125160"/>
    <w:rsid w:val="0012610F"/>
    <w:rsid w:val="001270F4"/>
    <w:rsid w:val="001308FC"/>
    <w:rsid w:val="0013122A"/>
    <w:rsid w:val="001314F2"/>
    <w:rsid w:val="00131676"/>
    <w:rsid w:val="00131878"/>
    <w:rsid w:val="00131A5A"/>
    <w:rsid w:val="0013268B"/>
    <w:rsid w:val="001326FE"/>
    <w:rsid w:val="00132F8C"/>
    <w:rsid w:val="001330DF"/>
    <w:rsid w:val="00133324"/>
    <w:rsid w:val="00134124"/>
    <w:rsid w:val="0013483F"/>
    <w:rsid w:val="00134A7F"/>
    <w:rsid w:val="00134C8D"/>
    <w:rsid w:val="001370F6"/>
    <w:rsid w:val="00137F2F"/>
    <w:rsid w:val="0014043D"/>
    <w:rsid w:val="00140715"/>
    <w:rsid w:val="001408FF"/>
    <w:rsid w:val="001411F0"/>
    <w:rsid w:val="00141CED"/>
    <w:rsid w:val="0014219E"/>
    <w:rsid w:val="00143431"/>
    <w:rsid w:val="00143B0D"/>
    <w:rsid w:val="00143C4C"/>
    <w:rsid w:val="001440A9"/>
    <w:rsid w:val="001443A9"/>
    <w:rsid w:val="00144444"/>
    <w:rsid w:val="001456D7"/>
    <w:rsid w:val="0014608A"/>
    <w:rsid w:val="001465FB"/>
    <w:rsid w:val="00146869"/>
    <w:rsid w:val="0014689F"/>
    <w:rsid w:val="0014740A"/>
    <w:rsid w:val="00147741"/>
    <w:rsid w:val="001477A4"/>
    <w:rsid w:val="0015032B"/>
    <w:rsid w:val="001504DA"/>
    <w:rsid w:val="00150507"/>
    <w:rsid w:val="00150970"/>
    <w:rsid w:val="00150D1E"/>
    <w:rsid w:val="001512DA"/>
    <w:rsid w:val="00151657"/>
    <w:rsid w:val="00151AAD"/>
    <w:rsid w:val="001532FE"/>
    <w:rsid w:val="00153CEC"/>
    <w:rsid w:val="00153D0E"/>
    <w:rsid w:val="0015406C"/>
    <w:rsid w:val="0015442F"/>
    <w:rsid w:val="0015519D"/>
    <w:rsid w:val="0015639D"/>
    <w:rsid w:val="00156739"/>
    <w:rsid w:val="00157777"/>
    <w:rsid w:val="00157A26"/>
    <w:rsid w:val="00157B17"/>
    <w:rsid w:val="00162203"/>
    <w:rsid w:val="00162739"/>
    <w:rsid w:val="00162A41"/>
    <w:rsid w:val="00162AC0"/>
    <w:rsid w:val="00162CF4"/>
    <w:rsid w:val="00162EF1"/>
    <w:rsid w:val="00162F52"/>
    <w:rsid w:val="00162F5A"/>
    <w:rsid w:val="00162FDC"/>
    <w:rsid w:val="00163BF7"/>
    <w:rsid w:val="001640C5"/>
    <w:rsid w:val="0016555E"/>
    <w:rsid w:val="0016559F"/>
    <w:rsid w:val="00165C1C"/>
    <w:rsid w:val="00166153"/>
    <w:rsid w:val="001669F9"/>
    <w:rsid w:val="001673C7"/>
    <w:rsid w:val="00167AB8"/>
    <w:rsid w:val="00170F15"/>
    <w:rsid w:val="00171073"/>
    <w:rsid w:val="001710F2"/>
    <w:rsid w:val="00171879"/>
    <w:rsid w:val="001728B4"/>
    <w:rsid w:val="00173385"/>
    <w:rsid w:val="0017418C"/>
    <w:rsid w:val="00174744"/>
    <w:rsid w:val="00174D70"/>
    <w:rsid w:val="00175846"/>
    <w:rsid w:val="00176F0D"/>
    <w:rsid w:val="00177008"/>
    <w:rsid w:val="0017740B"/>
    <w:rsid w:val="00177521"/>
    <w:rsid w:val="00177C6A"/>
    <w:rsid w:val="00177FA5"/>
    <w:rsid w:val="001810AE"/>
    <w:rsid w:val="0018119D"/>
    <w:rsid w:val="001816FD"/>
    <w:rsid w:val="001820C0"/>
    <w:rsid w:val="00182382"/>
    <w:rsid w:val="00182B93"/>
    <w:rsid w:val="001834EF"/>
    <w:rsid w:val="00183770"/>
    <w:rsid w:val="00183904"/>
    <w:rsid w:val="00183CE0"/>
    <w:rsid w:val="00184DF6"/>
    <w:rsid w:val="00186D16"/>
    <w:rsid w:val="00186D2D"/>
    <w:rsid w:val="001870B0"/>
    <w:rsid w:val="00187E96"/>
    <w:rsid w:val="001905DD"/>
    <w:rsid w:val="00190F41"/>
    <w:rsid w:val="00191327"/>
    <w:rsid w:val="00191D62"/>
    <w:rsid w:val="00191F79"/>
    <w:rsid w:val="00192217"/>
    <w:rsid w:val="00192C71"/>
    <w:rsid w:val="001939CE"/>
    <w:rsid w:val="00193EA5"/>
    <w:rsid w:val="00194312"/>
    <w:rsid w:val="001943E2"/>
    <w:rsid w:val="0019466F"/>
    <w:rsid w:val="0019497B"/>
    <w:rsid w:val="00194B56"/>
    <w:rsid w:val="0019526C"/>
    <w:rsid w:val="00195328"/>
    <w:rsid w:val="00195350"/>
    <w:rsid w:val="001957FB"/>
    <w:rsid w:val="00195C9D"/>
    <w:rsid w:val="001964B0"/>
    <w:rsid w:val="00196879"/>
    <w:rsid w:val="00196C55"/>
    <w:rsid w:val="00196CA0"/>
    <w:rsid w:val="00197A06"/>
    <w:rsid w:val="00197DF1"/>
    <w:rsid w:val="00197EFD"/>
    <w:rsid w:val="0019B49E"/>
    <w:rsid w:val="001A0119"/>
    <w:rsid w:val="001A015E"/>
    <w:rsid w:val="001A04EF"/>
    <w:rsid w:val="001A125D"/>
    <w:rsid w:val="001A129E"/>
    <w:rsid w:val="001A1355"/>
    <w:rsid w:val="001A146C"/>
    <w:rsid w:val="001A18AE"/>
    <w:rsid w:val="001A1CCC"/>
    <w:rsid w:val="001A2391"/>
    <w:rsid w:val="001A2EF0"/>
    <w:rsid w:val="001A473A"/>
    <w:rsid w:val="001A4A5C"/>
    <w:rsid w:val="001A5137"/>
    <w:rsid w:val="001A5893"/>
    <w:rsid w:val="001A716B"/>
    <w:rsid w:val="001B0BB8"/>
    <w:rsid w:val="001B0BC2"/>
    <w:rsid w:val="001B0E8D"/>
    <w:rsid w:val="001B10CB"/>
    <w:rsid w:val="001B1282"/>
    <w:rsid w:val="001B13A1"/>
    <w:rsid w:val="001B188B"/>
    <w:rsid w:val="001B234C"/>
    <w:rsid w:val="001B2ECC"/>
    <w:rsid w:val="001B3EED"/>
    <w:rsid w:val="001B418B"/>
    <w:rsid w:val="001B603B"/>
    <w:rsid w:val="001B614A"/>
    <w:rsid w:val="001B660E"/>
    <w:rsid w:val="001B6EB6"/>
    <w:rsid w:val="001B78AC"/>
    <w:rsid w:val="001B7C40"/>
    <w:rsid w:val="001C0958"/>
    <w:rsid w:val="001C15AF"/>
    <w:rsid w:val="001C167B"/>
    <w:rsid w:val="001C280B"/>
    <w:rsid w:val="001C2CF6"/>
    <w:rsid w:val="001C2D8A"/>
    <w:rsid w:val="001C2F8C"/>
    <w:rsid w:val="001C4771"/>
    <w:rsid w:val="001C47D2"/>
    <w:rsid w:val="001C524A"/>
    <w:rsid w:val="001C53E3"/>
    <w:rsid w:val="001C5D0F"/>
    <w:rsid w:val="001C69A6"/>
    <w:rsid w:val="001C7FFD"/>
    <w:rsid w:val="001D020E"/>
    <w:rsid w:val="001D1204"/>
    <w:rsid w:val="001D1A6A"/>
    <w:rsid w:val="001D1F22"/>
    <w:rsid w:val="001D3610"/>
    <w:rsid w:val="001D3C6C"/>
    <w:rsid w:val="001D4872"/>
    <w:rsid w:val="001D5320"/>
    <w:rsid w:val="001D5D79"/>
    <w:rsid w:val="001D5F5F"/>
    <w:rsid w:val="001D61E2"/>
    <w:rsid w:val="001D6E41"/>
    <w:rsid w:val="001E0046"/>
    <w:rsid w:val="001E01D4"/>
    <w:rsid w:val="001E0B22"/>
    <w:rsid w:val="001E11CB"/>
    <w:rsid w:val="001E163A"/>
    <w:rsid w:val="001E289A"/>
    <w:rsid w:val="001E2EB3"/>
    <w:rsid w:val="001E4463"/>
    <w:rsid w:val="001E59B0"/>
    <w:rsid w:val="001E5B59"/>
    <w:rsid w:val="001E7117"/>
    <w:rsid w:val="001F0854"/>
    <w:rsid w:val="001F0B95"/>
    <w:rsid w:val="001F2CF0"/>
    <w:rsid w:val="001F3077"/>
    <w:rsid w:val="001F3553"/>
    <w:rsid w:val="001F43B4"/>
    <w:rsid w:val="001F4558"/>
    <w:rsid w:val="001F49F6"/>
    <w:rsid w:val="001F5008"/>
    <w:rsid w:val="001F51CE"/>
    <w:rsid w:val="001F5718"/>
    <w:rsid w:val="001F6ECF"/>
    <w:rsid w:val="001F7D3D"/>
    <w:rsid w:val="00200E06"/>
    <w:rsid w:val="0020162B"/>
    <w:rsid w:val="0020178A"/>
    <w:rsid w:val="00201F7A"/>
    <w:rsid w:val="00202427"/>
    <w:rsid w:val="00202855"/>
    <w:rsid w:val="00202A6F"/>
    <w:rsid w:val="00203095"/>
    <w:rsid w:val="0020361D"/>
    <w:rsid w:val="00203913"/>
    <w:rsid w:val="00203B5D"/>
    <w:rsid w:val="00204483"/>
    <w:rsid w:val="00205211"/>
    <w:rsid w:val="00205786"/>
    <w:rsid w:val="00206728"/>
    <w:rsid w:val="00206CBE"/>
    <w:rsid w:val="00206E58"/>
    <w:rsid w:val="002076D5"/>
    <w:rsid w:val="002076ED"/>
    <w:rsid w:val="00210194"/>
    <w:rsid w:val="002104F4"/>
    <w:rsid w:val="00210602"/>
    <w:rsid w:val="002111C9"/>
    <w:rsid w:val="00213517"/>
    <w:rsid w:val="00214235"/>
    <w:rsid w:val="00214257"/>
    <w:rsid w:val="002145D1"/>
    <w:rsid w:val="002168AB"/>
    <w:rsid w:val="00216FF0"/>
    <w:rsid w:val="00220983"/>
    <w:rsid w:val="00220EBF"/>
    <w:rsid w:val="00221A6D"/>
    <w:rsid w:val="00221DAE"/>
    <w:rsid w:val="00221DCE"/>
    <w:rsid w:val="0022245C"/>
    <w:rsid w:val="00222995"/>
    <w:rsid w:val="00223D7E"/>
    <w:rsid w:val="002243E8"/>
    <w:rsid w:val="00224658"/>
    <w:rsid w:val="00224C7B"/>
    <w:rsid w:val="002253A4"/>
    <w:rsid w:val="00225FB1"/>
    <w:rsid w:val="0022659D"/>
    <w:rsid w:val="00226B86"/>
    <w:rsid w:val="002272B5"/>
    <w:rsid w:val="002279EE"/>
    <w:rsid w:val="00227C7C"/>
    <w:rsid w:val="00227CB7"/>
    <w:rsid w:val="00227DFB"/>
    <w:rsid w:val="002303F1"/>
    <w:rsid w:val="002311E6"/>
    <w:rsid w:val="00231782"/>
    <w:rsid w:val="00232401"/>
    <w:rsid w:val="002326AA"/>
    <w:rsid w:val="002327A5"/>
    <w:rsid w:val="002333FD"/>
    <w:rsid w:val="00234171"/>
    <w:rsid w:val="00234595"/>
    <w:rsid w:val="00234749"/>
    <w:rsid w:val="00234D9C"/>
    <w:rsid w:val="00234DF1"/>
    <w:rsid w:val="00235252"/>
    <w:rsid w:val="00235D8B"/>
    <w:rsid w:val="00235F16"/>
    <w:rsid w:val="00236A28"/>
    <w:rsid w:val="00236D71"/>
    <w:rsid w:val="00237101"/>
    <w:rsid w:val="00237305"/>
    <w:rsid w:val="00237369"/>
    <w:rsid w:val="0024069B"/>
    <w:rsid w:val="0024098C"/>
    <w:rsid w:val="00240B2B"/>
    <w:rsid w:val="00240F5E"/>
    <w:rsid w:val="00241BA6"/>
    <w:rsid w:val="00241BF5"/>
    <w:rsid w:val="00241D8F"/>
    <w:rsid w:val="00242B93"/>
    <w:rsid w:val="00243338"/>
    <w:rsid w:val="00243D9C"/>
    <w:rsid w:val="00243FAC"/>
    <w:rsid w:val="00244568"/>
    <w:rsid w:val="00244C90"/>
    <w:rsid w:val="00245EA3"/>
    <w:rsid w:val="0024646B"/>
    <w:rsid w:val="00246521"/>
    <w:rsid w:val="002503C7"/>
    <w:rsid w:val="002507B9"/>
    <w:rsid w:val="00250B09"/>
    <w:rsid w:val="00250D01"/>
    <w:rsid w:val="00251180"/>
    <w:rsid w:val="0025338F"/>
    <w:rsid w:val="00254AD7"/>
    <w:rsid w:val="00254C7C"/>
    <w:rsid w:val="002550FA"/>
    <w:rsid w:val="00255188"/>
    <w:rsid w:val="00255336"/>
    <w:rsid w:val="002554F8"/>
    <w:rsid w:val="002565B0"/>
    <w:rsid w:val="0025741D"/>
    <w:rsid w:val="002577B2"/>
    <w:rsid w:val="00257859"/>
    <w:rsid w:val="00257A52"/>
    <w:rsid w:val="00260088"/>
    <w:rsid w:val="00261ECD"/>
    <w:rsid w:val="002630D6"/>
    <w:rsid w:val="002632F6"/>
    <w:rsid w:val="00263C53"/>
    <w:rsid w:val="00263DFE"/>
    <w:rsid w:val="002641DB"/>
    <w:rsid w:val="00264718"/>
    <w:rsid w:val="0026618D"/>
    <w:rsid w:val="002666E7"/>
    <w:rsid w:val="0026674E"/>
    <w:rsid w:val="00267010"/>
    <w:rsid w:val="00267590"/>
    <w:rsid w:val="00267705"/>
    <w:rsid w:val="002678DA"/>
    <w:rsid w:val="00267D27"/>
    <w:rsid w:val="0027028D"/>
    <w:rsid w:val="00271602"/>
    <w:rsid w:val="00271C90"/>
    <w:rsid w:val="002723F7"/>
    <w:rsid w:val="002724A6"/>
    <w:rsid w:val="00272A19"/>
    <w:rsid w:val="00272D63"/>
    <w:rsid w:val="00273A62"/>
    <w:rsid w:val="00273ADC"/>
    <w:rsid w:val="002745C5"/>
    <w:rsid w:val="00274A9A"/>
    <w:rsid w:val="0027574A"/>
    <w:rsid w:val="0027689F"/>
    <w:rsid w:val="0027717E"/>
    <w:rsid w:val="00277797"/>
    <w:rsid w:val="0027790D"/>
    <w:rsid w:val="00277ABB"/>
    <w:rsid w:val="00277F36"/>
    <w:rsid w:val="002801BF"/>
    <w:rsid w:val="002812F1"/>
    <w:rsid w:val="002819EB"/>
    <w:rsid w:val="00284C78"/>
    <w:rsid w:val="00286353"/>
    <w:rsid w:val="002864EA"/>
    <w:rsid w:val="0028653D"/>
    <w:rsid w:val="0028675F"/>
    <w:rsid w:val="00286BDB"/>
    <w:rsid w:val="002871A3"/>
    <w:rsid w:val="0028728B"/>
    <w:rsid w:val="0028743F"/>
    <w:rsid w:val="00287442"/>
    <w:rsid w:val="00290310"/>
    <w:rsid w:val="00290C70"/>
    <w:rsid w:val="0029115C"/>
    <w:rsid w:val="0029263C"/>
    <w:rsid w:val="00292869"/>
    <w:rsid w:val="00292ACA"/>
    <w:rsid w:val="00293DCA"/>
    <w:rsid w:val="00293F3E"/>
    <w:rsid w:val="0029425E"/>
    <w:rsid w:val="002945DD"/>
    <w:rsid w:val="00294A64"/>
    <w:rsid w:val="00295A12"/>
    <w:rsid w:val="00295A71"/>
    <w:rsid w:val="0029610F"/>
    <w:rsid w:val="002964A2"/>
    <w:rsid w:val="0029737E"/>
    <w:rsid w:val="002979F7"/>
    <w:rsid w:val="00297B5E"/>
    <w:rsid w:val="002A0924"/>
    <w:rsid w:val="002A2297"/>
    <w:rsid w:val="002A3056"/>
    <w:rsid w:val="002A39A9"/>
    <w:rsid w:val="002A486E"/>
    <w:rsid w:val="002A4F65"/>
    <w:rsid w:val="002A5EEB"/>
    <w:rsid w:val="002A6761"/>
    <w:rsid w:val="002A6B38"/>
    <w:rsid w:val="002A6D74"/>
    <w:rsid w:val="002A7C6F"/>
    <w:rsid w:val="002A7F1B"/>
    <w:rsid w:val="002B0378"/>
    <w:rsid w:val="002B0864"/>
    <w:rsid w:val="002B16C8"/>
    <w:rsid w:val="002B1778"/>
    <w:rsid w:val="002B2332"/>
    <w:rsid w:val="002B2752"/>
    <w:rsid w:val="002B27DF"/>
    <w:rsid w:val="002B2A62"/>
    <w:rsid w:val="002B2CFF"/>
    <w:rsid w:val="002B2EAF"/>
    <w:rsid w:val="002B3E5B"/>
    <w:rsid w:val="002B3E82"/>
    <w:rsid w:val="002B3F51"/>
    <w:rsid w:val="002B5602"/>
    <w:rsid w:val="002B5C53"/>
    <w:rsid w:val="002B5D21"/>
    <w:rsid w:val="002B61AE"/>
    <w:rsid w:val="002B7BAC"/>
    <w:rsid w:val="002C0139"/>
    <w:rsid w:val="002C1357"/>
    <w:rsid w:val="002C1BD5"/>
    <w:rsid w:val="002C1D43"/>
    <w:rsid w:val="002C259B"/>
    <w:rsid w:val="002C28EF"/>
    <w:rsid w:val="002C2DA4"/>
    <w:rsid w:val="002C35D7"/>
    <w:rsid w:val="002C3784"/>
    <w:rsid w:val="002C37D0"/>
    <w:rsid w:val="002C451C"/>
    <w:rsid w:val="002C49B4"/>
    <w:rsid w:val="002C4BB2"/>
    <w:rsid w:val="002C55AF"/>
    <w:rsid w:val="002C55FA"/>
    <w:rsid w:val="002C5EAF"/>
    <w:rsid w:val="002C7AD2"/>
    <w:rsid w:val="002C7C61"/>
    <w:rsid w:val="002C7EE7"/>
    <w:rsid w:val="002D06D0"/>
    <w:rsid w:val="002D16C6"/>
    <w:rsid w:val="002D1C77"/>
    <w:rsid w:val="002D236A"/>
    <w:rsid w:val="002D23D2"/>
    <w:rsid w:val="002D2812"/>
    <w:rsid w:val="002D3178"/>
    <w:rsid w:val="002D31AA"/>
    <w:rsid w:val="002D36B5"/>
    <w:rsid w:val="002D398E"/>
    <w:rsid w:val="002D3DA9"/>
    <w:rsid w:val="002D4514"/>
    <w:rsid w:val="002D4764"/>
    <w:rsid w:val="002D479D"/>
    <w:rsid w:val="002D4D6A"/>
    <w:rsid w:val="002D4E13"/>
    <w:rsid w:val="002D5460"/>
    <w:rsid w:val="002D5476"/>
    <w:rsid w:val="002D57C4"/>
    <w:rsid w:val="002D5834"/>
    <w:rsid w:val="002D5BAF"/>
    <w:rsid w:val="002D5BCF"/>
    <w:rsid w:val="002D5DE3"/>
    <w:rsid w:val="002D60BF"/>
    <w:rsid w:val="002D678F"/>
    <w:rsid w:val="002D7232"/>
    <w:rsid w:val="002D723D"/>
    <w:rsid w:val="002D7C01"/>
    <w:rsid w:val="002DB9AB"/>
    <w:rsid w:val="002E1400"/>
    <w:rsid w:val="002E1454"/>
    <w:rsid w:val="002E1539"/>
    <w:rsid w:val="002E1669"/>
    <w:rsid w:val="002E1AFB"/>
    <w:rsid w:val="002E1F0E"/>
    <w:rsid w:val="002E2B94"/>
    <w:rsid w:val="002E2EF6"/>
    <w:rsid w:val="002E3191"/>
    <w:rsid w:val="002E32BB"/>
    <w:rsid w:val="002E369B"/>
    <w:rsid w:val="002E40C9"/>
    <w:rsid w:val="002E4D0E"/>
    <w:rsid w:val="002E4DC0"/>
    <w:rsid w:val="002E5A31"/>
    <w:rsid w:val="002E70B7"/>
    <w:rsid w:val="002E72BC"/>
    <w:rsid w:val="002E7BC4"/>
    <w:rsid w:val="002E7E58"/>
    <w:rsid w:val="002F0778"/>
    <w:rsid w:val="002F0AB8"/>
    <w:rsid w:val="002F0CA3"/>
    <w:rsid w:val="002F1C0D"/>
    <w:rsid w:val="002F1FFF"/>
    <w:rsid w:val="002F25C4"/>
    <w:rsid w:val="002F2676"/>
    <w:rsid w:val="002F3679"/>
    <w:rsid w:val="002F3BF9"/>
    <w:rsid w:val="002F439A"/>
    <w:rsid w:val="002F449A"/>
    <w:rsid w:val="002F4EFE"/>
    <w:rsid w:val="002F4F31"/>
    <w:rsid w:val="002F5BD3"/>
    <w:rsid w:val="002F5CD5"/>
    <w:rsid w:val="002F63CE"/>
    <w:rsid w:val="002F6F7E"/>
    <w:rsid w:val="002F7349"/>
    <w:rsid w:val="002F757F"/>
    <w:rsid w:val="002F75CE"/>
    <w:rsid w:val="002F7C06"/>
    <w:rsid w:val="003003EC"/>
    <w:rsid w:val="003006D8"/>
    <w:rsid w:val="00300853"/>
    <w:rsid w:val="00300CD8"/>
    <w:rsid w:val="0030127F"/>
    <w:rsid w:val="0030188D"/>
    <w:rsid w:val="00302548"/>
    <w:rsid w:val="003030C7"/>
    <w:rsid w:val="00303A6E"/>
    <w:rsid w:val="00304C9D"/>
    <w:rsid w:val="00304DE3"/>
    <w:rsid w:val="00305CFD"/>
    <w:rsid w:val="00305DEF"/>
    <w:rsid w:val="00306C82"/>
    <w:rsid w:val="00306C87"/>
    <w:rsid w:val="00307177"/>
    <w:rsid w:val="003079F1"/>
    <w:rsid w:val="00307AED"/>
    <w:rsid w:val="00307AF7"/>
    <w:rsid w:val="00307FF2"/>
    <w:rsid w:val="00310DF8"/>
    <w:rsid w:val="00310E5A"/>
    <w:rsid w:val="003111D3"/>
    <w:rsid w:val="00311B92"/>
    <w:rsid w:val="00312495"/>
    <w:rsid w:val="0031295C"/>
    <w:rsid w:val="00312AFB"/>
    <w:rsid w:val="00313222"/>
    <w:rsid w:val="003136A8"/>
    <w:rsid w:val="00313898"/>
    <w:rsid w:val="0031518E"/>
    <w:rsid w:val="00315CFB"/>
    <w:rsid w:val="003163AF"/>
    <w:rsid w:val="0031666C"/>
    <w:rsid w:val="003168F1"/>
    <w:rsid w:val="00317EF7"/>
    <w:rsid w:val="003200DD"/>
    <w:rsid w:val="00320618"/>
    <w:rsid w:val="0032084C"/>
    <w:rsid w:val="00320F65"/>
    <w:rsid w:val="003210EE"/>
    <w:rsid w:val="003217CD"/>
    <w:rsid w:val="00321930"/>
    <w:rsid w:val="003223D7"/>
    <w:rsid w:val="003225F1"/>
    <w:rsid w:val="00323409"/>
    <w:rsid w:val="003237E5"/>
    <w:rsid w:val="0032431D"/>
    <w:rsid w:val="00325261"/>
    <w:rsid w:val="00325D73"/>
    <w:rsid w:val="00326364"/>
    <w:rsid w:val="00326A6D"/>
    <w:rsid w:val="00326B16"/>
    <w:rsid w:val="0032713B"/>
    <w:rsid w:val="00327FF0"/>
    <w:rsid w:val="0033009B"/>
    <w:rsid w:val="00330DE1"/>
    <w:rsid w:val="003310B3"/>
    <w:rsid w:val="0033116C"/>
    <w:rsid w:val="00331A81"/>
    <w:rsid w:val="0033359E"/>
    <w:rsid w:val="003336BF"/>
    <w:rsid w:val="00333962"/>
    <w:rsid w:val="003346AE"/>
    <w:rsid w:val="00334781"/>
    <w:rsid w:val="003347F0"/>
    <w:rsid w:val="003349E7"/>
    <w:rsid w:val="0033508B"/>
    <w:rsid w:val="003351D7"/>
    <w:rsid w:val="00335242"/>
    <w:rsid w:val="0033552F"/>
    <w:rsid w:val="003357BE"/>
    <w:rsid w:val="003358C9"/>
    <w:rsid w:val="0033619F"/>
    <w:rsid w:val="00336864"/>
    <w:rsid w:val="003368D5"/>
    <w:rsid w:val="00336B81"/>
    <w:rsid w:val="00336FFC"/>
    <w:rsid w:val="00337F2F"/>
    <w:rsid w:val="003401DD"/>
    <w:rsid w:val="00340531"/>
    <w:rsid w:val="003416C8"/>
    <w:rsid w:val="00341B86"/>
    <w:rsid w:val="00342BA7"/>
    <w:rsid w:val="0034324D"/>
    <w:rsid w:val="00344EE2"/>
    <w:rsid w:val="00346197"/>
    <w:rsid w:val="00346AA1"/>
    <w:rsid w:val="00346E0C"/>
    <w:rsid w:val="00347123"/>
    <w:rsid w:val="00347B33"/>
    <w:rsid w:val="00347CA6"/>
    <w:rsid w:val="0035086D"/>
    <w:rsid w:val="003508A7"/>
    <w:rsid w:val="00350F3E"/>
    <w:rsid w:val="00351609"/>
    <w:rsid w:val="003521DF"/>
    <w:rsid w:val="00352FB2"/>
    <w:rsid w:val="003537A2"/>
    <w:rsid w:val="00353E51"/>
    <w:rsid w:val="00353EF4"/>
    <w:rsid w:val="00355226"/>
    <w:rsid w:val="00356EA4"/>
    <w:rsid w:val="00357C2C"/>
    <w:rsid w:val="003603B1"/>
    <w:rsid w:val="00360449"/>
    <w:rsid w:val="00361AD0"/>
    <w:rsid w:val="00361B89"/>
    <w:rsid w:val="003627A0"/>
    <w:rsid w:val="00363953"/>
    <w:rsid w:val="00363C8E"/>
    <w:rsid w:val="003641E1"/>
    <w:rsid w:val="0036621D"/>
    <w:rsid w:val="00366B61"/>
    <w:rsid w:val="00367D5C"/>
    <w:rsid w:val="00367F0F"/>
    <w:rsid w:val="0037092A"/>
    <w:rsid w:val="00370B0B"/>
    <w:rsid w:val="0037158E"/>
    <w:rsid w:val="003723A0"/>
    <w:rsid w:val="00373335"/>
    <w:rsid w:val="00373915"/>
    <w:rsid w:val="003739CE"/>
    <w:rsid w:val="0037417C"/>
    <w:rsid w:val="00377130"/>
    <w:rsid w:val="003800D7"/>
    <w:rsid w:val="0038126D"/>
    <w:rsid w:val="003817FC"/>
    <w:rsid w:val="00384843"/>
    <w:rsid w:val="00385E2C"/>
    <w:rsid w:val="00386294"/>
    <w:rsid w:val="0039140D"/>
    <w:rsid w:val="00391F52"/>
    <w:rsid w:val="00392329"/>
    <w:rsid w:val="003928C9"/>
    <w:rsid w:val="00392BE9"/>
    <w:rsid w:val="00395127"/>
    <w:rsid w:val="00395421"/>
    <w:rsid w:val="00395489"/>
    <w:rsid w:val="00395745"/>
    <w:rsid w:val="00395E54"/>
    <w:rsid w:val="0039611E"/>
    <w:rsid w:val="00397070"/>
    <w:rsid w:val="003972C0"/>
    <w:rsid w:val="0039792C"/>
    <w:rsid w:val="00397D15"/>
    <w:rsid w:val="003A022D"/>
    <w:rsid w:val="003A02DC"/>
    <w:rsid w:val="003A047E"/>
    <w:rsid w:val="003A0686"/>
    <w:rsid w:val="003A1160"/>
    <w:rsid w:val="003A1A3F"/>
    <w:rsid w:val="003A1BB2"/>
    <w:rsid w:val="003A26A4"/>
    <w:rsid w:val="003A3317"/>
    <w:rsid w:val="003A47BF"/>
    <w:rsid w:val="003A5248"/>
    <w:rsid w:val="003A6088"/>
    <w:rsid w:val="003A6BFE"/>
    <w:rsid w:val="003A7C5D"/>
    <w:rsid w:val="003A7C6F"/>
    <w:rsid w:val="003A7CA0"/>
    <w:rsid w:val="003A7D33"/>
    <w:rsid w:val="003B0FCC"/>
    <w:rsid w:val="003B1298"/>
    <w:rsid w:val="003B1378"/>
    <w:rsid w:val="003B1DCC"/>
    <w:rsid w:val="003B1F92"/>
    <w:rsid w:val="003B20A3"/>
    <w:rsid w:val="003B2115"/>
    <w:rsid w:val="003B22B8"/>
    <w:rsid w:val="003B3838"/>
    <w:rsid w:val="003B40B2"/>
    <w:rsid w:val="003B4888"/>
    <w:rsid w:val="003B4C4E"/>
    <w:rsid w:val="003B4DB5"/>
    <w:rsid w:val="003B5169"/>
    <w:rsid w:val="003B5893"/>
    <w:rsid w:val="003B59E0"/>
    <w:rsid w:val="003B71CC"/>
    <w:rsid w:val="003B7307"/>
    <w:rsid w:val="003B76F8"/>
    <w:rsid w:val="003B7C41"/>
    <w:rsid w:val="003C0766"/>
    <w:rsid w:val="003C0F19"/>
    <w:rsid w:val="003C1364"/>
    <w:rsid w:val="003C1D22"/>
    <w:rsid w:val="003C233F"/>
    <w:rsid w:val="003C2BD0"/>
    <w:rsid w:val="003C2EBA"/>
    <w:rsid w:val="003C2F87"/>
    <w:rsid w:val="003C3528"/>
    <w:rsid w:val="003C50CE"/>
    <w:rsid w:val="003C718D"/>
    <w:rsid w:val="003C71D5"/>
    <w:rsid w:val="003C7819"/>
    <w:rsid w:val="003C78F6"/>
    <w:rsid w:val="003C7AAF"/>
    <w:rsid w:val="003D0E64"/>
    <w:rsid w:val="003D1097"/>
    <w:rsid w:val="003D14E9"/>
    <w:rsid w:val="003D2C99"/>
    <w:rsid w:val="003D3069"/>
    <w:rsid w:val="003D3506"/>
    <w:rsid w:val="003D3C8A"/>
    <w:rsid w:val="003D3D05"/>
    <w:rsid w:val="003D4017"/>
    <w:rsid w:val="003D4608"/>
    <w:rsid w:val="003D4DEC"/>
    <w:rsid w:val="003D5A1E"/>
    <w:rsid w:val="003D67E1"/>
    <w:rsid w:val="003D7988"/>
    <w:rsid w:val="003E015A"/>
    <w:rsid w:val="003E0257"/>
    <w:rsid w:val="003E07E7"/>
    <w:rsid w:val="003E07F1"/>
    <w:rsid w:val="003E0B0B"/>
    <w:rsid w:val="003E0B73"/>
    <w:rsid w:val="003E12E2"/>
    <w:rsid w:val="003E1965"/>
    <w:rsid w:val="003E19F0"/>
    <w:rsid w:val="003E3CE3"/>
    <w:rsid w:val="003E4D35"/>
    <w:rsid w:val="003E5741"/>
    <w:rsid w:val="003E5E36"/>
    <w:rsid w:val="003E5FB5"/>
    <w:rsid w:val="003E61B4"/>
    <w:rsid w:val="003E7235"/>
    <w:rsid w:val="003F09B0"/>
    <w:rsid w:val="003F0E88"/>
    <w:rsid w:val="003F207A"/>
    <w:rsid w:val="003F2150"/>
    <w:rsid w:val="003F3039"/>
    <w:rsid w:val="003F3A12"/>
    <w:rsid w:val="003F3E3F"/>
    <w:rsid w:val="003F4926"/>
    <w:rsid w:val="003F4FB4"/>
    <w:rsid w:val="003F7432"/>
    <w:rsid w:val="003F7697"/>
    <w:rsid w:val="003F7B07"/>
    <w:rsid w:val="004002A3"/>
    <w:rsid w:val="004003A5"/>
    <w:rsid w:val="00400F2B"/>
    <w:rsid w:val="00401B51"/>
    <w:rsid w:val="0040257C"/>
    <w:rsid w:val="00402730"/>
    <w:rsid w:val="00402D37"/>
    <w:rsid w:val="004036CF"/>
    <w:rsid w:val="00405253"/>
    <w:rsid w:val="00405731"/>
    <w:rsid w:val="0040678D"/>
    <w:rsid w:val="00407B6C"/>
    <w:rsid w:val="00410492"/>
    <w:rsid w:val="00411B13"/>
    <w:rsid w:val="00411EC2"/>
    <w:rsid w:val="00412483"/>
    <w:rsid w:val="004134F1"/>
    <w:rsid w:val="00413AD2"/>
    <w:rsid w:val="00415C4B"/>
    <w:rsid w:val="00416B5C"/>
    <w:rsid w:val="00417A26"/>
    <w:rsid w:val="00417B15"/>
    <w:rsid w:val="00420282"/>
    <w:rsid w:val="0042083F"/>
    <w:rsid w:val="0042093F"/>
    <w:rsid w:val="00420BFA"/>
    <w:rsid w:val="004215BB"/>
    <w:rsid w:val="00421CA0"/>
    <w:rsid w:val="004224E7"/>
    <w:rsid w:val="004230F0"/>
    <w:rsid w:val="004231A8"/>
    <w:rsid w:val="00424A4D"/>
    <w:rsid w:val="00424CC5"/>
    <w:rsid w:val="00424D1F"/>
    <w:rsid w:val="004259B3"/>
    <w:rsid w:val="00426809"/>
    <w:rsid w:val="00426CC1"/>
    <w:rsid w:val="00426F7B"/>
    <w:rsid w:val="0042719C"/>
    <w:rsid w:val="00430260"/>
    <w:rsid w:val="00430F3B"/>
    <w:rsid w:val="0043150E"/>
    <w:rsid w:val="004334C9"/>
    <w:rsid w:val="00433FF0"/>
    <w:rsid w:val="004341E5"/>
    <w:rsid w:val="00435C51"/>
    <w:rsid w:val="004368FE"/>
    <w:rsid w:val="00436BF1"/>
    <w:rsid w:val="00437E9E"/>
    <w:rsid w:val="00440431"/>
    <w:rsid w:val="00440485"/>
    <w:rsid w:val="004405D0"/>
    <w:rsid w:val="004406C8"/>
    <w:rsid w:val="004409D6"/>
    <w:rsid w:val="0044110F"/>
    <w:rsid w:val="00442873"/>
    <w:rsid w:val="00442CE2"/>
    <w:rsid w:val="00443426"/>
    <w:rsid w:val="0044360A"/>
    <w:rsid w:val="004442BB"/>
    <w:rsid w:val="00444368"/>
    <w:rsid w:val="00444455"/>
    <w:rsid w:val="0044582D"/>
    <w:rsid w:val="00445AA9"/>
    <w:rsid w:val="00445B0E"/>
    <w:rsid w:val="00446318"/>
    <w:rsid w:val="00446666"/>
    <w:rsid w:val="0044670A"/>
    <w:rsid w:val="00446EB3"/>
    <w:rsid w:val="00447199"/>
    <w:rsid w:val="00447A54"/>
    <w:rsid w:val="00447F64"/>
    <w:rsid w:val="004508FC"/>
    <w:rsid w:val="00450E54"/>
    <w:rsid w:val="004511A9"/>
    <w:rsid w:val="00451516"/>
    <w:rsid w:val="00451C10"/>
    <w:rsid w:val="004521B9"/>
    <w:rsid w:val="004522AF"/>
    <w:rsid w:val="0045250A"/>
    <w:rsid w:val="004525D4"/>
    <w:rsid w:val="004526AB"/>
    <w:rsid w:val="00453159"/>
    <w:rsid w:val="00453290"/>
    <w:rsid w:val="004534B1"/>
    <w:rsid w:val="0045360F"/>
    <w:rsid w:val="0045365B"/>
    <w:rsid w:val="00453B47"/>
    <w:rsid w:val="00454432"/>
    <w:rsid w:val="00454C12"/>
    <w:rsid w:val="00454C89"/>
    <w:rsid w:val="00454E1F"/>
    <w:rsid w:val="00455430"/>
    <w:rsid w:val="00456246"/>
    <w:rsid w:val="0045648F"/>
    <w:rsid w:val="004565B8"/>
    <w:rsid w:val="0045664B"/>
    <w:rsid w:val="004575B3"/>
    <w:rsid w:val="004577F1"/>
    <w:rsid w:val="00457DB3"/>
    <w:rsid w:val="00457FF0"/>
    <w:rsid w:val="00460396"/>
    <w:rsid w:val="004605B3"/>
    <w:rsid w:val="004606AA"/>
    <w:rsid w:val="0046080C"/>
    <w:rsid w:val="00460A84"/>
    <w:rsid w:val="00460C84"/>
    <w:rsid w:val="00461AAF"/>
    <w:rsid w:val="00462D27"/>
    <w:rsid w:val="00463106"/>
    <w:rsid w:val="0046360C"/>
    <w:rsid w:val="00463664"/>
    <w:rsid w:val="00464167"/>
    <w:rsid w:val="0046451A"/>
    <w:rsid w:val="00464948"/>
    <w:rsid w:val="004659BA"/>
    <w:rsid w:val="00465F1D"/>
    <w:rsid w:val="00466807"/>
    <w:rsid w:val="004702B4"/>
    <w:rsid w:val="00471221"/>
    <w:rsid w:val="00471BFC"/>
    <w:rsid w:val="0047202B"/>
    <w:rsid w:val="0047256B"/>
    <w:rsid w:val="0047341D"/>
    <w:rsid w:val="00473459"/>
    <w:rsid w:val="0047422A"/>
    <w:rsid w:val="00474ABB"/>
    <w:rsid w:val="00474E85"/>
    <w:rsid w:val="00476A31"/>
    <w:rsid w:val="0047707C"/>
    <w:rsid w:val="00477371"/>
    <w:rsid w:val="00477741"/>
    <w:rsid w:val="00481093"/>
    <w:rsid w:val="004815FA"/>
    <w:rsid w:val="00481959"/>
    <w:rsid w:val="00482526"/>
    <w:rsid w:val="0048261B"/>
    <w:rsid w:val="00482DA0"/>
    <w:rsid w:val="004830CA"/>
    <w:rsid w:val="0048320E"/>
    <w:rsid w:val="004839AD"/>
    <w:rsid w:val="00484186"/>
    <w:rsid w:val="00484672"/>
    <w:rsid w:val="00484921"/>
    <w:rsid w:val="00484B8E"/>
    <w:rsid w:val="00484C03"/>
    <w:rsid w:val="00484D39"/>
    <w:rsid w:val="00485BD1"/>
    <w:rsid w:val="00485DB2"/>
    <w:rsid w:val="004860FC"/>
    <w:rsid w:val="00486434"/>
    <w:rsid w:val="0048685F"/>
    <w:rsid w:val="00486AAB"/>
    <w:rsid w:val="00490CA4"/>
    <w:rsid w:val="00491119"/>
    <w:rsid w:val="00491FDF"/>
    <w:rsid w:val="004925F3"/>
    <w:rsid w:val="00492CB9"/>
    <w:rsid w:val="00492D61"/>
    <w:rsid w:val="0049370E"/>
    <w:rsid w:val="004949F8"/>
    <w:rsid w:val="0049500B"/>
    <w:rsid w:val="00497CDA"/>
    <w:rsid w:val="004A0233"/>
    <w:rsid w:val="004A0488"/>
    <w:rsid w:val="004A0D5A"/>
    <w:rsid w:val="004A3A4C"/>
    <w:rsid w:val="004A3C85"/>
    <w:rsid w:val="004A411E"/>
    <w:rsid w:val="004A45C1"/>
    <w:rsid w:val="004A50BA"/>
    <w:rsid w:val="004A5601"/>
    <w:rsid w:val="004A5BF9"/>
    <w:rsid w:val="004A6789"/>
    <w:rsid w:val="004A68F2"/>
    <w:rsid w:val="004A70CF"/>
    <w:rsid w:val="004A75DC"/>
    <w:rsid w:val="004B1640"/>
    <w:rsid w:val="004B174A"/>
    <w:rsid w:val="004B1C55"/>
    <w:rsid w:val="004B1D2A"/>
    <w:rsid w:val="004B2381"/>
    <w:rsid w:val="004B2964"/>
    <w:rsid w:val="004B2A80"/>
    <w:rsid w:val="004B2E97"/>
    <w:rsid w:val="004B35F6"/>
    <w:rsid w:val="004B3932"/>
    <w:rsid w:val="004B3C8E"/>
    <w:rsid w:val="004B5FAD"/>
    <w:rsid w:val="004B6268"/>
    <w:rsid w:val="004B6FB1"/>
    <w:rsid w:val="004B7309"/>
    <w:rsid w:val="004B7659"/>
    <w:rsid w:val="004C014C"/>
    <w:rsid w:val="004C0B32"/>
    <w:rsid w:val="004C0BBF"/>
    <w:rsid w:val="004C0C6B"/>
    <w:rsid w:val="004C147F"/>
    <w:rsid w:val="004C1855"/>
    <w:rsid w:val="004C2D52"/>
    <w:rsid w:val="004C3502"/>
    <w:rsid w:val="004C3D82"/>
    <w:rsid w:val="004C4775"/>
    <w:rsid w:val="004C53CF"/>
    <w:rsid w:val="004C53EF"/>
    <w:rsid w:val="004C5510"/>
    <w:rsid w:val="004C5BDB"/>
    <w:rsid w:val="004C7065"/>
    <w:rsid w:val="004C7E60"/>
    <w:rsid w:val="004D033D"/>
    <w:rsid w:val="004D06E0"/>
    <w:rsid w:val="004D1CD5"/>
    <w:rsid w:val="004D24B1"/>
    <w:rsid w:val="004D2670"/>
    <w:rsid w:val="004D3B84"/>
    <w:rsid w:val="004D4322"/>
    <w:rsid w:val="004D45B1"/>
    <w:rsid w:val="004D46C6"/>
    <w:rsid w:val="004D4D79"/>
    <w:rsid w:val="004D605A"/>
    <w:rsid w:val="004D6F7B"/>
    <w:rsid w:val="004E0FF2"/>
    <w:rsid w:val="004E137B"/>
    <w:rsid w:val="004E2C6C"/>
    <w:rsid w:val="004E3176"/>
    <w:rsid w:val="004E36C7"/>
    <w:rsid w:val="004E3D8B"/>
    <w:rsid w:val="004E3E2F"/>
    <w:rsid w:val="004E4E77"/>
    <w:rsid w:val="004E5005"/>
    <w:rsid w:val="004E58FE"/>
    <w:rsid w:val="004E5A1E"/>
    <w:rsid w:val="004E6E38"/>
    <w:rsid w:val="004E7E2C"/>
    <w:rsid w:val="004E7F74"/>
    <w:rsid w:val="004F09E9"/>
    <w:rsid w:val="004F0D65"/>
    <w:rsid w:val="004F0EFB"/>
    <w:rsid w:val="004F0FDB"/>
    <w:rsid w:val="004F1324"/>
    <w:rsid w:val="004F1C3F"/>
    <w:rsid w:val="004F1D0A"/>
    <w:rsid w:val="004F1E0F"/>
    <w:rsid w:val="004F2F9A"/>
    <w:rsid w:val="004F441E"/>
    <w:rsid w:val="004F5206"/>
    <w:rsid w:val="004F5D8B"/>
    <w:rsid w:val="004F65C2"/>
    <w:rsid w:val="004F667B"/>
    <w:rsid w:val="004F7852"/>
    <w:rsid w:val="004F78D9"/>
    <w:rsid w:val="004F7EDD"/>
    <w:rsid w:val="005005D5"/>
    <w:rsid w:val="00500A4A"/>
    <w:rsid w:val="0050115A"/>
    <w:rsid w:val="00501293"/>
    <w:rsid w:val="00501B4C"/>
    <w:rsid w:val="00502751"/>
    <w:rsid w:val="00502979"/>
    <w:rsid w:val="00502F4B"/>
    <w:rsid w:val="00502F51"/>
    <w:rsid w:val="005031EA"/>
    <w:rsid w:val="005033AA"/>
    <w:rsid w:val="00503B94"/>
    <w:rsid w:val="00503D6C"/>
    <w:rsid w:val="00503D8B"/>
    <w:rsid w:val="0050435F"/>
    <w:rsid w:val="0050463F"/>
    <w:rsid w:val="00504788"/>
    <w:rsid w:val="005051D7"/>
    <w:rsid w:val="00505510"/>
    <w:rsid w:val="005068E3"/>
    <w:rsid w:val="005069A0"/>
    <w:rsid w:val="00506B41"/>
    <w:rsid w:val="00506FB2"/>
    <w:rsid w:val="005078EC"/>
    <w:rsid w:val="0051154E"/>
    <w:rsid w:val="00511707"/>
    <w:rsid w:val="005118D2"/>
    <w:rsid w:val="00511942"/>
    <w:rsid w:val="005126B4"/>
    <w:rsid w:val="005126B7"/>
    <w:rsid w:val="0051274A"/>
    <w:rsid w:val="00512835"/>
    <w:rsid w:val="00512C61"/>
    <w:rsid w:val="00512C7D"/>
    <w:rsid w:val="00514DF1"/>
    <w:rsid w:val="0051583F"/>
    <w:rsid w:val="005172AD"/>
    <w:rsid w:val="005173FB"/>
    <w:rsid w:val="00517AD4"/>
    <w:rsid w:val="00520415"/>
    <w:rsid w:val="00520E45"/>
    <w:rsid w:val="005210DB"/>
    <w:rsid w:val="005220BC"/>
    <w:rsid w:val="005227B2"/>
    <w:rsid w:val="00522DE2"/>
    <w:rsid w:val="00522EC1"/>
    <w:rsid w:val="00523438"/>
    <w:rsid w:val="0052344E"/>
    <w:rsid w:val="005242FA"/>
    <w:rsid w:val="00524A45"/>
    <w:rsid w:val="005260BF"/>
    <w:rsid w:val="00526351"/>
    <w:rsid w:val="005263BD"/>
    <w:rsid w:val="005267F6"/>
    <w:rsid w:val="00526BF5"/>
    <w:rsid w:val="00526E2A"/>
    <w:rsid w:val="00526E72"/>
    <w:rsid w:val="00527062"/>
    <w:rsid w:val="005300B2"/>
    <w:rsid w:val="005302C1"/>
    <w:rsid w:val="005308B4"/>
    <w:rsid w:val="00530E88"/>
    <w:rsid w:val="00531097"/>
    <w:rsid w:val="00531361"/>
    <w:rsid w:val="005321C1"/>
    <w:rsid w:val="0053323E"/>
    <w:rsid w:val="00534213"/>
    <w:rsid w:val="0053452A"/>
    <w:rsid w:val="00534B56"/>
    <w:rsid w:val="00534EE5"/>
    <w:rsid w:val="00535771"/>
    <w:rsid w:val="00535A6D"/>
    <w:rsid w:val="005367BA"/>
    <w:rsid w:val="005367BC"/>
    <w:rsid w:val="00537834"/>
    <w:rsid w:val="00540AD8"/>
    <w:rsid w:val="0054151E"/>
    <w:rsid w:val="005423AC"/>
    <w:rsid w:val="0054248C"/>
    <w:rsid w:val="0054282D"/>
    <w:rsid w:val="00542994"/>
    <w:rsid w:val="005432AD"/>
    <w:rsid w:val="005434DB"/>
    <w:rsid w:val="00543621"/>
    <w:rsid w:val="00543DFB"/>
    <w:rsid w:val="005440EA"/>
    <w:rsid w:val="00545841"/>
    <w:rsid w:val="00545A2C"/>
    <w:rsid w:val="00545A9D"/>
    <w:rsid w:val="00546127"/>
    <w:rsid w:val="00546345"/>
    <w:rsid w:val="00546644"/>
    <w:rsid w:val="00546FCB"/>
    <w:rsid w:val="00550A71"/>
    <w:rsid w:val="005511CC"/>
    <w:rsid w:val="00551562"/>
    <w:rsid w:val="005516EE"/>
    <w:rsid w:val="0055177C"/>
    <w:rsid w:val="00551EF4"/>
    <w:rsid w:val="005537FC"/>
    <w:rsid w:val="00553BD0"/>
    <w:rsid w:val="0055479D"/>
    <w:rsid w:val="00554883"/>
    <w:rsid w:val="00555182"/>
    <w:rsid w:val="005552CD"/>
    <w:rsid w:val="005554F3"/>
    <w:rsid w:val="00556175"/>
    <w:rsid w:val="005564F4"/>
    <w:rsid w:val="00556EF2"/>
    <w:rsid w:val="005573DC"/>
    <w:rsid w:val="00557D7B"/>
    <w:rsid w:val="005606EA"/>
    <w:rsid w:val="005609C0"/>
    <w:rsid w:val="00560BD2"/>
    <w:rsid w:val="005610EE"/>
    <w:rsid w:val="00561A5E"/>
    <w:rsid w:val="00562902"/>
    <w:rsid w:val="005631EE"/>
    <w:rsid w:val="005637B4"/>
    <w:rsid w:val="00563F3A"/>
    <w:rsid w:val="00565147"/>
    <w:rsid w:val="0056610C"/>
    <w:rsid w:val="005718A6"/>
    <w:rsid w:val="00571E86"/>
    <w:rsid w:val="00572603"/>
    <w:rsid w:val="005730D1"/>
    <w:rsid w:val="00573483"/>
    <w:rsid w:val="00573955"/>
    <w:rsid w:val="00573C96"/>
    <w:rsid w:val="00574157"/>
    <w:rsid w:val="0057461F"/>
    <w:rsid w:val="0057503F"/>
    <w:rsid w:val="005757DC"/>
    <w:rsid w:val="005761A7"/>
    <w:rsid w:val="00576420"/>
    <w:rsid w:val="00576FFA"/>
    <w:rsid w:val="0057736D"/>
    <w:rsid w:val="005773E3"/>
    <w:rsid w:val="00581170"/>
    <w:rsid w:val="00581A4A"/>
    <w:rsid w:val="005822D8"/>
    <w:rsid w:val="00582304"/>
    <w:rsid w:val="00582408"/>
    <w:rsid w:val="005824F9"/>
    <w:rsid w:val="0058330E"/>
    <w:rsid w:val="00583AAB"/>
    <w:rsid w:val="00583DD9"/>
    <w:rsid w:val="00583FB4"/>
    <w:rsid w:val="00583FD5"/>
    <w:rsid w:val="0058420B"/>
    <w:rsid w:val="0058429A"/>
    <w:rsid w:val="005843C9"/>
    <w:rsid w:val="00584556"/>
    <w:rsid w:val="00585634"/>
    <w:rsid w:val="0058573D"/>
    <w:rsid w:val="0058591E"/>
    <w:rsid w:val="00586095"/>
    <w:rsid w:val="00586108"/>
    <w:rsid w:val="00587C10"/>
    <w:rsid w:val="00587C3F"/>
    <w:rsid w:val="00587CA4"/>
    <w:rsid w:val="00587CBD"/>
    <w:rsid w:val="00587F45"/>
    <w:rsid w:val="0059090D"/>
    <w:rsid w:val="00590AE4"/>
    <w:rsid w:val="00590AF0"/>
    <w:rsid w:val="005932EF"/>
    <w:rsid w:val="00594925"/>
    <w:rsid w:val="00594944"/>
    <w:rsid w:val="00594AB0"/>
    <w:rsid w:val="00594C32"/>
    <w:rsid w:val="005957EB"/>
    <w:rsid w:val="00595A4D"/>
    <w:rsid w:val="00595BDC"/>
    <w:rsid w:val="00596A71"/>
    <w:rsid w:val="00596B7F"/>
    <w:rsid w:val="005978C2"/>
    <w:rsid w:val="00597B2D"/>
    <w:rsid w:val="005A0F1E"/>
    <w:rsid w:val="005A169E"/>
    <w:rsid w:val="005A260C"/>
    <w:rsid w:val="005A2BEC"/>
    <w:rsid w:val="005A2FE2"/>
    <w:rsid w:val="005A3AD3"/>
    <w:rsid w:val="005A4854"/>
    <w:rsid w:val="005A5878"/>
    <w:rsid w:val="005A61D7"/>
    <w:rsid w:val="005A661D"/>
    <w:rsid w:val="005A6EA4"/>
    <w:rsid w:val="005A777B"/>
    <w:rsid w:val="005A7931"/>
    <w:rsid w:val="005A7DAA"/>
    <w:rsid w:val="005B0116"/>
    <w:rsid w:val="005B0363"/>
    <w:rsid w:val="005B13CD"/>
    <w:rsid w:val="005B1CE7"/>
    <w:rsid w:val="005B200D"/>
    <w:rsid w:val="005B2711"/>
    <w:rsid w:val="005B39A5"/>
    <w:rsid w:val="005B45D6"/>
    <w:rsid w:val="005B45E5"/>
    <w:rsid w:val="005B598B"/>
    <w:rsid w:val="005B5D08"/>
    <w:rsid w:val="005B5F01"/>
    <w:rsid w:val="005B60C0"/>
    <w:rsid w:val="005B63B9"/>
    <w:rsid w:val="005B6CBD"/>
    <w:rsid w:val="005C0CB9"/>
    <w:rsid w:val="005C1381"/>
    <w:rsid w:val="005C220F"/>
    <w:rsid w:val="005C3DE2"/>
    <w:rsid w:val="005C435C"/>
    <w:rsid w:val="005C479C"/>
    <w:rsid w:val="005C4D87"/>
    <w:rsid w:val="005C667E"/>
    <w:rsid w:val="005C6A10"/>
    <w:rsid w:val="005C6C35"/>
    <w:rsid w:val="005C762F"/>
    <w:rsid w:val="005C7B96"/>
    <w:rsid w:val="005D05AD"/>
    <w:rsid w:val="005D076D"/>
    <w:rsid w:val="005D19B8"/>
    <w:rsid w:val="005D3495"/>
    <w:rsid w:val="005D3BF7"/>
    <w:rsid w:val="005D3C8D"/>
    <w:rsid w:val="005D3FF7"/>
    <w:rsid w:val="005D4B4A"/>
    <w:rsid w:val="005D4E43"/>
    <w:rsid w:val="005D5009"/>
    <w:rsid w:val="005D5652"/>
    <w:rsid w:val="005D5C05"/>
    <w:rsid w:val="005D5DDB"/>
    <w:rsid w:val="005D66DD"/>
    <w:rsid w:val="005D6FCF"/>
    <w:rsid w:val="005D7059"/>
    <w:rsid w:val="005D7C93"/>
    <w:rsid w:val="005D7F64"/>
    <w:rsid w:val="005E0B64"/>
    <w:rsid w:val="005E10ED"/>
    <w:rsid w:val="005E16C2"/>
    <w:rsid w:val="005E1AC3"/>
    <w:rsid w:val="005E2292"/>
    <w:rsid w:val="005E3E51"/>
    <w:rsid w:val="005E4876"/>
    <w:rsid w:val="005E7BB3"/>
    <w:rsid w:val="005E7C59"/>
    <w:rsid w:val="005F1D4F"/>
    <w:rsid w:val="005F2238"/>
    <w:rsid w:val="005F2E60"/>
    <w:rsid w:val="005F2FAB"/>
    <w:rsid w:val="005F3633"/>
    <w:rsid w:val="005F3A9A"/>
    <w:rsid w:val="005F3E97"/>
    <w:rsid w:val="005F44A1"/>
    <w:rsid w:val="005F5064"/>
    <w:rsid w:val="005F5AF1"/>
    <w:rsid w:val="005F5F08"/>
    <w:rsid w:val="005F5F9F"/>
    <w:rsid w:val="005F646A"/>
    <w:rsid w:val="005F6976"/>
    <w:rsid w:val="005F7EE7"/>
    <w:rsid w:val="00600524"/>
    <w:rsid w:val="00600B41"/>
    <w:rsid w:val="00601250"/>
    <w:rsid w:val="006019CF"/>
    <w:rsid w:val="006023DF"/>
    <w:rsid w:val="006035DA"/>
    <w:rsid w:val="006052AA"/>
    <w:rsid w:val="006065D1"/>
    <w:rsid w:val="00606C06"/>
    <w:rsid w:val="00607060"/>
    <w:rsid w:val="006079FB"/>
    <w:rsid w:val="006101CA"/>
    <w:rsid w:val="00610BE9"/>
    <w:rsid w:val="00611123"/>
    <w:rsid w:val="00611D8F"/>
    <w:rsid w:val="00611FDF"/>
    <w:rsid w:val="006129C0"/>
    <w:rsid w:val="0061369E"/>
    <w:rsid w:val="00613765"/>
    <w:rsid w:val="0061469B"/>
    <w:rsid w:val="006154F5"/>
    <w:rsid w:val="00615BF1"/>
    <w:rsid w:val="006162C1"/>
    <w:rsid w:val="00616549"/>
    <w:rsid w:val="00616C3A"/>
    <w:rsid w:val="00617185"/>
    <w:rsid w:val="00617D8E"/>
    <w:rsid w:val="0062030A"/>
    <w:rsid w:val="006203B2"/>
    <w:rsid w:val="0062120E"/>
    <w:rsid w:val="0062147C"/>
    <w:rsid w:val="00621EA9"/>
    <w:rsid w:val="00622F43"/>
    <w:rsid w:val="00623106"/>
    <w:rsid w:val="00623215"/>
    <w:rsid w:val="0062325C"/>
    <w:rsid w:val="00623930"/>
    <w:rsid w:val="00624C78"/>
    <w:rsid w:val="00625171"/>
    <w:rsid w:val="006253A9"/>
    <w:rsid w:val="006264E3"/>
    <w:rsid w:val="006265A0"/>
    <w:rsid w:val="00626ED2"/>
    <w:rsid w:val="0062760F"/>
    <w:rsid w:val="006277D8"/>
    <w:rsid w:val="00627CBF"/>
    <w:rsid w:val="00627CFC"/>
    <w:rsid w:val="00630DFA"/>
    <w:rsid w:val="0063104A"/>
    <w:rsid w:val="0063132B"/>
    <w:rsid w:val="00631BB7"/>
    <w:rsid w:val="0063235D"/>
    <w:rsid w:val="00632886"/>
    <w:rsid w:val="00632DE7"/>
    <w:rsid w:val="0063300E"/>
    <w:rsid w:val="00634699"/>
    <w:rsid w:val="006346E3"/>
    <w:rsid w:val="00635782"/>
    <w:rsid w:val="00636397"/>
    <w:rsid w:val="00636FA0"/>
    <w:rsid w:val="006375A1"/>
    <w:rsid w:val="00637991"/>
    <w:rsid w:val="00637B53"/>
    <w:rsid w:val="00640983"/>
    <w:rsid w:val="00640C01"/>
    <w:rsid w:val="006413BC"/>
    <w:rsid w:val="006414F2"/>
    <w:rsid w:val="0064207A"/>
    <w:rsid w:val="0064271A"/>
    <w:rsid w:val="00642839"/>
    <w:rsid w:val="00642F96"/>
    <w:rsid w:val="00643127"/>
    <w:rsid w:val="00643EA0"/>
    <w:rsid w:val="00644E5B"/>
    <w:rsid w:val="00645921"/>
    <w:rsid w:val="0064598F"/>
    <w:rsid w:val="00646CCE"/>
    <w:rsid w:val="00647191"/>
    <w:rsid w:val="00647887"/>
    <w:rsid w:val="00647D0F"/>
    <w:rsid w:val="00647F84"/>
    <w:rsid w:val="00650319"/>
    <w:rsid w:val="006503DB"/>
    <w:rsid w:val="006512ED"/>
    <w:rsid w:val="006513F1"/>
    <w:rsid w:val="006518D6"/>
    <w:rsid w:val="00652080"/>
    <w:rsid w:val="00652A9D"/>
    <w:rsid w:val="00652CD7"/>
    <w:rsid w:val="00652F3D"/>
    <w:rsid w:val="0065403D"/>
    <w:rsid w:val="006541BC"/>
    <w:rsid w:val="00654309"/>
    <w:rsid w:val="00654A77"/>
    <w:rsid w:val="00655805"/>
    <w:rsid w:val="006568D0"/>
    <w:rsid w:val="00656CBA"/>
    <w:rsid w:val="006574B6"/>
    <w:rsid w:val="00657878"/>
    <w:rsid w:val="00657977"/>
    <w:rsid w:val="00657C84"/>
    <w:rsid w:val="00657FD1"/>
    <w:rsid w:val="006610B2"/>
    <w:rsid w:val="00661329"/>
    <w:rsid w:val="00661CCB"/>
    <w:rsid w:val="00662077"/>
    <w:rsid w:val="006620BC"/>
    <w:rsid w:val="0066363C"/>
    <w:rsid w:val="00663737"/>
    <w:rsid w:val="00663BD6"/>
    <w:rsid w:val="006648F5"/>
    <w:rsid w:val="0066538B"/>
    <w:rsid w:val="006665EC"/>
    <w:rsid w:val="00666ED9"/>
    <w:rsid w:val="00667950"/>
    <w:rsid w:val="0067072E"/>
    <w:rsid w:val="00670B1F"/>
    <w:rsid w:val="00671080"/>
    <w:rsid w:val="00671AF5"/>
    <w:rsid w:val="00671BAE"/>
    <w:rsid w:val="00672167"/>
    <w:rsid w:val="00672E23"/>
    <w:rsid w:val="00673682"/>
    <w:rsid w:val="006736F5"/>
    <w:rsid w:val="006745DD"/>
    <w:rsid w:val="00676A6E"/>
    <w:rsid w:val="00676C99"/>
    <w:rsid w:val="006771B3"/>
    <w:rsid w:val="00677989"/>
    <w:rsid w:val="00677C78"/>
    <w:rsid w:val="006806BE"/>
    <w:rsid w:val="00680F72"/>
    <w:rsid w:val="00681867"/>
    <w:rsid w:val="00681B52"/>
    <w:rsid w:val="00682147"/>
    <w:rsid w:val="006823B2"/>
    <w:rsid w:val="00682E5E"/>
    <w:rsid w:val="00683885"/>
    <w:rsid w:val="00683910"/>
    <w:rsid w:val="00683929"/>
    <w:rsid w:val="00683E08"/>
    <w:rsid w:val="006844C9"/>
    <w:rsid w:val="006848CF"/>
    <w:rsid w:val="0068494B"/>
    <w:rsid w:val="00684A1C"/>
    <w:rsid w:val="00684A3C"/>
    <w:rsid w:val="00684C8E"/>
    <w:rsid w:val="00684E60"/>
    <w:rsid w:val="00685D53"/>
    <w:rsid w:val="0068696B"/>
    <w:rsid w:val="00687015"/>
    <w:rsid w:val="00687372"/>
    <w:rsid w:val="00687BE3"/>
    <w:rsid w:val="006908C8"/>
    <w:rsid w:val="00690B1F"/>
    <w:rsid w:val="00690CE2"/>
    <w:rsid w:val="00690EDF"/>
    <w:rsid w:val="00691F43"/>
    <w:rsid w:val="00693E43"/>
    <w:rsid w:val="00693E85"/>
    <w:rsid w:val="0069408A"/>
    <w:rsid w:val="006945AF"/>
    <w:rsid w:val="00694E9B"/>
    <w:rsid w:val="00695544"/>
    <w:rsid w:val="006968D4"/>
    <w:rsid w:val="00696A07"/>
    <w:rsid w:val="006A0176"/>
    <w:rsid w:val="006A024A"/>
    <w:rsid w:val="006A05CF"/>
    <w:rsid w:val="006A0966"/>
    <w:rsid w:val="006A0F23"/>
    <w:rsid w:val="006A16DD"/>
    <w:rsid w:val="006A1845"/>
    <w:rsid w:val="006A28EB"/>
    <w:rsid w:val="006A3094"/>
    <w:rsid w:val="006A317D"/>
    <w:rsid w:val="006A3EB6"/>
    <w:rsid w:val="006A4219"/>
    <w:rsid w:val="006A468C"/>
    <w:rsid w:val="006A48EB"/>
    <w:rsid w:val="006A4BB3"/>
    <w:rsid w:val="006A61CA"/>
    <w:rsid w:val="006A6670"/>
    <w:rsid w:val="006A6EDE"/>
    <w:rsid w:val="006B001E"/>
    <w:rsid w:val="006B04D3"/>
    <w:rsid w:val="006B07B1"/>
    <w:rsid w:val="006B0A2E"/>
    <w:rsid w:val="006B1C17"/>
    <w:rsid w:val="006B1CC3"/>
    <w:rsid w:val="006B2CC1"/>
    <w:rsid w:val="006B567C"/>
    <w:rsid w:val="006B5AD4"/>
    <w:rsid w:val="006B6638"/>
    <w:rsid w:val="006B6B47"/>
    <w:rsid w:val="006B6B4A"/>
    <w:rsid w:val="006B7C07"/>
    <w:rsid w:val="006C0147"/>
    <w:rsid w:val="006C05BF"/>
    <w:rsid w:val="006C05C5"/>
    <w:rsid w:val="006C1E08"/>
    <w:rsid w:val="006C2F60"/>
    <w:rsid w:val="006C3569"/>
    <w:rsid w:val="006C422E"/>
    <w:rsid w:val="006C4890"/>
    <w:rsid w:val="006C4BB2"/>
    <w:rsid w:val="006C4D02"/>
    <w:rsid w:val="006C5426"/>
    <w:rsid w:val="006C5946"/>
    <w:rsid w:val="006C7677"/>
    <w:rsid w:val="006C76E3"/>
    <w:rsid w:val="006C78FA"/>
    <w:rsid w:val="006C7972"/>
    <w:rsid w:val="006C7983"/>
    <w:rsid w:val="006C7AFB"/>
    <w:rsid w:val="006C7BD5"/>
    <w:rsid w:val="006C7FA0"/>
    <w:rsid w:val="006D096C"/>
    <w:rsid w:val="006D11F8"/>
    <w:rsid w:val="006D13DD"/>
    <w:rsid w:val="006D1490"/>
    <w:rsid w:val="006D195C"/>
    <w:rsid w:val="006D19ED"/>
    <w:rsid w:val="006D1D1E"/>
    <w:rsid w:val="006D25CB"/>
    <w:rsid w:val="006D3524"/>
    <w:rsid w:val="006D3CAC"/>
    <w:rsid w:val="006D3DDE"/>
    <w:rsid w:val="006D4B25"/>
    <w:rsid w:val="006D5016"/>
    <w:rsid w:val="006D606E"/>
    <w:rsid w:val="006D613D"/>
    <w:rsid w:val="006D651F"/>
    <w:rsid w:val="006D6E5A"/>
    <w:rsid w:val="006D6F46"/>
    <w:rsid w:val="006D753B"/>
    <w:rsid w:val="006D78BD"/>
    <w:rsid w:val="006E0142"/>
    <w:rsid w:val="006E3495"/>
    <w:rsid w:val="006E3C4D"/>
    <w:rsid w:val="006E3DF3"/>
    <w:rsid w:val="006E43FF"/>
    <w:rsid w:val="006E4C8A"/>
    <w:rsid w:val="006E50FD"/>
    <w:rsid w:val="006E5399"/>
    <w:rsid w:val="006E57FC"/>
    <w:rsid w:val="006E63E6"/>
    <w:rsid w:val="006E67EF"/>
    <w:rsid w:val="006E69C1"/>
    <w:rsid w:val="006F00B2"/>
    <w:rsid w:val="006F037A"/>
    <w:rsid w:val="006F14E8"/>
    <w:rsid w:val="006F2EA1"/>
    <w:rsid w:val="006F35D2"/>
    <w:rsid w:val="006F3804"/>
    <w:rsid w:val="006F3973"/>
    <w:rsid w:val="006F43BF"/>
    <w:rsid w:val="006F4985"/>
    <w:rsid w:val="006F5910"/>
    <w:rsid w:val="006F593A"/>
    <w:rsid w:val="006F6017"/>
    <w:rsid w:val="006F632B"/>
    <w:rsid w:val="006F6DFB"/>
    <w:rsid w:val="006F6FA3"/>
    <w:rsid w:val="006F7C9D"/>
    <w:rsid w:val="006F7D1D"/>
    <w:rsid w:val="007005DD"/>
    <w:rsid w:val="00701119"/>
    <w:rsid w:val="007013CB"/>
    <w:rsid w:val="0070272C"/>
    <w:rsid w:val="00702A34"/>
    <w:rsid w:val="007032B4"/>
    <w:rsid w:val="0070373E"/>
    <w:rsid w:val="00703846"/>
    <w:rsid w:val="0070470E"/>
    <w:rsid w:val="00704B4F"/>
    <w:rsid w:val="0070604D"/>
    <w:rsid w:val="00706F6B"/>
    <w:rsid w:val="00707089"/>
    <w:rsid w:val="007107AD"/>
    <w:rsid w:val="00710DB4"/>
    <w:rsid w:val="00711409"/>
    <w:rsid w:val="00711B21"/>
    <w:rsid w:val="00711CB0"/>
    <w:rsid w:val="0071209B"/>
    <w:rsid w:val="00712ADC"/>
    <w:rsid w:val="00714014"/>
    <w:rsid w:val="007141DA"/>
    <w:rsid w:val="007158EC"/>
    <w:rsid w:val="007159FB"/>
    <w:rsid w:val="00715BA8"/>
    <w:rsid w:val="007160F8"/>
    <w:rsid w:val="00716125"/>
    <w:rsid w:val="00716577"/>
    <w:rsid w:val="00716CED"/>
    <w:rsid w:val="00717651"/>
    <w:rsid w:val="00717987"/>
    <w:rsid w:val="00717A47"/>
    <w:rsid w:val="0071EFED"/>
    <w:rsid w:val="007206E0"/>
    <w:rsid w:val="00720DA3"/>
    <w:rsid w:val="0072139E"/>
    <w:rsid w:val="007223FD"/>
    <w:rsid w:val="00722CB5"/>
    <w:rsid w:val="0072311C"/>
    <w:rsid w:val="007231FD"/>
    <w:rsid w:val="00723343"/>
    <w:rsid w:val="00723F0F"/>
    <w:rsid w:val="0072494F"/>
    <w:rsid w:val="00724A70"/>
    <w:rsid w:val="00725A44"/>
    <w:rsid w:val="007262A3"/>
    <w:rsid w:val="00730FF8"/>
    <w:rsid w:val="0073198D"/>
    <w:rsid w:val="00731CD6"/>
    <w:rsid w:val="0073248C"/>
    <w:rsid w:val="00732EAB"/>
    <w:rsid w:val="007344ED"/>
    <w:rsid w:val="0073484E"/>
    <w:rsid w:val="00734ED5"/>
    <w:rsid w:val="00735A2F"/>
    <w:rsid w:val="007362FE"/>
    <w:rsid w:val="00736DE5"/>
    <w:rsid w:val="00737628"/>
    <w:rsid w:val="00740B17"/>
    <w:rsid w:val="0074132D"/>
    <w:rsid w:val="007416C7"/>
    <w:rsid w:val="007427F5"/>
    <w:rsid w:val="0074302A"/>
    <w:rsid w:val="00743364"/>
    <w:rsid w:val="00743588"/>
    <w:rsid w:val="0074378A"/>
    <w:rsid w:val="00744462"/>
    <w:rsid w:val="0074488A"/>
    <w:rsid w:val="00744F17"/>
    <w:rsid w:val="00745766"/>
    <w:rsid w:val="0074669A"/>
    <w:rsid w:val="0074758A"/>
    <w:rsid w:val="007476E0"/>
    <w:rsid w:val="00747773"/>
    <w:rsid w:val="00747EE3"/>
    <w:rsid w:val="00752087"/>
    <w:rsid w:val="007520FB"/>
    <w:rsid w:val="00752143"/>
    <w:rsid w:val="007525FB"/>
    <w:rsid w:val="007531FF"/>
    <w:rsid w:val="007532CA"/>
    <w:rsid w:val="00753387"/>
    <w:rsid w:val="007535C9"/>
    <w:rsid w:val="00753706"/>
    <w:rsid w:val="0075399B"/>
    <w:rsid w:val="0075552B"/>
    <w:rsid w:val="00755F06"/>
    <w:rsid w:val="007573DD"/>
    <w:rsid w:val="00757F0E"/>
    <w:rsid w:val="007602F1"/>
    <w:rsid w:val="0076089A"/>
    <w:rsid w:val="00760CDD"/>
    <w:rsid w:val="007618E1"/>
    <w:rsid w:val="00761BFE"/>
    <w:rsid w:val="0076223D"/>
    <w:rsid w:val="00762ACE"/>
    <w:rsid w:val="0076347F"/>
    <w:rsid w:val="00763A0B"/>
    <w:rsid w:val="00764860"/>
    <w:rsid w:val="0076499C"/>
    <w:rsid w:val="00765F4E"/>
    <w:rsid w:val="00766067"/>
    <w:rsid w:val="00767275"/>
    <w:rsid w:val="00770868"/>
    <w:rsid w:val="007718D5"/>
    <w:rsid w:val="007735E8"/>
    <w:rsid w:val="007740E7"/>
    <w:rsid w:val="00774286"/>
    <w:rsid w:val="00774774"/>
    <w:rsid w:val="00774D36"/>
    <w:rsid w:val="0077512A"/>
    <w:rsid w:val="007754F6"/>
    <w:rsid w:val="0077590D"/>
    <w:rsid w:val="00775990"/>
    <w:rsid w:val="00776805"/>
    <w:rsid w:val="00776AD7"/>
    <w:rsid w:val="00776B37"/>
    <w:rsid w:val="00776C6E"/>
    <w:rsid w:val="0077704F"/>
    <w:rsid w:val="0077757A"/>
    <w:rsid w:val="00777935"/>
    <w:rsid w:val="00781329"/>
    <w:rsid w:val="007814E5"/>
    <w:rsid w:val="00781DC5"/>
    <w:rsid w:val="00782F2E"/>
    <w:rsid w:val="00785D86"/>
    <w:rsid w:val="0078769D"/>
    <w:rsid w:val="007877D7"/>
    <w:rsid w:val="00787F96"/>
    <w:rsid w:val="0079068D"/>
    <w:rsid w:val="00791F00"/>
    <w:rsid w:val="0079210A"/>
    <w:rsid w:val="00794B9C"/>
    <w:rsid w:val="00794E26"/>
    <w:rsid w:val="007951A6"/>
    <w:rsid w:val="00795513"/>
    <w:rsid w:val="0079564F"/>
    <w:rsid w:val="00797864"/>
    <w:rsid w:val="007A0452"/>
    <w:rsid w:val="007A093F"/>
    <w:rsid w:val="007A0A84"/>
    <w:rsid w:val="007A13A5"/>
    <w:rsid w:val="007A1B4A"/>
    <w:rsid w:val="007A30CF"/>
    <w:rsid w:val="007A40C9"/>
    <w:rsid w:val="007A4412"/>
    <w:rsid w:val="007A54FF"/>
    <w:rsid w:val="007A6010"/>
    <w:rsid w:val="007A69FE"/>
    <w:rsid w:val="007A755A"/>
    <w:rsid w:val="007B0716"/>
    <w:rsid w:val="007B15E6"/>
    <w:rsid w:val="007B17FB"/>
    <w:rsid w:val="007B2129"/>
    <w:rsid w:val="007B270D"/>
    <w:rsid w:val="007B2C4F"/>
    <w:rsid w:val="007B4733"/>
    <w:rsid w:val="007B4A3E"/>
    <w:rsid w:val="007B59BB"/>
    <w:rsid w:val="007B6190"/>
    <w:rsid w:val="007B6312"/>
    <w:rsid w:val="007B6406"/>
    <w:rsid w:val="007B6C24"/>
    <w:rsid w:val="007B7443"/>
    <w:rsid w:val="007B746E"/>
    <w:rsid w:val="007B7533"/>
    <w:rsid w:val="007B753F"/>
    <w:rsid w:val="007B7D35"/>
    <w:rsid w:val="007C010B"/>
    <w:rsid w:val="007C077B"/>
    <w:rsid w:val="007C0F4C"/>
    <w:rsid w:val="007C15E3"/>
    <w:rsid w:val="007C1E76"/>
    <w:rsid w:val="007C20B2"/>
    <w:rsid w:val="007C2104"/>
    <w:rsid w:val="007C4632"/>
    <w:rsid w:val="007C5477"/>
    <w:rsid w:val="007C63D7"/>
    <w:rsid w:val="007C7215"/>
    <w:rsid w:val="007C7D4E"/>
    <w:rsid w:val="007D041D"/>
    <w:rsid w:val="007D04DF"/>
    <w:rsid w:val="007D0CE7"/>
    <w:rsid w:val="007D0D88"/>
    <w:rsid w:val="007D0E45"/>
    <w:rsid w:val="007D175B"/>
    <w:rsid w:val="007D21CB"/>
    <w:rsid w:val="007D223F"/>
    <w:rsid w:val="007D2928"/>
    <w:rsid w:val="007D2AAD"/>
    <w:rsid w:val="007D2AB9"/>
    <w:rsid w:val="007D3F10"/>
    <w:rsid w:val="007D48F5"/>
    <w:rsid w:val="007D4A9A"/>
    <w:rsid w:val="007D5DFE"/>
    <w:rsid w:val="007D6102"/>
    <w:rsid w:val="007D622F"/>
    <w:rsid w:val="007D66F5"/>
    <w:rsid w:val="007D76F9"/>
    <w:rsid w:val="007D7E91"/>
    <w:rsid w:val="007E0954"/>
    <w:rsid w:val="007E0969"/>
    <w:rsid w:val="007E0B2B"/>
    <w:rsid w:val="007E0DDF"/>
    <w:rsid w:val="007E0F0B"/>
    <w:rsid w:val="007E1E4C"/>
    <w:rsid w:val="007E36B9"/>
    <w:rsid w:val="007E3A2F"/>
    <w:rsid w:val="007E48B4"/>
    <w:rsid w:val="007E4A90"/>
    <w:rsid w:val="007E4EDC"/>
    <w:rsid w:val="007E4F1C"/>
    <w:rsid w:val="007E51AA"/>
    <w:rsid w:val="007E5562"/>
    <w:rsid w:val="007E55BE"/>
    <w:rsid w:val="007E5A8C"/>
    <w:rsid w:val="007E6455"/>
    <w:rsid w:val="007E682C"/>
    <w:rsid w:val="007E6DB4"/>
    <w:rsid w:val="007E7BEF"/>
    <w:rsid w:val="007E7C68"/>
    <w:rsid w:val="007F0349"/>
    <w:rsid w:val="007F0392"/>
    <w:rsid w:val="007F0882"/>
    <w:rsid w:val="007F11C5"/>
    <w:rsid w:val="007F15F2"/>
    <w:rsid w:val="007F16C8"/>
    <w:rsid w:val="007F1806"/>
    <w:rsid w:val="007F1C1F"/>
    <w:rsid w:val="007F2293"/>
    <w:rsid w:val="007F26B3"/>
    <w:rsid w:val="007F2C12"/>
    <w:rsid w:val="007F304B"/>
    <w:rsid w:val="007F30ED"/>
    <w:rsid w:val="007F3B5F"/>
    <w:rsid w:val="007F3DA9"/>
    <w:rsid w:val="007F42F8"/>
    <w:rsid w:val="007F4B72"/>
    <w:rsid w:val="007F54CD"/>
    <w:rsid w:val="007F5A46"/>
    <w:rsid w:val="007F6272"/>
    <w:rsid w:val="007F6937"/>
    <w:rsid w:val="007F6BF6"/>
    <w:rsid w:val="007F6E02"/>
    <w:rsid w:val="007F7243"/>
    <w:rsid w:val="007F74E1"/>
    <w:rsid w:val="007F7D40"/>
    <w:rsid w:val="00800162"/>
    <w:rsid w:val="008001C2"/>
    <w:rsid w:val="008013E3"/>
    <w:rsid w:val="0080315B"/>
    <w:rsid w:val="0080317D"/>
    <w:rsid w:val="00804E3D"/>
    <w:rsid w:val="008055C0"/>
    <w:rsid w:val="00805C4A"/>
    <w:rsid w:val="0080633C"/>
    <w:rsid w:val="0080684B"/>
    <w:rsid w:val="0080696B"/>
    <w:rsid w:val="00810020"/>
    <w:rsid w:val="008103F0"/>
    <w:rsid w:val="00812B18"/>
    <w:rsid w:val="00812FA2"/>
    <w:rsid w:val="008133AE"/>
    <w:rsid w:val="0081408B"/>
    <w:rsid w:val="00814993"/>
    <w:rsid w:val="00816211"/>
    <w:rsid w:val="00816305"/>
    <w:rsid w:val="00816391"/>
    <w:rsid w:val="008171BA"/>
    <w:rsid w:val="008202D3"/>
    <w:rsid w:val="008203BA"/>
    <w:rsid w:val="008208D7"/>
    <w:rsid w:val="00821DDE"/>
    <w:rsid w:val="008236D2"/>
    <w:rsid w:val="008239F1"/>
    <w:rsid w:val="00823FD8"/>
    <w:rsid w:val="008245B9"/>
    <w:rsid w:val="00825491"/>
    <w:rsid w:val="00825513"/>
    <w:rsid w:val="00825897"/>
    <w:rsid w:val="00825D90"/>
    <w:rsid w:val="00825DF3"/>
    <w:rsid w:val="00826ED2"/>
    <w:rsid w:val="00827232"/>
    <w:rsid w:val="00830319"/>
    <w:rsid w:val="00831063"/>
    <w:rsid w:val="008312F1"/>
    <w:rsid w:val="00831474"/>
    <w:rsid w:val="008334A9"/>
    <w:rsid w:val="008334B3"/>
    <w:rsid w:val="008337F3"/>
    <w:rsid w:val="00833EF0"/>
    <w:rsid w:val="00834164"/>
    <w:rsid w:val="00834844"/>
    <w:rsid w:val="0083522E"/>
    <w:rsid w:val="00835EF5"/>
    <w:rsid w:val="0083733A"/>
    <w:rsid w:val="00837B35"/>
    <w:rsid w:val="00837E5F"/>
    <w:rsid w:val="008417AE"/>
    <w:rsid w:val="00842277"/>
    <w:rsid w:val="0084240A"/>
    <w:rsid w:val="0084244D"/>
    <w:rsid w:val="00842993"/>
    <w:rsid w:val="008430B9"/>
    <w:rsid w:val="008437A1"/>
    <w:rsid w:val="008439E5"/>
    <w:rsid w:val="00843AD9"/>
    <w:rsid w:val="00845490"/>
    <w:rsid w:val="0084578C"/>
    <w:rsid w:val="00845AA7"/>
    <w:rsid w:val="00846C89"/>
    <w:rsid w:val="00847104"/>
    <w:rsid w:val="0084715D"/>
    <w:rsid w:val="00847276"/>
    <w:rsid w:val="00847A3F"/>
    <w:rsid w:val="008506F1"/>
    <w:rsid w:val="00850BDB"/>
    <w:rsid w:val="00850C97"/>
    <w:rsid w:val="00851831"/>
    <w:rsid w:val="00852901"/>
    <w:rsid w:val="00854264"/>
    <w:rsid w:val="008550EC"/>
    <w:rsid w:val="00855BE3"/>
    <w:rsid w:val="00856088"/>
    <w:rsid w:val="008565B1"/>
    <w:rsid w:val="00856A6E"/>
    <w:rsid w:val="00857CD2"/>
    <w:rsid w:val="008602DA"/>
    <w:rsid w:val="00860842"/>
    <w:rsid w:val="008609F6"/>
    <w:rsid w:val="00861213"/>
    <w:rsid w:val="00861A65"/>
    <w:rsid w:val="00862AE9"/>
    <w:rsid w:val="00862C58"/>
    <w:rsid w:val="0086345E"/>
    <w:rsid w:val="0086473C"/>
    <w:rsid w:val="0086577A"/>
    <w:rsid w:val="008659E5"/>
    <w:rsid w:val="0086641D"/>
    <w:rsid w:val="00867607"/>
    <w:rsid w:val="00867670"/>
    <w:rsid w:val="00867C8D"/>
    <w:rsid w:val="00870084"/>
    <w:rsid w:val="00870368"/>
    <w:rsid w:val="00871CF0"/>
    <w:rsid w:val="008723D3"/>
    <w:rsid w:val="00872570"/>
    <w:rsid w:val="00872DF1"/>
    <w:rsid w:val="00874243"/>
    <w:rsid w:val="00874752"/>
    <w:rsid w:val="0087482E"/>
    <w:rsid w:val="008748E1"/>
    <w:rsid w:val="008750F3"/>
    <w:rsid w:val="00875161"/>
    <w:rsid w:val="008756F6"/>
    <w:rsid w:val="00876F96"/>
    <w:rsid w:val="00877476"/>
    <w:rsid w:val="0087780F"/>
    <w:rsid w:val="00880046"/>
    <w:rsid w:val="0088023E"/>
    <w:rsid w:val="00880334"/>
    <w:rsid w:val="008809AE"/>
    <w:rsid w:val="00882482"/>
    <w:rsid w:val="00882992"/>
    <w:rsid w:val="00882D9F"/>
    <w:rsid w:val="008843D4"/>
    <w:rsid w:val="00884A63"/>
    <w:rsid w:val="00884C74"/>
    <w:rsid w:val="00885789"/>
    <w:rsid w:val="00885C88"/>
    <w:rsid w:val="00886138"/>
    <w:rsid w:val="008863C0"/>
    <w:rsid w:val="008870A6"/>
    <w:rsid w:val="008905B4"/>
    <w:rsid w:val="00890876"/>
    <w:rsid w:val="008921FF"/>
    <w:rsid w:val="0089282A"/>
    <w:rsid w:val="0089312A"/>
    <w:rsid w:val="00893220"/>
    <w:rsid w:val="0089325A"/>
    <w:rsid w:val="00893293"/>
    <w:rsid w:val="008943D4"/>
    <w:rsid w:val="0089491C"/>
    <w:rsid w:val="00895050"/>
    <w:rsid w:val="00895C3B"/>
    <w:rsid w:val="00896E85"/>
    <w:rsid w:val="008970AB"/>
    <w:rsid w:val="008979B6"/>
    <w:rsid w:val="008A0349"/>
    <w:rsid w:val="008A0429"/>
    <w:rsid w:val="008A0471"/>
    <w:rsid w:val="008A0967"/>
    <w:rsid w:val="008A35F9"/>
    <w:rsid w:val="008A390F"/>
    <w:rsid w:val="008A550F"/>
    <w:rsid w:val="008A6C3B"/>
    <w:rsid w:val="008A6FDF"/>
    <w:rsid w:val="008A7F83"/>
    <w:rsid w:val="008B07A5"/>
    <w:rsid w:val="008B1419"/>
    <w:rsid w:val="008B1661"/>
    <w:rsid w:val="008B16B9"/>
    <w:rsid w:val="008B18E3"/>
    <w:rsid w:val="008B1DB5"/>
    <w:rsid w:val="008B2257"/>
    <w:rsid w:val="008B2CC2"/>
    <w:rsid w:val="008B3E75"/>
    <w:rsid w:val="008B40D6"/>
    <w:rsid w:val="008B41D1"/>
    <w:rsid w:val="008B50D7"/>
    <w:rsid w:val="008B5337"/>
    <w:rsid w:val="008B5677"/>
    <w:rsid w:val="008B5940"/>
    <w:rsid w:val="008B7DB0"/>
    <w:rsid w:val="008C13CA"/>
    <w:rsid w:val="008C17E0"/>
    <w:rsid w:val="008C18D3"/>
    <w:rsid w:val="008C1C3A"/>
    <w:rsid w:val="008C27E5"/>
    <w:rsid w:val="008C4A40"/>
    <w:rsid w:val="008C4BA1"/>
    <w:rsid w:val="008C4EA8"/>
    <w:rsid w:val="008C5551"/>
    <w:rsid w:val="008C61A0"/>
    <w:rsid w:val="008C6525"/>
    <w:rsid w:val="008C6E34"/>
    <w:rsid w:val="008C71DC"/>
    <w:rsid w:val="008C72FC"/>
    <w:rsid w:val="008C786E"/>
    <w:rsid w:val="008D0212"/>
    <w:rsid w:val="008D0AD8"/>
    <w:rsid w:val="008D1BEA"/>
    <w:rsid w:val="008D1FCA"/>
    <w:rsid w:val="008D2835"/>
    <w:rsid w:val="008D2BD2"/>
    <w:rsid w:val="008D2EE9"/>
    <w:rsid w:val="008D3236"/>
    <w:rsid w:val="008D39F7"/>
    <w:rsid w:val="008D39FB"/>
    <w:rsid w:val="008D43A9"/>
    <w:rsid w:val="008D5177"/>
    <w:rsid w:val="008D6239"/>
    <w:rsid w:val="008D668B"/>
    <w:rsid w:val="008D6746"/>
    <w:rsid w:val="008D6E1B"/>
    <w:rsid w:val="008D7257"/>
    <w:rsid w:val="008D7895"/>
    <w:rsid w:val="008D7C8B"/>
    <w:rsid w:val="008E005A"/>
    <w:rsid w:val="008E13AD"/>
    <w:rsid w:val="008E1FB8"/>
    <w:rsid w:val="008E2B21"/>
    <w:rsid w:val="008E47C2"/>
    <w:rsid w:val="008E4B15"/>
    <w:rsid w:val="008E4F74"/>
    <w:rsid w:val="008E5356"/>
    <w:rsid w:val="008E5C2D"/>
    <w:rsid w:val="008E5EAA"/>
    <w:rsid w:val="008E7EED"/>
    <w:rsid w:val="008F04EC"/>
    <w:rsid w:val="008F0EDB"/>
    <w:rsid w:val="008F1189"/>
    <w:rsid w:val="008F2D57"/>
    <w:rsid w:val="008F335F"/>
    <w:rsid w:val="008F3695"/>
    <w:rsid w:val="008F4B5E"/>
    <w:rsid w:val="008F4C97"/>
    <w:rsid w:val="008F57E3"/>
    <w:rsid w:val="008F7307"/>
    <w:rsid w:val="008FD9E2"/>
    <w:rsid w:val="00900185"/>
    <w:rsid w:val="00900240"/>
    <w:rsid w:val="009006C2"/>
    <w:rsid w:val="00900D75"/>
    <w:rsid w:val="00900E8B"/>
    <w:rsid w:val="0090166A"/>
    <w:rsid w:val="00901BA1"/>
    <w:rsid w:val="00902076"/>
    <w:rsid w:val="009023F7"/>
    <w:rsid w:val="00902546"/>
    <w:rsid w:val="00902FBA"/>
    <w:rsid w:val="009034FF"/>
    <w:rsid w:val="00904A2B"/>
    <w:rsid w:val="00905565"/>
    <w:rsid w:val="0090642B"/>
    <w:rsid w:val="0090645F"/>
    <w:rsid w:val="00906B6C"/>
    <w:rsid w:val="00907254"/>
    <w:rsid w:val="00907A48"/>
    <w:rsid w:val="009108F7"/>
    <w:rsid w:val="00911052"/>
    <w:rsid w:val="00911ACE"/>
    <w:rsid w:val="00911BE1"/>
    <w:rsid w:val="009120BE"/>
    <w:rsid w:val="009122F1"/>
    <w:rsid w:val="00912492"/>
    <w:rsid w:val="00912CD7"/>
    <w:rsid w:val="0091443B"/>
    <w:rsid w:val="00914CDD"/>
    <w:rsid w:val="0091557A"/>
    <w:rsid w:val="009158A7"/>
    <w:rsid w:val="00915A48"/>
    <w:rsid w:val="0091632E"/>
    <w:rsid w:val="00916833"/>
    <w:rsid w:val="009169BD"/>
    <w:rsid w:val="0091706A"/>
    <w:rsid w:val="00917308"/>
    <w:rsid w:val="00917596"/>
    <w:rsid w:val="009227BE"/>
    <w:rsid w:val="00922935"/>
    <w:rsid w:val="00922A5C"/>
    <w:rsid w:val="00922A7B"/>
    <w:rsid w:val="00922B80"/>
    <w:rsid w:val="00923171"/>
    <w:rsid w:val="009231C1"/>
    <w:rsid w:val="00923254"/>
    <w:rsid w:val="009239B6"/>
    <w:rsid w:val="00924A35"/>
    <w:rsid w:val="00925731"/>
    <w:rsid w:val="00925DF6"/>
    <w:rsid w:val="009263F1"/>
    <w:rsid w:val="00927361"/>
    <w:rsid w:val="00927467"/>
    <w:rsid w:val="00927A4E"/>
    <w:rsid w:val="00927B0D"/>
    <w:rsid w:val="00930042"/>
    <w:rsid w:val="009307DD"/>
    <w:rsid w:val="00930BA4"/>
    <w:rsid w:val="00931A7D"/>
    <w:rsid w:val="00931E4C"/>
    <w:rsid w:val="009320ED"/>
    <w:rsid w:val="009334D5"/>
    <w:rsid w:val="0093384C"/>
    <w:rsid w:val="00934FDB"/>
    <w:rsid w:val="00935CD6"/>
    <w:rsid w:val="009362AE"/>
    <w:rsid w:val="00936ACE"/>
    <w:rsid w:val="009374FD"/>
    <w:rsid w:val="0093759D"/>
    <w:rsid w:val="00940AF3"/>
    <w:rsid w:val="00940B16"/>
    <w:rsid w:val="00940EEF"/>
    <w:rsid w:val="0094108F"/>
    <w:rsid w:val="00941592"/>
    <w:rsid w:val="00941778"/>
    <w:rsid w:val="00941BF0"/>
    <w:rsid w:val="00942525"/>
    <w:rsid w:val="009427B9"/>
    <w:rsid w:val="009436F4"/>
    <w:rsid w:val="00943FF6"/>
    <w:rsid w:val="00944A51"/>
    <w:rsid w:val="00944E02"/>
    <w:rsid w:val="00945C95"/>
    <w:rsid w:val="0094607B"/>
    <w:rsid w:val="0094615B"/>
    <w:rsid w:val="00946519"/>
    <w:rsid w:val="009466FB"/>
    <w:rsid w:val="00950EAD"/>
    <w:rsid w:val="009511C5"/>
    <w:rsid w:val="00951887"/>
    <w:rsid w:val="0095268E"/>
    <w:rsid w:val="00952727"/>
    <w:rsid w:val="00953F09"/>
    <w:rsid w:val="009546E3"/>
    <w:rsid w:val="00956382"/>
    <w:rsid w:val="009569B3"/>
    <w:rsid w:val="00956A97"/>
    <w:rsid w:val="00957057"/>
    <w:rsid w:val="00957474"/>
    <w:rsid w:val="00957618"/>
    <w:rsid w:val="00957DE8"/>
    <w:rsid w:val="009602EE"/>
    <w:rsid w:val="0096071D"/>
    <w:rsid w:val="0096111C"/>
    <w:rsid w:val="00961156"/>
    <w:rsid w:val="00962FA6"/>
    <w:rsid w:val="0096308E"/>
    <w:rsid w:val="009631B1"/>
    <w:rsid w:val="00963E0F"/>
    <w:rsid w:val="00964F43"/>
    <w:rsid w:val="0096509E"/>
    <w:rsid w:val="009653B5"/>
    <w:rsid w:val="0096540C"/>
    <w:rsid w:val="009663CD"/>
    <w:rsid w:val="00966606"/>
    <w:rsid w:val="00966977"/>
    <w:rsid w:val="00966BC6"/>
    <w:rsid w:val="00966C87"/>
    <w:rsid w:val="009677AB"/>
    <w:rsid w:val="00967983"/>
    <w:rsid w:val="009707D5"/>
    <w:rsid w:val="009709FC"/>
    <w:rsid w:val="009710B5"/>
    <w:rsid w:val="0097129A"/>
    <w:rsid w:val="0097180D"/>
    <w:rsid w:val="0097194E"/>
    <w:rsid w:val="009725EE"/>
    <w:rsid w:val="0097406E"/>
    <w:rsid w:val="0097520B"/>
    <w:rsid w:val="00975231"/>
    <w:rsid w:val="009756BE"/>
    <w:rsid w:val="00975CFE"/>
    <w:rsid w:val="0097692F"/>
    <w:rsid w:val="00976D07"/>
    <w:rsid w:val="00976F6D"/>
    <w:rsid w:val="00977135"/>
    <w:rsid w:val="00977624"/>
    <w:rsid w:val="00977E4A"/>
    <w:rsid w:val="00980944"/>
    <w:rsid w:val="00980CC1"/>
    <w:rsid w:val="00981153"/>
    <w:rsid w:val="00981562"/>
    <w:rsid w:val="00981A48"/>
    <w:rsid w:val="00981C51"/>
    <w:rsid w:val="00983696"/>
    <w:rsid w:val="00983813"/>
    <w:rsid w:val="009844FE"/>
    <w:rsid w:val="00984A20"/>
    <w:rsid w:val="00984F6F"/>
    <w:rsid w:val="00986505"/>
    <w:rsid w:val="0098732E"/>
    <w:rsid w:val="00987360"/>
    <w:rsid w:val="00987C52"/>
    <w:rsid w:val="00990A51"/>
    <w:rsid w:val="00991134"/>
    <w:rsid w:val="009911C8"/>
    <w:rsid w:val="009913A1"/>
    <w:rsid w:val="00991713"/>
    <w:rsid w:val="00991DD7"/>
    <w:rsid w:val="00991F76"/>
    <w:rsid w:val="0099259F"/>
    <w:rsid w:val="009927B3"/>
    <w:rsid w:val="00992B8A"/>
    <w:rsid w:val="00993E42"/>
    <w:rsid w:val="00994848"/>
    <w:rsid w:val="009949DB"/>
    <w:rsid w:val="00995288"/>
    <w:rsid w:val="009955DE"/>
    <w:rsid w:val="00995DE9"/>
    <w:rsid w:val="00996667"/>
    <w:rsid w:val="00996713"/>
    <w:rsid w:val="0099680B"/>
    <w:rsid w:val="00996EDF"/>
    <w:rsid w:val="0099742E"/>
    <w:rsid w:val="0099A953"/>
    <w:rsid w:val="009A0690"/>
    <w:rsid w:val="009A07F2"/>
    <w:rsid w:val="009A11AC"/>
    <w:rsid w:val="009A217E"/>
    <w:rsid w:val="009A2B1E"/>
    <w:rsid w:val="009A2C10"/>
    <w:rsid w:val="009A2DD3"/>
    <w:rsid w:val="009A31A2"/>
    <w:rsid w:val="009A42F5"/>
    <w:rsid w:val="009A4C33"/>
    <w:rsid w:val="009A5AB9"/>
    <w:rsid w:val="009A5DC1"/>
    <w:rsid w:val="009A650F"/>
    <w:rsid w:val="009A691C"/>
    <w:rsid w:val="009A6C36"/>
    <w:rsid w:val="009A7103"/>
    <w:rsid w:val="009A75BE"/>
    <w:rsid w:val="009B0828"/>
    <w:rsid w:val="009B0986"/>
    <w:rsid w:val="009B15BC"/>
    <w:rsid w:val="009B1A4B"/>
    <w:rsid w:val="009B2813"/>
    <w:rsid w:val="009B2D16"/>
    <w:rsid w:val="009B36CB"/>
    <w:rsid w:val="009B3D4A"/>
    <w:rsid w:val="009B3D5F"/>
    <w:rsid w:val="009B4010"/>
    <w:rsid w:val="009B49F8"/>
    <w:rsid w:val="009B4EA7"/>
    <w:rsid w:val="009B5178"/>
    <w:rsid w:val="009B5DB2"/>
    <w:rsid w:val="009B65C3"/>
    <w:rsid w:val="009B672F"/>
    <w:rsid w:val="009B6732"/>
    <w:rsid w:val="009B6A52"/>
    <w:rsid w:val="009B703E"/>
    <w:rsid w:val="009B76C6"/>
    <w:rsid w:val="009B76D8"/>
    <w:rsid w:val="009C1BF9"/>
    <w:rsid w:val="009C1FD9"/>
    <w:rsid w:val="009C2216"/>
    <w:rsid w:val="009C309C"/>
    <w:rsid w:val="009C411D"/>
    <w:rsid w:val="009C467B"/>
    <w:rsid w:val="009C46E5"/>
    <w:rsid w:val="009C54D3"/>
    <w:rsid w:val="009C5613"/>
    <w:rsid w:val="009C5AB6"/>
    <w:rsid w:val="009C6EDB"/>
    <w:rsid w:val="009C6F7F"/>
    <w:rsid w:val="009C756C"/>
    <w:rsid w:val="009C7C86"/>
    <w:rsid w:val="009D0549"/>
    <w:rsid w:val="009D1382"/>
    <w:rsid w:val="009D22C8"/>
    <w:rsid w:val="009D2560"/>
    <w:rsid w:val="009D2775"/>
    <w:rsid w:val="009D287A"/>
    <w:rsid w:val="009D2A77"/>
    <w:rsid w:val="009D3135"/>
    <w:rsid w:val="009D3BD9"/>
    <w:rsid w:val="009D472F"/>
    <w:rsid w:val="009D5918"/>
    <w:rsid w:val="009D5F1A"/>
    <w:rsid w:val="009D6AB8"/>
    <w:rsid w:val="009D6E34"/>
    <w:rsid w:val="009D7AF5"/>
    <w:rsid w:val="009E052A"/>
    <w:rsid w:val="009E0A1C"/>
    <w:rsid w:val="009E1A1E"/>
    <w:rsid w:val="009E2097"/>
    <w:rsid w:val="009E209D"/>
    <w:rsid w:val="009E216C"/>
    <w:rsid w:val="009E2307"/>
    <w:rsid w:val="009E261A"/>
    <w:rsid w:val="009E2845"/>
    <w:rsid w:val="009E3082"/>
    <w:rsid w:val="009E346B"/>
    <w:rsid w:val="009E456D"/>
    <w:rsid w:val="009E5FFA"/>
    <w:rsid w:val="009E62FC"/>
    <w:rsid w:val="009E6396"/>
    <w:rsid w:val="009E6682"/>
    <w:rsid w:val="009E6B34"/>
    <w:rsid w:val="009E7137"/>
    <w:rsid w:val="009E7719"/>
    <w:rsid w:val="009E7973"/>
    <w:rsid w:val="009F0477"/>
    <w:rsid w:val="009F09B4"/>
    <w:rsid w:val="009F0EDA"/>
    <w:rsid w:val="009F18ED"/>
    <w:rsid w:val="009F38C5"/>
    <w:rsid w:val="009F437C"/>
    <w:rsid w:val="009F4551"/>
    <w:rsid w:val="009F46D9"/>
    <w:rsid w:val="009F5199"/>
    <w:rsid w:val="009F55A3"/>
    <w:rsid w:val="009F5A01"/>
    <w:rsid w:val="009F6162"/>
    <w:rsid w:val="009F6E9E"/>
    <w:rsid w:val="009F6EB8"/>
    <w:rsid w:val="009F7457"/>
    <w:rsid w:val="009F7D31"/>
    <w:rsid w:val="00A00821"/>
    <w:rsid w:val="00A00A9C"/>
    <w:rsid w:val="00A011DA"/>
    <w:rsid w:val="00A01E33"/>
    <w:rsid w:val="00A023C5"/>
    <w:rsid w:val="00A028ED"/>
    <w:rsid w:val="00A02996"/>
    <w:rsid w:val="00A0366A"/>
    <w:rsid w:val="00A044C4"/>
    <w:rsid w:val="00A04ED9"/>
    <w:rsid w:val="00A0675B"/>
    <w:rsid w:val="00A06960"/>
    <w:rsid w:val="00A07710"/>
    <w:rsid w:val="00A07F8F"/>
    <w:rsid w:val="00A11A38"/>
    <w:rsid w:val="00A11DFD"/>
    <w:rsid w:val="00A11F7A"/>
    <w:rsid w:val="00A1209E"/>
    <w:rsid w:val="00A1215E"/>
    <w:rsid w:val="00A12A38"/>
    <w:rsid w:val="00A12DCB"/>
    <w:rsid w:val="00A139E5"/>
    <w:rsid w:val="00A13CDB"/>
    <w:rsid w:val="00A14652"/>
    <w:rsid w:val="00A14686"/>
    <w:rsid w:val="00A1471C"/>
    <w:rsid w:val="00A149A7"/>
    <w:rsid w:val="00A14B52"/>
    <w:rsid w:val="00A15439"/>
    <w:rsid w:val="00A166F2"/>
    <w:rsid w:val="00A16EA4"/>
    <w:rsid w:val="00A17544"/>
    <w:rsid w:val="00A17954"/>
    <w:rsid w:val="00A17FF1"/>
    <w:rsid w:val="00A201FC"/>
    <w:rsid w:val="00A20492"/>
    <w:rsid w:val="00A205F7"/>
    <w:rsid w:val="00A209A7"/>
    <w:rsid w:val="00A216C1"/>
    <w:rsid w:val="00A22943"/>
    <w:rsid w:val="00A2569E"/>
    <w:rsid w:val="00A25E4A"/>
    <w:rsid w:val="00A26A6A"/>
    <w:rsid w:val="00A2715F"/>
    <w:rsid w:val="00A27263"/>
    <w:rsid w:val="00A27D0E"/>
    <w:rsid w:val="00A30CC2"/>
    <w:rsid w:val="00A31935"/>
    <w:rsid w:val="00A31AE8"/>
    <w:rsid w:val="00A327E4"/>
    <w:rsid w:val="00A330DF"/>
    <w:rsid w:val="00A33E40"/>
    <w:rsid w:val="00A33F27"/>
    <w:rsid w:val="00A34C9F"/>
    <w:rsid w:val="00A34D3D"/>
    <w:rsid w:val="00A350C6"/>
    <w:rsid w:val="00A3581F"/>
    <w:rsid w:val="00A35C6D"/>
    <w:rsid w:val="00A35E85"/>
    <w:rsid w:val="00A36576"/>
    <w:rsid w:val="00A3690C"/>
    <w:rsid w:val="00A36CF1"/>
    <w:rsid w:val="00A36FF6"/>
    <w:rsid w:val="00A37189"/>
    <w:rsid w:val="00A37EF8"/>
    <w:rsid w:val="00A40436"/>
    <w:rsid w:val="00A40893"/>
    <w:rsid w:val="00A41322"/>
    <w:rsid w:val="00A416A2"/>
    <w:rsid w:val="00A418CF"/>
    <w:rsid w:val="00A422F4"/>
    <w:rsid w:val="00A42327"/>
    <w:rsid w:val="00A42857"/>
    <w:rsid w:val="00A42CF2"/>
    <w:rsid w:val="00A4319C"/>
    <w:rsid w:val="00A433D8"/>
    <w:rsid w:val="00A45142"/>
    <w:rsid w:val="00A451CB"/>
    <w:rsid w:val="00A455CB"/>
    <w:rsid w:val="00A46BA4"/>
    <w:rsid w:val="00A47EA5"/>
    <w:rsid w:val="00A50628"/>
    <w:rsid w:val="00A511E2"/>
    <w:rsid w:val="00A51643"/>
    <w:rsid w:val="00A524D7"/>
    <w:rsid w:val="00A53471"/>
    <w:rsid w:val="00A54735"/>
    <w:rsid w:val="00A55092"/>
    <w:rsid w:val="00A55217"/>
    <w:rsid w:val="00A554BF"/>
    <w:rsid w:val="00A57474"/>
    <w:rsid w:val="00A575F6"/>
    <w:rsid w:val="00A57F19"/>
    <w:rsid w:val="00A61555"/>
    <w:rsid w:val="00A6387A"/>
    <w:rsid w:val="00A63A5C"/>
    <w:rsid w:val="00A641C2"/>
    <w:rsid w:val="00A641D2"/>
    <w:rsid w:val="00A647DE"/>
    <w:rsid w:val="00A64FC7"/>
    <w:rsid w:val="00A65033"/>
    <w:rsid w:val="00A65DD1"/>
    <w:rsid w:val="00A668BA"/>
    <w:rsid w:val="00A66C76"/>
    <w:rsid w:val="00A67387"/>
    <w:rsid w:val="00A679CD"/>
    <w:rsid w:val="00A70EEB"/>
    <w:rsid w:val="00A71B5A"/>
    <w:rsid w:val="00A71C8E"/>
    <w:rsid w:val="00A7247E"/>
    <w:rsid w:val="00A726E7"/>
    <w:rsid w:val="00A72793"/>
    <w:rsid w:val="00A72EA0"/>
    <w:rsid w:val="00A7361E"/>
    <w:rsid w:val="00A738ED"/>
    <w:rsid w:val="00A75069"/>
    <w:rsid w:val="00A75689"/>
    <w:rsid w:val="00A7583B"/>
    <w:rsid w:val="00A75F62"/>
    <w:rsid w:val="00A76664"/>
    <w:rsid w:val="00A76EA4"/>
    <w:rsid w:val="00A8004C"/>
    <w:rsid w:val="00A814A3"/>
    <w:rsid w:val="00A8198F"/>
    <w:rsid w:val="00A83C2E"/>
    <w:rsid w:val="00A84138"/>
    <w:rsid w:val="00A84D41"/>
    <w:rsid w:val="00A84D5B"/>
    <w:rsid w:val="00A85374"/>
    <w:rsid w:val="00A8633D"/>
    <w:rsid w:val="00A87606"/>
    <w:rsid w:val="00A87788"/>
    <w:rsid w:val="00A87A66"/>
    <w:rsid w:val="00A9003F"/>
    <w:rsid w:val="00A90077"/>
    <w:rsid w:val="00A90506"/>
    <w:rsid w:val="00A9146C"/>
    <w:rsid w:val="00A915C0"/>
    <w:rsid w:val="00A91EA7"/>
    <w:rsid w:val="00A923A6"/>
    <w:rsid w:val="00A92445"/>
    <w:rsid w:val="00A92603"/>
    <w:rsid w:val="00A928F1"/>
    <w:rsid w:val="00A931DD"/>
    <w:rsid w:val="00A94197"/>
    <w:rsid w:val="00A94C52"/>
    <w:rsid w:val="00A94FF7"/>
    <w:rsid w:val="00A957F4"/>
    <w:rsid w:val="00A9644B"/>
    <w:rsid w:val="00A971FD"/>
    <w:rsid w:val="00A9734C"/>
    <w:rsid w:val="00AA0A8B"/>
    <w:rsid w:val="00AA0F8C"/>
    <w:rsid w:val="00AA10F1"/>
    <w:rsid w:val="00AA11B0"/>
    <w:rsid w:val="00AA14F2"/>
    <w:rsid w:val="00AA19D6"/>
    <w:rsid w:val="00AA2CA3"/>
    <w:rsid w:val="00AA357F"/>
    <w:rsid w:val="00AA3E2F"/>
    <w:rsid w:val="00AA4C6A"/>
    <w:rsid w:val="00AA510E"/>
    <w:rsid w:val="00AA516A"/>
    <w:rsid w:val="00AA51C6"/>
    <w:rsid w:val="00AA5B44"/>
    <w:rsid w:val="00AA6795"/>
    <w:rsid w:val="00AA6822"/>
    <w:rsid w:val="00AA68B2"/>
    <w:rsid w:val="00AA691C"/>
    <w:rsid w:val="00AA6F0F"/>
    <w:rsid w:val="00AB08E7"/>
    <w:rsid w:val="00AB0C4D"/>
    <w:rsid w:val="00AB0E38"/>
    <w:rsid w:val="00AB0E5C"/>
    <w:rsid w:val="00AB15AB"/>
    <w:rsid w:val="00AB1676"/>
    <w:rsid w:val="00AB2DD5"/>
    <w:rsid w:val="00AB31A1"/>
    <w:rsid w:val="00AB3361"/>
    <w:rsid w:val="00AB34B2"/>
    <w:rsid w:val="00AB405E"/>
    <w:rsid w:val="00AB42A8"/>
    <w:rsid w:val="00AB4E91"/>
    <w:rsid w:val="00AB4EF8"/>
    <w:rsid w:val="00AB7316"/>
    <w:rsid w:val="00AB78D1"/>
    <w:rsid w:val="00AB7AAE"/>
    <w:rsid w:val="00AC092A"/>
    <w:rsid w:val="00AC1156"/>
    <w:rsid w:val="00AC1230"/>
    <w:rsid w:val="00AC1550"/>
    <w:rsid w:val="00AC17FA"/>
    <w:rsid w:val="00AC1D6F"/>
    <w:rsid w:val="00AC2564"/>
    <w:rsid w:val="00AC2595"/>
    <w:rsid w:val="00AC28A2"/>
    <w:rsid w:val="00AC3F1A"/>
    <w:rsid w:val="00AC521A"/>
    <w:rsid w:val="00AC620B"/>
    <w:rsid w:val="00AC6550"/>
    <w:rsid w:val="00AC6576"/>
    <w:rsid w:val="00AC6613"/>
    <w:rsid w:val="00AC6962"/>
    <w:rsid w:val="00AC6B87"/>
    <w:rsid w:val="00AC713B"/>
    <w:rsid w:val="00AC71A5"/>
    <w:rsid w:val="00AD006A"/>
    <w:rsid w:val="00AD03F0"/>
    <w:rsid w:val="00AD057B"/>
    <w:rsid w:val="00AD1373"/>
    <w:rsid w:val="00AD1764"/>
    <w:rsid w:val="00AD2510"/>
    <w:rsid w:val="00AD34BB"/>
    <w:rsid w:val="00AD35BD"/>
    <w:rsid w:val="00AD3801"/>
    <w:rsid w:val="00AD3E10"/>
    <w:rsid w:val="00AD49E6"/>
    <w:rsid w:val="00AD73E8"/>
    <w:rsid w:val="00AD74AB"/>
    <w:rsid w:val="00AE0AA5"/>
    <w:rsid w:val="00AE100E"/>
    <w:rsid w:val="00AE21D5"/>
    <w:rsid w:val="00AE239B"/>
    <w:rsid w:val="00AE2DBE"/>
    <w:rsid w:val="00AE3553"/>
    <w:rsid w:val="00AE3AA5"/>
    <w:rsid w:val="00AE3AFD"/>
    <w:rsid w:val="00AE3E45"/>
    <w:rsid w:val="00AE4491"/>
    <w:rsid w:val="00AE58C5"/>
    <w:rsid w:val="00AE5E9E"/>
    <w:rsid w:val="00AE76B2"/>
    <w:rsid w:val="00AF14CB"/>
    <w:rsid w:val="00AF16BF"/>
    <w:rsid w:val="00AF16E1"/>
    <w:rsid w:val="00AF1C19"/>
    <w:rsid w:val="00AF3259"/>
    <w:rsid w:val="00AF37E3"/>
    <w:rsid w:val="00AF431A"/>
    <w:rsid w:val="00AF5B5B"/>
    <w:rsid w:val="00AF6D74"/>
    <w:rsid w:val="00AF725E"/>
    <w:rsid w:val="00AF7311"/>
    <w:rsid w:val="00AF7921"/>
    <w:rsid w:val="00AF79C3"/>
    <w:rsid w:val="00B018D1"/>
    <w:rsid w:val="00B01EF2"/>
    <w:rsid w:val="00B029C5"/>
    <w:rsid w:val="00B02A24"/>
    <w:rsid w:val="00B031AA"/>
    <w:rsid w:val="00B03678"/>
    <w:rsid w:val="00B039B3"/>
    <w:rsid w:val="00B04C5B"/>
    <w:rsid w:val="00B058C8"/>
    <w:rsid w:val="00B058D2"/>
    <w:rsid w:val="00B07685"/>
    <w:rsid w:val="00B102EE"/>
    <w:rsid w:val="00B1094B"/>
    <w:rsid w:val="00B10B19"/>
    <w:rsid w:val="00B11133"/>
    <w:rsid w:val="00B1160E"/>
    <w:rsid w:val="00B1300B"/>
    <w:rsid w:val="00B138C4"/>
    <w:rsid w:val="00B14E38"/>
    <w:rsid w:val="00B156DE"/>
    <w:rsid w:val="00B15B6C"/>
    <w:rsid w:val="00B15DB4"/>
    <w:rsid w:val="00B15DD3"/>
    <w:rsid w:val="00B15EF1"/>
    <w:rsid w:val="00B16C9F"/>
    <w:rsid w:val="00B1F38E"/>
    <w:rsid w:val="00B2045D"/>
    <w:rsid w:val="00B207B1"/>
    <w:rsid w:val="00B221F5"/>
    <w:rsid w:val="00B2273B"/>
    <w:rsid w:val="00B2404F"/>
    <w:rsid w:val="00B24A1A"/>
    <w:rsid w:val="00B25859"/>
    <w:rsid w:val="00B258FD"/>
    <w:rsid w:val="00B26240"/>
    <w:rsid w:val="00B264A8"/>
    <w:rsid w:val="00B26AEC"/>
    <w:rsid w:val="00B26B8C"/>
    <w:rsid w:val="00B273C9"/>
    <w:rsid w:val="00B27846"/>
    <w:rsid w:val="00B27A51"/>
    <w:rsid w:val="00B27D19"/>
    <w:rsid w:val="00B30C39"/>
    <w:rsid w:val="00B30EAA"/>
    <w:rsid w:val="00B311B1"/>
    <w:rsid w:val="00B31AEF"/>
    <w:rsid w:val="00B31EAC"/>
    <w:rsid w:val="00B323BD"/>
    <w:rsid w:val="00B3247D"/>
    <w:rsid w:val="00B32C8E"/>
    <w:rsid w:val="00B32E09"/>
    <w:rsid w:val="00B33B9A"/>
    <w:rsid w:val="00B34E5D"/>
    <w:rsid w:val="00B34F9F"/>
    <w:rsid w:val="00B35068"/>
    <w:rsid w:val="00B3518E"/>
    <w:rsid w:val="00B3578E"/>
    <w:rsid w:val="00B36768"/>
    <w:rsid w:val="00B379CC"/>
    <w:rsid w:val="00B37A47"/>
    <w:rsid w:val="00B401C1"/>
    <w:rsid w:val="00B40B55"/>
    <w:rsid w:val="00B40CF9"/>
    <w:rsid w:val="00B40DEE"/>
    <w:rsid w:val="00B40ECE"/>
    <w:rsid w:val="00B4103B"/>
    <w:rsid w:val="00B410EB"/>
    <w:rsid w:val="00B41DF0"/>
    <w:rsid w:val="00B42323"/>
    <w:rsid w:val="00B4267B"/>
    <w:rsid w:val="00B43118"/>
    <w:rsid w:val="00B44183"/>
    <w:rsid w:val="00B458AD"/>
    <w:rsid w:val="00B461CE"/>
    <w:rsid w:val="00B462CA"/>
    <w:rsid w:val="00B468C2"/>
    <w:rsid w:val="00B46950"/>
    <w:rsid w:val="00B4697A"/>
    <w:rsid w:val="00B46A14"/>
    <w:rsid w:val="00B47B63"/>
    <w:rsid w:val="00B502F4"/>
    <w:rsid w:val="00B50742"/>
    <w:rsid w:val="00B50AB9"/>
    <w:rsid w:val="00B52359"/>
    <w:rsid w:val="00B52B88"/>
    <w:rsid w:val="00B531F2"/>
    <w:rsid w:val="00B53331"/>
    <w:rsid w:val="00B53B79"/>
    <w:rsid w:val="00B54AAC"/>
    <w:rsid w:val="00B54D0E"/>
    <w:rsid w:val="00B552B2"/>
    <w:rsid w:val="00B55A9D"/>
    <w:rsid w:val="00B561E2"/>
    <w:rsid w:val="00B56947"/>
    <w:rsid w:val="00B57E44"/>
    <w:rsid w:val="00B6044C"/>
    <w:rsid w:val="00B61298"/>
    <w:rsid w:val="00B61479"/>
    <w:rsid w:val="00B6162D"/>
    <w:rsid w:val="00B6181F"/>
    <w:rsid w:val="00B61EB0"/>
    <w:rsid w:val="00B62261"/>
    <w:rsid w:val="00B6299C"/>
    <w:rsid w:val="00B63937"/>
    <w:rsid w:val="00B63B43"/>
    <w:rsid w:val="00B64133"/>
    <w:rsid w:val="00B64489"/>
    <w:rsid w:val="00B658DB"/>
    <w:rsid w:val="00B65D81"/>
    <w:rsid w:val="00B65D8E"/>
    <w:rsid w:val="00B66993"/>
    <w:rsid w:val="00B66A03"/>
    <w:rsid w:val="00B66F58"/>
    <w:rsid w:val="00B7007F"/>
    <w:rsid w:val="00B70439"/>
    <w:rsid w:val="00B70517"/>
    <w:rsid w:val="00B705D7"/>
    <w:rsid w:val="00B70B30"/>
    <w:rsid w:val="00B71483"/>
    <w:rsid w:val="00B7196C"/>
    <w:rsid w:val="00B71A0B"/>
    <w:rsid w:val="00B71BC0"/>
    <w:rsid w:val="00B71C19"/>
    <w:rsid w:val="00B726B6"/>
    <w:rsid w:val="00B7300A"/>
    <w:rsid w:val="00B7343B"/>
    <w:rsid w:val="00B742F7"/>
    <w:rsid w:val="00B744DB"/>
    <w:rsid w:val="00B747C0"/>
    <w:rsid w:val="00B748E1"/>
    <w:rsid w:val="00B754BB"/>
    <w:rsid w:val="00B754E6"/>
    <w:rsid w:val="00B761A6"/>
    <w:rsid w:val="00B76678"/>
    <w:rsid w:val="00B76A7F"/>
    <w:rsid w:val="00B775A6"/>
    <w:rsid w:val="00B775E2"/>
    <w:rsid w:val="00B80FBA"/>
    <w:rsid w:val="00B813B2"/>
    <w:rsid w:val="00B815FE"/>
    <w:rsid w:val="00B82B5C"/>
    <w:rsid w:val="00B82F30"/>
    <w:rsid w:val="00B83976"/>
    <w:rsid w:val="00B83FAD"/>
    <w:rsid w:val="00B84048"/>
    <w:rsid w:val="00B842A0"/>
    <w:rsid w:val="00B844EB"/>
    <w:rsid w:val="00B8451E"/>
    <w:rsid w:val="00B84A91"/>
    <w:rsid w:val="00B8520E"/>
    <w:rsid w:val="00B85C56"/>
    <w:rsid w:val="00B86E13"/>
    <w:rsid w:val="00B904E2"/>
    <w:rsid w:val="00B90D47"/>
    <w:rsid w:val="00B90EA1"/>
    <w:rsid w:val="00B90FCE"/>
    <w:rsid w:val="00B91CD0"/>
    <w:rsid w:val="00B93517"/>
    <w:rsid w:val="00B93E06"/>
    <w:rsid w:val="00B93F60"/>
    <w:rsid w:val="00B940F0"/>
    <w:rsid w:val="00B94A9C"/>
    <w:rsid w:val="00B95DF6"/>
    <w:rsid w:val="00B964A7"/>
    <w:rsid w:val="00B96DEB"/>
    <w:rsid w:val="00B97640"/>
    <w:rsid w:val="00B97F71"/>
    <w:rsid w:val="00BA0E4C"/>
    <w:rsid w:val="00BA1FDC"/>
    <w:rsid w:val="00BA202A"/>
    <w:rsid w:val="00BA20DD"/>
    <w:rsid w:val="00BA2BE6"/>
    <w:rsid w:val="00BA30CC"/>
    <w:rsid w:val="00BA3C25"/>
    <w:rsid w:val="00BA4193"/>
    <w:rsid w:val="00BA4352"/>
    <w:rsid w:val="00BA5227"/>
    <w:rsid w:val="00BA57F7"/>
    <w:rsid w:val="00BA5923"/>
    <w:rsid w:val="00BA5AA8"/>
    <w:rsid w:val="00BA5EDE"/>
    <w:rsid w:val="00BA6177"/>
    <w:rsid w:val="00BA6E0F"/>
    <w:rsid w:val="00BA6E9E"/>
    <w:rsid w:val="00BA6EB4"/>
    <w:rsid w:val="00BB01CB"/>
    <w:rsid w:val="00BB08DA"/>
    <w:rsid w:val="00BB0E35"/>
    <w:rsid w:val="00BB317C"/>
    <w:rsid w:val="00BB3A06"/>
    <w:rsid w:val="00BB42B9"/>
    <w:rsid w:val="00BB453D"/>
    <w:rsid w:val="00BB52A9"/>
    <w:rsid w:val="00BB531E"/>
    <w:rsid w:val="00BB58CB"/>
    <w:rsid w:val="00BB5F85"/>
    <w:rsid w:val="00BB5FC8"/>
    <w:rsid w:val="00BB66EB"/>
    <w:rsid w:val="00BB7606"/>
    <w:rsid w:val="00BC00FA"/>
    <w:rsid w:val="00BC0339"/>
    <w:rsid w:val="00BC06CE"/>
    <w:rsid w:val="00BC0CCB"/>
    <w:rsid w:val="00BC1072"/>
    <w:rsid w:val="00BC1860"/>
    <w:rsid w:val="00BC1FAA"/>
    <w:rsid w:val="00BC1FFB"/>
    <w:rsid w:val="00BC265A"/>
    <w:rsid w:val="00BC2A1C"/>
    <w:rsid w:val="00BC2F59"/>
    <w:rsid w:val="00BC3E6E"/>
    <w:rsid w:val="00BC4352"/>
    <w:rsid w:val="00BC439A"/>
    <w:rsid w:val="00BC4A1C"/>
    <w:rsid w:val="00BC4E00"/>
    <w:rsid w:val="00BC5147"/>
    <w:rsid w:val="00BC5950"/>
    <w:rsid w:val="00BC5CD0"/>
    <w:rsid w:val="00BC6143"/>
    <w:rsid w:val="00BC61E1"/>
    <w:rsid w:val="00BC6462"/>
    <w:rsid w:val="00BC68DA"/>
    <w:rsid w:val="00BC697E"/>
    <w:rsid w:val="00BC6CF5"/>
    <w:rsid w:val="00BD0AC7"/>
    <w:rsid w:val="00BD0B4A"/>
    <w:rsid w:val="00BD108D"/>
    <w:rsid w:val="00BD172B"/>
    <w:rsid w:val="00BD1CCF"/>
    <w:rsid w:val="00BD384A"/>
    <w:rsid w:val="00BD3CE0"/>
    <w:rsid w:val="00BD3EC3"/>
    <w:rsid w:val="00BD4241"/>
    <w:rsid w:val="00BD4270"/>
    <w:rsid w:val="00BD518B"/>
    <w:rsid w:val="00BD5267"/>
    <w:rsid w:val="00BD53B1"/>
    <w:rsid w:val="00BD63AC"/>
    <w:rsid w:val="00BD6A29"/>
    <w:rsid w:val="00BD6B8B"/>
    <w:rsid w:val="00BD7E74"/>
    <w:rsid w:val="00BE0FEE"/>
    <w:rsid w:val="00BE1189"/>
    <w:rsid w:val="00BE1921"/>
    <w:rsid w:val="00BE29CF"/>
    <w:rsid w:val="00BE3453"/>
    <w:rsid w:val="00BE394F"/>
    <w:rsid w:val="00BE3BCB"/>
    <w:rsid w:val="00BE3D27"/>
    <w:rsid w:val="00BE5535"/>
    <w:rsid w:val="00BE5577"/>
    <w:rsid w:val="00BE58A0"/>
    <w:rsid w:val="00BE58DC"/>
    <w:rsid w:val="00BE5D98"/>
    <w:rsid w:val="00BE65A0"/>
    <w:rsid w:val="00BE68BC"/>
    <w:rsid w:val="00BE6B5B"/>
    <w:rsid w:val="00BE7261"/>
    <w:rsid w:val="00BF1877"/>
    <w:rsid w:val="00BF22A2"/>
    <w:rsid w:val="00BF237A"/>
    <w:rsid w:val="00BF25AD"/>
    <w:rsid w:val="00BF34F6"/>
    <w:rsid w:val="00BF37B0"/>
    <w:rsid w:val="00BF546B"/>
    <w:rsid w:val="00BF75E6"/>
    <w:rsid w:val="00BF7E5C"/>
    <w:rsid w:val="00C00269"/>
    <w:rsid w:val="00C00BD0"/>
    <w:rsid w:val="00C00E2F"/>
    <w:rsid w:val="00C01587"/>
    <w:rsid w:val="00C024CE"/>
    <w:rsid w:val="00C035F8"/>
    <w:rsid w:val="00C03924"/>
    <w:rsid w:val="00C03AF3"/>
    <w:rsid w:val="00C04978"/>
    <w:rsid w:val="00C04A13"/>
    <w:rsid w:val="00C05BF4"/>
    <w:rsid w:val="00C05CC9"/>
    <w:rsid w:val="00C064B1"/>
    <w:rsid w:val="00C0681D"/>
    <w:rsid w:val="00C0777C"/>
    <w:rsid w:val="00C07C4A"/>
    <w:rsid w:val="00C07E3A"/>
    <w:rsid w:val="00C10430"/>
    <w:rsid w:val="00C10509"/>
    <w:rsid w:val="00C10A5A"/>
    <w:rsid w:val="00C11839"/>
    <w:rsid w:val="00C11B68"/>
    <w:rsid w:val="00C12B4D"/>
    <w:rsid w:val="00C13451"/>
    <w:rsid w:val="00C13F90"/>
    <w:rsid w:val="00C146F9"/>
    <w:rsid w:val="00C14AEA"/>
    <w:rsid w:val="00C14D58"/>
    <w:rsid w:val="00C161F7"/>
    <w:rsid w:val="00C16A35"/>
    <w:rsid w:val="00C16C47"/>
    <w:rsid w:val="00C16F78"/>
    <w:rsid w:val="00C178E2"/>
    <w:rsid w:val="00C2024D"/>
    <w:rsid w:val="00C203FA"/>
    <w:rsid w:val="00C20C80"/>
    <w:rsid w:val="00C2139F"/>
    <w:rsid w:val="00C21936"/>
    <w:rsid w:val="00C226A2"/>
    <w:rsid w:val="00C2286F"/>
    <w:rsid w:val="00C2327B"/>
    <w:rsid w:val="00C23549"/>
    <w:rsid w:val="00C23E13"/>
    <w:rsid w:val="00C24073"/>
    <w:rsid w:val="00C24F0E"/>
    <w:rsid w:val="00C26F37"/>
    <w:rsid w:val="00C2733B"/>
    <w:rsid w:val="00C311B4"/>
    <w:rsid w:val="00C31C8B"/>
    <w:rsid w:val="00C31E3F"/>
    <w:rsid w:val="00C31F5E"/>
    <w:rsid w:val="00C326D1"/>
    <w:rsid w:val="00C33411"/>
    <w:rsid w:val="00C33AFF"/>
    <w:rsid w:val="00C3479F"/>
    <w:rsid w:val="00C352EB"/>
    <w:rsid w:val="00C36CAD"/>
    <w:rsid w:val="00C37ADD"/>
    <w:rsid w:val="00C37C0C"/>
    <w:rsid w:val="00C37DDC"/>
    <w:rsid w:val="00C40042"/>
    <w:rsid w:val="00C40260"/>
    <w:rsid w:val="00C4028A"/>
    <w:rsid w:val="00C4164A"/>
    <w:rsid w:val="00C41A7A"/>
    <w:rsid w:val="00C42040"/>
    <w:rsid w:val="00C42191"/>
    <w:rsid w:val="00C4229B"/>
    <w:rsid w:val="00C4271F"/>
    <w:rsid w:val="00C428DD"/>
    <w:rsid w:val="00C434E8"/>
    <w:rsid w:val="00C435F0"/>
    <w:rsid w:val="00C44051"/>
    <w:rsid w:val="00C442E5"/>
    <w:rsid w:val="00C444CB"/>
    <w:rsid w:val="00C44A55"/>
    <w:rsid w:val="00C44F33"/>
    <w:rsid w:val="00C45646"/>
    <w:rsid w:val="00C45C3E"/>
    <w:rsid w:val="00C475BA"/>
    <w:rsid w:val="00C47A3D"/>
    <w:rsid w:val="00C47B78"/>
    <w:rsid w:val="00C508FE"/>
    <w:rsid w:val="00C50A96"/>
    <w:rsid w:val="00C510F2"/>
    <w:rsid w:val="00C51BEF"/>
    <w:rsid w:val="00C52732"/>
    <w:rsid w:val="00C534B6"/>
    <w:rsid w:val="00C53746"/>
    <w:rsid w:val="00C53FF1"/>
    <w:rsid w:val="00C54189"/>
    <w:rsid w:val="00C544B7"/>
    <w:rsid w:val="00C55740"/>
    <w:rsid w:val="00C56297"/>
    <w:rsid w:val="00C56A48"/>
    <w:rsid w:val="00C57665"/>
    <w:rsid w:val="00C5782B"/>
    <w:rsid w:val="00C605AD"/>
    <w:rsid w:val="00C60B45"/>
    <w:rsid w:val="00C60CB0"/>
    <w:rsid w:val="00C61305"/>
    <w:rsid w:val="00C61457"/>
    <w:rsid w:val="00C6175A"/>
    <w:rsid w:val="00C61EA8"/>
    <w:rsid w:val="00C62101"/>
    <w:rsid w:val="00C62282"/>
    <w:rsid w:val="00C636B1"/>
    <w:rsid w:val="00C63CFC"/>
    <w:rsid w:val="00C645D4"/>
    <w:rsid w:val="00C64DE2"/>
    <w:rsid w:val="00C64FF6"/>
    <w:rsid w:val="00C65330"/>
    <w:rsid w:val="00C655F9"/>
    <w:rsid w:val="00C65847"/>
    <w:rsid w:val="00C6592E"/>
    <w:rsid w:val="00C666AF"/>
    <w:rsid w:val="00C677E3"/>
    <w:rsid w:val="00C6CBDD"/>
    <w:rsid w:val="00C70120"/>
    <w:rsid w:val="00C70129"/>
    <w:rsid w:val="00C70442"/>
    <w:rsid w:val="00C70551"/>
    <w:rsid w:val="00C70BC6"/>
    <w:rsid w:val="00C7109E"/>
    <w:rsid w:val="00C721FC"/>
    <w:rsid w:val="00C7448A"/>
    <w:rsid w:val="00C74FBF"/>
    <w:rsid w:val="00C75548"/>
    <w:rsid w:val="00C757C4"/>
    <w:rsid w:val="00C7666E"/>
    <w:rsid w:val="00C77117"/>
    <w:rsid w:val="00C772F2"/>
    <w:rsid w:val="00C77D6A"/>
    <w:rsid w:val="00C80B94"/>
    <w:rsid w:val="00C8132D"/>
    <w:rsid w:val="00C81828"/>
    <w:rsid w:val="00C81C16"/>
    <w:rsid w:val="00C81F24"/>
    <w:rsid w:val="00C821B3"/>
    <w:rsid w:val="00C828AD"/>
    <w:rsid w:val="00C82C0B"/>
    <w:rsid w:val="00C82D89"/>
    <w:rsid w:val="00C83794"/>
    <w:rsid w:val="00C8568F"/>
    <w:rsid w:val="00C8669E"/>
    <w:rsid w:val="00C86C0B"/>
    <w:rsid w:val="00C86CEA"/>
    <w:rsid w:val="00C86F41"/>
    <w:rsid w:val="00C86FF1"/>
    <w:rsid w:val="00C873BC"/>
    <w:rsid w:val="00C87F29"/>
    <w:rsid w:val="00C90715"/>
    <w:rsid w:val="00C90B3F"/>
    <w:rsid w:val="00C90B4A"/>
    <w:rsid w:val="00C91038"/>
    <w:rsid w:val="00C91E8F"/>
    <w:rsid w:val="00C91FE9"/>
    <w:rsid w:val="00C92C19"/>
    <w:rsid w:val="00C92E05"/>
    <w:rsid w:val="00C9320B"/>
    <w:rsid w:val="00C936FB"/>
    <w:rsid w:val="00C9371D"/>
    <w:rsid w:val="00C937A1"/>
    <w:rsid w:val="00C941F5"/>
    <w:rsid w:val="00C942CB"/>
    <w:rsid w:val="00C94880"/>
    <w:rsid w:val="00C9591B"/>
    <w:rsid w:val="00C96335"/>
    <w:rsid w:val="00C9689B"/>
    <w:rsid w:val="00C978B8"/>
    <w:rsid w:val="00C97BC4"/>
    <w:rsid w:val="00CA016E"/>
    <w:rsid w:val="00CA0463"/>
    <w:rsid w:val="00CA086C"/>
    <w:rsid w:val="00CA0903"/>
    <w:rsid w:val="00CA15A3"/>
    <w:rsid w:val="00CA15B7"/>
    <w:rsid w:val="00CA16FE"/>
    <w:rsid w:val="00CA1F00"/>
    <w:rsid w:val="00CA201C"/>
    <w:rsid w:val="00CA2441"/>
    <w:rsid w:val="00CA260C"/>
    <w:rsid w:val="00CA3790"/>
    <w:rsid w:val="00CA57D0"/>
    <w:rsid w:val="00CA5CFF"/>
    <w:rsid w:val="00CA5ED6"/>
    <w:rsid w:val="00CA7980"/>
    <w:rsid w:val="00CB05E5"/>
    <w:rsid w:val="00CB06E2"/>
    <w:rsid w:val="00CB0FE3"/>
    <w:rsid w:val="00CB21C4"/>
    <w:rsid w:val="00CB2946"/>
    <w:rsid w:val="00CB3AA3"/>
    <w:rsid w:val="00CB3DDD"/>
    <w:rsid w:val="00CB49D5"/>
    <w:rsid w:val="00CB4FB3"/>
    <w:rsid w:val="00CB5044"/>
    <w:rsid w:val="00CB57A8"/>
    <w:rsid w:val="00CB5817"/>
    <w:rsid w:val="00CB5DCB"/>
    <w:rsid w:val="00CB6370"/>
    <w:rsid w:val="00CB6D53"/>
    <w:rsid w:val="00CB7431"/>
    <w:rsid w:val="00CB74E1"/>
    <w:rsid w:val="00CB7EA5"/>
    <w:rsid w:val="00CC0CF3"/>
    <w:rsid w:val="00CC1E40"/>
    <w:rsid w:val="00CC1FF1"/>
    <w:rsid w:val="00CC2B7B"/>
    <w:rsid w:val="00CC3FDC"/>
    <w:rsid w:val="00CC4280"/>
    <w:rsid w:val="00CC544E"/>
    <w:rsid w:val="00CC5476"/>
    <w:rsid w:val="00CC5838"/>
    <w:rsid w:val="00CC59B8"/>
    <w:rsid w:val="00CC5D40"/>
    <w:rsid w:val="00CC677E"/>
    <w:rsid w:val="00CC6F90"/>
    <w:rsid w:val="00CC7584"/>
    <w:rsid w:val="00CC7AA1"/>
    <w:rsid w:val="00CC7B1A"/>
    <w:rsid w:val="00CD01E5"/>
    <w:rsid w:val="00CD1363"/>
    <w:rsid w:val="00CD13B9"/>
    <w:rsid w:val="00CD141F"/>
    <w:rsid w:val="00CD1789"/>
    <w:rsid w:val="00CD17B6"/>
    <w:rsid w:val="00CD2A35"/>
    <w:rsid w:val="00CD2A44"/>
    <w:rsid w:val="00CD2C3F"/>
    <w:rsid w:val="00CD5341"/>
    <w:rsid w:val="00CD54D3"/>
    <w:rsid w:val="00CD699C"/>
    <w:rsid w:val="00CD6BCF"/>
    <w:rsid w:val="00CD75AF"/>
    <w:rsid w:val="00CE030F"/>
    <w:rsid w:val="00CE07A9"/>
    <w:rsid w:val="00CE0AED"/>
    <w:rsid w:val="00CE105E"/>
    <w:rsid w:val="00CE21BE"/>
    <w:rsid w:val="00CE2E44"/>
    <w:rsid w:val="00CE3104"/>
    <w:rsid w:val="00CE33F5"/>
    <w:rsid w:val="00CE37DA"/>
    <w:rsid w:val="00CE44E9"/>
    <w:rsid w:val="00CE538F"/>
    <w:rsid w:val="00CE5E65"/>
    <w:rsid w:val="00CE620A"/>
    <w:rsid w:val="00CE66C6"/>
    <w:rsid w:val="00CE7382"/>
    <w:rsid w:val="00CE74A9"/>
    <w:rsid w:val="00CF16E8"/>
    <w:rsid w:val="00CF296B"/>
    <w:rsid w:val="00CF3018"/>
    <w:rsid w:val="00CF3060"/>
    <w:rsid w:val="00CF3199"/>
    <w:rsid w:val="00CF330B"/>
    <w:rsid w:val="00CF4212"/>
    <w:rsid w:val="00CF46B2"/>
    <w:rsid w:val="00CF51E9"/>
    <w:rsid w:val="00CF52E8"/>
    <w:rsid w:val="00CF6912"/>
    <w:rsid w:val="00CF6CFE"/>
    <w:rsid w:val="00D0063B"/>
    <w:rsid w:val="00D008F1"/>
    <w:rsid w:val="00D00E66"/>
    <w:rsid w:val="00D017D4"/>
    <w:rsid w:val="00D01C3E"/>
    <w:rsid w:val="00D033DF"/>
    <w:rsid w:val="00D03C49"/>
    <w:rsid w:val="00D04065"/>
    <w:rsid w:val="00D044DE"/>
    <w:rsid w:val="00D04E6A"/>
    <w:rsid w:val="00D057F5"/>
    <w:rsid w:val="00D07384"/>
    <w:rsid w:val="00D074D7"/>
    <w:rsid w:val="00D07BD2"/>
    <w:rsid w:val="00D105FD"/>
    <w:rsid w:val="00D107E8"/>
    <w:rsid w:val="00D10AF0"/>
    <w:rsid w:val="00D11283"/>
    <w:rsid w:val="00D1150C"/>
    <w:rsid w:val="00D11B5A"/>
    <w:rsid w:val="00D11D1F"/>
    <w:rsid w:val="00D125B8"/>
    <w:rsid w:val="00D127AE"/>
    <w:rsid w:val="00D1329B"/>
    <w:rsid w:val="00D13765"/>
    <w:rsid w:val="00D147A5"/>
    <w:rsid w:val="00D154A5"/>
    <w:rsid w:val="00D1595A"/>
    <w:rsid w:val="00D172FD"/>
    <w:rsid w:val="00D1786A"/>
    <w:rsid w:val="00D178B0"/>
    <w:rsid w:val="00D208DF"/>
    <w:rsid w:val="00D2195A"/>
    <w:rsid w:val="00D21AC6"/>
    <w:rsid w:val="00D22735"/>
    <w:rsid w:val="00D22BB4"/>
    <w:rsid w:val="00D22F17"/>
    <w:rsid w:val="00D2376E"/>
    <w:rsid w:val="00D239C9"/>
    <w:rsid w:val="00D23DB8"/>
    <w:rsid w:val="00D23DEB"/>
    <w:rsid w:val="00D24554"/>
    <w:rsid w:val="00D2559C"/>
    <w:rsid w:val="00D2567A"/>
    <w:rsid w:val="00D25BF3"/>
    <w:rsid w:val="00D26542"/>
    <w:rsid w:val="00D2723F"/>
    <w:rsid w:val="00D27461"/>
    <w:rsid w:val="00D27C25"/>
    <w:rsid w:val="00D302A5"/>
    <w:rsid w:val="00D32719"/>
    <w:rsid w:val="00D339A8"/>
    <w:rsid w:val="00D34872"/>
    <w:rsid w:val="00D34AC6"/>
    <w:rsid w:val="00D34EC3"/>
    <w:rsid w:val="00D35082"/>
    <w:rsid w:val="00D369D5"/>
    <w:rsid w:val="00D36C74"/>
    <w:rsid w:val="00D37043"/>
    <w:rsid w:val="00D401B8"/>
    <w:rsid w:val="00D40358"/>
    <w:rsid w:val="00D4038B"/>
    <w:rsid w:val="00D408AF"/>
    <w:rsid w:val="00D40C0D"/>
    <w:rsid w:val="00D44DE3"/>
    <w:rsid w:val="00D45FE1"/>
    <w:rsid w:val="00D47017"/>
    <w:rsid w:val="00D47081"/>
    <w:rsid w:val="00D47089"/>
    <w:rsid w:val="00D4730C"/>
    <w:rsid w:val="00D5049A"/>
    <w:rsid w:val="00D506F2"/>
    <w:rsid w:val="00D5135E"/>
    <w:rsid w:val="00D51DF5"/>
    <w:rsid w:val="00D52220"/>
    <w:rsid w:val="00D5299E"/>
    <w:rsid w:val="00D53234"/>
    <w:rsid w:val="00D534F4"/>
    <w:rsid w:val="00D552A6"/>
    <w:rsid w:val="00D55489"/>
    <w:rsid w:val="00D55549"/>
    <w:rsid w:val="00D556BB"/>
    <w:rsid w:val="00D561AB"/>
    <w:rsid w:val="00D5678E"/>
    <w:rsid w:val="00D57197"/>
    <w:rsid w:val="00D57321"/>
    <w:rsid w:val="00D60063"/>
    <w:rsid w:val="00D60419"/>
    <w:rsid w:val="00D606E9"/>
    <w:rsid w:val="00D60849"/>
    <w:rsid w:val="00D60FF3"/>
    <w:rsid w:val="00D614EE"/>
    <w:rsid w:val="00D62310"/>
    <w:rsid w:val="00D6258B"/>
    <w:rsid w:val="00D627ED"/>
    <w:rsid w:val="00D63095"/>
    <w:rsid w:val="00D632CF"/>
    <w:rsid w:val="00D63457"/>
    <w:rsid w:val="00D635FB"/>
    <w:rsid w:val="00D647D2"/>
    <w:rsid w:val="00D64B51"/>
    <w:rsid w:val="00D64FF3"/>
    <w:rsid w:val="00D65762"/>
    <w:rsid w:val="00D667A2"/>
    <w:rsid w:val="00D67005"/>
    <w:rsid w:val="00D67B19"/>
    <w:rsid w:val="00D705B2"/>
    <w:rsid w:val="00D7062A"/>
    <w:rsid w:val="00D712ED"/>
    <w:rsid w:val="00D71FE4"/>
    <w:rsid w:val="00D721DA"/>
    <w:rsid w:val="00D737D5"/>
    <w:rsid w:val="00D73C3F"/>
    <w:rsid w:val="00D73C88"/>
    <w:rsid w:val="00D762C8"/>
    <w:rsid w:val="00D774FA"/>
    <w:rsid w:val="00D777F9"/>
    <w:rsid w:val="00D80412"/>
    <w:rsid w:val="00D81FFE"/>
    <w:rsid w:val="00D82C84"/>
    <w:rsid w:val="00D83770"/>
    <w:rsid w:val="00D83ACB"/>
    <w:rsid w:val="00D843BA"/>
    <w:rsid w:val="00D84D2D"/>
    <w:rsid w:val="00D84E56"/>
    <w:rsid w:val="00D8502F"/>
    <w:rsid w:val="00D85636"/>
    <w:rsid w:val="00D856E2"/>
    <w:rsid w:val="00D869C1"/>
    <w:rsid w:val="00D86ACF"/>
    <w:rsid w:val="00D86C0C"/>
    <w:rsid w:val="00D86FC3"/>
    <w:rsid w:val="00D87307"/>
    <w:rsid w:val="00D92830"/>
    <w:rsid w:val="00D93B27"/>
    <w:rsid w:val="00D94065"/>
    <w:rsid w:val="00D94AC7"/>
    <w:rsid w:val="00D94CC4"/>
    <w:rsid w:val="00D95867"/>
    <w:rsid w:val="00D95B69"/>
    <w:rsid w:val="00D96470"/>
    <w:rsid w:val="00D97781"/>
    <w:rsid w:val="00DA02F7"/>
    <w:rsid w:val="00DA08D9"/>
    <w:rsid w:val="00DA109C"/>
    <w:rsid w:val="00DA13DE"/>
    <w:rsid w:val="00DA178A"/>
    <w:rsid w:val="00DA1980"/>
    <w:rsid w:val="00DA1B6B"/>
    <w:rsid w:val="00DA3346"/>
    <w:rsid w:val="00DA3713"/>
    <w:rsid w:val="00DA46F4"/>
    <w:rsid w:val="00DA4852"/>
    <w:rsid w:val="00DA4ED8"/>
    <w:rsid w:val="00DA52B6"/>
    <w:rsid w:val="00DA62CC"/>
    <w:rsid w:val="00DA6BA2"/>
    <w:rsid w:val="00DB10A9"/>
    <w:rsid w:val="00DB1C9A"/>
    <w:rsid w:val="00DB278C"/>
    <w:rsid w:val="00DB347D"/>
    <w:rsid w:val="00DB3A06"/>
    <w:rsid w:val="00DB3D66"/>
    <w:rsid w:val="00DB4509"/>
    <w:rsid w:val="00DB4662"/>
    <w:rsid w:val="00DB69D3"/>
    <w:rsid w:val="00DB6D10"/>
    <w:rsid w:val="00DC021B"/>
    <w:rsid w:val="00DC06A3"/>
    <w:rsid w:val="00DC088D"/>
    <w:rsid w:val="00DC0947"/>
    <w:rsid w:val="00DC0AC9"/>
    <w:rsid w:val="00DC0C24"/>
    <w:rsid w:val="00DC1AD2"/>
    <w:rsid w:val="00DC1B65"/>
    <w:rsid w:val="00DC203E"/>
    <w:rsid w:val="00DC2FDF"/>
    <w:rsid w:val="00DC3114"/>
    <w:rsid w:val="00DC3F9D"/>
    <w:rsid w:val="00DC455B"/>
    <w:rsid w:val="00DC61D9"/>
    <w:rsid w:val="00DC6A35"/>
    <w:rsid w:val="00DC6C06"/>
    <w:rsid w:val="00DC710E"/>
    <w:rsid w:val="00DC72F5"/>
    <w:rsid w:val="00DC7543"/>
    <w:rsid w:val="00DD0417"/>
    <w:rsid w:val="00DD2896"/>
    <w:rsid w:val="00DD2A72"/>
    <w:rsid w:val="00DD2F99"/>
    <w:rsid w:val="00DD3AF9"/>
    <w:rsid w:val="00DD435B"/>
    <w:rsid w:val="00DD4D4E"/>
    <w:rsid w:val="00DD5075"/>
    <w:rsid w:val="00DD723A"/>
    <w:rsid w:val="00DD7F0F"/>
    <w:rsid w:val="00DE0899"/>
    <w:rsid w:val="00DE0BB7"/>
    <w:rsid w:val="00DE0E6F"/>
    <w:rsid w:val="00DE1520"/>
    <w:rsid w:val="00DE160E"/>
    <w:rsid w:val="00DE1BF3"/>
    <w:rsid w:val="00DE239F"/>
    <w:rsid w:val="00DE2468"/>
    <w:rsid w:val="00DE28E5"/>
    <w:rsid w:val="00DE2B6D"/>
    <w:rsid w:val="00DE2F4A"/>
    <w:rsid w:val="00DE31A7"/>
    <w:rsid w:val="00DE31E8"/>
    <w:rsid w:val="00DE33BF"/>
    <w:rsid w:val="00DE3AF3"/>
    <w:rsid w:val="00DE4D77"/>
    <w:rsid w:val="00DE526D"/>
    <w:rsid w:val="00DE5525"/>
    <w:rsid w:val="00DE5665"/>
    <w:rsid w:val="00DE6A01"/>
    <w:rsid w:val="00DE7A2B"/>
    <w:rsid w:val="00DE7C6B"/>
    <w:rsid w:val="00DF02A0"/>
    <w:rsid w:val="00DF1314"/>
    <w:rsid w:val="00DF1CEC"/>
    <w:rsid w:val="00DF2699"/>
    <w:rsid w:val="00DF2D43"/>
    <w:rsid w:val="00DF342A"/>
    <w:rsid w:val="00DF39F4"/>
    <w:rsid w:val="00DF3DF7"/>
    <w:rsid w:val="00DF44A6"/>
    <w:rsid w:val="00DF4945"/>
    <w:rsid w:val="00DF4CBC"/>
    <w:rsid w:val="00DF512E"/>
    <w:rsid w:val="00DF54EE"/>
    <w:rsid w:val="00DF5CF1"/>
    <w:rsid w:val="00DF6C55"/>
    <w:rsid w:val="00DF75FE"/>
    <w:rsid w:val="00E006E5"/>
    <w:rsid w:val="00E00934"/>
    <w:rsid w:val="00E00AD6"/>
    <w:rsid w:val="00E01159"/>
    <w:rsid w:val="00E02040"/>
    <w:rsid w:val="00E02722"/>
    <w:rsid w:val="00E02C51"/>
    <w:rsid w:val="00E02E89"/>
    <w:rsid w:val="00E03766"/>
    <w:rsid w:val="00E041B3"/>
    <w:rsid w:val="00E049D8"/>
    <w:rsid w:val="00E04B05"/>
    <w:rsid w:val="00E052D0"/>
    <w:rsid w:val="00E05748"/>
    <w:rsid w:val="00E1067F"/>
    <w:rsid w:val="00E10C3F"/>
    <w:rsid w:val="00E11122"/>
    <w:rsid w:val="00E112E8"/>
    <w:rsid w:val="00E114B8"/>
    <w:rsid w:val="00E116AE"/>
    <w:rsid w:val="00E11812"/>
    <w:rsid w:val="00E11ADA"/>
    <w:rsid w:val="00E11BD1"/>
    <w:rsid w:val="00E11D3A"/>
    <w:rsid w:val="00E1236C"/>
    <w:rsid w:val="00E12EE4"/>
    <w:rsid w:val="00E1361A"/>
    <w:rsid w:val="00E1367F"/>
    <w:rsid w:val="00E14282"/>
    <w:rsid w:val="00E164F1"/>
    <w:rsid w:val="00E17C92"/>
    <w:rsid w:val="00E17F5A"/>
    <w:rsid w:val="00E20207"/>
    <w:rsid w:val="00E2051A"/>
    <w:rsid w:val="00E20E1C"/>
    <w:rsid w:val="00E214A7"/>
    <w:rsid w:val="00E217E7"/>
    <w:rsid w:val="00E218F6"/>
    <w:rsid w:val="00E21ABA"/>
    <w:rsid w:val="00E2221B"/>
    <w:rsid w:val="00E223D5"/>
    <w:rsid w:val="00E238C9"/>
    <w:rsid w:val="00E2424B"/>
    <w:rsid w:val="00E2435F"/>
    <w:rsid w:val="00E24E9B"/>
    <w:rsid w:val="00E250DE"/>
    <w:rsid w:val="00E25A14"/>
    <w:rsid w:val="00E25C0D"/>
    <w:rsid w:val="00E25D31"/>
    <w:rsid w:val="00E25EE1"/>
    <w:rsid w:val="00E26745"/>
    <w:rsid w:val="00E272D3"/>
    <w:rsid w:val="00E27FB6"/>
    <w:rsid w:val="00E31602"/>
    <w:rsid w:val="00E3441E"/>
    <w:rsid w:val="00E34EA9"/>
    <w:rsid w:val="00E34EF2"/>
    <w:rsid w:val="00E35229"/>
    <w:rsid w:val="00E357A1"/>
    <w:rsid w:val="00E36239"/>
    <w:rsid w:val="00E37A9B"/>
    <w:rsid w:val="00E40005"/>
    <w:rsid w:val="00E424A8"/>
    <w:rsid w:val="00E42E74"/>
    <w:rsid w:val="00E42EFD"/>
    <w:rsid w:val="00E43712"/>
    <w:rsid w:val="00E44298"/>
    <w:rsid w:val="00E44690"/>
    <w:rsid w:val="00E44A41"/>
    <w:rsid w:val="00E45187"/>
    <w:rsid w:val="00E458F5"/>
    <w:rsid w:val="00E45BC0"/>
    <w:rsid w:val="00E45D1D"/>
    <w:rsid w:val="00E46E0F"/>
    <w:rsid w:val="00E51378"/>
    <w:rsid w:val="00E51543"/>
    <w:rsid w:val="00E517A4"/>
    <w:rsid w:val="00E518D0"/>
    <w:rsid w:val="00E52017"/>
    <w:rsid w:val="00E5346C"/>
    <w:rsid w:val="00E545E3"/>
    <w:rsid w:val="00E5563E"/>
    <w:rsid w:val="00E558BA"/>
    <w:rsid w:val="00E558C4"/>
    <w:rsid w:val="00E55EEC"/>
    <w:rsid w:val="00E5619A"/>
    <w:rsid w:val="00E56340"/>
    <w:rsid w:val="00E564CF"/>
    <w:rsid w:val="00E56632"/>
    <w:rsid w:val="00E56C0F"/>
    <w:rsid w:val="00E575FC"/>
    <w:rsid w:val="00E57DE0"/>
    <w:rsid w:val="00E60AE9"/>
    <w:rsid w:val="00E60CB2"/>
    <w:rsid w:val="00E611D1"/>
    <w:rsid w:val="00E625A7"/>
    <w:rsid w:val="00E62BB8"/>
    <w:rsid w:val="00E63778"/>
    <w:rsid w:val="00E6416D"/>
    <w:rsid w:val="00E644C9"/>
    <w:rsid w:val="00E649AD"/>
    <w:rsid w:val="00E65333"/>
    <w:rsid w:val="00E65534"/>
    <w:rsid w:val="00E6630B"/>
    <w:rsid w:val="00E66B37"/>
    <w:rsid w:val="00E66B8C"/>
    <w:rsid w:val="00E66FB8"/>
    <w:rsid w:val="00E67AF8"/>
    <w:rsid w:val="00E67B0A"/>
    <w:rsid w:val="00E70B56"/>
    <w:rsid w:val="00E725B7"/>
    <w:rsid w:val="00E72B12"/>
    <w:rsid w:val="00E73B06"/>
    <w:rsid w:val="00E74E55"/>
    <w:rsid w:val="00E75886"/>
    <w:rsid w:val="00E75BD6"/>
    <w:rsid w:val="00E7638B"/>
    <w:rsid w:val="00E77435"/>
    <w:rsid w:val="00E7765F"/>
    <w:rsid w:val="00E80061"/>
    <w:rsid w:val="00E80C86"/>
    <w:rsid w:val="00E8100B"/>
    <w:rsid w:val="00E8160E"/>
    <w:rsid w:val="00E8242D"/>
    <w:rsid w:val="00E83490"/>
    <w:rsid w:val="00E8393A"/>
    <w:rsid w:val="00E84328"/>
    <w:rsid w:val="00E85896"/>
    <w:rsid w:val="00E85C19"/>
    <w:rsid w:val="00E85F5C"/>
    <w:rsid w:val="00E86214"/>
    <w:rsid w:val="00E8625E"/>
    <w:rsid w:val="00E86C0C"/>
    <w:rsid w:val="00E86F9A"/>
    <w:rsid w:val="00E87251"/>
    <w:rsid w:val="00E907FD"/>
    <w:rsid w:val="00E90BC8"/>
    <w:rsid w:val="00E91D89"/>
    <w:rsid w:val="00E92AC1"/>
    <w:rsid w:val="00E92BFD"/>
    <w:rsid w:val="00E93F31"/>
    <w:rsid w:val="00E9420A"/>
    <w:rsid w:val="00E97914"/>
    <w:rsid w:val="00E97BB2"/>
    <w:rsid w:val="00EA0D71"/>
    <w:rsid w:val="00EA121A"/>
    <w:rsid w:val="00EA1EB3"/>
    <w:rsid w:val="00EA1FAF"/>
    <w:rsid w:val="00EA3252"/>
    <w:rsid w:val="00EA43A5"/>
    <w:rsid w:val="00EA48A4"/>
    <w:rsid w:val="00EA4E93"/>
    <w:rsid w:val="00EA6D5B"/>
    <w:rsid w:val="00EA7DF3"/>
    <w:rsid w:val="00EB0909"/>
    <w:rsid w:val="00EB0D09"/>
    <w:rsid w:val="00EB11FD"/>
    <w:rsid w:val="00EB1F37"/>
    <w:rsid w:val="00EB28B4"/>
    <w:rsid w:val="00EB2BDC"/>
    <w:rsid w:val="00EB33F7"/>
    <w:rsid w:val="00EB3637"/>
    <w:rsid w:val="00EB37A3"/>
    <w:rsid w:val="00EB40C4"/>
    <w:rsid w:val="00EB4949"/>
    <w:rsid w:val="00EB5B52"/>
    <w:rsid w:val="00EB617D"/>
    <w:rsid w:val="00EB690F"/>
    <w:rsid w:val="00EB7776"/>
    <w:rsid w:val="00EC0042"/>
    <w:rsid w:val="00EC0156"/>
    <w:rsid w:val="00EC018F"/>
    <w:rsid w:val="00EC1295"/>
    <w:rsid w:val="00EC14BF"/>
    <w:rsid w:val="00EC1E71"/>
    <w:rsid w:val="00EC23E2"/>
    <w:rsid w:val="00EC2C52"/>
    <w:rsid w:val="00EC30C6"/>
    <w:rsid w:val="00EC338B"/>
    <w:rsid w:val="00EC3771"/>
    <w:rsid w:val="00EC4A69"/>
    <w:rsid w:val="00EC54CD"/>
    <w:rsid w:val="00EC64BF"/>
    <w:rsid w:val="00EC77C1"/>
    <w:rsid w:val="00ED12AD"/>
    <w:rsid w:val="00ED1CC7"/>
    <w:rsid w:val="00ED2125"/>
    <w:rsid w:val="00ED2168"/>
    <w:rsid w:val="00ED2530"/>
    <w:rsid w:val="00ED29DA"/>
    <w:rsid w:val="00ED2A7C"/>
    <w:rsid w:val="00ED2C19"/>
    <w:rsid w:val="00ED2F08"/>
    <w:rsid w:val="00ED3B6A"/>
    <w:rsid w:val="00ED4A84"/>
    <w:rsid w:val="00ED4CB2"/>
    <w:rsid w:val="00ED582E"/>
    <w:rsid w:val="00ED7D76"/>
    <w:rsid w:val="00EE0934"/>
    <w:rsid w:val="00EE28F4"/>
    <w:rsid w:val="00EE29A7"/>
    <w:rsid w:val="00EE30BC"/>
    <w:rsid w:val="00EE3C23"/>
    <w:rsid w:val="00EE3F7D"/>
    <w:rsid w:val="00EE4A27"/>
    <w:rsid w:val="00EE5525"/>
    <w:rsid w:val="00EE6BA0"/>
    <w:rsid w:val="00EF0A44"/>
    <w:rsid w:val="00EF2995"/>
    <w:rsid w:val="00EF33FD"/>
    <w:rsid w:val="00EF44AC"/>
    <w:rsid w:val="00EF4F5F"/>
    <w:rsid w:val="00EF513B"/>
    <w:rsid w:val="00EF6381"/>
    <w:rsid w:val="00EF677B"/>
    <w:rsid w:val="00EF6CAC"/>
    <w:rsid w:val="00EF731E"/>
    <w:rsid w:val="00F00324"/>
    <w:rsid w:val="00F006A8"/>
    <w:rsid w:val="00F00938"/>
    <w:rsid w:val="00F00B0C"/>
    <w:rsid w:val="00F00B9C"/>
    <w:rsid w:val="00F00D2B"/>
    <w:rsid w:val="00F015B2"/>
    <w:rsid w:val="00F01601"/>
    <w:rsid w:val="00F01732"/>
    <w:rsid w:val="00F01CE9"/>
    <w:rsid w:val="00F020D1"/>
    <w:rsid w:val="00F03E04"/>
    <w:rsid w:val="00F04492"/>
    <w:rsid w:val="00F046C1"/>
    <w:rsid w:val="00F04930"/>
    <w:rsid w:val="00F0583B"/>
    <w:rsid w:val="00F069F1"/>
    <w:rsid w:val="00F06A71"/>
    <w:rsid w:val="00F06CA9"/>
    <w:rsid w:val="00F07199"/>
    <w:rsid w:val="00F07DCF"/>
    <w:rsid w:val="00F07EF4"/>
    <w:rsid w:val="00F10DFD"/>
    <w:rsid w:val="00F11C55"/>
    <w:rsid w:val="00F12236"/>
    <w:rsid w:val="00F128DA"/>
    <w:rsid w:val="00F12961"/>
    <w:rsid w:val="00F12A7B"/>
    <w:rsid w:val="00F13564"/>
    <w:rsid w:val="00F13958"/>
    <w:rsid w:val="00F13E46"/>
    <w:rsid w:val="00F13FCB"/>
    <w:rsid w:val="00F151A9"/>
    <w:rsid w:val="00F157E6"/>
    <w:rsid w:val="00F15A68"/>
    <w:rsid w:val="00F16AB7"/>
    <w:rsid w:val="00F201FD"/>
    <w:rsid w:val="00F203B4"/>
    <w:rsid w:val="00F203BC"/>
    <w:rsid w:val="00F20468"/>
    <w:rsid w:val="00F20CF1"/>
    <w:rsid w:val="00F2148B"/>
    <w:rsid w:val="00F2238A"/>
    <w:rsid w:val="00F22F85"/>
    <w:rsid w:val="00F2450D"/>
    <w:rsid w:val="00F2496A"/>
    <w:rsid w:val="00F24D0A"/>
    <w:rsid w:val="00F25C19"/>
    <w:rsid w:val="00F25E0A"/>
    <w:rsid w:val="00F26B00"/>
    <w:rsid w:val="00F271FF"/>
    <w:rsid w:val="00F303A5"/>
    <w:rsid w:val="00F313E6"/>
    <w:rsid w:val="00F31F16"/>
    <w:rsid w:val="00F331D2"/>
    <w:rsid w:val="00F34106"/>
    <w:rsid w:val="00F3523D"/>
    <w:rsid w:val="00F35461"/>
    <w:rsid w:val="00F36079"/>
    <w:rsid w:val="00F36325"/>
    <w:rsid w:val="00F36A21"/>
    <w:rsid w:val="00F405F1"/>
    <w:rsid w:val="00F4075B"/>
    <w:rsid w:val="00F4079D"/>
    <w:rsid w:val="00F40937"/>
    <w:rsid w:val="00F41276"/>
    <w:rsid w:val="00F41957"/>
    <w:rsid w:val="00F41AC9"/>
    <w:rsid w:val="00F41DBA"/>
    <w:rsid w:val="00F41E89"/>
    <w:rsid w:val="00F420CD"/>
    <w:rsid w:val="00F43034"/>
    <w:rsid w:val="00F43E02"/>
    <w:rsid w:val="00F44A5A"/>
    <w:rsid w:val="00F45BBB"/>
    <w:rsid w:val="00F45C51"/>
    <w:rsid w:val="00F45DFD"/>
    <w:rsid w:val="00F463A3"/>
    <w:rsid w:val="00F463FB"/>
    <w:rsid w:val="00F46F89"/>
    <w:rsid w:val="00F478BF"/>
    <w:rsid w:val="00F5003F"/>
    <w:rsid w:val="00F50168"/>
    <w:rsid w:val="00F51A17"/>
    <w:rsid w:val="00F52313"/>
    <w:rsid w:val="00F539C0"/>
    <w:rsid w:val="00F53B01"/>
    <w:rsid w:val="00F53FB5"/>
    <w:rsid w:val="00F544C0"/>
    <w:rsid w:val="00F54591"/>
    <w:rsid w:val="00F54DE6"/>
    <w:rsid w:val="00F5503E"/>
    <w:rsid w:val="00F552BC"/>
    <w:rsid w:val="00F56DD6"/>
    <w:rsid w:val="00F5723C"/>
    <w:rsid w:val="00F573C3"/>
    <w:rsid w:val="00F60152"/>
    <w:rsid w:val="00F6057D"/>
    <w:rsid w:val="00F60B3B"/>
    <w:rsid w:val="00F63CD7"/>
    <w:rsid w:val="00F64ED3"/>
    <w:rsid w:val="00F65100"/>
    <w:rsid w:val="00F65242"/>
    <w:rsid w:val="00F65AE1"/>
    <w:rsid w:val="00F67389"/>
    <w:rsid w:val="00F6783A"/>
    <w:rsid w:val="00F67845"/>
    <w:rsid w:val="00F70FC0"/>
    <w:rsid w:val="00F7164A"/>
    <w:rsid w:val="00F719B5"/>
    <w:rsid w:val="00F71FCA"/>
    <w:rsid w:val="00F72AAD"/>
    <w:rsid w:val="00F73B5C"/>
    <w:rsid w:val="00F74077"/>
    <w:rsid w:val="00F7490A"/>
    <w:rsid w:val="00F76A20"/>
    <w:rsid w:val="00F7710C"/>
    <w:rsid w:val="00F77181"/>
    <w:rsid w:val="00F80A9A"/>
    <w:rsid w:val="00F81C39"/>
    <w:rsid w:val="00F82251"/>
    <w:rsid w:val="00F822EC"/>
    <w:rsid w:val="00F831B2"/>
    <w:rsid w:val="00F832DE"/>
    <w:rsid w:val="00F834F3"/>
    <w:rsid w:val="00F83F45"/>
    <w:rsid w:val="00F843F3"/>
    <w:rsid w:val="00F852A5"/>
    <w:rsid w:val="00F852BE"/>
    <w:rsid w:val="00F85E80"/>
    <w:rsid w:val="00F877C3"/>
    <w:rsid w:val="00F902F3"/>
    <w:rsid w:val="00F90336"/>
    <w:rsid w:val="00F91DFA"/>
    <w:rsid w:val="00F92C5C"/>
    <w:rsid w:val="00F930CF"/>
    <w:rsid w:val="00F93350"/>
    <w:rsid w:val="00F93895"/>
    <w:rsid w:val="00F93D26"/>
    <w:rsid w:val="00F94071"/>
    <w:rsid w:val="00F950D0"/>
    <w:rsid w:val="00F95219"/>
    <w:rsid w:val="00F952D9"/>
    <w:rsid w:val="00F96082"/>
    <w:rsid w:val="00F9641F"/>
    <w:rsid w:val="00F96478"/>
    <w:rsid w:val="00F96AD4"/>
    <w:rsid w:val="00F96D34"/>
    <w:rsid w:val="00F96E6E"/>
    <w:rsid w:val="00F97D2E"/>
    <w:rsid w:val="00F97D94"/>
    <w:rsid w:val="00FA02E4"/>
    <w:rsid w:val="00FA0353"/>
    <w:rsid w:val="00FA0562"/>
    <w:rsid w:val="00FA08DE"/>
    <w:rsid w:val="00FA1D75"/>
    <w:rsid w:val="00FA1DB2"/>
    <w:rsid w:val="00FA21B1"/>
    <w:rsid w:val="00FA39FD"/>
    <w:rsid w:val="00FA3CFB"/>
    <w:rsid w:val="00FA71E5"/>
    <w:rsid w:val="00FA7387"/>
    <w:rsid w:val="00FA7400"/>
    <w:rsid w:val="00FB0813"/>
    <w:rsid w:val="00FB0CD1"/>
    <w:rsid w:val="00FB0D2E"/>
    <w:rsid w:val="00FB0FA8"/>
    <w:rsid w:val="00FB182B"/>
    <w:rsid w:val="00FB1845"/>
    <w:rsid w:val="00FB1C31"/>
    <w:rsid w:val="00FB2185"/>
    <w:rsid w:val="00FB22AC"/>
    <w:rsid w:val="00FB308D"/>
    <w:rsid w:val="00FB32BD"/>
    <w:rsid w:val="00FB3B4D"/>
    <w:rsid w:val="00FB3FA8"/>
    <w:rsid w:val="00FB4897"/>
    <w:rsid w:val="00FB5E7F"/>
    <w:rsid w:val="00FB61CE"/>
    <w:rsid w:val="00FB7265"/>
    <w:rsid w:val="00FB7355"/>
    <w:rsid w:val="00FC002F"/>
    <w:rsid w:val="00FC018F"/>
    <w:rsid w:val="00FC0227"/>
    <w:rsid w:val="00FC086B"/>
    <w:rsid w:val="00FC0BE2"/>
    <w:rsid w:val="00FC2368"/>
    <w:rsid w:val="00FC31F8"/>
    <w:rsid w:val="00FC3451"/>
    <w:rsid w:val="00FC3AE4"/>
    <w:rsid w:val="00FC4131"/>
    <w:rsid w:val="00FC41CB"/>
    <w:rsid w:val="00FC4526"/>
    <w:rsid w:val="00FC4627"/>
    <w:rsid w:val="00FC4F90"/>
    <w:rsid w:val="00FC536F"/>
    <w:rsid w:val="00FC5631"/>
    <w:rsid w:val="00FC7652"/>
    <w:rsid w:val="00FD06EE"/>
    <w:rsid w:val="00FD073D"/>
    <w:rsid w:val="00FD085D"/>
    <w:rsid w:val="00FD0E8C"/>
    <w:rsid w:val="00FD179F"/>
    <w:rsid w:val="00FD196B"/>
    <w:rsid w:val="00FD20C2"/>
    <w:rsid w:val="00FD257B"/>
    <w:rsid w:val="00FD298A"/>
    <w:rsid w:val="00FD356B"/>
    <w:rsid w:val="00FD386B"/>
    <w:rsid w:val="00FD3D62"/>
    <w:rsid w:val="00FD3DAF"/>
    <w:rsid w:val="00FD4428"/>
    <w:rsid w:val="00FD4A45"/>
    <w:rsid w:val="00FD55B2"/>
    <w:rsid w:val="00FD770A"/>
    <w:rsid w:val="00FE0601"/>
    <w:rsid w:val="00FE0926"/>
    <w:rsid w:val="00FE0CFC"/>
    <w:rsid w:val="00FE10F4"/>
    <w:rsid w:val="00FE35A4"/>
    <w:rsid w:val="00FE38C0"/>
    <w:rsid w:val="00FE395F"/>
    <w:rsid w:val="00FE3F96"/>
    <w:rsid w:val="00FE4591"/>
    <w:rsid w:val="00FE54A0"/>
    <w:rsid w:val="00FE59AC"/>
    <w:rsid w:val="00FE5B5C"/>
    <w:rsid w:val="00FE5B68"/>
    <w:rsid w:val="00FE617C"/>
    <w:rsid w:val="00FE62F1"/>
    <w:rsid w:val="00FE6FE7"/>
    <w:rsid w:val="00FE77AD"/>
    <w:rsid w:val="00FF0A5E"/>
    <w:rsid w:val="00FF11AD"/>
    <w:rsid w:val="00FF18DF"/>
    <w:rsid w:val="00FF20EF"/>
    <w:rsid w:val="00FF2447"/>
    <w:rsid w:val="00FF24F6"/>
    <w:rsid w:val="00FF2597"/>
    <w:rsid w:val="00FF42F1"/>
    <w:rsid w:val="00FF436A"/>
    <w:rsid w:val="00FF5CA3"/>
    <w:rsid w:val="00FF6397"/>
    <w:rsid w:val="00FF661B"/>
    <w:rsid w:val="00FF6625"/>
    <w:rsid w:val="00FF7CDA"/>
    <w:rsid w:val="00FF7D46"/>
    <w:rsid w:val="012731CB"/>
    <w:rsid w:val="01AE82AC"/>
    <w:rsid w:val="01CEC605"/>
    <w:rsid w:val="01D5558A"/>
    <w:rsid w:val="01DC66BF"/>
    <w:rsid w:val="01E38224"/>
    <w:rsid w:val="01ECB904"/>
    <w:rsid w:val="0208CAF4"/>
    <w:rsid w:val="024AF70B"/>
    <w:rsid w:val="0262BEB4"/>
    <w:rsid w:val="0265EA71"/>
    <w:rsid w:val="026B7694"/>
    <w:rsid w:val="026D7AD3"/>
    <w:rsid w:val="02829EE0"/>
    <w:rsid w:val="02C65533"/>
    <w:rsid w:val="02F90BE1"/>
    <w:rsid w:val="02FCE088"/>
    <w:rsid w:val="031086E5"/>
    <w:rsid w:val="03540E97"/>
    <w:rsid w:val="0355FC3D"/>
    <w:rsid w:val="0371259A"/>
    <w:rsid w:val="03856E8E"/>
    <w:rsid w:val="0393B38C"/>
    <w:rsid w:val="0395DE58"/>
    <w:rsid w:val="03A11638"/>
    <w:rsid w:val="03E2C1D2"/>
    <w:rsid w:val="03E4EECA"/>
    <w:rsid w:val="03F5F0FC"/>
    <w:rsid w:val="040C17FA"/>
    <w:rsid w:val="041A237E"/>
    <w:rsid w:val="042AEC78"/>
    <w:rsid w:val="044D22FB"/>
    <w:rsid w:val="045D9B53"/>
    <w:rsid w:val="0475BD16"/>
    <w:rsid w:val="049D0636"/>
    <w:rsid w:val="04BD9C85"/>
    <w:rsid w:val="04D964A2"/>
    <w:rsid w:val="04DFD216"/>
    <w:rsid w:val="0519421A"/>
    <w:rsid w:val="05254B14"/>
    <w:rsid w:val="0547490B"/>
    <w:rsid w:val="055772A6"/>
    <w:rsid w:val="05728EAE"/>
    <w:rsid w:val="05800066"/>
    <w:rsid w:val="05EAB2ED"/>
    <w:rsid w:val="061844A7"/>
    <w:rsid w:val="06189EFF"/>
    <w:rsid w:val="065DF9F8"/>
    <w:rsid w:val="069D763B"/>
    <w:rsid w:val="06D69A95"/>
    <w:rsid w:val="070441F1"/>
    <w:rsid w:val="073148EE"/>
    <w:rsid w:val="07397052"/>
    <w:rsid w:val="0767C2CE"/>
    <w:rsid w:val="079923A3"/>
    <w:rsid w:val="07A314EF"/>
    <w:rsid w:val="07B8ABB6"/>
    <w:rsid w:val="07D86028"/>
    <w:rsid w:val="07E4B3DA"/>
    <w:rsid w:val="07EEA7FA"/>
    <w:rsid w:val="07FD6074"/>
    <w:rsid w:val="0805DA29"/>
    <w:rsid w:val="08194FEE"/>
    <w:rsid w:val="081FA333"/>
    <w:rsid w:val="083C8E75"/>
    <w:rsid w:val="0848A2CE"/>
    <w:rsid w:val="0858467A"/>
    <w:rsid w:val="08640FFC"/>
    <w:rsid w:val="087615FC"/>
    <w:rsid w:val="0885FB3A"/>
    <w:rsid w:val="08A1BBDB"/>
    <w:rsid w:val="08A7737C"/>
    <w:rsid w:val="08F92FA5"/>
    <w:rsid w:val="093EB47A"/>
    <w:rsid w:val="094CB0AA"/>
    <w:rsid w:val="09756309"/>
    <w:rsid w:val="09926207"/>
    <w:rsid w:val="09C4E52B"/>
    <w:rsid w:val="0A0E3B57"/>
    <w:rsid w:val="0A119B35"/>
    <w:rsid w:val="0A3E6698"/>
    <w:rsid w:val="0A56419C"/>
    <w:rsid w:val="0A6451D2"/>
    <w:rsid w:val="0A72EE3A"/>
    <w:rsid w:val="0A8B4ED1"/>
    <w:rsid w:val="0A97FD19"/>
    <w:rsid w:val="0A9CBCC8"/>
    <w:rsid w:val="0AF1673F"/>
    <w:rsid w:val="0AF7897A"/>
    <w:rsid w:val="0AF9A384"/>
    <w:rsid w:val="0B0ED245"/>
    <w:rsid w:val="0B1C549C"/>
    <w:rsid w:val="0B2C0D7D"/>
    <w:rsid w:val="0B398F26"/>
    <w:rsid w:val="0B3F9493"/>
    <w:rsid w:val="0B42BBC1"/>
    <w:rsid w:val="0BB5B2C8"/>
    <w:rsid w:val="0BC5F2A3"/>
    <w:rsid w:val="0C3A178D"/>
    <w:rsid w:val="0C3FEC20"/>
    <w:rsid w:val="0C47E683"/>
    <w:rsid w:val="0C73F28C"/>
    <w:rsid w:val="0C7FB4F7"/>
    <w:rsid w:val="0C85FD4F"/>
    <w:rsid w:val="0CA49F2E"/>
    <w:rsid w:val="0CDB5491"/>
    <w:rsid w:val="0CE8CCF5"/>
    <w:rsid w:val="0CEC89A0"/>
    <w:rsid w:val="0D1E3EE2"/>
    <w:rsid w:val="0D279FA0"/>
    <w:rsid w:val="0D2CB3BC"/>
    <w:rsid w:val="0D2CDFB6"/>
    <w:rsid w:val="0D593EBF"/>
    <w:rsid w:val="0D5B6326"/>
    <w:rsid w:val="0D6ADB76"/>
    <w:rsid w:val="0D722133"/>
    <w:rsid w:val="0D82BD93"/>
    <w:rsid w:val="0D8B0FB9"/>
    <w:rsid w:val="0DABC62E"/>
    <w:rsid w:val="0DB726D7"/>
    <w:rsid w:val="0E0928BD"/>
    <w:rsid w:val="0E31B186"/>
    <w:rsid w:val="0E4510AB"/>
    <w:rsid w:val="0E5DFCB1"/>
    <w:rsid w:val="0E662C54"/>
    <w:rsid w:val="0EACCFE9"/>
    <w:rsid w:val="0EB4FA14"/>
    <w:rsid w:val="0EC602C2"/>
    <w:rsid w:val="0EDFA4CC"/>
    <w:rsid w:val="0EE6350A"/>
    <w:rsid w:val="0EFDFB0A"/>
    <w:rsid w:val="0F1DBA54"/>
    <w:rsid w:val="0F1F30B2"/>
    <w:rsid w:val="0F27B7A4"/>
    <w:rsid w:val="0F4FD7AD"/>
    <w:rsid w:val="0F6F5B29"/>
    <w:rsid w:val="0F95E196"/>
    <w:rsid w:val="0FB92EA6"/>
    <w:rsid w:val="10288807"/>
    <w:rsid w:val="105945C1"/>
    <w:rsid w:val="105AC06C"/>
    <w:rsid w:val="10653AD9"/>
    <w:rsid w:val="10705B10"/>
    <w:rsid w:val="107D3749"/>
    <w:rsid w:val="1087A574"/>
    <w:rsid w:val="10AA2F19"/>
    <w:rsid w:val="10DDB8BC"/>
    <w:rsid w:val="10EDB783"/>
    <w:rsid w:val="110A5C46"/>
    <w:rsid w:val="110BA266"/>
    <w:rsid w:val="11338099"/>
    <w:rsid w:val="1135012C"/>
    <w:rsid w:val="115F0F0A"/>
    <w:rsid w:val="1160D2CF"/>
    <w:rsid w:val="1194D80D"/>
    <w:rsid w:val="11A0D1D7"/>
    <w:rsid w:val="11A45700"/>
    <w:rsid w:val="11C1B113"/>
    <w:rsid w:val="1207B130"/>
    <w:rsid w:val="121A495B"/>
    <w:rsid w:val="122E0BA9"/>
    <w:rsid w:val="123C8D33"/>
    <w:rsid w:val="1243ECDE"/>
    <w:rsid w:val="126E5012"/>
    <w:rsid w:val="12912F8F"/>
    <w:rsid w:val="12FA8ACA"/>
    <w:rsid w:val="13038311"/>
    <w:rsid w:val="13128554"/>
    <w:rsid w:val="131D393F"/>
    <w:rsid w:val="13648183"/>
    <w:rsid w:val="136A9ED5"/>
    <w:rsid w:val="13709082"/>
    <w:rsid w:val="138BA518"/>
    <w:rsid w:val="1397089C"/>
    <w:rsid w:val="13BDD1DB"/>
    <w:rsid w:val="13E508D7"/>
    <w:rsid w:val="13F2F25E"/>
    <w:rsid w:val="1449E1A1"/>
    <w:rsid w:val="145FE91F"/>
    <w:rsid w:val="1465C9E4"/>
    <w:rsid w:val="146EAB3C"/>
    <w:rsid w:val="147BFD3F"/>
    <w:rsid w:val="1486FFCA"/>
    <w:rsid w:val="14929F11"/>
    <w:rsid w:val="14ACE27B"/>
    <w:rsid w:val="14C02899"/>
    <w:rsid w:val="14E7B0C0"/>
    <w:rsid w:val="14F570D2"/>
    <w:rsid w:val="1513073A"/>
    <w:rsid w:val="154014E0"/>
    <w:rsid w:val="15429304"/>
    <w:rsid w:val="1543AC06"/>
    <w:rsid w:val="15444348"/>
    <w:rsid w:val="1556B0EB"/>
    <w:rsid w:val="15636FD6"/>
    <w:rsid w:val="15795BD3"/>
    <w:rsid w:val="157B4498"/>
    <w:rsid w:val="1583ACFC"/>
    <w:rsid w:val="15B0086E"/>
    <w:rsid w:val="15D83076"/>
    <w:rsid w:val="15E31415"/>
    <w:rsid w:val="1606C149"/>
    <w:rsid w:val="16287E0C"/>
    <w:rsid w:val="162D2D12"/>
    <w:rsid w:val="166536C1"/>
    <w:rsid w:val="16813B88"/>
    <w:rsid w:val="168A1E63"/>
    <w:rsid w:val="169285F2"/>
    <w:rsid w:val="16B40A19"/>
    <w:rsid w:val="17204B52"/>
    <w:rsid w:val="175823C4"/>
    <w:rsid w:val="17833619"/>
    <w:rsid w:val="1788426A"/>
    <w:rsid w:val="17AF6C52"/>
    <w:rsid w:val="17B0CAA7"/>
    <w:rsid w:val="1833E6A9"/>
    <w:rsid w:val="186A589D"/>
    <w:rsid w:val="188B148E"/>
    <w:rsid w:val="189BC1D5"/>
    <w:rsid w:val="18B86A67"/>
    <w:rsid w:val="18C771EB"/>
    <w:rsid w:val="18D4761B"/>
    <w:rsid w:val="18FA8AA9"/>
    <w:rsid w:val="18FF47DB"/>
    <w:rsid w:val="19201EA6"/>
    <w:rsid w:val="1927A3A7"/>
    <w:rsid w:val="1934AAA1"/>
    <w:rsid w:val="193BEB64"/>
    <w:rsid w:val="1942A14E"/>
    <w:rsid w:val="19BC7A54"/>
    <w:rsid w:val="19C67951"/>
    <w:rsid w:val="19E64EC9"/>
    <w:rsid w:val="19FAA7E2"/>
    <w:rsid w:val="1A031768"/>
    <w:rsid w:val="1A07E4E5"/>
    <w:rsid w:val="1A255B40"/>
    <w:rsid w:val="1A470109"/>
    <w:rsid w:val="1A516FA7"/>
    <w:rsid w:val="1A52563F"/>
    <w:rsid w:val="1A5E8609"/>
    <w:rsid w:val="1A774C5E"/>
    <w:rsid w:val="1AF938BE"/>
    <w:rsid w:val="1B29B51F"/>
    <w:rsid w:val="1B506398"/>
    <w:rsid w:val="1B5EC29E"/>
    <w:rsid w:val="1B754446"/>
    <w:rsid w:val="1B7C97B0"/>
    <w:rsid w:val="1BE3388D"/>
    <w:rsid w:val="1BF2BCAA"/>
    <w:rsid w:val="1CBACE61"/>
    <w:rsid w:val="1CF01DB5"/>
    <w:rsid w:val="1CF0B48D"/>
    <w:rsid w:val="1D04F199"/>
    <w:rsid w:val="1D06535A"/>
    <w:rsid w:val="1D5DB8DD"/>
    <w:rsid w:val="1D6812A7"/>
    <w:rsid w:val="1D86A29A"/>
    <w:rsid w:val="1DD47486"/>
    <w:rsid w:val="1DD6082A"/>
    <w:rsid w:val="1E2D8630"/>
    <w:rsid w:val="1E4EB1C2"/>
    <w:rsid w:val="1E783BF1"/>
    <w:rsid w:val="1E7CDEFC"/>
    <w:rsid w:val="1E82C12B"/>
    <w:rsid w:val="1EC683AC"/>
    <w:rsid w:val="1EC83779"/>
    <w:rsid w:val="1EE6D4C7"/>
    <w:rsid w:val="1EFFA41B"/>
    <w:rsid w:val="1F2CB64A"/>
    <w:rsid w:val="1F2FCCFF"/>
    <w:rsid w:val="1F3910D5"/>
    <w:rsid w:val="1F41C302"/>
    <w:rsid w:val="1FB38184"/>
    <w:rsid w:val="1FB54046"/>
    <w:rsid w:val="1FD19312"/>
    <w:rsid w:val="1FDC3005"/>
    <w:rsid w:val="1FF5849D"/>
    <w:rsid w:val="1FF5C3AE"/>
    <w:rsid w:val="20117D10"/>
    <w:rsid w:val="20144BBC"/>
    <w:rsid w:val="201C0C71"/>
    <w:rsid w:val="2025E024"/>
    <w:rsid w:val="20AA0DAE"/>
    <w:rsid w:val="20CB8F5E"/>
    <w:rsid w:val="20D11FB4"/>
    <w:rsid w:val="20D98E94"/>
    <w:rsid w:val="20EFEE79"/>
    <w:rsid w:val="20F64AD3"/>
    <w:rsid w:val="20F7CA37"/>
    <w:rsid w:val="211DF545"/>
    <w:rsid w:val="21334A53"/>
    <w:rsid w:val="21349BD5"/>
    <w:rsid w:val="21A3B47A"/>
    <w:rsid w:val="21B47707"/>
    <w:rsid w:val="21E163B0"/>
    <w:rsid w:val="2203DD97"/>
    <w:rsid w:val="223F3C17"/>
    <w:rsid w:val="224EC323"/>
    <w:rsid w:val="22A26500"/>
    <w:rsid w:val="22ACAC47"/>
    <w:rsid w:val="22AFD32F"/>
    <w:rsid w:val="22E06819"/>
    <w:rsid w:val="22F64905"/>
    <w:rsid w:val="22F6B8B2"/>
    <w:rsid w:val="23073165"/>
    <w:rsid w:val="231AE143"/>
    <w:rsid w:val="231C4292"/>
    <w:rsid w:val="2329424A"/>
    <w:rsid w:val="232C5E37"/>
    <w:rsid w:val="2346B2E8"/>
    <w:rsid w:val="23660A87"/>
    <w:rsid w:val="2376A861"/>
    <w:rsid w:val="23A39622"/>
    <w:rsid w:val="23AF3AD5"/>
    <w:rsid w:val="23CD39A5"/>
    <w:rsid w:val="23E13F29"/>
    <w:rsid w:val="24292DE2"/>
    <w:rsid w:val="2443F845"/>
    <w:rsid w:val="249D34C0"/>
    <w:rsid w:val="24A520E4"/>
    <w:rsid w:val="24A5D817"/>
    <w:rsid w:val="24BF045A"/>
    <w:rsid w:val="2528DBDE"/>
    <w:rsid w:val="252D4745"/>
    <w:rsid w:val="2555D6F1"/>
    <w:rsid w:val="25770401"/>
    <w:rsid w:val="25AE97EE"/>
    <w:rsid w:val="25CB8DE1"/>
    <w:rsid w:val="25E4BDAD"/>
    <w:rsid w:val="25F2D07C"/>
    <w:rsid w:val="2628ED1C"/>
    <w:rsid w:val="2661B0A7"/>
    <w:rsid w:val="266D36C6"/>
    <w:rsid w:val="2686493B"/>
    <w:rsid w:val="26E2467B"/>
    <w:rsid w:val="27613A49"/>
    <w:rsid w:val="27790D28"/>
    <w:rsid w:val="27E9D306"/>
    <w:rsid w:val="2811C175"/>
    <w:rsid w:val="28898E97"/>
    <w:rsid w:val="290A8B2D"/>
    <w:rsid w:val="290B61E8"/>
    <w:rsid w:val="290BA65D"/>
    <w:rsid w:val="29244A4A"/>
    <w:rsid w:val="2939761D"/>
    <w:rsid w:val="2954D68D"/>
    <w:rsid w:val="296C9A9F"/>
    <w:rsid w:val="296D3E91"/>
    <w:rsid w:val="2980290C"/>
    <w:rsid w:val="299B90F8"/>
    <w:rsid w:val="2A1B5C1E"/>
    <w:rsid w:val="2A3370AD"/>
    <w:rsid w:val="2A614598"/>
    <w:rsid w:val="2A91908D"/>
    <w:rsid w:val="2AED723C"/>
    <w:rsid w:val="2AF3EA7B"/>
    <w:rsid w:val="2AFAF905"/>
    <w:rsid w:val="2AFBAC57"/>
    <w:rsid w:val="2B153284"/>
    <w:rsid w:val="2B243780"/>
    <w:rsid w:val="2B4CB49D"/>
    <w:rsid w:val="2B611EB4"/>
    <w:rsid w:val="2B6ED20C"/>
    <w:rsid w:val="2B89703F"/>
    <w:rsid w:val="2BF9BE1E"/>
    <w:rsid w:val="2C2336C6"/>
    <w:rsid w:val="2C9745A9"/>
    <w:rsid w:val="2CBA095D"/>
    <w:rsid w:val="2CC182DA"/>
    <w:rsid w:val="2CC4D9B8"/>
    <w:rsid w:val="2CE4F043"/>
    <w:rsid w:val="2CE77251"/>
    <w:rsid w:val="2D07954E"/>
    <w:rsid w:val="2D14BECA"/>
    <w:rsid w:val="2D185798"/>
    <w:rsid w:val="2D42590C"/>
    <w:rsid w:val="2D57CD5B"/>
    <w:rsid w:val="2D6B6CF2"/>
    <w:rsid w:val="2D8E9035"/>
    <w:rsid w:val="2D96AA38"/>
    <w:rsid w:val="2DB36A57"/>
    <w:rsid w:val="2DC8708E"/>
    <w:rsid w:val="2DE34F8C"/>
    <w:rsid w:val="2E1CE6D3"/>
    <w:rsid w:val="2E2712C1"/>
    <w:rsid w:val="2E5C064F"/>
    <w:rsid w:val="2E77D262"/>
    <w:rsid w:val="2E908586"/>
    <w:rsid w:val="2E916DE1"/>
    <w:rsid w:val="2EB8AEBB"/>
    <w:rsid w:val="2ED75A18"/>
    <w:rsid w:val="2EE390DA"/>
    <w:rsid w:val="2EE6D6DF"/>
    <w:rsid w:val="2EF64AC8"/>
    <w:rsid w:val="2F014951"/>
    <w:rsid w:val="2F13FD5D"/>
    <w:rsid w:val="2F5E9AC6"/>
    <w:rsid w:val="2F752DDA"/>
    <w:rsid w:val="2F970323"/>
    <w:rsid w:val="2F9D10C2"/>
    <w:rsid w:val="2FAFE95B"/>
    <w:rsid w:val="2FBC2501"/>
    <w:rsid w:val="3000E58A"/>
    <w:rsid w:val="300D6D4D"/>
    <w:rsid w:val="302D3E42"/>
    <w:rsid w:val="303F4911"/>
    <w:rsid w:val="3046669F"/>
    <w:rsid w:val="30634672"/>
    <w:rsid w:val="30789258"/>
    <w:rsid w:val="30A1D028"/>
    <w:rsid w:val="30B0BB29"/>
    <w:rsid w:val="30D84ECF"/>
    <w:rsid w:val="30E32D83"/>
    <w:rsid w:val="31319742"/>
    <w:rsid w:val="3138C074"/>
    <w:rsid w:val="316A2407"/>
    <w:rsid w:val="31B667FE"/>
    <w:rsid w:val="31C7C86B"/>
    <w:rsid w:val="3204C12E"/>
    <w:rsid w:val="322F2839"/>
    <w:rsid w:val="32684AE7"/>
    <w:rsid w:val="326D6EDA"/>
    <w:rsid w:val="32813D73"/>
    <w:rsid w:val="32A7C8EF"/>
    <w:rsid w:val="32B96CEB"/>
    <w:rsid w:val="32CE60DE"/>
    <w:rsid w:val="32CE65DD"/>
    <w:rsid w:val="330632F9"/>
    <w:rsid w:val="331EDC9F"/>
    <w:rsid w:val="3326882E"/>
    <w:rsid w:val="3329190B"/>
    <w:rsid w:val="332F2896"/>
    <w:rsid w:val="3357FB75"/>
    <w:rsid w:val="3366AF54"/>
    <w:rsid w:val="336E3610"/>
    <w:rsid w:val="337E2C8E"/>
    <w:rsid w:val="3382224D"/>
    <w:rsid w:val="33DA41F4"/>
    <w:rsid w:val="33E434D8"/>
    <w:rsid w:val="3413CD8A"/>
    <w:rsid w:val="34830AC3"/>
    <w:rsid w:val="34978E9F"/>
    <w:rsid w:val="34B8FC13"/>
    <w:rsid w:val="34D9DFA6"/>
    <w:rsid w:val="34FFA310"/>
    <w:rsid w:val="3506A3B2"/>
    <w:rsid w:val="35108392"/>
    <w:rsid w:val="35210F7F"/>
    <w:rsid w:val="356859F1"/>
    <w:rsid w:val="3568FCE5"/>
    <w:rsid w:val="3577DADB"/>
    <w:rsid w:val="357E04A8"/>
    <w:rsid w:val="35E087AB"/>
    <w:rsid w:val="3603C971"/>
    <w:rsid w:val="3642B0A7"/>
    <w:rsid w:val="37166C61"/>
    <w:rsid w:val="3753B277"/>
    <w:rsid w:val="3764CD3B"/>
    <w:rsid w:val="377ED756"/>
    <w:rsid w:val="37B98786"/>
    <w:rsid w:val="37D4AC79"/>
    <w:rsid w:val="37D7C371"/>
    <w:rsid w:val="37EF1945"/>
    <w:rsid w:val="3806D39E"/>
    <w:rsid w:val="38165D07"/>
    <w:rsid w:val="382B828C"/>
    <w:rsid w:val="3840625F"/>
    <w:rsid w:val="3902B5ED"/>
    <w:rsid w:val="393355CE"/>
    <w:rsid w:val="3949BC24"/>
    <w:rsid w:val="394BDCFF"/>
    <w:rsid w:val="396498AC"/>
    <w:rsid w:val="39753AEB"/>
    <w:rsid w:val="39B307A1"/>
    <w:rsid w:val="39B7AD5E"/>
    <w:rsid w:val="39FFF4B8"/>
    <w:rsid w:val="3A14C1C2"/>
    <w:rsid w:val="3A1D2806"/>
    <w:rsid w:val="3A1F4F22"/>
    <w:rsid w:val="3A2DFE04"/>
    <w:rsid w:val="3AE17B20"/>
    <w:rsid w:val="3B08FD73"/>
    <w:rsid w:val="3B7B6829"/>
    <w:rsid w:val="3BA22279"/>
    <w:rsid w:val="3C358678"/>
    <w:rsid w:val="3C49282E"/>
    <w:rsid w:val="3C5BCEE1"/>
    <w:rsid w:val="3C69EF7A"/>
    <w:rsid w:val="3C9CBDE9"/>
    <w:rsid w:val="3C9D3AF2"/>
    <w:rsid w:val="3D3D0D52"/>
    <w:rsid w:val="3DA357AF"/>
    <w:rsid w:val="3DABD4DB"/>
    <w:rsid w:val="3DB595F0"/>
    <w:rsid w:val="3E32A351"/>
    <w:rsid w:val="3E383F84"/>
    <w:rsid w:val="3E3BF49D"/>
    <w:rsid w:val="3E4CFDFC"/>
    <w:rsid w:val="3E555F82"/>
    <w:rsid w:val="3E58858A"/>
    <w:rsid w:val="3E9AEFEC"/>
    <w:rsid w:val="3E9F7C37"/>
    <w:rsid w:val="3EBB6E46"/>
    <w:rsid w:val="3ED18F24"/>
    <w:rsid w:val="3EEB59AA"/>
    <w:rsid w:val="3EFAB0C3"/>
    <w:rsid w:val="3F2E2F6C"/>
    <w:rsid w:val="3F46981E"/>
    <w:rsid w:val="3F4C7CEA"/>
    <w:rsid w:val="3F5C2B44"/>
    <w:rsid w:val="3F6E915B"/>
    <w:rsid w:val="3F8778A2"/>
    <w:rsid w:val="3F88CA41"/>
    <w:rsid w:val="3F9AF7F9"/>
    <w:rsid w:val="3F9C4328"/>
    <w:rsid w:val="3FF0EDC4"/>
    <w:rsid w:val="4021432A"/>
    <w:rsid w:val="4038EAA9"/>
    <w:rsid w:val="4057880D"/>
    <w:rsid w:val="405C9EFD"/>
    <w:rsid w:val="40766E62"/>
    <w:rsid w:val="4084A77C"/>
    <w:rsid w:val="4088C05C"/>
    <w:rsid w:val="4095B77F"/>
    <w:rsid w:val="411BB453"/>
    <w:rsid w:val="41538115"/>
    <w:rsid w:val="418DE663"/>
    <w:rsid w:val="41B1451A"/>
    <w:rsid w:val="41C995D0"/>
    <w:rsid w:val="41CAE089"/>
    <w:rsid w:val="41F03504"/>
    <w:rsid w:val="420CC54F"/>
    <w:rsid w:val="4239A933"/>
    <w:rsid w:val="42501878"/>
    <w:rsid w:val="4269559B"/>
    <w:rsid w:val="42852A47"/>
    <w:rsid w:val="42971BDA"/>
    <w:rsid w:val="42B784B4"/>
    <w:rsid w:val="42C3568D"/>
    <w:rsid w:val="42D2FF12"/>
    <w:rsid w:val="42E444B7"/>
    <w:rsid w:val="4359C28F"/>
    <w:rsid w:val="43CEEB07"/>
    <w:rsid w:val="43DF2AE7"/>
    <w:rsid w:val="4424E597"/>
    <w:rsid w:val="445EC2C7"/>
    <w:rsid w:val="445F9675"/>
    <w:rsid w:val="4495362F"/>
    <w:rsid w:val="44B8C95E"/>
    <w:rsid w:val="44C3717D"/>
    <w:rsid w:val="44CB03BE"/>
    <w:rsid w:val="44CD0F7F"/>
    <w:rsid w:val="44E87DD4"/>
    <w:rsid w:val="44ED442C"/>
    <w:rsid w:val="44EFEABD"/>
    <w:rsid w:val="4501CD7F"/>
    <w:rsid w:val="450AFEEB"/>
    <w:rsid w:val="45154FCE"/>
    <w:rsid w:val="451F9BFB"/>
    <w:rsid w:val="452F13ED"/>
    <w:rsid w:val="453B6CC3"/>
    <w:rsid w:val="45468034"/>
    <w:rsid w:val="455D466D"/>
    <w:rsid w:val="45AB9F9B"/>
    <w:rsid w:val="45DDBBC0"/>
    <w:rsid w:val="45E407A2"/>
    <w:rsid w:val="45EDA550"/>
    <w:rsid w:val="45F9D57E"/>
    <w:rsid w:val="4611CDDF"/>
    <w:rsid w:val="461D3B11"/>
    <w:rsid w:val="4620834B"/>
    <w:rsid w:val="46294FE4"/>
    <w:rsid w:val="462FB62A"/>
    <w:rsid w:val="463EBD95"/>
    <w:rsid w:val="46421A0D"/>
    <w:rsid w:val="464DB957"/>
    <w:rsid w:val="466AB844"/>
    <w:rsid w:val="46B417A7"/>
    <w:rsid w:val="4705A3E2"/>
    <w:rsid w:val="47258451"/>
    <w:rsid w:val="4777CAB4"/>
    <w:rsid w:val="4778FD27"/>
    <w:rsid w:val="47860113"/>
    <w:rsid w:val="47A4625C"/>
    <w:rsid w:val="47C40615"/>
    <w:rsid w:val="47C4179D"/>
    <w:rsid w:val="48102F50"/>
    <w:rsid w:val="4816CD7C"/>
    <w:rsid w:val="483D1A8E"/>
    <w:rsid w:val="4849A8A9"/>
    <w:rsid w:val="48624A97"/>
    <w:rsid w:val="486ADA84"/>
    <w:rsid w:val="488CD03C"/>
    <w:rsid w:val="48B29C0A"/>
    <w:rsid w:val="48F328C5"/>
    <w:rsid w:val="48FC5538"/>
    <w:rsid w:val="4910F8A3"/>
    <w:rsid w:val="491D415B"/>
    <w:rsid w:val="49262EAA"/>
    <w:rsid w:val="492D09E6"/>
    <w:rsid w:val="494B4E70"/>
    <w:rsid w:val="495A01E3"/>
    <w:rsid w:val="49855A19"/>
    <w:rsid w:val="499E7177"/>
    <w:rsid w:val="49B799D4"/>
    <w:rsid w:val="49C45781"/>
    <w:rsid w:val="4A135569"/>
    <w:rsid w:val="4A67634E"/>
    <w:rsid w:val="4A6FDDD1"/>
    <w:rsid w:val="4ABDFC29"/>
    <w:rsid w:val="4ABF5F55"/>
    <w:rsid w:val="4B1557AF"/>
    <w:rsid w:val="4B7A48F2"/>
    <w:rsid w:val="4B7D06A1"/>
    <w:rsid w:val="4BE51411"/>
    <w:rsid w:val="4BFC86F7"/>
    <w:rsid w:val="4C103467"/>
    <w:rsid w:val="4C1C149D"/>
    <w:rsid w:val="4C1EF897"/>
    <w:rsid w:val="4C41099E"/>
    <w:rsid w:val="4C462D16"/>
    <w:rsid w:val="4C50BC7B"/>
    <w:rsid w:val="4C5867FF"/>
    <w:rsid w:val="4C8A2ADE"/>
    <w:rsid w:val="4C9B3FA8"/>
    <w:rsid w:val="4CA2B534"/>
    <w:rsid w:val="4CBEB044"/>
    <w:rsid w:val="4CBFE417"/>
    <w:rsid w:val="4D1C5B0B"/>
    <w:rsid w:val="4D2D6F3C"/>
    <w:rsid w:val="4D31C626"/>
    <w:rsid w:val="4D3329A6"/>
    <w:rsid w:val="4D4B6600"/>
    <w:rsid w:val="4D4FD0B0"/>
    <w:rsid w:val="4D5AADDA"/>
    <w:rsid w:val="4D76004B"/>
    <w:rsid w:val="4D7D0688"/>
    <w:rsid w:val="4DE42B7E"/>
    <w:rsid w:val="4DF7BA94"/>
    <w:rsid w:val="4DFA9BEC"/>
    <w:rsid w:val="4E062E16"/>
    <w:rsid w:val="4E07F6EA"/>
    <w:rsid w:val="4E401FBB"/>
    <w:rsid w:val="4E6D1549"/>
    <w:rsid w:val="4EF9CCA7"/>
    <w:rsid w:val="4F10AD9E"/>
    <w:rsid w:val="4F5A91D4"/>
    <w:rsid w:val="4F5C93F7"/>
    <w:rsid w:val="4F6221B4"/>
    <w:rsid w:val="4FA6792F"/>
    <w:rsid w:val="4FB73FE1"/>
    <w:rsid w:val="4FE2874F"/>
    <w:rsid w:val="4FF3E102"/>
    <w:rsid w:val="501F07AA"/>
    <w:rsid w:val="5038C54C"/>
    <w:rsid w:val="5066F3A3"/>
    <w:rsid w:val="508F0203"/>
    <w:rsid w:val="5095664C"/>
    <w:rsid w:val="50981EAB"/>
    <w:rsid w:val="50CE40CB"/>
    <w:rsid w:val="50E3A96F"/>
    <w:rsid w:val="511E3005"/>
    <w:rsid w:val="512DD661"/>
    <w:rsid w:val="5163FAD3"/>
    <w:rsid w:val="516DB296"/>
    <w:rsid w:val="51729E14"/>
    <w:rsid w:val="51740C6F"/>
    <w:rsid w:val="519F6C6D"/>
    <w:rsid w:val="51D8FA3C"/>
    <w:rsid w:val="51F5A010"/>
    <w:rsid w:val="522123DA"/>
    <w:rsid w:val="524E9F67"/>
    <w:rsid w:val="526395EA"/>
    <w:rsid w:val="5266B118"/>
    <w:rsid w:val="528F8B53"/>
    <w:rsid w:val="52D0255D"/>
    <w:rsid w:val="5305CD80"/>
    <w:rsid w:val="530D90CF"/>
    <w:rsid w:val="5327A58F"/>
    <w:rsid w:val="536EBE1B"/>
    <w:rsid w:val="5393CD99"/>
    <w:rsid w:val="53A236A3"/>
    <w:rsid w:val="53E68489"/>
    <w:rsid w:val="53EF0F13"/>
    <w:rsid w:val="53F21303"/>
    <w:rsid w:val="53F509E8"/>
    <w:rsid w:val="54193237"/>
    <w:rsid w:val="5425EBD9"/>
    <w:rsid w:val="54280DAF"/>
    <w:rsid w:val="542FFB35"/>
    <w:rsid w:val="543DC463"/>
    <w:rsid w:val="547CD417"/>
    <w:rsid w:val="547E346D"/>
    <w:rsid w:val="54F3B6CE"/>
    <w:rsid w:val="552278A0"/>
    <w:rsid w:val="55516350"/>
    <w:rsid w:val="55AF1B43"/>
    <w:rsid w:val="55C9B762"/>
    <w:rsid w:val="56151E87"/>
    <w:rsid w:val="5618A478"/>
    <w:rsid w:val="56281811"/>
    <w:rsid w:val="56289C4C"/>
    <w:rsid w:val="563786CF"/>
    <w:rsid w:val="563EDFF7"/>
    <w:rsid w:val="5642CB8E"/>
    <w:rsid w:val="564CC021"/>
    <w:rsid w:val="56535681"/>
    <w:rsid w:val="566ABD89"/>
    <w:rsid w:val="56AC8D4A"/>
    <w:rsid w:val="56BBA4DF"/>
    <w:rsid w:val="56D7792A"/>
    <w:rsid w:val="56EB1FB2"/>
    <w:rsid w:val="570AAB9B"/>
    <w:rsid w:val="571E1252"/>
    <w:rsid w:val="572275EC"/>
    <w:rsid w:val="57355017"/>
    <w:rsid w:val="5737070D"/>
    <w:rsid w:val="5740E500"/>
    <w:rsid w:val="5758FF4D"/>
    <w:rsid w:val="57CAA782"/>
    <w:rsid w:val="57DFF6F4"/>
    <w:rsid w:val="57E44485"/>
    <w:rsid w:val="580BD84C"/>
    <w:rsid w:val="5824D327"/>
    <w:rsid w:val="58592775"/>
    <w:rsid w:val="5866CD70"/>
    <w:rsid w:val="58ACF4D3"/>
    <w:rsid w:val="58B784FD"/>
    <w:rsid w:val="58DE3DF7"/>
    <w:rsid w:val="58F0E6D2"/>
    <w:rsid w:val="59094C25"/>
    <w:rsid w:val="59430B3F"/>
    <w:rsid w:val="59433F79"/>
    <w:rsid w:val="59A6434B"/>
    <w:rsid w:val="59B6F92F"/>
    <w:rsid w:val="59BC285C"/>
    <w:rsid w:val="59C36411"/>
    <w:rsid w:val="59E41D90"/>
    <w:rsid w:val="59F52192"/>
    <w:rsid w:val="5A4E7519"/>
    <w:rsid w:val="5A4E9CBB"/>
    <w:rsid w:val="5A557A9C"/>
    <w:rsid w:val="5A6EA7CF"/>
    <w:rsid w:val="5A8D05C3"/>
    <w:rsid w:val="5A9805E1"/>
    <w:rsid w:val="5ACD7738"/>
    <w:rsid w:val="5B1388F2"/>
    <w:rsid w:val="5B307A65"/>
    <w:rsid w:val="5B323504"/>
    <w:rsid w:val="5B3402E6"/>
    <w:rsid w:val="5B36EB05"/>
    <w:rsid w:val="5B57390E"/>
    <w:rsid w:val="5B67D72A"/>
    <w:rsid w:val="5B6EE21F"/>
    <w:rsid w:val="5BAC59DF"/>
    <w:rsid w:val="5C339C97"/>
    <w:rsid w:val="5C6A05F0"/>
    <w:rsid w:val="5C982F4C"/>
    <w:rsid w:val="5CB2859E"/>
    <w:rsid w:val="5CEF125D"/>
    <w:rsid w:val="5D0E4933"/>
    <w:rsid w:val="5D0FFD8E"/>
    <w:rsid w:val="5D43B9BE"/>
    <w:rsid w:val="5D88B635"/>
    <w:rsid w:val="5E04A5C1"/>
    <w:rsid w:val="5E0FECED"/>
    <w:rsid w:val="5E44738E"/>
    <w:rsid w:val="5E76CB8D"/>
    <w:rsid w:val="5ED1A869"/>
    <w:rsid w:val="5ED9BCBC"/>
    <w:rsid w:val="5EEE123B"/>
    <w:rsid w:val="5EFB854D"/>
    <w:rsid w:val="5F253502"/>
    <w:rsid w:val="5F25B0E2"/>
    <w:rsid w:val="5F2DFEC1"/>
    <w:rsid w:val="5F35E871"/>
    <w:rsid w:val="5F3B6AC6"/>
    <w:rsid w:val="5F809D2B"/>
    <w:rsid w:val="5FA1A982"/>
    <w:rsid w:val="5FAD58F6"/>
    <w:rsid w:val="5FCEE4EE"/>
    <w:rsid w:val="6005B3C8"/>
    <w:rsid w:val="601296A9"/>
    <w:rsid w:val="601EC465"/>
    <w:rsid w:val="6040E9C7"/>
    <w:rsid w:val="604C8F6B"/>
    <w:rsid w:val="60536F90"/>
    <w:rsid w:val="60565955"/>
    <w:rsid w:val="60790482"/>
    <w:rsid w:val="60D72400"/>
    <w:rsid w:val="60FC0998"/>
    <w:rsid w:val="610466A3"/>
    <w:rsid w:val="6139DD90"/>
    <w:rsid w:val="61580AE1"/>
    <w:rsid w:val="616C2B74"/>
    <w:rsid w:val="618349B6"/>
    <w:rsid w:val="619F1F1E"/>
    <w:rsid w:val="61ED4C9A"/>
    <w:rsid w:val="620466FB"/>
    <w:rsid w:val="621D93A1"/>
    <w:rsid w:val="62866F77"/>
    <w:rsid w:val="62F76AB8"/>
    <w:rsid w:val="62FA12BE"/>
    <w:rsid w:val="631E3476"/>
    <w:rsid w:val="638617FF"/>
    <w:rsid w:val="63885E6E"/>
    <w:rsid w:val="6392A087"/>
    <w:rsid w:val="6422DC3D"/>
    <w:rsid w:val="642C7AFB"/>
    <w:rsid w:val="64981AA0"/>
    <w:rsid w:val="64A1E70F"/>
    <w:rsid w:val="64AA49C9"/>
    <w:rsid w:val="64D7037C"/>
    <w:rsid w:val="64DE23FC"/>
    <w:rsid w:val="64DF9291"/>
    <w:rsid w:val="64FA8E4C"/>
    <w:rsid w:val="65189EF5"/>
    <w:rsid w:val="6525C11E"/>
    <w:rsid w:val="6527FD68"/>
    <w:rsid w:val="65306D77"/>
    <w:rsid w:val="6567E1A2"/>
    <w:rsid w:val="657D68EA"/>
    <w:rsid w:val="659150A7"/>
    <w:rsid w:val="65A01F9F"/>
    <w:rsid w:val="65A442EC"/>
    <w:rsid w:val="65F4C8AA"/>
    <w:rsid w:val="6631FD9C"/>
    <w:rsid w:val="663F24AC"/>
    <w:rsid w:val="665632D5"/>
    <w:rsid w:val="66832A81"/>
    <w:rsid w:val="66875898"/>
    <w:rsid w:val="66A35012"/>
    <w:rsid w:val="66B348F9"/>
    <w:rsid w:val="66C29E7D"/>
    <w:rsid w:val="66CC9F9E"/>
    <w:rsid w:val="672A113E"/>
    <w:rsid w:val="672E7A9B"/>
    <w:rsid w:val="67542E5A"/>
    <w:rsid w:val="675F9173"/>
    <w:rsid w:val="67649764"/>
    <w:rsid w:val="6787D75B"/>
    <w:rsid w:val="67B34BFE"/>
    <w:rsid w:val="67D02234"/>
    <w:rsid w:val="67D17850"/>
    <w:rsid w:val="67E2740D"/>
    <w:rsid w:val="67EBEAF4"/>
    <w:rsid w:val="67F533BC"/>
    <w:rsid w:val="681A53AE"/>
    <w:rsid w:val="682568BA"/>
    <w:rsid w:val="6870F389"/>
    <w:rsid w:val="68CE63F8"/>
    <w:rsid w:val="68D4CA1E"/>
    <w:rsid w:val="68ED70E7"/>
    <w:rsid w:val="68EE1811"/>
    <w:rsid w:val="68FD9145"/>
    <w:rsid w:val="69306EDA"/>
    <w:rsid w:val="698C599C"/>
    <w:rsid w:val="69D4A16B"/>
    <w:rsid w:val="69E22598"/>
    <w:rsid w:val="69EC28B2"/>
    <w:rsid w:val="6A03D38C"/>
    <w:rsid w:val="6A2E5570"/>
    <w:rsid w:val="6A307944"/>
    <w:rsid w:val="6A41138F"/>
    <w:rsid w:val="6A474AF2"/>
    <w:rsid w:val="6A6287C1"/>
    <w:rsid w:val="6A931CAB"/>
    <w:rsid w:val="6A9936F9"/>
    <w:rsid w:val="6AD2A02D"/>
    <w:rsid w:val="6B6D497A"/>
    <w:rsid w:val="6B81BD8E"/>
    <w:rsid w:val="6BC9C1A6"/>
    <w:rsid w:val="6BCF1196"/>
    <w:rsid w:val="6BEA7AD4"/>
    <w:rsid w:val="6BEC212C"/>
    <w:rsid w:val="6BF1F863"/>
    <w:rsid w:val="6C1242F1"/>
    <w:rsid w:val="6C29F887"/>
    <w:rsid w:val="6C2F7146"/>
    <w:rsid w:val="6C377C5F"/>
    <w:rsid w:val="6C64A3CD"/>
    <w:rsid w:val="6C79D848"/>
    <w:rsid w:val="6CB15EAA"/>
    <w:rsid w:val="6D174F26"/>
    <w:rsid w:val="6D2FFADD"/>
    <w:rsid w:val="6D5F7BFF"/>
    <w:rsid w:val="6D61B473"/>
    <w:rsid w:val="6D658185"/>
    <w:rsid w:val="6D6BC91D"/>
    <w:rsid w:val="6D824196"/>
    <w:rsid w:val="6DD484C0"/>
    <w:rsid w:val="6DE1A63B"/>
    <w:rsid w:val="6DFFB6A1"/>
    <w:rsid w:val="6EB844C2"/>
    <w:rsid w:val="6ECFBB37"/>
    <w:rsid w:val="6ED16F21"/>
    <w:rsid w:val="6EEF63C6"/>
    <w:rsid w:val="6F4F3C58"/>
    <w:rsid w:val="6F8C1792"/>
    <w:rsid w:val="6FB95115"/>
    <w:rsid w:val="6FD13950"/>
    <w:rsid w:val="7053409B"/>
    <w:rsid w:val="70B16002"/>
    <w:rsid w:val="70B60428"/>
    <w:rsid w:val="70C015C4"/>
    <w:rsid w:val="70D97806"/>
    <w:rsid w:val="71025E2F"/>
    <w:rsid w:val="7131B02F"/>
    <w:rsid w:val="7176DA97"/>
    <w:rsid w:val="719930C6"/>
    <w:rsid w:val="71BEECD8"/>
    <w:rsid w:val="71D2D4BB"/>
    <w:rsid w:val="71E95A60"/>
    <w:rsid w:val="71F06AF6"/>
    <w:rsid w:val="71F3FC67"/>
    <w:rsid w:val="71F5EDC8"/>
    <w:rsid w:val="72492BBA"/>
    <w:rsid w:val="725CDAF0"/>
    <w:rsid w:val="72652B0F"/>
    <w:rsid w:val="726A41D8"/>
    <w:rsid w:val="72CA8A02"/>
    <w:rsid w:val="72E4057B"/>
    <w:rsid w:val="72E8A1B4"/>
    <w:rsid w:val="7330E63D"/>
    <w:rsid w:val="733A4CEE"/>
    <w:rsid w:val="734418B5"/>
    <w:rsid w:val="7354A17D"/>
    <w:rsid w:val="7360D50C"/>
    <w:rsid w:val="73EF13B5"/>
    <w:rsid w:val="741177CF"/>
    <w:rsid w:val="7429EE5A"/>
    <w:rsid w:val="7438657E"/>
    <w:rsid w:val="7452A869"/>
    <w:rsid w:val="748CC238"/>
    <w:rsid w:val="74AB3CFF"/>
    <w:rsid w:val="74B568EC"/>
    <w:rsid w:val="74C6A030"/>
    <w:rsid w:val="74D0D188"/>
    <w:rsid w:val="74E2C942"/>
    <w:rsid w:val="74E74D9A"/>
    <w:rsid w:val="7501F1C9"/>
    <w:rsid w:val="755B425E"/>
    <w:rsid w:val="75885A6F"/>
    <w:rsid w:val="75CE0496"/>
    <w:rsid w:val="75E2ADE5"/>
    <w:rsid w:val="7619F3E3"/>
    <w:rsid w:val="762B1F28"/>
    <w:rsid w:val="762F9D23"/>
    <w:rsid w:val="7630C770"/>
    <w:rsid w:val="7646126F"/>
    <w:rsid w:val="764EB25A"/>
    <w:rsid w:val="7666664B"/>
    <w:rsid w:val="76702EB9"/>
    <w:rsid w:val="767EE9DE"/>
    <w:rsid w:val="76920BC5"/>
    <w:rsid w:val="76AC6657"/>
    <w:rsid w:val="76B36AB9"/>
    <w:rsid w:val="76B8C2EC"/>
    <w:rsid w:val="76C1E51C"/>
    <w:rsid w:val="76C6A9D7"/>
    <w:rsid w:val="76D4ECDD"/>
    <w:rsid w:val="76DACD1C"/>
    <w:rsid w:val="77213616"/>
    <w:rsid w:val="773C54D6"/>
    <w:rsid w:val="773FDCD4"/>
    <w:rsid w:val="776BC2A4"/>
    <w:rsid w:val="778B8DC0"/>
    <w:rsid w:val="779DFB25"/>
    <w:rsid w:val="77A576CB"/>
    <w:rsid w:val="77E42C84"/>
    <w:rsid w:val="7833E17F"/>
    <w:rsid w:val="785B3591"/>
    <w:rsid w:val="786D8202"/>
    <w:rsid w:val="786DC4D7"/>
    <w:rsid w:val="787D4E0F"/>
    <w:rsid w:val="788FC5DA"/>
    <w:rsid w:val="78AED52A"/>
    <w:rsid w:val="78EA6A72"/>
    <w:rsid w:val="792EA949"/>
    <w:rsid w:val="7979FCBC"/>
    <w:rsid w:val="798C3A9F"/>
    <w:rsid w:val="7995F199"/>
    <w:rsid w:val="79AD5866"/>
    <w:rsid w:val="79B0A5AE"/>
    <w:rsid w:val="79F8A2FD"/>
    <w:rsid w:val="7A0755A3"/>
    <w:rsid w:val="7A0F2E83"/>
    <w:rsid w:val="7A0F6A70"/>
    <w:rsid w:val="7A312585"/>
    <w:rsid w:val="7A98059E"/>
    <w:rsid w:val="7ABAA9D7"/>
    <w:rsid w:val="7ABDBA71"/>
    <w:rsid w:val="7ABDD264"/>
    <w:rsid w:val="7AC576EE"/>
    <w:rsid w:val="7AC85F3A"/>
    <w:rsid w:val="7AFC2A22"/>
    <w:rsid w:val="7AFE434B"/>
    <w:rsid w:val="7B5691DC"/>
    <w:rsid w:val="7B9A4D80"/>
    <w:rsid w:val="7BA5632C"/>
    <w:rsid w:val="7BCEBFFE"/>
    <w:rsid w:val="7BFA8B2C"/>
    <w:rsid w:val="7C0F6389"/>
    <w:rsid w:val="7C12FC86"/>
    <w:rsid w:val="7C47B9DA"/>
    <w:rsid w:val="7C56BD3A"/>
    <w:rsid w:val="7C6850CD"/>
    <w:rsid w:val="7C716D7E"/>
    <w:rsid w:val="7CF864DD"/>
    <w:rsid w:val="7D22A6DD"/>
    <w:rsid w:val="7D37D7AA"/>
    <w:rsid w:val="7D444B64"/>
    <w:rsid w:val="7D5AB430"/>
    <w:rsid w:val="7D722F0A"/>
    <w:rsid w:val="7D83BF05"/>
    <w:rsid w:val="7DB2381D"/>
    <w:rsid w:val="7DB8C9A8"/>
    <w:rsid w:val="7DC51398"/>
    <w:rsid w:val="7DF9F6C7"/>
    <w:rsid w:val="7E26AC1E"/>
    <w:rsid w:val="7E4A1B77"/>
    <w:rsid w:val="7E9D193E"/>
    <w:rsid w:val="7EA5E5EA"/>
    <w:rsid w:val="7F025F43"/>
    <w:rsid w:val="7F8C0D2A"/>
    <w:rsid w:val="7FADBEE8"/>
    <w:rsid w:val="7FC06418"/>
    <w:rsid w:val="7FC949B6"/>
    <w:rsid w:val="7FFE9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BBC32"/>
  <w15:chartTrackingRefBased/>
  <w15:docId w15:val="{65BB1B2E-BA1F-4D17-95B3-4B3F42D3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AB"/>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583AAB"/>
    <w:pPr>
      <w:keepNext/>
      <w:spacing w:before="280" w:after="12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83AAB"/>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583AA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583AAB"/>
    <w:pPr>
      <w:keepNext/>
      <w:spacing w:before="240" w:after="60"/>
      <w:outlineLvl w:val="3"/>
    </w:pPr>
    <w:rPr>
      <w:rFonts w:ascii="Arial" w:hAnsi="Arial"/>
      <w:bCs/>
      <w:szCs w:val="28"/>
    </w:rPr>
  </w:style>
  <w:style w:type="paragraph" w:styleId="Heading5">
    <w:name w:val="heading 5"/>
    <w:basedOn w:val="Normal"/>
    <w:next w:val="Normal"/>
    <w:link w:val="Heading5Char"/>
    <w:uiPriority w:val="9"/>
    <w:unhideWhenUsed/>
    <w:qFormat/>
    <w:rsid w:val="00FF0A5E"/>
    <w:pPr>
      <w:keepNext/>
      <w:jc w:val="center"/>
      <w:outlineLvl w:val="4"/>
    </w:pPr>
    <w:rPr>
      <w:sz w:val="20"/>
      <w:szCs w:val="20"/>
    </w:rPr>
  </w:style>
  <w:style w:type="paragraph" w:styleId="Heading6">
    <w:name w:val="heading 6"/>
    <w:basedOn w:val="Normal"/>
    <w:next w:val="Normal"/>
    <w:link w:val="Heading6Char"/>
    <w:qFormat/>
    <w:rsid w:val="00583AAB"/>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0EC"/>
    <w:pPr>
      <w:ind w:left="720"/>
      <w:contextualSpacing/>
    </w:pPr>
  </w:style>
  <w:style w:type="paragraph" w:styleId="BalloonText">
    <w:name w:val="Balloon Text"/>
    <w:basedOn w:val="Normal"/>
    <w:link w:val="BalloonTextChar"/>
    <w:uiPriority w:val="99"/>
    <w:rsid w:val="00583AAB"/>
    <w:rPr>
      <w:rFonts w:ascii="Tahoma" w:hAnsi="Tahoma" w:cs="Tahoma"/>
      <w:sz w:val="16"/>
      <w:szCs w:val="16"/>
    </w:rPr>
  </w:style>
  <w:style w:type="character" w:customStyle="1" w:styleId="BalloonTextChar">
    <w:name w:val="Balloon Text Char"/>
    <w:basedOn w:val="DefaultParagraphFont"/>
    <w:link w:val="BalloonText"/>
    <w:uiPriority w:val="99"/>
    <w:rsid w:val="00583AAB"/>
    <w:rPr>
      <w:rFonts w:ascii="Tahoma" w:eastAsia="Times New Roman" w:hAnsi="Tahoma" w:cs="Tahoma"/>
      <w:sz w:val="16"/>
      <w:szCs w:val="16"/>
    </w:rPr>
  </w:style>
  <w:style w:type="paragraph" w:styleId="Header">
    <w:name w:val="header"/>
    <w:basedOn w:val="Normal"/>
    <w:link w:val="HeaderChar"/>
    <w:rsid w:val="00583AAB"/>
    <w:pPr>
      <w:tabs>
        <w:tab w:val="center" w:pos="4320"/>
        <w:tab w:val="right" w:pos="8640"/>
      </w:tabs>
    </w:pPr>
  </w:style>
  <w:style w:type="character" w:customStyle="1" w:styleId="HeaderChar">
    <w:name w:val="Header Char"/>
    <w:basedOn w:val="DefaultParagraphFont"/>
    <w:link w:val="Header"/>
    <w:rsid w:val="00AE3AA5"/>
    <w:rPr>
      <w:rFonts w:ascii="Times New Roman" w:eastAsia="Times New Roman" w:hAnsi="Times New Roman" w:cs="Times New Roman"/>
      <w:sz w:val="24"/>
      <w:szCs w:val="24"/>
    </w:rPr>
  </w:style>
  <w:style w:type="paragraph" w:styleId="Footer">
    <w:name w:val="footer"/>
    <w:basedOn w:val="Normal"/>
    <w:link w:val="FooterChar"/>
    <w:autoRedefine/>
    <w:uiPriority w:val="99"/>
    <w:rsid w:val="00583AAB"/>
    <w:pPr>
      <w:tabs>
        <w:tab w:val="right" w:pos="9360"/>
      </w:tabs>
    </w:pPr>
    <w:rPr>
      <w:i/>
      <w:sz w:val="20"/>
    </w:rPr>
  </w:style>
  <w:style w:type="character" w:customStyle="1" w:styleId="FooterChar">
    <w:name w:val="Footer Char"/>
    <w:link w:val="Footer"/>
    <w:uiPriority w:val="99"/>
    <w:rsid w:val="00583AAB"/>
    <w:rPr>
      <w:rFonts w:ascii="Times New Roman" w:eastAsia="Times New Roman" w:hAnsi="Times New Roman" w:cs="Times New Roman"/>
      <w:i/>
      <w:sz w:val="20"/>
      <w:szCs w:val="24"/>
    </w:rPr>
  </w:style>
  <w:style w:type="paragraph" w:styleId="FootnoteText">
    <w:name w:val="footnote text"/>
    <w:basedOn w:val="Normal"/>
    <w:link w:val="FootnoteTextChar"/>
    <w:uiPriority w:val="99"/>
    <w:unhideWhenUsed/>
    <w:rsid w:val="00AE21D5"/>
  </w:style>
  <w:style w:type="character" w:customStyle="1" w:styleId="FootnoteTextChar">
    <w:name w:val="Footnote Text Char"/>
    <w:basedOn w:val="DefaultParagraphFont"/>
    <w:link w:val="FootnoteText"/>
    <w:uiPriority w:val="99"/>
    <w:rsid w:val="00AE21D5"/>
    <w:rPr>
      <w:sz w:val="20"/>
      <w:szCs w:val="20"/>
    </w:rPr>
  </w:style>
  <w:style w:type="character" w:styleId="FootnoteReference">
    <w:name w:val="footnote reference"/>
    <w:basedOn w:val="DefaultParagraphFont"/>
    <w:uiPriority w:val="99"/>
    <w:semiHidden/>
    <w:unhideWhenUsed/>
    <w:rsid w:val="00AE21D5"/>
    <w:rPr>
      <w:vertAlign w:val="superscript"/>
    </w:rPr>
  </w:style>
  <w:style w:type="paragraph" w:styleId="NormalWeb">
    <w:name w:val="Normal (Web)"/>
    <w:basedOn w:val="Normal"/>
    <w:uiPriority w:val="99"/>
    <w:unhideWhenUsed/>
    <w:rsid w:val="00A8004C"/>
    <w:pPr>
      <w:spacing w:before="100" w:beforeAutospacing="1" w:after="100" w:afterAutospacing="1"/>
    </w:pPr>
  </w:style>
  <w:style w:type="paragraph" w:customStyle="1" w:styleId="paragraph">
    <w:name w:val="paragraph"/>
    <w:basedOn w:val="Normal"/>
    <w:rsid w:val="002A4F65"/>
    <w:pPr>
      <w:spacing w:before="100" w:beforeAutospacing="1" w:after="100" w:afterAutospacing="1"/>
    </w:pPr>
  </w:style>
  <w:style w:type="character" w:customStyle="1" w:styleId="normaltextrun">
    <w:name w:val="normaltextrun"/>
    <w:basedOn w:val="DefaultParagraphFont"/>
    <w:rsid w:val="002A4F65"/>
  </w:style>
  <w:style w:type="character" w:customStyle="1" w:styleId="eop">
    <w:name w:val="eop"/>
    <w:basedOn w:val="DefaultParagraphFont"/>
    <w:rsid w:val="002A4F65"/>
  </w:style>
  <w:style w:type="character" w:customStyle="1" w:styleId="scxw180240346">
    <w:name w:val="scxw180240346"/>
    <w:basedOn w:val="DefaultParagraphFont"/>
    <w:rsid w:val="003D3C8A"/>
  </w:style>
  <w:style w:type="character" w:customStyle="1" w:styleId="mathspan">
    <w:name w:val="mathspan"/>
    <w:basedOn w:val="DefaultParagraphFont"/>
    <w:rsid w:val="001F43B4"/>
  </w:style>
  <w:style w:type="character" w:customStyle="1" w:styleId="scxw265192646">
    <w:name w:val="scxw265192646"/>
    <w:basedOn w:val="DefaultParagraphFont"/>
    <w:rsid w:val="00B62261"/>
  </w:style>
  <w:style w:type="character" w:styleId="CommentReference">
    <w:name w:val="annotation reference"/>
    <w:basedOn w:val="DefaultParagraphFont"/>
    <w:uiPriority w:val="99"/>
    <w:semiHidden/>
    <w:unhideWhenUsed/>
    <w:rsid w:val="002C5EAF"/>
    <w:rPr>
      <w:sz w:val="16"/>
      <w:szCs w:val="16"/>
    </w:rPr>
  </w:style>
  <w:style w:type="paragraph" w:styleId="CommentText">
    <w:name w:val="annotation text"/>
    <w:basedOn w:val="Normal"/>
    <w:link w:val="CommentTextChar"/>
    <w:uiPriority w:val="99"/>
    <w:unhideWhenUsed/>
    <w:rsid w:val="002C5EAF"/>
  </w:style>
  <w:style w:type="character" w:customStyle="1" w:styleId="CommentTextChar">
    <w:name w:val="Comment Text Char"/>
    <w:basedOn w:val="DefaultParagraphFont"/>
    <w:link w:val="CommentText"/>
    <w:uiPriority w:val="99"/>
    <w:rsid w:val="002C5EAF"/>
    <w:rPr>
      <w:sz w:val="20"/>
      <w:szCs w:val="20"/>
    </w:rPr>
  </w:style>
  <w:style w:type="paragraph" w:styleId="CommentSubject">
    <w:name w:val="annotation subject"/>
    <w:basedOn w:val="CommentText"/>
    <w:next w:val="CommentText"/>
    <w:link w:val="CommentSubjectChar"/>
    <w:uiPriority w:val="99"/>
    <w:semiHidden/>
    <w:unhideWhenUsed/>
    <w:rsid w:val="002C5EAF"/>
    <w:rPr>
      <w:b/>
      <w:bCs/>
    </w:rPr>
  </w:style>
  <w:style w:type="character" w:customStyle="1" w:styleId="CommentSubjectChar">
    <w:name w:val="Comment Subject Char"/>
    <w:basedOn w:val="CommentTextChar"/>
    <w:link w:val="CommentSubject"/>
    <w:uiPriority w:val="99"/>
    <w:semiHidden/>
    <w:rsid w:val="002C5EAF"/>
    <w:rPr>
      <w:b/>
      <w:bCs/>
      <w:sz w:val="20"/>
      <w:szCs w:val="20"/>
    </w:rPr>
  </w:style>
  <w:style w:type="character" w:styleId="PlaceholderText">
    <w:name w:val="Placeholder Text"/>
    <w:uiPriority w:val="99"/>
    <w:semiHidden/>
    <w:rsid w:val="00583AAB"/>
    <w:rPr>
      <w:color w:val="808080"/>
    </w:rPr>
  </w:style>
  <w:style w:type="table" w:styleId="TableGrid">
    <w:name w:val="Table Grid"/>
    <w:basedOn w:val="TableNormal"/>
    <w:rsid w:val="00583AAB"/>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mlxzkdsq1">
    <w:name w:val="markmlxzkdsq1"/>
    <w:basedOn w:val="DefaultParagraphFont"/>
    <w:rsid w:val="003A1A3F"/>
  </w:style>
  <w:style w:type="character" w:customStyle="1" w:styleId="marksreh78vr7">
    <w:name w:val="marksreh78vr7"/>
    <w:basedOn w:val="DefaultParagraphFont"/>
    <w:rsid w:val="003A1A3F"/>
  </w:style>
  <w:style w:type="character" w:customStyle="1" w:styleId="Heading1Char">
    <w:name w:val="Heading 1 Char"/>
    <w:basedOn w:val="DefaultParagraphFont"/>
    <w:link w:val="Heading1"/>
    <w:rsid w:val="00E8160E"/>
    <w:rPr>
      <w:rFonts w:ascii="Arial" w:eastAsia="Times New Roman" w:hAnsi="Arial" w:cs="Arial"/>
      <w:b/>
      <w:bCs/>
      <w:kern w:val="32"/>
      <w:sz w:val="32"/>
      <w:szCs w:val="32"/>
    </w:rPr>
  </w:style>
  <w:style w:type="paragraph" w:customStyle="1" w:styleId="ESEReportName">
    <w:name w:val="ESE Report Name"/>
    <w:basedOn w:val="Normal"/>
    <w:next w:val="Normal"/>
    <w:qFormat/>
    <w:rsid w:val="00583AAB"/>
    <w:pPr>
      <w:spacing w:line="400" w:lineRule="exact"/>
    </w:pPr>
    <w:rPr>
      <w:rFonts w:ascii="Arial" w:hAnsi="Arial"/>
      <w:b/>
      <w:color w:val="000000"/>
      <w:sz w:val="36"/>
    </w:rPr>
  </w:style>
  <w:style w:type="paragraph" w:customStyle="1" w:styleId="AgencyTitle">
    <w:name w:val="Agency Title"/>
    <w:basedOn w:val="Normal"/>
    <w:semiHidden/>
    <w:rsid w:val="00583AAB"/>
    <w:rPr>
      <w:rFonts w:ascii="Arial" w:hAnsi="Arial"/>
      <w:b/>
      <w:sz w:val="18"/>
    </w:rPr>
  </w:style>
  <w:style w:type="paragraph" w:customStyle="1" w:styleId="arial9">
    <w:name w:val="arial9"/>
    <w:basedOn w:val="Normal"/>
    <w:semiHidden/>
    <w:rsid w:val="00583AAB"/>
    <w:pPr>
      <w:ind w:right="-108"/>
    </w:pPr>
    <w:rPr>
      <w:rFonts w:ascii="Arial" w:hAnsi="Arial"/>
      <w:sz w:val="18"/>
    </w:rPr>
  </w:style>
  <w:style w:type="paragraph" w:customStyle="1" w:styleId="BoardMembers">
    <w:name w:val="BoardMembers"/>
    <w:basedOn w:val="Normal"/>
    <w:semiHidden/>
    <w:rsid w:val="00583AAB"/>
    <w:pPr>
      <w:jc w:val="center"/>
    </w:pPr>
    <w:rPr>
      <w:rFonts w:ascii="Arial" w:hAnsi="Arial"/>
      <w:sz w:val="18"/>
      <w:szCs w:val="20"/>
    </w:rPr>
  </w:style>
  <w:style w:type="paragraph" w:customStyle="1" w:styleId="Permission">
    <w:name w:val="Permission"/>
    <w:basedOn w:val="Normal"/>
    <w:semiHidden/>
    <w:rsid w:val="00583AAB"/>
    <w:pPr>
      <w:jc w:val="center"/>
    </w:pPr>
    <w:rPr>
      <w:rFonts w:ascii="Arial" w:hAnsi="Arial"/>
      <w:i/>
      <w:iCs/>
      <w:sz w:val="18"/>
      <w:szCs w:val="20"/>
    </w:rPr>
  </w:style>
  <w:style w:type="paragraph" w:customStyle="1" w:styleId="ESETOCHeading">
    <w:name w:val="ESE TOC Heading"/>
    <w:basedOn w:val="TOCHeading"/>
    <w:semiHidden/>
    <w:qFormat/>
    <w:rsid w:val="00583AAB"/>
    <w:pPr>
      <w:pBdr>
        <w:bottom w:val="single" w:sz="6" w:space="1" w:color="auto"/>
      </w:pBdr>
    </w:pPr>
    <w:rPr>
      <w:color w:val="auto"/>
    </w:rPr>
  </w:style>
  <w:style w:type="paragraph" w:styleId="TOCHeading">
    <w:name w:val="TOC Heading"/>
    <w:basedOn w:val="Heading1"/>
    <w:next w:val="Normal"/>
    <w:uiPriority w:val="39"/>
    <w:qFormat/>
    <w:rsid w:val="00583AAB"/>
    <w:pPr>
      <w:keepLines/>
      <w:spacing w:before="480" w:after="0" w:line="276" w:lineRule="auto"/>
      <w:outlineLvl w:val="9"/>
    </w:pPr>
    <w:rPr>
      <w:rFonts w:ascii="Cambria" w:hAnsi="Cambria" w:cs="Times New Roman"/>
      <w:color w:val="365F91"/>
      <w:kern w:val="0"/>
      <w:sz w:val="28"/>
      <w:szCs w:val="28"/>
    </w:rPr>
  </w:style>
  <w:style w:type="character" w:customStyle="1" w:styleId="Heading2Char">
    <w:name w:val="Heading 2 Char"/>
    <w:basedOn w:val="DefaultParagraphFont"/>
    <w:link w:val="Heading2"/>
    <w:rsid w:val="00E8160E"/>
    <w:rPr>
      <w:rFonts w:ascii="Arial" w:eastAsia="Times New Roman" w:hAnsi="Arial" w:cs="Arial"/>
      <w:b/>
      <w:bCs/>
      <w:i/>
      <w:iCs/>
      <w:sz w:val="28"/>
      <w:szCs w:val="28"/>
    </w:rPr>
  </w:style>
  <w:style w:type="character" w:customStyle="1" w:styleId="Heading3Char">
    <w:name w:val="Heading 3 Char"/>
    <w:basedOn w:val="DefaultParagraphFont"/>
    <w:link w:val="Heading3"/>
    <w:rsid w:val="00E8160E"/>
    <w:rPr>
      <w:rFonts w:ascii="Arial" w:eastAsia="Times New Roman" w:hAnsi="Arial" w:cs="Arial"/>
      <w:b/>
      <w:bCs/>
      <w:sz w:val="24"/>
      <w:szCs w:val="26"/>
    </w:rPr>
  </w:style>
  <w:style w:type="character" w:customStyle="1" w:styleId="Heading4Char">
    <w:name w:val="Heading 4 Char"/>
    <w:basedOn w:val="DefaultParagraphFont"/>
    <w:link w:val="Heading4"/>
    <w:rsid w:val="00E8160E"/>
    <w:rPr>
      <w:rFonts w:ascii="Arial" w:eastAsia="Times New Roman" w:hAnsi="Arial" w:cs="Times New Roman"/>
      <w:bCs/>
      <w:sz w:val="24"/>
      <w:szCs w:val="28"/>
    </w:rPr>
  </w:style>
  <w:style w:type="character" w:customStyle="1" w:styleId="Heading6Char">
    <w:name w:val="Heading 6 Char"/>
    <w:basedOn w:val="DefaultParagraphFont"/>
    <w:link w:val="Heading6"/>
    <w:rsid w:val="00E8160E"/>
    <w:rPr>
      <w:rFonts w:ascii="Times New Roman" w:eastAsia="Times New Roman" w:hAnsi="Times New Roman" w:cs="Times New Roman"/>
      <w:snapToGrid w:val="0"/>
      <w:sz w:val="24"/>
      <w:szCs w:val="20"/>
    </w:rPr>
  </w:style>
  <w:style w:type="paragraph" w:customStyle="1" w:styleId="ESESourceLine">
    <w:name w:val="ESE Source Line"/>
    <w:basedOn w:val="Normal"/>
    <w:next w:val="Normal"/>
    <w:rsid w:val="00583AAB"/>
    <w:rPr>
      <w:i/>
      <w:sz w:val="20"/>
    </w:rPr>
  </w:style>
  <w:style w:type="paragraph" w:customStyle="1" w:styleId="ESEBullet-Lev1">
    <w:name w:val="ESE Bullet - Lev1"/>
    <w:basedOn w:val="Normal"/>
    <w:qFormat/>
    <w:rsid w:val="00583AAB"/>
    <w:pPr>
      <w:numPr>
        <w:numId w:val="13"/>
      </w:numPr>
      <w:spacing w:before="60" w:after="120"/>
    </w:pPr>
  </w:style>
  <w:style w:type="paragraph" w:customStyle="1" w:styleId="ESETableChartFigHeaders">
    <w:name w:val="ESE Table/Chart/Fig Headers"/>
    <w:basedOn w:val="Normal"/>
    <w:next w:val="Normal"/>
    <w:rsid w:val="00583AAB"/>
    <w:pPr>
      <w:spacing w:after="120"/>
    </w:pPr>
    <w:rPr>
      <w:rFonts w:ascii="Arial" w:hAnsi="Arial"/>
      <w:b/>
      <w:sz w:val="22"/>
    </w:rPr>
  </w:style>
  <w:style w:type="table" w:customStyle="1" w:styleId="ESETablesOpenStyle">
    <w:name w:val="ESE Tables Open Style"/>
    <w:basedOn w:val="TableNormal"/>
    <w:rsid w:val="00583AAB"/>
    <w:pPr>
      <w:spacing w:after="0" w:line="240" w:lineRule="auto"/>
      <w:jc w:val="center"/>
    </w:pPr>
    <w:rPr>
      <w:rFonts w:ascii="Arial Narrow" w:eastAsia="Times New Roman" w:hAnsi="Arial Narrow" w:cs="Times New Roman"/>
      <w:szCs w:val="20"/>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583AAB"/>
    <w:pPr>
      <w:ind w:left="720"/>
    </w:pPr>
    <w:rPr>
      <w:i/>
    </w:rPr>
  </w:style>
  <w:style w:type="paragraph" w:customStyle="1" w:styleId="ESEBullet-Lev2">
    <w:name w:val="ESE Bullet - Lev2"/>
    <w:basedOn w:val="ESEBullet-Lev1"/>
    <w:qFormat/>
    <w:rsid w:val="00583AAB"/>
    <w:pPr>
      <w:numPr>
        <w:numId w:val="56"/>
      </w:numPr>
      <w:tabs>
        <w:tab w:val="clear" w:pos="0"/>
        <w:tab w:val="left" w:pos="1080"/>
      </w:tabs>
    </w:pPr>
  </w:style>
  <w:style w:type="paragraph" w:customStyle="1" w:styleId="ESEBullet-Lev3">
    <w:name w:val="ESE Bullet - Lev3"/>
    <w:basedOn w:val="ESEBullet-Lev2"/>
    <w:qFormat/>
    <w:rsid w:val="00583AAB"/>
    <w:pPr>
      <w:numPr>
        <w:numId w:val="22"/>
      </w:numPr>
      <w:tabs>
        <w:tab w:val="clear" w:pos="0"/>
        <w:tab w:val="clear" w:pos="1080"/>
        <w:tab w:val="left" w:pos="1440"/>
      </w:tabs>
    </w:pPr>
  </w:style>
  <w:style w:type="paragraph" w:customStyle="1" w:styleId="ESENumberswspacing">
    <w:name w:val="ESE Numbers w/ spacing"/>
    <w:basedOn w:val="Normal"/>
    <w:qFormat/>
    <w:rsid w:val="00583AAB"/>
    <w:pPr>
      <w:numPr>
        <w:numId w:val="37"/>
      </w:numPr>
      <w:spacing w:before="60" w:after="120"/>
    </w:pPr>
  </w:style>
  <w:style w:type="paragraph" w:styleId="TOC1">
    <w:name w:val="toc 1"/>
    <w:basedOn w:val="Normal"/>
    <w:next w:val="Normal"/>
    <w:uiPriority w:val="39"/>
    <w:rsid w:val="00583AAB"/>
    <w:pPr>
      <w:tabs>
        <w:tab w:val="right" w:leader="dot" w:pos="9360"/>
      </w:tabs>
      <w:spacing w:before="240" w:after="120"/>
    </w:pPr>
    <w:rPr>
      <w:rFonts w:ascii="Arial" w:hAnsi="Arial"/>
      <w:b/>
    </w:rPr>
  </w:style>
  <w:style w:type="character" w:styleId="Hyperlink">
    <w:name w:val="Hyperlink"/>
    <w:uiPriority w:val="99"/>
    <w:rsid w:val="00583AAB"/>
    <w:rPr>
      <w:color w:val="0000FF"/>
      <w:u w:val="single"/>
    </w:rPr>
  </w:style>
  <w:style w:type="paragraph" w:styleId="TOC2">
    <w:name w:val="toc 2"/>
    <w:basedOn w:val="Normal"/>
    <w:next w:val="Normal"/>
    <w:uiPriority w:val="39"/>
    <w:rsid w:val="00583AAB"/>
    <w:pPr>
      <w:spacing w:before="120"/>
      <w:ind w:left="245"/>
    </w:pPr>
    <w:rPr>
      <w:rFonts w:ascii="Arial" w:hAnsi="Arial"/>
    </w:rPr>
  </w:style>
  <w:style w:type="paragraph" w:styleId="TOC3">
    <w:name w:val="toc 3"/>
    <w:basedOn w:val="Normal"/>
    <w:next w:val="Normal"/>
    <w:autoRedefine/>
    <w:uiPriority w:val="39"/>
    <w:rsid w:val="00583AAB"/>
    <w:pPr>
      <w:ind w:left="480"/>
    </w:pPr>
    <w:rPr>
      <w:rFonts w:ascii="Arial" w:hAnsi="Arial"/>
      <w:sz w:val="22"/>
    </w:rPr>
  </w:style>
  <w:style w:type="paragraph" w:styleId="TOC4">
    <w:name w:val="toc 4"/>
    <w:basedOn w:val="Normal"/>
    <w:next w:val="Normal"/>
    <w:autoRedefine/>
    <w:semiHidden/>
    <w:rsid w:val="00583AAB"/>
    <w:pPr>
      <w:ind w:left="720"/>
    </w:pPr>
  </w:style>
  <w:style w:type="paragraph" w:styleId="TOC5">
    <w:name w:val="toc 5"/>
    <w:basedOn w:val="Normal"/>
    <w:next w:val="Normal"/>
    <w:autoRedefine/>
    <w:semiHidden/>
    <w:rsid w:val="00583AAB"/>
    <w:pPr>
      <w:ind w:left="960"/>
    </w:pPr>
  </w:style>
  <w:style w:type="table" w:customStyle="1" w:styleId="ESETablesGridStyle">
    <w:name w:val="ESE Tables Grid Style"/>
    <w:basedOn w:val="TableNormal"/>
    <w:rsid w:val="00583AAB"/>
    <w:pPr>
      <w:spacing w:after="0" w:line="240" w:lineRule="auto"/>
      <w:jc w:val="center"/>
    </w:pPr>
    <w:rPr>
      <w:rFonts w:ascii="Arial Narrow" w:eastAsia="Times New Roman" w:hAnsi="Arial Narrow"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Light" w:hAnsi="Bahnschrift Light"/>
        <w:sz w:val="22"/>
      </w:rPr>
    </w:tblStylePr>
  </w:style>
  <w:style w:type="paragraph" w:customStyle="1" w:styleId="Extraspacingafter">
    <w:name w:val="Extra spacing after"/>
    <w:basedOn w:val="Normal"/>
    <w:semiHidden/>
    <w:rsid w:val="00583AAB"/>
    <w:pPr>
      <w:spacing w:after="120"/>
    </w:pPr>
  </w:style>
  <w:style w:type="numbering" w:customStyle="1" w:styleId="ESEList-Numbers">
    <w:name w:val="ESE List - Numbers"/>
    <w:basedOn w:val="NoList"/>
    <w:rsid w:val="00583AAB"/>
    <w:pPr>
      <w:numPr>
        <w:numId w:val="47"/>
      </w:numPr>
    </w:pPr>
  </w:style>
  <w:style w:type="numbering" w:customStyle="1" w:styleId="ESEList-Bullets">
    <w:name w:val="ESE List - Bullets"/>
    <w:basedOn w:val="NoList"/>
    <w:rsid w:val="00583AAB"/>
    <w:pPr>
      <w:numPr>
        <w:numId w:val="54"/>
      </w:numPr>
    </w:pPr>
  </w:style>
  <w:style w:type="paragraph" w:customStyle="1" w:styleId="Default">
    <w:name w:val="Default"/>
    <w:basedOn w:val="Normal"/>
    <w:rsid w:val="00583AAB"/>
    <w:pPr>
      <w:autoSpaceDE w:val="0"/>
      <w:autoSpaceDN w:val="0"/>
    </w:pPr>
    <w:rPr>
      <w:rFonts w:eastAsiaTheme="minorHAnsi"/>
      <w:color w:val="000000"/>
    </w:rPr>
  </w:style>
  <w:style w:type="paragraph" w:styleId="Revision">
    <w:name w:val="Revision"/>
    <w:hidden/>
    <w:uiPriority w:val="99"/>
    <w:semiHidden/>
    <w:rsid w:val="00511942"/>
    <w:pPr>
      <w:spacing w:after="0"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381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253A9"/>
    <w:rPr>
      <w:color w:val="954F72"/>
      <w:u w:val="single"/>
    </w:rPr>
  </w:style>
  <w:style w:type="paragraph" w:customStyle="1" w:styleId="msonormal0">
    <w:name w:val="msonormal"/>
    <w:basedOn w:val="Normal"/>
    <w:rsid w:val="006253A9"/>
    <w:pPr>
      <w:spacing w:before="100" w:beforeAutospacing="1" w:after="100" w:afterAutospacing="1"/>
    </w:pPr>
  </w:style>
  <w:style w:type="paragraph" w:customStyle="1" w:styleId="xl72">
    <w:name w:val="xl72"/>
    <w:basedOn w:val="Normal"/>
    <w:rsid w:val="006253A9"/>
    <w:pPr>
      <w:spacing w:before="100" w:beforeAutospacing="1" w:after="100" w:afterAutospacing="1"/>
      <w:jc w:val="center"/>
    </w:pPr>
  </w:style>
  <w:style w:type="character" w:styleId="UnresolvedMention">
    <w:name w:val="Unresolved Mention"/>
    <w:basedOn w:val="DefaultParagraphFont"/>
    <w:uiPriority w:val="99"/>
    <w:semiHidden/>
    <w:unhideWhenUsed/>
    <w:rsid w:val="004368FE"/>
    <w:rPr>
      <w:color w:val="605E5C"/>
      <w:shd w:val="clear" w:color="auto" w:fill="E1DFDD"/>
    </w:rPr>
  </w:style>
  <w:style w:type="character" w:customStyle="1" w:styleId="Heading5Char">
    <w:name w:val="Heading 5 Char"/>
    <w:basedOn w:val="DefaultParagraphFont"/>
    <w:link w:val="Heading5"/>
    <w:uiPriority w:val="9"/>
    <w:rsid w:val="00FF0A5E"/>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81A48"/>
    <w:pPr>
      <w:shd w:val="clear" w:color="auto" w:fill="FFFFFF"/>
      <w:spacing w:after="150"/>
      <w:ind w:firstLine="576"/>
      <w:jc w:val="both"/>
    </w:pPr>
    <w:rPr>
      <w:rFonts w:cstheme="minorHAnsi"/>
      <w:i/>
      <w:iCs/>
    </w:rPr>
  </w:style>
  <w:style w:type="character" w:customStyle="1" w:styleId="BodyTextIndentChar">
    <w:name w:val="Body Text Indent Char"/>
    <w:basedOn w:val="DefaultParagraphFont"/>
    <w:link w:val="BodyTextIndent"/>
    <w:uiPriority w:val="99"/>
    <w:rsid w:val="00981A48"/>
    <w:rPr>
      <w:rFonts w:ascii="Times New Roman" w:eastAsia="Times New Roman" w:hAnsi="Times New Roman" w:cstheme="minorHAnsi"/>
      <w:i/>
      <w:i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0285">
      <w:bodyDiv w:val="1"/>
      <w:marLeft w:val="0"/>
      <w:marRight w:val="0"/>
      <w:marTop w:val="0"/>
      <w:marBottom w:val="0"/>
      <w:divBdr>
        <w:top w:val="none" w:sz="0" w:space="0" w:color="auto"/>
        <w:left w:val="none" w:sz="0" w:space="0" w:color="auto"/>
        <w:bottom w:val="none" w:sz="0" w:space="0" w:color="auto"/>
        <w:right w:val="none" w:sz="0" w:space="0" w:color="auto"/>
      </w:divBdr>
    </w:div>
    <w:div w:id="75131495">
      <w:bodyDiv w:val="1"/>
      <w:marLeft w:val="0"/>
      <w:marRight w:val="0"/>
      <w:marTop w:val="0"/>
      <w:marBottom w:val="0"/>
      <w:divBdr>
        <w:top w:val="none" w:sz="0" w:space="0" w:color="auto"/>
        <w:left w:val="none" w:sz="0" w:space="0" w:color="auto"/>
        <w:bottom w:val="none" w:sz="0" w:space="0" w:color="auto"/>
        <w:right w:val="none" w:sz="0" w:space="0" w:color="auto"/>
      </w:divBdr>
    </w:div>
    <w:div w:id="135880701">
      <w:bodyDiv w:val="1"/>
      <w:marLeft w:val="0"/>
      <w:marRight w:val="0"/>
      <w:marTop w:val="0"/>
      <w:marBottom w:val="0"/>
      <w:divBdr>
        <w:top w:val="none" w:sz="0" w:space="0" w:color="auto"/>
        <w:left w:val="none" w:sz="0" w:space="0" w:color="auto"/>
        <w:bottom w:val="none" w:sz="0" w:space="0" w:color="auto"/>
        <w:right w:val="none" w:sz="0" w:space="0" w:color="auto"/>
      </w:divBdr>
      <w:divsChild>
        <w:div w:id="907231290">
          <w:marLeft w:val="0"/>
          <w:marRight w:val="0"/>
          <w:marTop w:val="0"/>
          <w:marBottom w:val="0"/>
          <w:divBdr>
            <w:top w:val="none" w:sz="0" w:space="0" w:color="auto"/>
            <w:left w:val="none" w:sz="0" w:space="0" w:color="auto"/>
            <w:bottom w:val="none" w:sz="0" w:space="0" w:color="auto"/>
            <w:right w:val="none" w:sz="0" w:space="0" w:color="auto"/>
          </w:divBdr>
        </w:div>
      </w:divsChild>
    </w:div>
    <w:div w:id="170531976">
      <w:bodyDiv w:val="1"/>
      <w:marLeft w:val="0"/>
      <w:marRight w:val="0"/>
      <w:marTop w:val="0"/>
      <w:marBottom w:val="0"/>
      <w:divBdr>
        <w:top w:val="none" w:sz="0" w:space="0" w:color="auto"/>
        <w:left w:val="none" w:sz="0" w:space="0" w:color="auto"/>
        <w:bottom w:val="none" w:sz="0" w:space="0" w:color="auto"/>
        <w:right w:val="none" w:sz="0" w:space="0" w:color="auto"/>
      </w:divBdr>
    </w:div>
    <w:div w:id="345644027">
      <w:bodyDiv w:val="1"/>
      <w:marLeft w:val="0"/>
      <w:marRight w:val="0"/>
      <w:marTop w:val="0"/>
      <w:marBottom w:val="0"/>
      <w:divBdr>
        <w:top w:val="none" w:sz="0" w:space="0" w:color="auto"/>
        <w:left w:val="none" w:sz="0" w:space="0" w:color="auto"/>
        <w:bottom w:val="none" w:sz="0" w:space="0" w:color="auto"/>
        <w:right w:val="none" w:sz="0" w:space="0" w:color="auto"/>
      </w:divBdr>
      <w:divsChild>
        <w:div w:id="150146993">
          <w:marLeft w:val="0"/>
          <w:marRight w:val="0"/>
          <w:marTop w:val="0"/>
          <w:marBottom w:val="0"/>
          <w:divBdr>
            <w:top w:val="none" w:sz="0" w:space="0" w:color="auto"/>
            <w:left w:val="none" w:sz="0" w:space="0" w:color="auto"/>
            <w:bottom w:val="none" w:sz="0" w:space="0" w:color="auto"/>
            <w:right w:val="none" w:sz="0" w:space="0" w:color="auto"/>
          </w:divBdr>
        </w:div>
        <w:div w:id="200561251">
          <w:marLeft w:val="0"/>
          <w:marRight w:val="0"/>
          <w:marTop w:val="0"/>
          <w:marBottom w:val="0"/>
          <w:divBdr>
            <w:top w:val="none" w:sz="0" w:space="0" w:color="auto"/>
            <w:left w:val="none" w:sz="0" w:space="0" w:color="auto"/>
            <w:bottom w:val="none" w:sz="0" w:space="0" w:color="auto"/>
            <w:right w:val="none" w:sz="0" w:space="0" w:color="auto"/>
          </w:divBdr>
        </w:div>
        <w:div w:id="472528337">
          <w:marLeft w:val="0"/>
          <w:marRight w:val="0"/>
          <w:marTop w:val="0"/>
          <w:marBottom w:val="0"/>
          <w:divBdr>
            <w:top w:val="none" w:sz="0" w:space="0" w:color="auto"/>
            <w:left w:val="none" w:sz="0" w:space="0" w:color="auto"/>
            <w:bottom w:val="none" w:sz="0" w:space="0" w:color="auto"/>
            <w:right w:val="none" w:sz="0" w:space="0" w:color="auto"/>
          </w:divBdr>
        </w:div>
        <w:div w:id="705642889">
          <w:marLeft w:val="0"/>
          <w:marRight w:val="0"/>
          <w:marTop w:val="0"/>
          <w:marBottom w:val="0"/>
          <w:divBdr>
            <w:top w:val="none" w:sz="0" w:space="0" w:color="auto"/>
            <w:left w:val="none" w:sz="0" w:space="0" w:color="auto"/>
            <w:bottom w:val="none" w:sz="0" w:space="0" w:color="auto"/>
            <w:right w:val="none" w:sz="0" w:space="0" w:color="auto"/>
          </w:divBdr>
        </w:div>
        <w:div w:id="738986705">
          <w:marLeft w:val="0"/>
          <w:marRight w:val="0"/>
          <w:marTop w:val="0"/>
          <w:marBottom w:val="0"/>
          <w:divBdr>
            <w:top w:val="none" w:sz="0" w:space="0" w:color="auto"/>
            <w:left w:val="none" w:sz="0" w:space="0" w:color="auto"/>
            <w:bottom w:val="none" w:sz="0" w:space="0" w:color="auto"/>
            <w:right w:val="none" w:sz="0" w:space="0" w:color="auto"/>
          </w:divBdr>
        </w:div>
        <w:div w:id="793910631">
          <w:marLeft w:val="0"/>
          <w:marRight w:val="0"/>
          <w:marTop w:val="0"/>
          <w:marBottom w:val="0"/>
          <w:divBdr>
            <w:top w:val="none" w:sz="0" w:space="0" w:color="auto"/>
            <w:left w:val="none" w:sz="0" w:space="0" w:color="auto"/>
            <w:bottom w:val="none" w:sz="0" w:space="0" w:color="auto"/>
            <w:right w:val="none" w:sz="0" w:space="0" w:color="auto"/>
          </w:divBdr>
        </w:div>
        <w:div w:id="990058022">
          <w:marLeft w:val="0"/>
          <w:marRight w:val="0"/>
          <w:marTop w:val="0"/>
          <w:marBottom w:val="0"/>
          <w:divBdr>
            <w:top w:val="none" w:sz="0" w:space="0" w:color="auto"/>
            <w:left w:val="none" w:sz="0" w:space="0" w:color="auto"/>
            <w:bottom w:val="none" w:sz="0" w:space="0" w:color="auto"/>
            <w:right w:val="none" w:sz="0" w:space="0" w:color="auto"/>
          </w:divBdr>
        </w:div>
        <w:div w:id="1125276378">
          <w:marLeft w:val="0"/>
          <w:marRight w:val="0"/>
          <w:marTop w:val="0"/>
          <w:marBottom w:val="0"/>
          <w:divBdr>
            <w:top w:val="none" w:sz="0" w:space="0" w:color="auto"/>
            <w:left w:val="none" w:sz="0" w:space="0" w:color="auto"/>
            <w:bottom w:val="none" w:sz="0" w:space="0" w:color="auto"/>
            <w:right w:val="none" w:sz="0" w:space="0" w:color="auto"/>
          </w:divBdr>
        </w:div>
        <w:div w:id="1221134917">
          <w:marLeft w:val="0"/>
          <w:marRight w:val="0"/>
          <w:marTop w:val="0"/>
          <w:marBottom w:val="0"/>
          <w:divBdr>
            <w:top w:val="none" w:sz="0" w:space="0" w:color="auto"/>
            <w:left w:val="none" w:sz="0" w:space="0" w:color="auto"/>
            <w:bottom w:val="none" w:sz="0" w:space="0" w:color="auto"/>
            <w:right w:val="none" w:sz="0" w:space="0" w:color="auto"/>
          </w:divBdr>
        </w:div>
        <w:div w:id="1243829900">
          <w:marLeft w:val="0"/>
          <w:marRight w:val="0"/>
          <w:marTop w:val="0"/>
          <w:marBottom w:val="0"/>
          <w:divBdr>
            <w:top w:val="none" w:sz="0" w:space="0" w:color="auto"/>
            <w:left w:val="none" w:sz="0" w:space="0" w:color="auto"/>
            <w:bottom w:val="none" w:sz="0" w:space="0" w:color="auto"/>
            <w:right w:val="none" w:sz="0" w:space="0" w:color="auto"/>
          </w:divBdr>
        </w:div>
        <w:div w:id="1290546300">
          <w:marLeft w:val="0"/>
          <w:marRight w:val="0"/>
          <w:marTop w:val="0"/>
          <w:marBottom w:val="0"/>
          <w:divBdr>
            <w:top w:val="none" w:sz="0" w:space="0" w:color="auto"/>
            <w:left w:val="none" w:sz="0" w:space="0" w:color="auto"/>
            <w:bottom w:val="none" w:sz="0" w:space="0" w:color="auto"/>
            <w:right w:val="none" w:sz="0" w:space="0" w:color="auto"/>
          </w:divBdr>
        </w:div>
        <w:div w:id="1402018955">
          <w:marLeft w:val="0"/>
          <w:marRight w:val="0"/>
          <w:marTop w:val="0"/>
          <w:marBottom w:val="0"/>
          <w:divBdr>
            <w:top w:val="none" w:sz="0" w:space="0" w:color="auto"/>
            <w:left w:val="none" w:sz="0" w:space="0" w:color="auto"/>
            <w:bottom w:val="none" w:sz="0" w:space="0" w:color="auto"/>
            <w:right w:val="none" w:sz="0" w:space="0" w:color="auto"/>
          </w:divBdr>
        </w:div>
        <w:div w:id="1888910289">
          <w:marLeft w:val="0"/>
          <w:marRight w:val="0"/>
          <w:marTop w:val="0"/>
          <w:marBottom w:val="0"/>
          <w:divBdr>
            <w:top w:val="none" w:sz="0" w:space="0" w:color="auto"/>
            <w:left w:val="none" w:sz="0" w:space="0" w:color="auto"/>
            <w:bottom w:val="none" w:sz="0" w:space="0" w:color="auto"/>
            <w:right w:val="none" w:sz="0" w:space="0" w:color="auto"/>
          </w:divBdr>
        </w:div>
        <w:div w:id="1899366379">
          <w:marLeft w:val="0"/>
          <w:marRight w:val="0"/>
          <w:marTop w:val="0"/>
          <w:marBottom w:val="0"/>
          <w:divBdr>
            <w:top w:val="none" w:sz="0" w:space="0" w:color="auto"/>
            <w:left w:val="none" w:sz="0" w:space="0" w:color="auto"/>
            <w:bottom w:val="none" w:sz="0" w:space="0" w:color="auto"/>
            <w:right w:val="none" w:sz="0" w:space="0" w:color="auto"/>
          </w:divBdr>
        </w:div>
        <w:div w:id="1904217872">
          <w:marLeft w:val="0"/>
          <w:marRight w:val="0"/>
          <w:marTop w:val="0"/>
          <w:marBottom w:val="0"/>
          <w:divBdr>
            <w:top w:val="none" w:sz="0" w:space="0" w:color="auto"/>
            <w:left w:val="none" w:sz="0" w:space="0" w:color="auto"/>
            <w:bottom w:val="none" w:sz="0" w:space="0" w:color="auto"/>
            <w:right w:val="none" w:sz="0" w:space="0" w:color="auto"/>
          </w:divBdr>
        </w:div>
        <w:div w:id="1928348238">
          <w:marLeft w:val="0"/>
          <w:marRight w:val="0"/>
          <w:marTop w:val="0"/>
          <w:marBottom w:val="0"/>
          <w:divBdr>
            <w:top w:val="none" w:sz="0" w:space="0" w:color="auto"/>
            <w:left w:val="none" w:sz="0" w:space="0" w:color="auto"/>
            <w:bottom w:val="none" w:sz="0" w:space="0" w:color="auto"/>
            <w:right w:val="none" w:sz="0" w:space="0" w:color="auto"/>
          </w:divBdr>
          <w:divsChild>
            <w:div w:id="489296280">
              <w:marLeft w:val="0"/>
              <w:marRight w:val="0"/>
              <w:marTop w:val="0"/>
              <w:marBottom w:val="0"/>
              <w:divBdr>
                <w:top w:val="none" w:sz="0" w:space="0" w:color="auto"/>
                <w:left w:val="none" w:sz="0" w:space="0" w:color="auto"/>
                <w:bottom w:val="none" w:sz="0" w:space="0" w:color="auto"/>
                <w:right w:val="none" w:sz="0" w:space="0" w:color="auto"/>
              </w:divBdr>
              <w:divsChild>
                <w:div w:id="19858438">
                  <w:marLeft w:val="0"/>
                  <w:marRight w:val="0"/>
                  <w:marTop w:val="0"/>
                  <w:marBottom w:val="0"/>
                  <w:divBdr>
                    <w:top w:val="none" w:sz="0" w:space="0" w:color="auto"/>
                    <w:left w:val="none" w:sz="0" w:space="0" w:color="auto"/>
                    <w:bottom w:val="none" w:sz="0" w:space="0" w:color="auto"/>
                    <w:right w:val="none" w:sz="0" w:space="0" w:color="auto"/>
                  </w:divBdr>
                  <w:divsChild>
                    <w:div w:id="2074964226">
                      <w:marLeft w:val="0"/>
                      <w:marRight w:val="0"/>
                      <w:marTop w:val="0"/>
                      <w:marBottom w:val="0"/>
                      <w:divBdr>
                        <w:top w:val="none" w:sz="0" w:space="0" w:color="auto"/>
                        <w:left w:val="none" w:sz="0" w:space="0" w:color="auto"/>
                        <w:bottom w:val="none" w:sz="0" w:space="0" w:color="auto"/>
                        <w:right w:val="none" w:sz="0" w:space="0" w:color="auto"/>
                      </w:divBdr>
                    </w:div>
                  </w:divsChild>
                </w:div>
                <w:div w:id="71046034">
                  <w:marLeft w:val="0"/>
                  <w:marRight w:val="0"/>
                  <w:marTop w:val="0"/>
                  <w:marBottom w:val="0"/>
                  <w:divBdr>
                    <w:top w:val="none" w:sz="0" w:space="0" w:color="auto"/>
                    <w:left w:val="none" w:sz="0" w:space="0" w:color="auto"/>
                    <w:bottom w:val="none" w:sz="0" w:space="0" w:color="auto"/>
                    <w:right w:val="none" w:sz="0" w:space="0" w:color="auto"/>
                  </w:divBdr>
                  <w:divsChild>
                    <w:div w:id="21786618">
                      <w:marLeft w:val="0"/>
                      <w:marRight w:val="0"/>
                      <w:marTop w:val="0"/>
                      <w:marBottom w:val="0"/>
                      <w:divBdr>
                        <w:top w:val="none" w:sz="0" w:space="0" w:color="auto"/>
                        <w:left w:val="none" w:sz="0" w:space="0" w:color="auto"/>
                        <w:bottom w:val="none" w:sz="0" w:space="0" w:color="auto"/>
                        <w:right w:val="none" w:sz="0" w:space="0" w:color="auto"/>
                      </w:divBdr>
                    </w:div>
                  </w:divsChild>
                </w:div>
                <w:div w:id="82801655">
                  <w:marLeft w:val="0"/>
                  <w:marRight w:val="0"/>
                  <w:marTop w:val="0"/>
                  <w:marBottom w:val="0"/>
                  <w:divBdr>
                    <w:top w:val="none" w:sz="0" w:space="0" w:color="auto"/>
                    <w:left w:val="none" w:sz="0" w:space="0" w:color="auto"/>
                    <w:bottom w:val="none" w:sz="0" w:space="0" w:color="auto"/>
                    <w:right w:val="none" w:sz="0" w:space="0" w:color="auto"/>
                  </w:divBdr>
                  <w:divsChild>
                    <w:div w:id="1640064234">
                      <w:marLeft w:val="0"/>
                      <w:marRight w:val="0"/>
                      <w:marTop w:val="0"/>
                      <w:marBottom w:val="0"/>
                      <w:divBdr>
                        <w:top w:val="none" w:sz="0" w:space="0" w:color="auto"/>
                        <w:left w:val="none" w:sz="0" w:space="0" w:color="auto"/>
                        <w:bottom w:val="none" w:sz="0" w:space="0" w:color="auto"/>
                        <w:right w:val="none" w:sz="0" w:space="0" w:color="auto"/>
                      </w:divBdr>
                    </w:div>
                  </w:divsChild>
                </w:div>
                <w:div w:id="136608684">
                  <w:marLeft w:val="0"/>
                  <w:marRight w:val="0"/>
                  <w:marTop w:val="0"/>
                  <w:marBottom w:val="0"/>
                  <w:divBdr>
                    <w:top w:val="none" w:sz="0" w:space="0" w:color="auto"/>
                    <w:left w:val="none" w:sz="0" w:space="0" w:color="auto"/>
                    <w:bottom w:val="none" w:sz="0" w:space="0" w:color="auto"/>
                    <w:right w:val="none" w:sz="0" w:space="0" w:color="auto"/>
                  </w:divBdr>
                  <w:divsChild>
                    <w:div w:id="955675923">
                      <w:marLeft w:val="0"/>
                      <w:marRight w:val="0"/>
                      <w:marTop w:val="0"/>
                      <w:marBottom w:val="0"/>
                      <w:divBdr>
                        <w:top w:val="none" w:sz="0" w:space="0" w:color="auto"/>
                        <w:left w:val="none" w:sz="0" w:space="0" w:color="auto"/>
                        <w:bottom w:val="none" w:sz="0" w:space="0" w:color="auto"/>
                        <w:right w:val="none" w:sz="0" w:space="0" w:color="auto"/>
                      </w:divBdr>
                    </w:div>
                  </w:divsChild>
                </w:div>
                <w:div w:id="152185886">
                  <w:marLeft w:val="0"/>
                  <w:marRight w:val="0"/>
                  <w:marTop w:val="0"/>
                  <w:marBottom w:val="0"/>
                  <w:divBdr>
                    <w:top w:val="none" w:sz="0" w:space="0" w:color="auto"/>
                    <w:left w:val="none" w:sz="0" w:space="0" w:color="auto"/>
                    <w:bottom w:val="none" w:sz="0" w:space="0" w:color="auto"/>
                    <w:right w:val="none" w:sz="0" w:space="0" w:color="auto"/>
                  </w:divBdr>
                  <w:divsChild>
                    <w:div w:id="1389378811">
                      <w:marLeft w:val="0"/>
                      <w:marRight w:val="0"/>
                      <w:marTop w:val="0"/>
                      <w:marBottom w:val="0"/>
                      <w:divBdr>
                        <w:top w:val="none" w:sz="0" w:space="0" w:color="auto"/>
                        <w:left w:val="none" w:sz="0" w:space="0" w:color="auto"/>
                        <w:bottom w:val="none" w:sz="0" w:space="0" w:color="auto"/>
                        <w:right w:val="none" w:sz="0" w:space="0" w:color="auto"/>
                      </w:divBdr>
                    </w:div>
                  </w:divsChild>
                </w:div>
                <w:div w:id="157163307">
                  <w:marLeft w:val="0"/>
                  <w:marRight w:val="0"/>
                  <w:marTop w:val="0"/>
                  <w:marBottom w:val="0"/>
                  <w:divBdr>
                    <w:top w:val="none" w:sz="0" w:space="0" w:color="auto"/>
                    <w:left w:val="none" w:sz="0" w:space="0" w:color="auto"/>
                    <w:bottom w:val="none" w:sz="0" w:space="0" w:color="auto"/>
                    <w:right w:val="none" w:sz="0" w:space="0" w:color="auto"/>
                  </w:divBdr>
                  <w:divsChild>
                    <w:div w:id="1845512454">
                      <w:marLeft w:val="0"/>
                      <w:marRight w:val="0"/>
                      <w:marTop w:val="0"/>
                      <w:marBottom w:val="0"/>
                      <w:divBdr>
                        <w:top w:val="none" w:sz="0" w:space="0" w:color="auto"/>
                        <w:left w:val="none" w:sz="0" w:space="0" w:color="auto"/>
                        <w:bottom w:val="none" w:sz="0" w:space="0" w:color="auto"/>
                        <w:right w:val="none" w:sz="0" w:space="0" w:color="auto"/>
                      </w:divBdr>
                    </w:div>
                  </w:divsChild>
                </w:div>
                <w:div w:id="166753645">
                  <w:marLeft w:val="0"/>
                  <w:marRight w:val="0"/>
                  <w:marTop w:val="0"/>
                  <w:marBottom w:val="0"/>
                  <w:divBdr>
                    <w:top w:val="none" w:sz="0" w:space="0" w:color="auto"/>
                    <w:left w:val="none" w:sz="0" w:space="0" w:color="auto"/>
                    <w:bottom w:val="none" w:sz="0" w:space="0" w:color="auto"/>
                    <w:right w:val="none" w:sz="0" w:space="0" w:color="auto"/>
                  </w:divBdr>
                  <w:divsChild>
                    <w:div w:id="1983346610">
                      <w:marLeft w:val="0"/>
                      <w:marRight w:val="0"/>
                      <w:marTop w:val="0"/>
                      <w:marBottom w:val="0"/>
                      <w:divBdr>
                        <w:top w:val="none" w:sz="0" w:space="0" w:color="auto"/>
                        <w:left w:val="none" w:sz="0" w:space="0" w:color="auto"/>
                        <w:bottom w:val="none" w:sz="0" w:space="0" w:color="auto"/>
                        <w:right w:val="none" w:sz="0" w:space="0" w:color="auto"/>
                      </w:divBdr>
                    </w:div>
                  </w:divsChild>
                </w:div>
                <w:div w:id="172762848">
                  <w:marLeft w:val="0"/>
                  <w:marRight w:val="0"/>
                  <w:marTop w:val="0"/>
                  <w:marBottom w:val="0"/>
                  <w:divBdr>
                    <w:top w:val="none" w:sz="0" w:space="0" w:color="auto"/>
                    <w:left w:val="none" w:sz="0" w:space="0" w:color="auto"/>
                    <w:bottom w:val="none" w:sz="0" w:space="0" w:color="auto"/>
                    <w:right w:val="none" w:sz="0" w:space="0" w:color="auto"/>
                  </w:divBdr>
                  <w:divsChild>
                    <w:div w:id="987897905">
                      <w:marLeft w:val="0"/>
                      <w:marRight w:val="0"/>
                      <w:marTop w:val="0"/>
                      <w:marBottom w:val="0"/>
                      <w:divBdr>
                        <w:top w:val="none" w:sz="0" w:space="0" w:color="auto"/>
                        <w:left w:val="none" w:sz="0" w:space="0" w:color="auto"/>
                        <w:bottom w:val="none" w:sz="0" w:space="0" w:color="auto"/>
                        <w:right w:val="none" w:sz="0" w:space="0" w:color="auto"/>
                      </w:divBdr>
                    </w:div>
                  </w:divsChild>
                </w:div>
                <w:div w:id="193689136">
                  <w:marLeft w:val="0"/>
                  <w:marRight w:val="0"/>
                  <w:marTop w:val="0"/>
                  <w:marBottom w:val="0"/>
                  <w:divBdr>
                    <w:top w:val="none" w:sz="0" w:space="0" w:color="auto"/>
                    <w:left w:val="none" w:sz="0" w:space="0" w:color="auto"/>
                    <w:bottom w:val="none" w:sz="0" w:space="0" w:color="auto"/>
                    <w:right w:val="none" w:sz="0" w:space="0" w:color="auto"/>
                  </w:divBdr>
                  <w:divsChild>
                    <w:div w:id="1064454142">
                      <w:marLeft w:val="0"/>
                      <w:marRight w:val="0"/>
                      <w:marTop w:val="0"/>
                      <w:marBottom w:val="0"/>
                      <w:divBdr>
                        <w:top w:val="none" w:sz="0" w:space="0" w:color="auto"/>
                        <w:left w:val="none" w:sz="0" w:space="0" w:color="auto"/>
                        <w:bottom w:val="none" w:sz="0" w:space="0" w:color="auto"/>
                        <w:right w:val="none" w:sz="0" w:space="0" w:color="auto"/>
                      </w:divBdr>
                    </w:div>
                  </w:divsChild>
                </w:div>
                <w:div w:id="272788409">
                  <w:marLeft w:val="0"/>
                  <w:marRight w:val="0"/>
                  <w:marTop w:val="0"/>
                  <w:marBottom w:val="0"/>
                  <w:divBdr>
                    <w:top w:val="none" w:sz="0" w:space="0" w:color="auto"/>
                    <w:left w:val="none" w:sz="0" w:space="0" w:color="auto"/>
                    <w:bottom w:val="none" w:sz="0" w:space="0" w:color="auto"/>
                    <w:right w:val="none" w:sz="0" w:space="0" w:color="auto"/>
                  </w:divBdr>
                  <w:divsChild>
                    <w:div w:id="772675472">
                      <w:marLeft w:val="0"/>
                      <w:marRight w:val="0"/>
                      <w:marTop w:val="0"/>
                      <w:marBottom w:val="0"/>
                      <w:divBdr>
                        <w:top w:val="none" w:sz="0" w:space="0" w:color="auto"/>
                        <w:left w:val="none" w:sz="0" w:space="0" w:color="auto"/>
                        <w:bottom w:val="none" w:sz="0" w:space="0" w:color="auto"/>
                        <w:right w:val="none" w:sz="0" w:space="0" w:color="auto"/>
                      </w:divBdr>
                    </w:div>
                  </w:divsChild>
                </w:div>
                <w:div w:id="278952367">
                  <w:marLeft w:val="0"/>
                  <w:marRight w:val="0"/>
                  <w:marTop w:val="0"/>
                  <w:marBottom w:val="0"/>
                  <w:divBdr>
                    <w:top w:val="none" w:sz="0" w:space="0" w:color="auto"/>
                    <w:left w:val="none" w:sz="0" w:space="0" w:color="auto"/>
                    <w:bottom w:val="none" w:sz="0" w:space="0" w:color="auto"/>
                    <w:right w:val="none" w:sz="0" w:space="0" w:color="auto"/>
                  </w:divBdr>
                  <w:divsChild>
                    <w:div w:id="1601373718">
                      <w:marLeft w:val="0"/>
                      <w:marRight w:val="0"/>
                      <w:marTop w:val="0"/>
                      <w:marBottom w:val="0"/>
                      <w:divBdr>
                        <w:top w:val="none" w:sz="0" w:space="0" w:color="auto"/>
                        <w:left w:val="none" w:sz="0" w:space="0" w:color="auto"/>
                        <w:bottom w:val="none" w:sz="0" w:space="0" w:color="auto"/>
                        <w:right w:val="none" w:sz="0" w:space="0" w:color="auto"/>
                      </w:divBdr>
                    </w:div>
                  </w:divsChild>
                </w:div>
                <w:div w:id="321393035">
                  <w:marLeft w:val="0"/>
                  <w:marRight w:val="0"/>
                  <w:marTop w:val="0"/>
                  <w:marBottom w:val="0"/>
                  <w:divBdr>
                    <w:top w:val="none" w:sz="0" w:space="0" w:color="auto"/>
                    <w:left w:val="none" w:sz="0" w:space="0" w:color="auto"/>
                    <w:bottom w:val="none" w:sz="0" w:space="0" w:color="auto"/>
                    <w:right w:val="none" w:sz="0" w:space="0" w:color="auto"/>
                  </w:divBdr>
                  <w:divsChild>
                    <w:div w:id="258611452">
                      <w:marLeft w:val="0"/>
                      <w:marRight w:val="0"/>
                      <w:marTop w:val="0"/>
                      <w:marBottom w:val="0"/>
                      <w:divBdr>
                        <w:top w:val="none" w:sz="0" w:space="0" w:color="auto"/>
                        <w:left w:val="none" w:sz="0" w:space="0" w:color="auto"/>
                        <w:bottom w:val="none" w:sz="0" w:space="0" w:color="auto"/>
                        <w:right w:val="none" w:sz="0" w:space="0" w:color="auto"/>
                      </w:divBdr>
                    </w:div>
                  </w:divsChild>
                </w:div>
                <w:div w:id="351999445">
                  <w:marLeft w:val="0"/>
                  <w:marRight w:val="0"/>
                  <w:marTop w:val="0"/>
                  <w:marBottom w:val="0"/>
                  <w:divBdr>
                    <w:top w:val="none" w:sz="0" w:space="0" w:color="auto"/>
                    <w:left w:val="none" w:sz="0" w:space="0" w:color="auto"/>
                    <w:bottom w:val="none" w:sz="0" w:space="0" w:color="auto"/>
                    <w:right w:val="none" w:sz="0" w:space="0" w:color="auto"/>
                  </w:divBdr>
                  <w:divsChild>
                    <w:div w:id="1923105600">
                      <w:marLeft w:val="0"/>
                      <w:marRight w:val="0"/>
                      <w:marTop w:val="0"/>
                      <w:marBottom w:val="0"/>
                      <w:divBdr>
                        <w:top w:val="none" w:sz="0" w:space="0" w:color="auto"/>
                        <w:left w:val="none" w:sz="0" w:space="0" w:color="auto"/>
                        <w:bottom w:val="none" w:sz="0" w:space="0" w:color="auto"/>
                        <w:right w:val="none" w:sz="0" w:space="0" w:color="auto"/>
                      </w:divBdr>
                    </w:div>
                  </w:divsChild>
                </w:div>
                <w:div w:id="521209944">
                  <w:marLeft w:val="0"/>
                  <w:marRight w:val="0"/>
                  <w:marTop w:val="0"/>
                  <w:marBottom w:val="0"/>
                  <w:divBdr>
                    <w:top w:val="none" w:sz="0" w:space="0" w:color="auto"/>
                    <w:left w:val="none" w:sz="0" w:space="0" w:color="auto"/>
                    <w:bottom w:val="none" w:sz="0" w:space="0" w:color="auto"/>
                    <w:right w:val="none" w:sz="0" w:space="0" w:color="auto"/>
                  </w:divBdr>
                  <w:divsChild>
                    <w:div w:id="1519352548">
                      <w:marLeft w:val="0"/>
                      <w:marRight w:val="0"/>
                      <w:marTop w:val="0"/>
                      <w:marBottom w:val="0"/>
                      <w:divBdr>
                        <w:top w:val="none" w:sz="0" w:space="0" w:color="auto"/>
                        <w:left w:val="none" w:sz="0" w:space="0" w:color="auto"/>
                        <w:bottom w:val="none" w:sz="0" w:space="0" w:color="auto"/>
                        <w:right w:val="none" w:sz="0" w:space="0" w:color="auto"/>
                      </w:divBdr>
                    </w:div>
                  </w:divsChild>
                </w:div>
                <w:div w:id="528684288">
                  <w:marLeft w:val="0"/>
                  <w:marRight w:val="0"/>
                  <w:marTop w:val="0"/>
                  <w:marBottom w:val="0"/>
                  <w:divBdr>
                    <w:top w:val="none" w:sz="0" w:space="0" w:color="auto"/>
                    <w:left w:val="none" w:sz="0" w:space="0" w:color="auto"/>
                    <w:bottom w:val="none" w:sz="0" w:space="0" w:color="auto"/>
                    <w:right w:val="none" w:sz="0" w:space="0" w:color="auto"/>
                  </w:divBdr>
                  <w:divsChild>
                    <w:div w:id="1607156495">
                      <w:marLeft w:val="0"/>
                      <w:marRight w:val="0"/>
                      <w:marTop w:val="0"/>
                      <w:marBottom w:val="0"/>
                      <w:divBdr>
                        <w:top w:val="none" w:sz="0" w:space="0" w:color="auto"/>
                        <w:left w:val="none" w:sz="0" w:space="0" w:color="auto"/>
                        <w:bottom w:val="none" w:sz="0" w:space="0" w:color="auto"/>
                        <w:right w:val="none" w:sz="0" w:space="0" w:color="auto"/>
                      </w:divBdr>
                    </w:div>
                  </w:divsChild>
                </w:div>
                <w:div w:id="530072298">
                  <w:marLeft w:val="0"/>
                  <w:marRight w:val="0"/>
                  <w:marTop w:val="0"/>
                  <w:marBottom w:val="0"/>
                  <w:divBdr>
                    <w:top w:val="none" w:sz="0" w:space="0" w:color="auto"/>
                    <w:left w:val="none" w:sz="0" w:space="0" w:color="auto"/>
                    <w:bottom w:val="none" w:sz="0" w:space="0" w:color="auto"/>
                    <w:right w:val="none" w:sz="0" w:space="0" w:color="auto"/>
                  </w:divBdr>
                  <w:divsChild>
                    <w:div w:id="79759148">
                      <w:marLeft w:val="0"/>
                      <w:marRight w:val="0"/>
                      <w:marTop w:val="0"/>
                      <w:marBottom w:val="0"/>
                      <w:divBdr>
                        <w:top w:val="none" w:sz="0" w:space="0" w:color="auto"/>
                        <w:left w:val="none" w:sz="0" w:space="0" w:color="auto"/>
                        <w:bottom w:val="none" w:sz="0" w:space="0" w:color="auto"/>
                        <w:right w:val="none" w:sz="0" w:space="0" w:color="auto"/>
                      </w:divBdr>
                    </w:div>
                  </w:divsChild>
                </w:div>
                <w:div w:id="532228219">
                  <w:marLeft w:val="0"/>
                  <w:marRight w:val="0"/>
                  <w:marTop w:val="0"/>
                  <w:marBottom w:val="0"/>
                  <w:divBdr>
                    <w:top w:val="none" w:sz="0" w:space="0" w:color="auto"/>
                    <w:left w:val="none" w:sz="0" w:space="0" w:color="auto"/>
                    <w:bottom w:val="none" w:sz="0" w:space="0" w:color="auto"/>
                    <w:right w:val="none" w:sz="0" w:space="0" w:color="auto"/>
                  </w:divBdr>
                  <w:divsChild>
                    <w:div w:id="943616042">
                      <w:marLeft w:val="0"/>
                      <w:marRight w:val="0"/>
                      <w:marTop w:val="0"/>
                      <w:marBottom w:val="0"/>
                      <w:divBdr>
                        <w:top w:val="none" w:sz="0" w:space="0" w:color="auto"/>
                        <w:left w:val="none" w:sz="0" w:space="0" w:color="auto"/>
                        <w:bottom w:val="none" w:sz="0" w:space="0" w:color="auto"/>
                        <w:right w:val="none" w:sz="0" w:space="0" w:color="auto"/>
                      </w:divBdr>
                    </w:div>
                  </w:divsChild>
                </w:div>
                <w:div w:id="548149069">
                  <w:marLeft w:val="0"/>
                  <w:marRight w:val="0"/>
                  <w:marTop w:val="0"/>
                  <w:marBottom w:val="0"/>
                  <w:divBdr>
                    <w:top w:val="none" w:sz="0" w:space="0" w:color="auto"/>
                    <w:left w:val="none" w:sz="0" w:space="0" w:color="auto"/>
                    <w:bottom w:val="none" w:sz="0" w:space="0" w:color="auto"/>
                    <w:right w:val="none" w:sz="0" w:space="0" w:color="auto"/>
                  </w:divBdr>
                  <w:divsChild>
                    <w:div w:id="1305351153">
                      <w:marLeft w:val="0"/>
                      <w:marRight w:val="0"/>
                      <w:marTop w:val="0"/>
                      <w:marBottom w:val="0"/>
                      <w:divBdr>
                        <w:top w:val="none" w:sz="0" w:space="0" w:color="auto"/>
                        <w:left w:val="none" w:sz="0" w:space="0" w:color="auto"/>
                        <w:bottom w:val="none" w:sz="0" w:space="0" w:color="auto"/>
                        <w:right w:val="none" w:sz="0" w:space="0" w:color="auto"/>
                      </w:divBdr>
                    </w:div>
                  </w:divsChild>
                </w:div>
                <w:div w:id="554316809">
                  <w:marLeft w:val="0"/>
                  <w:marRight w:val="0"/>
                  <w:marTop w:val="0"/>
                  <w:marBottom w:val="0"/>
                  <w:divBdr>
                    <w:top w:val="none" w:sz="0" w:space="0" w:color="auto"/>
                    <w:left w:val="none" w:sz="0" w:space="0" w:color="auto"/>
                    <w:bottom w:val="none" w:sz="0" w:space="0" w:color="auto"/>
                    <w:right w:val="none" w:sz="0" w:space="0" w:color="auto"/>
                  </w:divBdr>
                  <w:divsChild>
                    <w:div w:id="1204949558">
                      <w:marLeft w:val="0"/>
                      <w:marRight w:val="0"/>
                      <w:marTop w:val="0"/>
                      <w:marBottom w:val="0"/>
                      <w:divBdr>
                        <w:top w:val="none" w:sz="0" w:space="0" w:color="auto"/>
                        <w:left w:val="none" w:sz="0" w:space="0" w:color="auto"/>
                        <w:bottom w:val="none" w:sz="0" w:space="0" w:color="auto"/>
                        <w:right w:val="none" w:sz="0" w:space="0" w:color="auto"/>
                      </w:divBdr>
                    </w:div>
                  </w:divsChild>
                </w:div>
                <w:div w:id="587034165">
                  <w:marLeft w:val="0"/>
                  <w:marRight w:val="0"/>
                  <w:marTop w:val="0"/>
                  <w:marBottom w:val="0"/>
                  <w:divBdr>
                    <w:top w:val="none" w:sz="0" w:space="0" w:color="auto"/>
                    <w:left w:val="none" w:sz="0" w:space="0" w:color="auto"/>
                    <w:bottom w:val="none" w:sz="0" w:space="0" w:color="auto"/>
                    <w:right w:val="none" w:sz="0" w:space="0" w:color="auto"/>
                  </w:divBdr>
                  <w:divsChild>
                    <w:div w:id="487092473">
                      <w:marLeft w:val="0"/>
                      <w:marRight w:val="0"/>
                      <w:marTop w:val="0"/>
                      <w:marBottom w:val="0"/>
                      <w:divBdr>
                        <w:top w:val="none" w:sz="0" w:space="0" w:color="auto"/>
                        <w:left w:val="none" w:sz="0" w:space="0" w:color="auto"/>
                        <w:bottom w:val="none" w:sz="0" w:space="0" w:color="auto"/>
                        <w:right w:val="none" w:sz="0" w:space="0" w:color="auto"/>
                      </w:divBdr>
                    </w:div>
                  </w:divsChild>
                </w:div>
                <w:div w:id="625307876">
                  <w:marLeft w:val="0"/>
                  <w:marRight w:val="0"/>
                  <w:marTop w:val="0"/>
                  <w:marBottom w:val="0"/>
                  <w:divBdr>
                    <w:top w:val="none" w:sz="0" w:space="0" w:color="auto"/>
                    <w:left w:val="none" w:sz="0" w:space="0" w:color="auto"/>
                    <w:bottom w:val="none" w:sz="0" w:space="0" w:color="auto"/>
                    <w:right w:val="none" w:sz="0" w:space="0" w:color="auto"/>
                  </w:divBdr>
                  <w:divsChild>
                    <w:div w:id="1677268484">
                      <w:marLeft w:val="0"/>
                      <w:marRight w:val="0"/>
                      <w:marTop w:val="0"/>
                      <w:marBottom w:val="0"/>
                      <w:divBdr>
                        <w:top w:val="none" w:sz="0" w:space="0" w:color="auto"/>
                        <w:left w:val="none" w:sz="0" w:space="0" w:color="auto"/>
                        <w:bottom w:val="none" w:sz="0" w:space="0" w:color="auto"/>
                        <w:right w:val="none" w:sz="0" w:space="0" w:color="auto"/>
                      </w:divBdr>
                    </w:div>
                  </w:divsChild>
                </w:div>
                <w:div w:id="631596149">
                  <w:marLeft w:val="0"/>
                  <w:marRight w:val="0"/>
                  <w:marTop w:val="0"/>
                  <w:marBottom w:val="0"/>
                  <w:divBdr>
                    <w:top w:val="none" w:sz="0" w:space="0" w:color="auto"/>
                    <w:left w:val="none" w:sz="0" w:space="0" w:color="auto"/>
                    <w:bottom w:val="none" w:sz="0" w:space="0" w:color="auto"/>
                    <w:right w:val="none" w:sz="0" w:space="0" w:color="auto"/>
                  </w:divBdr>
                  <w:divsChild>
                    <w:div w:id="1908297087">
                      <w:marLeft w:val="0"/>
                      <w:marRight w:val="0"/>
                      <w:marTop w:val="0"/>
                      <w:marBottom w:val="0"/>
                      <w:divBdr>
                        <w:top w:val="none" w:sz="0" w:space="0" w:color="auto"/>
                        <w:left w:val="none" w:sz="0" w:space="0" w:color="auto"/>
                        <w:bottom w:val="none" w:sz="0" w:space="0" w:color="auto"/>
                        <w:right w:val="none" w:sz="0" w:space="0" w:color="auto"/>
                      </w:divBdr>
                    </w:div>
                  </w:divsChild>
                </w:div>
                <w:div w:id="657880367">
                  <w:marLeft w:val="0"/>
                  <w:marRight w:val="0"/>
                  <w:marTop w:val="0"/>
                  <w:marBottom w:val="0"/>
                  <w:divBdr>
                    <w:top w:val="none" w:sz="0" w:space="0" w:color="auto"/>
                    <w:left w:val="none" w:sz="0" w:space="0" w:color="auto"/>
                    <w:bottom w:val="none" w:sz="0" w:space="0" w:color="auto"/>
                    <w:right w:val="none" w:sz="0" w:space="0" w:color="auto"/>
                  </w:divBdr>
                  <w:divsChild>
                    <w:div w:id="324624648">
                      <w:marLeft w:val="0"/>
                      <w:marRight w:val="0"/>
                      <w:marTop w:val="0"/>
                      <w:marBottom w:val="0"/>
                      <w:divBdr>
                        <w:top w:val="none" w:sz="0" w:space="0" w:color="auto"/>
                        <w:left w:val="none" w:sz="0" w:space="0" w:color="auto"/>
                        <w:bottom w:val="none" w:sz="0" w:space="0" w:color="auto"/>
                        <w:right w:val="none" w:sz="0" w:space="0" w:color="auto"/>
                      </w:divBdr>
                    </w:div>
                  </w:divsChild>
                </w:div>
                <w:div w:id="691689032">
                  <w:marLeft w:val="0"/>
                  <w:marRight w:val="0"/>
                  <w:marTop w:val="0"/>
                  <w:marBottom w:val="0"/>
                  <w:divBdr>
                    <w:top w:val="none" w:sz="0" w:space="0" w:color="auto"/>
                    <w:left w:val="none" w:sz="0" w:space="0" w:color="auto"/>
                    <w:bottom w:val="none" w:sz="0" w:space="0" w:color="auto"/>
                    <w:right w:val="none" w:sz="0" w:space="0" w:color="auto"/>
                  </w:divBdr>
                  <w:divsChild>
                    <w:div w:id="317850191">
                      <w:marLeft w:val="0"/>
                      <w:marRight w:val="0"/>
                      <w:marTop w:val="0"/>
                      <w:marBottom w:val="0"/>
                      <w:divBdr>
                        <w:top w:val="none" w:sz="0" w:space="0" w:color="auto"/>
                        <w:left w:val="none" w:sz="0" w:space="0" w:color="auto"/>
                        <w:bottom w:val="none" w:sz="0" w:space="0" w:color="auto"/>
                        <w:right w:val="none" w:sz="0" w:space="0" w:color="auto"/>
                      </w:divBdr>
                    </w:div>
                  </w:divsChild>
                </w:div>
                <w:div w:id="757290210">
                  <w:marLeft w:val="0"/>
                  <w:marRight w:val="0"/>
                  <w:marTop w:val="0"/>
                  <w:marBottom w:val="0"/>
                  <w:divBdr>
                    <w:top w:val="none" w:sz="0" w:space="0" w:color="auto"/>
                    <w:left w:val="none" w:sz="0" w:space="0" w:color="auto"/>
                    <w:bottom w:val="none" w:sz="0" w:space="0" w:color="auto"/>
                    <w:right w:val="none" w:sz="0" w:space="0" w:color="auto"/>
                  </w:divBdr>
                  <w:divsChild>
                    <w:div w:id="628627762">
                      <w:marLeft w:val="0"/>
                      <w:marRight w:val="0"/>
                      <w:marTop w:val="0"/>
                      <w:marBottom w:val="0"/>
                      <w:divBdr>
                        <w:top w:val="none" w:sz="0" w:space="0" w:color="auto"/>
                        <w:left w:val="none" w:sz="0" w:space="0" w:color="auto"/>
                        <w:bottom w:val="none" w:sz="0" w:space="0" w:color="auto"/>
                        <w:right w:val="none" w:sz="0" w:space="0" w:color="auto"/>
                      </w:divBdr>
                    </w:div>
                  </w:divsChild>
                </w:div>
                <w:div w:id="789782218">
                  <w:marLeft w:val="0"/>
                  <w:marRight w:val="0"/>
                  <w:marTop w:val="0"/>
                  <w:marBottom w:val="0"/>
                  <w:divBdr>
                    <w:top w:val="none" w:sz="0" w:space="0" w:color="auto"/>
                    <w:left w:val="none" w:sz="0" w:space="0" w:color="auto"/>
                    <w:bottom w:val="none" w:sz="0" w:space="0" w:color="auto"/>
                    <w:right w:val="none" w:sz="0" w:space="0" w:color="auto"/>
                  </w:divBdr>
                  <w:divsChild>
                    <w:div w:id="1615593556">
                      <w:marLeft w:val="0"/>
                      <w:marRight w:val="0"/>
                      <w:marTop w:val="0"/>
                      <w:marBottom w:val="0"/>
                      <w:divBdr>
                        <w:top w:val="none" w:sz="0" w:space="0" w:color="auto"/>
                        <w:left w:val="none" w:sz="0" w:space="0" w:color="auto"/>
                        <w:bottom w:val="none" w:sz="0" w:space="0" w:color="auto"/>
                        <w:right w:val="none" w:sz="0" w:space="0" w:color="auto"/>
                      </w:divBdr>
                    </w:div>
                  </w:divsChild>
                </w:div>
                <w:div w:id="859507255">
                  <w:marLeft w:val="0"/>
                  <w:marRight w:val="0"/>
                  <w:marTop w:val="0"/>
                  <w:marBottom w:val="0"/>
                  <w:divBdr>
                    <w:top w:val="none" w:sz="0" w:space="0" w:color="auto"/>
                    <w:left w:val="none" w:sz="0" w:space="0" w:color="auto"/>
                    <w:bottom w:val="none" w:sz="0" w:space="0" w:color="auto"/>
                    <w:right w:val="none" w:sz="0" w:space="0" w:color="auto"/>
                  </w:divBdr>
                  <w:divsChild>
                    <w:div w:id="857277939">
                      <w:marLeft w:val="0"/>
                      <w:marRight w:val="0"/>
                      <w:marTop w:val="0"/>
                      <w:marBottom w:val="0"/>
                      <w:divBdr>
                        <w:top w:val="none" w:sz="0" w:space="0" w:color="auto"/>
                        <w:left w:val="none" w:sz="0" w:space="0" w:color="auto"/>
                        <w:bottom w:val="none" w:sz="0" w:space="0" w:color="auto"/>
                        <w:right w:val="none" w:sz="0" w:space="0" w:color="auto"/>
                      </w:divBdr>
                    </w:div>
                  </w:divsChild>
                </w:div>
                <w:div w:id="914631301">
                  <w:marLeft w:val="0"/>
                  <w:marRight w:val="0"/>
                  <w:marTop w:val="0"/>
                  <w:marBottom w:val="0"/>
                  <w:divBdr>
                    <w:top w:val="none" w:sz="0" w:space="0" w:color="auto"/>
                    <w:left w:val="none" w:sz="0" w:space="0" w:color="auto"/>
                    <w:bottom w:val="none" w:sz="0" w:space="0" w:color="auto"/>
                    <w:right w:val="none" w:sz="0" w:space="0" w:color="auto"/>
                  </w:divBdr>
                  <w:divsChild>
                    <w:div w:id="373821309">
                      <w:marLeft w:val="0"/>
                      <w:marRight w:val="0"/>
                      <w:marTop w:val="0"/>
                      <w:marBottom w:val="0"/>
                      <w:divBdr>
                        <w:top w:val="none" w:sz="0" w:space="0" w:color="auto"/>
                        <w:left w:val="none" w:sz="0" w:space="0" w:color="auto"/>
                        <w:bottom w:val="none" w:sz="0" w:space="0" w:color="auto"/>
                        <w:right w:val="none" w:sz="0" w:space="0" w:color="auto"/>
                      </w:divBdr>
                    </w:div>
                  </w:divsChild>
                </w:div>
                <w:div w:id="963385439">
                  <w:marLeft w:val="0"/>
                  <w:marRight w:val="0"/>
                  <w:marTop w:val="0"/>
                  <w:marBottom w:val="0"/>
                  <w:divBdr>
                    <w:top w:val="none" w:sz="0" w:space="0" w:color="auto"/>
                    <w:left w:val="none" w:sz="0" w:space="0" w:color="auto"/>
                    <w:bottom w:val="none" w:sz="0" w:space="0" w:color="auto"/>
                    <w:right w:val="none" w:sz="0" w:space="0" w:color="auto"/>
                  </w:divBdr>
                  <w:divsChild>
                    <w:div w:id="2136675000">
                      <w:marLeft w:val="0"/>
                      <w:marRight w:val="0"/>
                      <w:marTop w:val="0"/>
                      <w:marBottom w:val="0"/>
                      <w:divBdr>
                        <w:top w:val="none" w:sz="0" w:space="0" w:color="auto"/>
                        <w:left w:val="none" w:sz="0" w:space="0" w:color="auto"/>
                        <w:bottom w:val="none" w:sz="0" w:space="0" w:color="auto"/>
                        <w:right w:val="none" w:sz="0" w:space="0" w:color="auto"/>
                      </w:divBdr>
                    </w:div>
                  </w:divsChild>
                </w:div>
                <w:div w:id="1003431934">
                  <w:marLeft w:val="0"/>
                  <w:marRight w:val="0"/>
                  <w:marTop w:val="0"/>
                  <w:marBottom w:val="0"/>
                  <w:divBdr>
                    <w:top w:val="none" w:sz="0" w:space="0" w:color="auto"/>
                    <w:left w:val="none" w:sz="0" w:space="0" w:color="auto"/>
                    <w:bottom w:val="none" w:sz="0" w:space="0" w:color="auto"/>
                    <w:right w:val="none" w:sz="0" w:space="0" w:color="auto"/>
                  </w:divBdr>
                  <w:divsChild>
                    <w:div w:id="1663697721">
                      <w:marLeft w:val="0"/>
                      <w:marRight w:val="0"/>
                      <w:marTop w:val="0"/>
                      <w:marBottom w:val="0"/>
                      <w:divBdr>
                        <w:top w:val="none" w:sz="0" w:space="0" w:color="auto"/>
                        <w:left w:val="none" w:sz="0" w:space="0" w:color="auto"/>
                        <w:bottom w:val="none" w:sz="0" w:space="0" w:color="auto"/>
                        <w:right w:val="none" w:sz="0" w:space="0" w:color="auto"/>
                      </w:divBdr>
                    </w:div>
                  </w:divsChild>
                </w:div>
                <w:div w:id="1100446728">
                  <w:marLeft w:val="0"/>
                  <w:marRight w:val="0"/>
                  <w:marTop w:val="0"/>
                  <w:marBottom w:val="0"/>
                  <w:divBdr>
                    <w:top w:val="none" w:sz="0" w:space="0" w:color="auto"/>
                    <w:left w:val="none" w:sz="0" w:space="0" w:color="auto"/>
                    <w:bottom w:val="none" w:sz="0" w:space="0" w:color="auto"/>
                    <w:right w:val="none" w:sz="0" w:space="0" w:color="auto"/>
                  </w:divBdr>
                  <w:divsChild>
                    <w:div w:id="491137786">
                      <w:marLeft w:val="0"/>
                      <w:marRight w:val="0"/>
                      <w:marTop w:val="0"/>
                      <w:marBottom w:val="0"/>
                      <w:divBdr>
                        <w:top w:val="none" w:sz="0" w:space="0" w:color="auto"/>
                        <w:left w:val="none" w:sz="0" w:space="0" w:color="auto"/>
                        <w:bottom w:val="none" w:sz="0" w:space="0" w:color="auto"/>
                        <w:right w:val="none" w:sz="0" w:space="0" w:color="auto"/>
                      </w:divBdr>
                    </w:div>
                  </w:divsChild>
                </w:div>
                <w:div w:id="1210606370">
                  <w:marLeft w:val="0"/>
                  <w:marRight w:val="0"/>
                  <w:marTop w:val="0"/>
                  <w:marBottom w:val="0"/>
                  <w:divBdr>
                    <w:top w:val="none" w:sz="0" w:space="0" w:color="auto"/>
                    <w:left w:val="none" w:sz="0" w:space="0" w:color="auto"/>
                    <w:bottom w:val="none" w:sz="0" w:space="0" w:color="auto"/>
                    <w:right w:val="none" w:sz="0" w:space="0" w:color="auto"/>
                  </w:divBdr>
                  <w:divsChild>
                    <w:div w:id="1901399726">
                      <w:marLeft w:val="0"/>
                      <w:marRight w:val="0"/>
                      <w:marTop w:val="0"/>
                      <w:marBottom w:val="0"/>
                      <w:divBdr>
                        <w:top w:val="none" w:sz="0" w:space="0" w:color="auto"/>
                        <w:left w:val="none" w:sz="0" w:space="0" w:color="auto"/>
                        <w:bottom w:val="none" w:sz="0" w:space="0" w:color="auto"/>
                        <w:right w:val="none" w:sz="0" w:space="0" w:color="auto"/>
                      </w:divBdr>
                    </w:div>
                  </w:divsChild>
                </w:div>
                <w:div w:id="1229682846">
                  <w:marLeft w:val="0"/>
                  <w:marRight w:val="0"/>
                  <w:marTop w:val="0"/>
                  <w:marBottom w:val="0"/>
                  <w:divBdr>
                    <w:top w:val="none" w:sz="0" w:space="0" w:color="auto"/>
                    <w:left w:val="none" w:sz="0" w:space="0" w:color="auto"/>
                    <w:bottom w:val="none" w:sz="0" w:space="0" w:color="auto"/>
                    <w:right w:val="none" w:sz="0" w:space="0" w:color="auto"/>
                  </w:divBdr>
                  <w:divsChild>
                    <w:div w:id="9991034">
                      <w:marLeft w:val="0"/>
                      <w:marRight w:val="0"/>
                      <w:marTop w:val="0"/>
                      <w:marBottom w:val="0"/>
                      <w:divBdr>
                        <w:top w:val="none" w:sz="0" w:space="0" w:color="auto"/>
                        <w:left w:val="none" w:sz="0" w:space="0" w:color="auto"/>
                        <w:bottom w:val="none" w:sz="0" w:space="0" w:color="auto"/>
                        <w:right w:val="none" w:sz="0" w:space="0" w:color="auto"/>
                      </w:divBdr>
                    </w:div>
                  </w:divsChild>
                </w:div>
                <w:div w:id="1318419634">
                  <w:marLeft w:val="0"/>
                  <w:marRight w:val="0"/>
                  <w:marTop w:val="0"/>
                  <w:marBottom w:val="0"/>
                  <w:divBdr>
                    <w:top w:val="none" w:sz="0" w:space="0" w:color="auto"/>
                    <w:left w:val="none" w:sz="0" w:space="0" w:color="auto"/>
                    <w:bottom w:val="none" w:sz="0" w:space="0" w:color="auto"/>
                    <w:right w:val="none" w:sz="0" w:space="0" w:color="auto"/>
                  </w:divBdr>
                  <w:divsChild>
                    <w:div w:id="1230534983">
                      <w:marLeft w:val="0"/>
                      <w:marRight w:val="0"/>
                      <w:marTop w:val="0"/>
                      <w:marBottom w:val="0"/>
                      <w:divBdr>
                        <w:top w:val="none" w:sz="0" w:space="0" w:color="auto"/>
                        <w:left w:val="none" w:sz="0" w:space="0" w:color="auto"/>
                        <w:bottom w:val="none" w:sz="0" w:space="0" w:color="auto"/>
                        <w:right w:val="none" w:sz="0" w:space="0" w:color="auto"/>
                      </w:divBdr>
                    </w:div>
                  </w:divsChild>
                </w:div>
                <w:div w:id="1331517620">
                  <w:marLeft w:val="0"/>
                  <w:marRight w:val="0"/>
                  <w:marTop w:val="0"/>
                  <w:marBottom w:val="0"/>
                  <w:divBdr>
                    <w:top w:val="none" w:sz="0" w:space="0" w:color="auto"/>
                    <w:left w:val="none" w:sz="0" w:space="0" w:color="auto"/>
                    <w:bottom w:val="none" w:sz="0" w:space="0" w:color="auto"/>
                    <w:right w:val="none" w:sz="0" w:space="0" w:color="auto"/>
                  </w:divBdr>
                  <w:divsChild>
                    <w:div w:id="1125082364">
                      <w:marLeft w:val="0"/>
                      <w:marRight w:val="0"/>
                      <w:marTop w:val="0"/>
                      <w:marBottom w:val="0"/>
                      <w:divBdr>
                        <w:top w:val="none" w:sz="0" w:space="0" w:color="auto"/>
                        <w:left w:val="none" w:sz="0" w:space="0" w:color="auto"/>
                        <w:bottom w:val="none" w:sz="0" w:space="0" w:color="auto"/>
                        <w:right w:val="none" w:sz="0" w:space="0" w:color="auto"/>
                      </w:divBdr>
                    </w:div>
                  </w:divsChild>
                </w:div>
                <w:div w:id="1341590586">
                  <w:marLeft w:val="0"/>
                  <w:marRight w:val="0"/>
                  <w:marTop w:val="0"/>
                  <w:marBottom w:val="0"/>
                  <w:divBdr>
                    <w:top w:val="none" w:sz="0" w:space="0" w:color="auto"/>
                    <w:left w:val="none" w:sz="0" w:space="0" w:color="auto"/>
                    <w:bottom w:val="none" w:sz="0" w:space="0" w:color="auto"/>
                    <w:right w:val="none" w:sz="0" w:space="0" w:color="auto"/>
                  </w:divBdr>
                  <w:divsChild>
                    <w:div w:id="1474985418">
                      <w:marLeft w:val="0"/>
                      <w:marRight w:val="0"/>
                      <w:marTop w:val="0"/>
                      <w:marBottom w:val="0"/>
                      <w:divBdr>
                        <w:top w:val="none" w:sz="0" w:space="0" w:color="auto"/>
                        <w:left w:val="none" w:sz="0" w:space="0" w:color="auto"/>
                        <w:bottom w:val="none" w:sz="0" w:space="0" w:color="auto"/>
                        <w:right w:val="none" w:sz="0" w:space="0" w:color="auto"/>
                      </w:divBdr>
                    </w:div>
                  </w:divsChild>
                </w:div>
                <w:div w:id="1347370271">
                  <w:marLeft w:val="0"/>
                  <w:marRight w:val="0"/>
                  <w:marTop w:val="0"/>
                  <w:marBottom w:val="0"/>
                  <w:divBdr>
                    <w:top w:val="none" w:sz="0" w:space="0" w:color="auto"/>
                    <w:left w:val="none" w:sz="0" w:space="0" w:color="auto"/>
                    <w:bottom w:val="none" w:sz="0" w:space="0" w:color="auto"/>
                    <w:right w:val="none" w:sz="0" w:space="0" w:color="auto"/>
                  </w:divBdr>
                  <w:divsChild>
                    <w:div w:id="1631861005">
                      <w:marLeft w:val="0"/>
                      <w:marRight w:val="0"/>
                      <w:marTop w:val="0"/>
                      <w:marBottom w:val="0"/>
                      <w:divBdr>
                        <w:top w:val="none" w:sz="0" w:space="0" w:color="auto"/>
                        <w:left w:val="none" w:sz="0" w:space="0" w:color="auto"/>
                        <w:bottom w:val="none" w:sz="0" w:space="0" w:color="auto"/>
                        <w:right w:val="none" w:sz="0" w:space="0" w:color="auto"/>
                      </w:divBdr>
                    </w:div>
                  </w:divsChild>
                </w:div>
                <w:div w:id="1469201509">
                  <w:marLeft w:val="0"/>
                  <w:marRight w:val="0"/>
                  <w:marTop w:val="0"/>
                  <w:marBottom w:val="0"/>
                  <w:divBdr>
                    <w:top w:val="none" w:sz="0" w:space="0" w:color="auto"/>
                    <w:left w:val="none" w:sz="0" w:space="0" w:color="auto"/>
                    <w:bottom w:val="none" w:sz="0" w:space="0" w:color="auto"/>
                    <w:right w:val="none" w:sz="0" w:space="0" w:color="auto"/>
                  </w:divBdr>
                  <w:divsChild>
                    <w:div w:id="897860468">
                      <w:marLeft w:val="0"/>
                      <w:marRight w:val="0"/>
                      <w:marTop w:val="0"/>
                      <w:marBottom w:val="0"/>
                      <w:divBdr>
                        <w:top w:val="none" w:sz="0" w:space="0" w:color="auto"/>
                        <w:left w:val="none" w:sz="0" w:space="0" w:color="auto"/>
                        <w:bottom w:val="none" w:sz="0" w:space="0" w:color="auto"/>
                        <w:right w:val="none" w:sz="0" w:space="0" w:color="auto"/>
                      </w:divBdr>
                    </w:div>
                  </w:divsChild>
                </w:div>
                <w:div w:id="1518302787">
                  <w:marLeft w:val="0"/>
                  <w:marRight w:val="0"/>
                  <w:marTop w:val="0"/>
                  <w:marBottom w:val="0"/>
                  <w:divBdr>
                    <w:top w:val="none" w:sz="0" w:space="0" w:color="auto"/>
                    <w:left w:val="none" w:sz="0" w:space="0" w:color="auto"/>
                    <w:bottom w:val="none" w:sz="0" w:space="0" w:color="auto"/>
                    <w:right w:val="none" w:sz="0" w:space="0" w:color="auto"/>
                  </w:divBdr>
                  <w:divsChild>
                    <w:div w:id="693581123">
                      <w:marLeft w:val="0"/>
                      <w:marRight w:val="0"/>
                      <w:marTop w:val="0"/>
                      <w:marBottom w:val="0"/>
                      <w:divBdr>
                        <w:top w:val="none" w:sz="0" w:space="0" w:color="auto"/>
                        <w:left w:val="none" w:sz="0" w:space="0" w:color="auto"/>
                        <w:bottom w:val="none" w:sz="0" w:space="0" w:color="auto"/>
                        <w:right w:val="none" w:sz="0" w:space="0" w:color="auto"/>
                      </w:divBdr>
                    </w:div>
                  </w:divsChild>
                </w:div>
                <w:div w:id="1595894293">
                  <w:marLeft w:val="0"/>
                  <w:marRight w:val="0"/>
                  <w:marTop w:val="0"/>
                  <w:marBottom w:val="0"/>
                  <w:divBdr>
                    <w:top w:val="none" w:sz="0" w:space="0" w:color="auto"/>
                    <w:left w:val="none" w:sz="0" w:space="0" w:color="auto"/>
                    <w:bottom w:val="none" w:sz="0" w:space="0" w:color="auto"/>
                    <w:right w:val="none" w:sz="0" w:space="0" w:color="auto"/>
                  </w:divBdr>
                  <w:divsChild>
                    <w:div w:id="773018949">
                      <w:marLeft w:val="0"/>
                      <w:marRight w:val="0"/>
                      <w:marTop w:val="0"/>
                      <w:marBottom w:val="0"/>
                      <w:divBdr>
                        <w:top w:val="none" w:sz="0" w:space="0" w:color="auto"/>
                        <w:left w:val="none" w:sz="0" w:space="0" w:color="auto"/>
                        <w:bottom w:val="none" w:sz="0" w:space="0" w:color="auto"/>
                        <w:right w:val="none" w:sz="0" w:space="0" w:color="auto"/>
                      </w:divBdr>
                    </w:div>
                  </w:divsChild>
                </w:div>
                <w:div w:id="1609922694">
                  <w:marLeft w:val="0"/>
                  <w:marRight w:val="0"/>
                  <w:marTop w:val="0"/>
                  <w:marBottom w:val="0"/>
                  <w:divBdr>
                    <w:top w:val="none" w:sz="0" w:space="0" w:color="auto"/>
                    <w:left w:val="none" w:sz="0" w:space="0" w:color="auto"/>
                    <w:bottom w:val="none" w:sz="0" w:space="0" w:color="auto"/>
                    <w:right w:val="none" w:sz="0" w:space="0" w:color="auto"/>
                  </w:divBdr>
                  <w:divsChild>
                    <w:div w:id="1130132510">
                      <w:marLeft w:val="0"/>
                      <w:marRight w:val="0"/>
                      <w:marTop w:val="0"/>
                      <w:marBottom w:val="0"/>
                      <w:divBdr>
                        <w:top w:val="none" w:sz="0" w:space="0" w:color="auto"/>
                        <w:left w:val="none" w:sz="0" w:space="0" w:color="auto"/>
                        <w:bottom w:val="none" w:sz="0" w:space="0" w:color="auto"/>
                        <w:right w:val="none" w:sz="0" w:space="0" w:color="auto"/>
                      </w:divBdr>
                    </w:div>
                  </w:divsChild>
                </w:div>
                <w:div w:id="1653677266">
                  <w:marLeft w:val="0"/>
                  <w:marRight w:val="0"/>
                  <w:marTop w:val="0"/>
                  <w:marBottom w:val="0"/>
                  <w:divBdr>
                    <w:top w:val="none" w:sz="0" w:space="0" w:color="auto"/>
                    <w:left w:val="none" w:sz="0" w:space="0" w:color="auto"/>
                    <w:bottom w:val="none" w:sz="0" w:space="0" w:color="auto"/>
                    <w:right w:val="none" w:sz="0" w:space="0" w:color="auto"/>
                  </w:divBdr>
                  <w:divsChild>
                    <w:div w:id="1354452960">
                      <w:marLeft w:val="0"/>
                      <w:marRight w:val="0"/>
                      <w:marTop w:val="0"/>
                      <w:marBottom w:val="0"/>
                      <w:divBdr>
                        <w:top w:val="none" w:sz="0" w:space="0" w:color="auto"/>
                        <w:left w:val="none" w:sz="0" w:space="0" w:color="auto"/>
                        <w:bottom w:val="none" w:sz="0" w:space="0" w:color="auto"/>
                        <w:right w:val="none" w:sz="0" w:space="0" w:color="auto"/>
                      </w:divBdr>
                    </w:div>
                  </w:divsChild>
                </w:div>
                <w:div w:id="1659118356">
                  <w:marLeft w:val="0"/>
                  <w:marRight w:val="0"/>
                  <w:marTop w:val="0"/>
                  <w:marBottom w:val="0"/>
                  <w:divBdr>
                    <w:top w:val="none" w:sz="0" w:space="0" w:color="auto"/>
                    <w:left w:val="none" w:sz="0" w:space="0" w:color="auto"/>
                    <w:bottom w:val="none" w:sz="0" w:space="0" w:color="auto"/>
                    <w:right w:val="none" w:sz="0" w:space="0" w:color="auto"/>
                  </w:divBdr>
                  <w:divsChild>
                    <w:div w:id="528226275">
                      <w:marLeft w:val="0"/>
                      <w:marRight w:val="0"/>
                      <w:marTop w:val="0"/>
                      <w:marBottom w:val="0"/>
                      <w:divBdr>
                        <w:top w:val="none" w:sz="0" w:space="0" w:color="auto"/>
                        <w:left w:val="none" w:sz="0" w:space="0" w:color="auto"/>
                        <w:bottom w:val="none" w:sz="0" w:space="0" w:color="auto"/>
                        <w:right w:val="none" w:sz="0" w:space="0" w:color="auto"/>
                      </w:divBdr>
                    </w:div>
                  </w:divsChild>
                </w:div>
                <w:div w:id="1789738593">
                  <w:marLeft w:val="0"/>
                  <w:marRight w:val="0"/>
                  <w:marTop w:val="0"/>
                  <w:marBottom w:val="0"/>
                  <w:divBdr>
                    <w:top w:val="none" w:sz="0" w:space="0" w:color="auto"/>
                    <w:left w:val="none" w:sz="0" w:space="0" w:color="auto"/>
                    <w:bottom w:val="none" w:sz="0" w:space="0" w:color="auto"/>
                    <w:right w:val="none" w:sz="0" w:space="0" w:color="auto"/>
                  </w:divBdr>
                  <w:divsChild>
                    <w:div w:id="998001422">
                      <w:marLeft w:val="0"/>
                      <w:marRight w:val="0"/>
                      <w:marTop w:val="0"/>
                      <w:marBottom w:val="0"/>
                      <w:divBdr>
                        <w:top w:val="none" w:sz="0" w:space="0" w:color="auto"/>
                        <w:left w:val="none" w:sz="0" w:space="0" w:color="auto"/>
                        <w:bottom w:val="none" w:sz="0" w:space="0" w:color="auto"/>
                        <w:right w:val="none" w:sz="0" w:space="0" w:color="auto"/>
                      </w:divBdr>
                    </w:div>
                  </w:divsChild>
                </w:div>
                <w:div w:id="1840584081">
                  <w:marLeft w:val="0"/>
                  <w:marRight w:val="0"/>
                  <w:marTop w:val="0"/>
                  <w:marBottom w:val="0"/>
                  <w:divBdr>
                    <w:top w:val="none" w:sz="0" w:space="0" w:color="auto"/>
                    <w:left w:val="none" w:sz="0" w:space="0" w:color="auto"/>
                    <w:bottom w:val="none" w:sz="0" w:space="0" w:color="auto"/>
                    <w:right w:val="none" w:sz="0" w:space="0" w:color="auto"/>
                  </w:divBdr>
                  <w:divsChild>
                    <w:div w:id="1237285753">
                      <w:marLeft w:val="0"/>
                      <w:marRight w:val="0"/>
                      <w:marTop w:val="0"/>
                      <w:marBottom w:val="0"/>
                      <w:divBdr>
                        <w:top w:val="none" w:sz="0" w:space="0" w:color="auto"/>
                        <w:left w:val="none" w:sz="0" w:space="0" w:color="auto"/>
                        <w:bottom w:val="none" w:sz="0" w:space="0" w:color="auto"/>
                        <w:right w:val="none" w:sz="0" w:space="0" w:color="auto"/>
                      </w:divBdr>
                    </w:div>
                  </w:divsChild>
                </w:div>
                <w:div w:id="1867401070">
                  <w:marLeft w:val="0"/>
                  <w:marRight w:val="0"/>
                  <w:marTop w:val="0"/>
                  <w:marBottom w:val="0"/>
                  <w:divBdr>
                    <w:top w:val="none" w:sz="0" w:space="0" w:color="auto"/>
                    <w:left w:val="none" w:sz="0" w:space="0" w:color="auto"/>
                    <w:bottom w:val="none" w:sz="0" w:space="0" w:color="auto"/>
                    <w:right w:val="none" w:sz="0" w:space="0" w:color="auto"/>
                  </w:divBdr>
                  <w:divsChild>
                    <w:div w:id="210771406">
                      <w:marLeft w:val="0"/>
                      <w:marRight w:val="0"/>
                      <w:marTop w:val="0"/>
                      <w:marBottom w:val="0"/>
                      <w:divBdr>
                        <w:top w:val="none" w:sz="0" w:space="0" w:color="auto"/>
                        <w:left w:val="none" w:sz="0" w:space="0" w:color="auto"/>
                        <w:bottom w:val="none" w:sz="0" w:space="0" w:color="auto"/>
                        <w:right w:val="none" w:sz="0" w:space="0" w:color="auto"/>
                      </w:divBdr>
                    </w:div>
                  </w:divsChild>
                </w:div>
                <w:div w:id="1875078506">
                  <w:marLeft w:val="0"/>
                  <w:marRight w:val="0"/>
                  <w:marTop w:val="0"/>
                  <w:marBottom w:val="0"/>
                  <w:divBdr>
                    <w:top w:val="none" w:sz="0" w:space="0" w:color="auto"/>
                    <w:left w:val="none" w:sz="0" w:space="0" w:color="auto"/>
                    <w:bottom w:val="none" w:sz="0" w:space="0" w:color="auto"/>
                    <w:right w:val="none" w:sz="0" w:space="0" w:color="auto"/>
                  </w:divBdr>
                  <w:divsChild>
                    <w:div w:id="1599361316">
                      <w:marLeft w:val="0"/>
                      <w:marRight w:val="0"/>
                      <w:marTop w:val="0"/>
                      <w:marBottom w:val="0"/>
                      <w:divBdr>
                        <w:top w:val="none" w:sz="0" w:space="0" w:color="auto"/>
                        <w:left w:val="none" w:sz="0" w:space="0" w:color="auto"/>
                        <w:bottom w:val="none" w:sz="0" w:space="0" w:color="auto"/>
                        <w:right w:val="none" w:sz="0" w:space="0" w:color="auto"/>
                      </w:divBdr>
                    </w:div>
                  </w:divsChild>
                </w:div>
                <w:div w:id="1900942420">
                  <w:marLeft w:val="0"/>
                  <w:marRight w:val="0"/>
                  <w:marTop w:val="0"/>
                  <w:marBottom w:val="0"/>
                  <w:divBdr>
                    <w:top w:val="none" w:sz="0" w:space="0" w:color="auto"/>
                    <w:left w:val="none" w:sz="0" w:space="0" w:color="auto"/>
                    <w:bottom w:val="none" w:sz="0" w:space="0" w:color="auto"/>
                    <w:right w:val="none" w:sz="0" w:space="0" w:color="auto"/>
                  </w:divBdr>
                  <w:divsChild>
                    <w:div w:id="924538132">
                      <w:marLeft w:val="0"/>
                      <w:marRight w:val="0"/>
                      <w:marTop w:val="0"/>
                      <w:marBottom w:val="0"/>
                      <w:divBdr>
                        <w:top w:val="none" w:sz="0" w:space="0" w:color="auto"/>
                        <w:left w:val="none" w:sz="0" w:space="0" w:color="auto"/>
                        <w:bottom w:val="none" w:sz="0" w:space="0" w:color="auto"/>
                        <w:right w:val="none" w:sz="0" w:space="0" w:color="auto"/>
                      </w:divBdr>
                    </w:div>
                  </w:divsChild>
                </w:div>
                <w:div w:id="2006661843">
                  <w:marLeft w:val="0"/>
                  <w:marRight w:val="0"/>
                  <w:marTop w:val="0"/>
                  <w:marBottom w:val="0"/>
                  <w:divBdr>
                    <w:top w:val="none" w:sz="0" w:space="0" w:color="auto"/>
                    <w:left w:val="none" w:sz="0" w:space="0" w:color="auto"/>
                    <w:bottom w:val="none" w:sz="0" w:space="0" w:color="auto"/>
                    <w:right w:val="none" w:sz="0" w:space="0" w:color="auto"/>
                  </w:divBdr>
                  <w:divsChild>
                    <w:div w:id="895436151">
                      <w:marLeft w:val="0"/>
                      <w:marRight w:val="0"/>
                      <w:marTop w:val="0"/>
                      <w:marBottom w:val="0"/>
                      <w:divBdr>
                        <w:top w:val="none" w:sz="0" w:space="0" w:color="auto"/>
                        <w:left w:val="none" w:sz="0" w:space="0" w:color="auto"/>
                        <w:bottom w:val="none" w:sz="0" w:space="0" w:color="auto"/>
                        <w:right w:val="none" w:sz="0" w:space="0" w:color="auto"/>
                      </w:divBdr>
                    </w:div>
                  </w:divsChild>
                </w:div>
                <w:div w:id="2041319877">
                  <w:marLeft w:val="0"/>
                  <w:marRight w:val="0"/>
                  <w:marTop w:val="0"/>
                  <w:marBottom w:val="0"/>
                  <w:divBdr>
                    <w:top w:val="none" w:sz="0" w:space="0" w:color="auto"/>
                    <w:left w:val="none" w:sz="0" w:space="0" w:color="auto"/>
                    <w:bottom w:val="none" w:sz="0" w:space="0" w:color="auto"/>
                    <w:right w:val="none" w:sz="0" w:space="0" w:color="auto"/>
                  </w:divBdr>
                  <w:divsChild>
                    <w:div w:id="267323756">
                      <w:marLeft w:val="0"/>
                      <w:marRight w:val="0"/>
                      <w:marTop w:val="0"/>
                      <w:marBottom w:val="0"/>
                      <w:divBdr>
                        <w:top w:val="none" w:sz="0" w:space="0" w:color="auto"/>
                        <w:left w:val="none" w:sz="0" w:space="0" w:color="auto"/>
                        <w:bottom w:val="none" w:sz="0" w:space="0" w:color="auto"/>
                        <w:right w:val="none" w:sz="0" w:space="0" w:color="auto"/>
                      </w:divBdr>
                    </w:div>
                  </w:divsChild>
                </w:div>
                <w:div w:id="2090232498">
                  <w:marLeft w:val="0"/>
                  <w:marRight w:val="0"/>
                  <w:marTop w:val="0"/>
                  <w:marBottom w:val="0"/>
                  <w:divBdr>
                    <w:top w:val="none" w:sz="0" w:space="0" w:color="auto"/>
                    <w:left w:val="none" w:sz="0" w:space="0" w:color="auto"/>
                    <w:bottom w:val="none" w:sz="0" w:space="0" w:color="auto"/>
                    <w:right w:val="none" w:sz="0" w:space="0" w:color="auto"/>
                  </w:divBdr>
                  <w:divsChild>
                    <w:div w:id="1988044779">
                      <w:marLeft w:val="0"/>
                      <w:marRight w:val="0"/>
                      <w:marTop w:val="0"/>
                      <w:marBottom w:val="0"/>
                      <w:divBdr>
                        <w:top w:val="none" w:sz="0" w:space="0" w:color="auto"/>
                        <w:left w:val="none" w:sz="0" w:space="0" w:color="auto"/>
                        <w:bottom w:val="none" w:sz="0" w:space="0" w:color="auto"/>
                        <w:right w:val="none" w:sz="0" w:space="0" w:color="auto"/>
                      </w:divBdr>
                    </w:div>
                  </w:divsChild>
                </w:div>
                <w:div w:id="2107967787">
                  <w:marLeft w:val="0"/>
                  <w:marRight w:val="0"/>
                  <w:marTop w:val="0"/>
                  <w:marBottom w:val="0"/>
                  <w:divBdr>
                    <w:top w:val="none" w:sz="0" w:space="0" w:color="auto"/>
                    <w:left w:val="none" w:sz="0" w:space="0" w:color="auto"/>
                    <w:bottom w:val="none" w:sz="0" w:space="0" w:color="auto"/>
                    <w:right w:val="none" w:sz="0" w:space="0" w:color="auto"/>
                  </w:divBdr>
                  <w:divsChild>
                    <w:div w:id="16519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3226">
          <w:marLeft w:val="0"/>
          <w:marRight w:val="0"/>
          <w:marTop w:val="0"/>
          <w:marBottom w:val="0"/>
          <w:divBdr>
            <w:top w:val="none" w:sz="0" w:space="0" w:color="auto"/>
            <w:left w:val="none" w:sz="0" w:space="0" w:color="auto"/>
            <w:bottom w:val="none" w:sz="0" w:space="0" w:color="auto"/>
            <w:right w:val="none" w:sz="0" w:space="0" w:color="auto"/>
          </w:divBdr>
        </w:div>
      </w:divsChild>
    </w:div>
    <w:div w:id="455612009">
      <w:bodyDiv w:val="1"/>
      <w:marLeft w:val="0"/>
      <w:marRight w:val="0"/>
      <w:marTop w:val="0"/>
      <w:marBottom w:val="0"/>
      <w:divBdr>
        <w:top w:val="none" w:sz="0" w:space="0" w:color="auto"/>
        <w:left w:val="none" w:sz="0" w:space="0" w:color="auto"/>
        <w:bottom w:val="none" w:sz="0" w:space="0" w:color="auto"/>
        <w:right w:val="none" w:sz="0" w:space="0" w:color="auto"/>
      </w:divBdr>
      <w:divsChild>
        <w:div w:id="1811357364">
          <w:marLeft w:val="0"/>
          <w:marRight w:val="0"/>
          <w:marTop w:val="0"/>
          <w:marBottom w:val="0"/>
          <w:divBdr>
            <w:top w:val="none" w:sz="0" w:space="0" w:color="auto"/>
            <w:left w:val="none" w:sz="0" w:space="0" w:color="auto"/>
            <w:bottom w:val="none" w:sz="0" w:space="0" w:color="auto"/>
            <w:right w:val="none" w:sz="0" w:space="0" w:color="auto"/>
          </w:divBdr>
        </w:div>
        <w:div w:id="1863668822">
          <w:marLeft w:val="0"/>
          <w:marRight w:val="0"/>
          <w:marTop w:val="0"/>
          <w:marBottom w:val="0"/>
          <w:divBdr>
            <w:top w:val="none" w:sz="0" w:space="0" w:color="auto"/>
            <w:left w:val="none" w:sz="0" w:space="0" w:color="auto"/>
            <w:bottom w:val="none" w:sz="0" w:space="0" w:color="auto"/>
            <w:right w:val="none" w:sz="0" w:space="0" w:color="auto"/>
          </w:divBdr>
        </w:div>
      </w:divsChild>
    </w:div>
    <w:div w:id="464737916">
      <w:bodyDiv w:val="1"/>
      <w:marLeft w:val="0"/>
      <w:marRight w:val="0"/>
      <w:marTop w:val="0"/>
      <w:marBottom w:val="0"/>
      <w:divBdr>
        <w:top w:val="none" w:sz="0" w:space="0" w:color="auto"/>
        <w:left w:val="none" w:sz="0" w:space="0" w:color="auto"/>
        <w:bottom w:val="none" w:sz="0" w:space="0" w:color="auto"/>
        <w:right w:val="none" w:sz="0" w:space="0" w:color="auto"/>
      </w:divBdr>
    </w:div>
    <w:div w:id="470439520">
      <w:bodyDiv w:val="1"/>
      <w:marLeft w:val="0"/>
      <w:marRight w:val="0"/>
      <w:marTop w:val="0"/>
      <w:marBottom w:val="0"/>
      <w:divBdr>
        <w:top w:val="none" w:sz="0" w:space="0" w:color="auto"/>
        <w:left w:val="none" w:sz="0" w:space="0" w:color="auto"/>
        <w:bottom w:val="none" w:sz="0" w:space="0" w:color="auto"/>
        <w:right w:val="none" w:sz="0" w:space="0" w:color="auto"/>
      </w:divBdr>
      <w:divsChild>
        <w:div w:id="617877045">
          <w:marLeft w:val="0"/>
          <w:marRight w:val="0"/>
          <w:marTop w:val="0"/>
          <w:marBottom w:val="0"/>
          <w:divBdr>
            <w:top w:val="none" w:sz="0" w:space="0" w:color="auto"/>
            <w:left w:val="none" w:sz="0" w:space="0" w:color="auto"/>
            <w:bottom w:val="none" w:sz="0" w:space="0" w:color="auto"/>
            <w:right w:val="none" w:sz="0" w:space="0" w:color="auto"/>
          </w:divBdr>
        </w:div>
      </w:divsChild>
    </w:div>
    <w:div w:id="661392869">
      <w:bodyDiv w:val="1"/>
      <w:marLeft w:val="0"/>
      <w:marRight w:val="0"/>
      <w:marTop w:val="0"/>
      <w:marBottom w:val="0"/>
      <w:divBdr>
        <w:top w:val="none" w:sz="0" w:space="0" w:color="auto"/>
        <w:left w:val="none" w:sz="0" w:space="0" w:color="auto"/>
        <w:bottom w:val="none" w:sz="0" w:space="0" w:color="auto"/>
        <w:right w:val="none" w:sz="0" w:space="0" w:color="auto"/>
      </w:divBdr>
      <w:divsChild>
        <w:div w:id="132406261">
          <w:marLeft w:val="0"/>
          <w:marRight w:val="0"/>
          <w:marTop w:val="0"/>
          <w:marBottom w:val="0"/>
          <w:divBdr>
            <w:top w:val="none" w:sz="0" w:space="0" w:color="auto"/>
            <w:left w:val="none" w:sz="0" w:space="0" w:color="auto"/>
            <w:bottom w:val="none" w:sz="0" w:space="0" w:color="auto"/>
            <w:right w:val="none" w:sz="0" w:space="0" w:color="auto"/>
          </w:divBdr>
        </w:div>
        <w:div w:id="718942685">
          <w:marLeft w:val="0"/>
          <w:marRight w:val="0"/>
          <w:marTop w:val="0"/>
          <w:marBottom w:val="0"/>
          <w:divBdr>
            <w:top w:val="none" w:sz="0" w:space="0" w:color="auto"/>
            <w:left w:val="none" w:sz="0" w:space="0" w:color="auto"/>
            <w:bottom w:val="none" w:sz="0" w:space="0" w:color="auto"/>
            <w:right w:val="none" w:sz="0" w:space="0" w:color="auto"/>
          </w:divBdr>
        </w:div>
        <w:div w:id="1816991753">
          <w:marLeft w:val="0"/>
          <w:marRight w:val="0"/>
          <w:marTop w:val="0"/>
          <w:marBottom w:val="0"/>
          <w:divBdr>
            <w:top w:val="none" w:sz="0" w:space="0" w:color="auto"/>
            <w:left w:val="none" w:sz="0" w:space="0" w:color="auto"/>
            <w:bottom w:val="none" w:sz="0" w:space="0" w:color="auto"/>
            <w:right w:val="none" w:sz="0" w:space="0" w:color="auto"/>
          </w:divBdr>
        </w:div>
      </w:divsChild>
    </w:div>
    <w:div w:id="7039894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66">
          <w:marLeft w:val="0"/>
          <w:marRight w:val="0"/>
          <w:marTop w:val="0"/>
          <w:marBottom w:val="0"/>
          <w:divBdr>
            <w:top w:val="none" w:sz="0" w:space="0" w:color="auto"/>
            <w:left w:val="none" w:sz="0" w:space="0" w:color="auto"/>
            <w:bottom w:val="none" w:sz="0" w:space="0" w:color="auto"/>
            <w:right w:val="none" w:sz="0" w:space="0" w:color="auto"/>
          </w:divBdr>
        </w:div>
      </w:divsChild>
    </w:div>
    <w:div w:id="762260722">
      <w:bodyDiv w:val="1"/>
      <w:marLeft w:val="0"/>
      <w:marRight w:val="0"/>
      <w:marTop w:val="0"/>
      <w:marBottom w:val="0"/>
      <w:divBdr>
        <w:top w:val="none" w:sz="0" w:space="0" w:color="auto"/>
        <w:left w:val="none" w:sz="0" w:space="0" w:color="auto"/>
        <w:bottom w:val="none" w:sz="0" w:space="0" w:color="auto"/>
        <w:right w:val="none" w:sz="0" w:space="0" w:color="auto"/>
      </w:divBdr>
      <w:divsChild>
        <w:div w:id="2137405485">
          <w:marLeft w:val="0"/>
          <w:marRight w:val="0"/>
          <w:marTop w:val="0"/>
          <w:marBottom w:val="0"/>
          <w:divBdr>
            <w:top w:val="none" w:sz="0" w:space="0" w:color="auto"/>
            <w:left w:val="none" w:sz="0" w:space="0" w:color="auto"/>
            <w:bottom w:val="none" w:sz="0" w:space="0" w:color="auto"/>
            <w:right w:val="none" w:sz="0" w:space="0" w:color="auto"/>
          </w:divBdr>
        </w:div>
      </w:divsChild>
    </w:div>
    <w:div w:id="892231452">
      <w:bodyDiv w:val="1"/>
      <w:marLeft w:val="0"/>
      <w:marRight w:val="0"/>
      <w:marTop w:val="0"/>
      <w:marBottom w:val="0"/>
      <w:divBdr>
        <w:top w:val="none" w:sz="0" w:space="0" w:color="auto"/>
        <w:left w:val="none" w:sz="0" w:space="0" w:color="auto"/>
        <w:bottom w:val="none" w:sz="0" w:space="0" w:color="auto"/>
        <w:right w:val="none" w:sz="0" w:space="0" w:color="auto"/>
      </w:divBdr>
    </w:div>
    <w:div w:id="909073467">
      <w:bodyDiv w:val="1"/>
      <w:marLeft w:val="0"/>
      <w:marRight w:val="0"/>
      <w:marTop w:val="0"/>
      <w:marBottom w:val="0"/>
      <w:divBdr>
        <w:top w:val="none" w:sz="0" w:space="0" w:color="auto"/>
        <w:left w:val="none" w:sz="0" w:space="0" w:color="auto"/>
        <w:bottom w:val="none" w:sz="0" w:space="0" w:color="auto"/>
        <w:right w:val="none" w:sz="0" w:space="0" w:color="auto"/>
      </w:divBdr>
    </w:div>
    <w:div w:id="1158116151">
      <w:bodyDiv w:val="1"/>
      <w:marLeft w:val="0"/>
      <w:marRight w:val="0"/>
      <w:marTop w:val="0"/>
      <w:marBottom w:val="0"/>
      <w:divBdr>
        <w:top w:val="none" w:sz="0" w:space="0" w:color="auto"/>
        <w:left w:val="none" w:sz="0" w:space="0" w:color="auto"/>
        <w:bottom w:val="none" w:sz="0" w:space="0" w:color="auto"/>
        <w:right w:val="none" w:sz="0" w:space="0" w:color="auto"/>
      </w:divBdr>
    </w:div>
    <w:div w:id="1445227163">
      <w:bodyDiv w:val="1"/>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
        <w:div w:id="1322393578">
          <w:marLeft w:val="0"/>
          <w:marRight w:val="0"/>
          <w:marTop w:val="0"/>
          <w:marBottom w:val="0"/>
          <w:divBdr>
            <w:top w:val="none" w:sz="0" w:space="0" w:color="auto"/>
            <w:left w:val="none" w:sz="0" w:space="0" w:color="auto"/>
            <w:bottom w:val="none" w:sz="0" w:space="0" w:color="auto"/>
            <w:right w:val="none" w:sz="0" w:space="0" w:color="auto"/>
          </w:divBdr>
        </w:div>
      </w:divsChild>
    </w:div>
    <w:div w:id="1493326019">
      <w:bodyDiv w:val="1"/>
      <w:marLeft w:val="0"/>
      <w:marRight w:val="0"/>
      <w:marTop w:val="0"/>
      <w:marBottom w:val="0"/>
      <w:divBdr>
        <w:top w:val="none" w:sz="0" w:space="0" w:color="auto"/>
        <w:left w:val="none" w:sz="0" w:space="0" w:color="auto"/>
        <w:bottom w:val="none" w:sz="0" w:space="0" w:color="auto"/>
        <w:right w:val="none" w:sz="0" w:space="0" w:color="auto"/>
      </w:divBdr>
      <w:divsChild>
        <w:div w:id="547574061">
          <w:marLeft w:val="0"/>
          <w:marRight w:val="0"/>
          <w:marTop w:val="0"/>
          <w:marBottom w:val="0"/>
          <w:divBdr>
            <w:top w:val="none" w:sz="0" w:space="0" w:color="auto"/>
            <w:left w:val="none" w:sz="0" w:space="0" w:color="auto"/>
            <w:bottom w:val="none" w:sz="0" w:space="0" w:color="auto"/>
            <w:right w:val="none" w:sz="0" w:space="0" w:color="auto"/>
          </w:divBdr>
        </w:div>
        <w:div w:id="950160742">
          <w:marLeft w:val="0"/>
          <w:marRight w:val="0"/>
          <w:marTop w:val="0"/>
          <w:marBottom w:val="0"/>
          <w:divBdr>
            <w:top w:val="none" w:sz="0" w:space="0" w:color="auto"/>
            <w:left w:val="none" w:sz="0" w:space="0" w:color="auto"/>
            <w:bottom w:val="none" w:sz="0" w:space="0" w:color="auto"/>
            <w:right w:val="none" w:sz="0" w:space="0" w:color="auto"/>
          </w:divBdr>
        </w:div>
      </w:divsChild>
    </w:div>
    <w:div w:id="1622565507">
      <w:bodyDiv w:val="1"/>
      <w:marLeft w:val="0"/>
      <w:marRight w:val="0"/>
      <w:marTop w:val="0"/>
      <w:marBottom w:val="0"/>
      <w:divBdr>
        <w:top w:val="none" w:sz="0" w:space="0" w:color="auto"/>
        <w:left w:val="none" w:sz="0" w:space="0" w:color="auto"/>
        <w:bottom w:val="none" w:sz="0" w:space="0" w:color="auto"/>
        <w:right w:val="none" w:sz="0" w:space="0" w:color="auto"/>
      </w:divBdr>
    </w:div>
    <w:div w:id="1653753202">
      <w:bodyDiv w:val="1"/>
      <w:marLeft w:val="0"/>
      <w:marRight w:val="0"/>
      <w:marTop w:val="0"/>
      <w:marBottom w:val="0"/>
      <w:divBdr>
        <w:top w:val="none" w:sz="0" w:space="0" w:color="auto"/>
        <w:left w:val="none" w:sz="0" w:space="0" w:color="auto"/>
        <w:bottom w:val="none" w:sz="0" w:space="0" w:color="auto"/>
        <w:right w:val="none" w:sz="0" w:space="0" w:color="auto"/>
      </w:divBdr>
    </w:div>
    <w:div w:id="1656376424">
      <w:bodyDiv w:val="1"/>
      <w:marLeft w:val="0"/>
      <w:marRight w:val="0"/>
      <w:marTop w:val="0"/>
      <w:marBottom w:val="0"/>
      <w:divBdr>
        <w:top w:val="none" w:sz="0" w:space="0" w:color="auto"/>
        <w:left w:val="none" w:sz="0" w:space="0" w:color="auto"/>
        <w:bottom w:val="none" w:sz="0" w:space="0" w:color="auto"/>
        <w:right w:val="none" w:sz="0" w:space="0" w:color="auto"/>
      </w:divBdr>
      <w:divsChild>
        <w:div w:id="1047224820">
          <w:marLeft w:val="0"/>
          <w:marRight w:val="0"/>
          <w:marTop w:val="0"/>
          <w:marBottom w:val="0"/>
          <w:divBdr>
            <w:top w:val="none" w:sz="0" w:space="0" w:color="auto"/>
            <w:left w:val="none" w:sz="0" w:space="0" w:color="auto"/>
            <w:bottom w:val="none" w:sz="0" w:space="0" w:color="auto"/>
            <w:right w:val="none" w:sz="0" w:space="0" w:color="auto"/>
          </w:divBdr>
        </w:div>
      </w:divsChild>
    </w:div>
    <w:div w:id="1675649073">
      <w:bodyDiv w:val="1"/>
      <w:marLeft w:val="0"/>
      <w:marRight w:val="0"/>
      <w:marTop w:val="0"/>
      <w:marBottom w:val="0"/>
      <w:divBdr>
        <w:top w:val="none" w:sz="0" w:space="0" w:color="auto"/>
        <w:left w:val="none" w:sz="0" w:space="0" w:color="auto"/>
        <w:bottom w:val="none" w:sz="0" w:space="0" w:color="auto"/>
        <w:right w:val="none" w:sz="0" w:space="0" w:color="auto"/>
      </w:divBdr>
      <w:divsChild>
        <w:div w:id="6955233">
          <w:marLeft w:val="0"/>
          <w:marRight w:val="0"/>
          <w:marTop w:val="0"/>
          <w:marBottom w:val="0"/>
          <w:divBdr>
            <w:top w:val="none" w:sz="0" w:space="0" w:color="auto"/>
            <w:left w:val="none" w:sz="0" w:space="0" w:color="auto"/>
            <w:bottom w:val="none" w:sz="0" w:space="0" w:color="auto"/>
            <w:right w:val="none" w:sz="0" w:space="0" w:color="auto"/>
          </w:divBdr>
        </w:div>
      </w:divsChild>
    </w:div>
    <w:div w:id="1688480113">
      <w:bodyDiv w:val="1"/>
      <w:marLeft w:val="0"/>
      <w:marRight w:val="0"/>
      <w:marTop w:val="0"/>
      <w:marBottom w:val="0"/>
      <w:divBdr>
        <w:top w:val="none" w:sz="0" w:space="0" w:color="auto"/>
        <w:left w:val="none" w:sz="0" w:space="0" w:color="auto"/>
        <w:bottom w:val="none" w:sz="0" w:space="0" w:color="auto"/>
        <w:right w:val="none" w:sz="0" w:space="0" w:color="auto"/>
      </w:divBdr>
    </w:div>
    <w:div w:id="1691445177">
      <w:bodyDiv w:val="1"/>
      <w:marLeft w:val="0"/>
      <w:marRight w:val="0"/>
      <w:marTop w:val="0"/>
      <w:marBottom w:val="0"/>
      <w:divBdr>
        <w:top w:val="none" w:sz="0" w:space="0" w:color="auto"/>
        <w:left w:val="none" w:sz="0" w:space="0" w:color="auto"/>
        <w:bottom w:val="none" w:sz="0" w:space="0" w:color="auto"/>
        <w:right w:val="none" w:sz="0" w:space="0" w:color="auto"/>
      </w:divBdr>
    </w:div>
    <w:div w:id="1728456663">
      <w:bodyDiv w:val="1"/>
      <w:marLeft w:val="0"/>
      <w:marRight w:val="0"/>
      <w:marTop w:val="0"/>
      <w:marBottom w:val="0"/>
      <w:divBdr>
        <w:top w:val="none" w:sz="0" w:space="0" w:color="auto"/>
        <w:left w:val="none" w:sz="0" w:space="0" w:color="auto"/>
        <w:bottom w:val="none" w:sz="0" w:space="0" w:color="auto"/>
        <w:right w:val="none" w:sz="0" w:space="0" w:color="auto"/>
      </w:divBdr>
    </w:div>
    <w:div w:id="1869222183">
      <w:bodyDiv w:val="1"/>
      <w:marLeft w:val="0"/>
      <w:marRight w:val="0"/>
      <w:marTop w:val="0"/>
      <w:marBottom w:val="0"/>
      <w:divBdr>
        <w:top w:val="none" w:sz="0" w:space="0" w:color="auto"/>
        <w:left w:val="none" w:sz="0" w:space="0" w:color="auto"/>
        <w:bottom w:val="none" w:sz="0" w:space="0" w:color="auto"/>
        <w:right w:val="none" w:sz="0" w:space="0" w:color="auto"/>
      </w:divBdr>
    </w:div>
    <w:div w:id="1994987761">
      <w:bodyDiv w:val="1"/>
      <w:marLeft w:val="0"/>
      <w:marRight w:val="0"/>
      <w:marTop w:val="0"/>
      <w:marBottom w:val="0"/>
      <w:divBdr>
        <w:top w:val="none" w:sz="0" w:space="0" w:color="auto"/>
        <w:left w:val="none" w:sz="0" w:space="0" w:color="auto"/>
        <w:bottom w:val="none" w:sz="0" w:space="0" w:color="auto"/>
        <w:right w:val="none" w:sz="0" w:space="0" w:color="auto"/>
      </w:divBdr>
    </w:div>
    <w:div w:id="1995991098">
      <w:bodyDiv w:val="1"/>
      <w:marLeft w:val="0"/>
      <w:marRight w:val="0"/>
      <w:marTop w:val="0"/>
      <w:marBottom w:val="0"/>
      <w:divBdr>
        <w:top w:val="none" w:sz="0" w:space="0" w:color="auto"/>
        <w:left w:val="none" w:sz="0" w:space="0" w:color="auto"/>
        <w:bottom w:val="none" w:sz="0" w:space="0" w:color="auto"/>
        <w:right w:val="none" w:sz="0" w:space="0" w:color="auto"/>
      </w:divBdr>
      <w:divsChild>
        <w:div w:id="456946445">
          <w:marLeft w:val="0"/>
          <w:marRight w:val="0"/>
          <w:marTop w:val="0"/>
          <w:marBottom w:val="0"/>
          <w:divBdr>
            <w:top w:val="none" w:sz="0" w:space="0" w:color="auto"/>
            <w:left w:val="none" w:sz="0" w:space="0" w:color="auto"/>
            <w:bottom w:val="none" w:sz="0" w:space="0" w:color="auto"/>
            <w:right w:val="none" w:sz="0" w:space="0" w:color="auto"/>
          </w:divBdr>
        </w:div>
        <w:div w:id="1655983703">
          <w:marLeft w:val="0"/>
          <w:marRight w:val="0"/>
          <w:marTop w:val="0"/>
          <w:marBottom w:val="0"/>
          <w:divBdr>
            <w:top w:val="none" w:sz="0" w:space="0" w:color="auto"/>
            <w:left w:val="none" w:sz="0" w:space="0" w:color="auto"/>
            <w:bottom w:val="none" w:sz="0" w:space="0" w:color="auto"/>
            <w:right w:val="none" w:sz="0" w:space="0" w:color="auto"/>
          </w:divBdr>
        </w:div>
        <w:div w:id="201899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research/reports/2019/12school-expenditur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reportcards.doe.mass.ed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e.mass.edu/research/rad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finance/statistics/school-ppx.xls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na\Desktop\legislative%20report%20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DESE-231-75487</_dlc_DocId>
    <_dlc_DocIdUrl xmlns="733efe1c-5bbe-4968-87dc-d400e65c879f">
      <Url>https://sharepoint.doemass.org/ese/webteam/cps/_layouts/DocIdRedir.aspx?ID=DESE-231-75487</Url>
      <Description>DESE-231-75487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ACF069F-FC14-481E-8A46-0E50D139E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4E796-5F3A-4DEE-9E7C-4996BA2E6213}">
  <ds:schemaRefs>
    <ds:schemaRef ds:uri="http://schemas.openxmlformats.org/officeDocument/2006/bibliography"/>
  </ds:schemaRefs>
</ds:datastoreItem>
</file>

<file path=customXml/itemProps3.xml><?xml version="1.0" encoding="utf-8"?>
<ds:datastoreItem xmlns:ds="http://schemas.openxmlformats.org/officeDocument/2006/customXml" ds:itemID="{745D04AB-BBC5-4277-9817-BA28F0A71CA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334FF5B-1938-4ED9-B517-728462492B95}">
  <ds:schemaRefs>
    <ds:schemaRef ds:uri="http://schemas.microsoft.com/sharepoint/events"/>
  </ds:schemaRefs>
</ds:datastoreItem>
</file>

<file path=customXml/itemProps5.xml><?xml version="1.0" encoding="utf-8"?>
<ds:datastoreItem xmlns:ds="http://schemas.openxmlformats.org/officeDocument/2006/customXml" ds:itemID="{24851CD2-C2A4-47A5-99E0-1D4799287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legislative report draft.dotm</Template>
  <TotalTime>1</TotalTime>
  <Pages>11</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SOA Data Advisory Commission Annual Report 2021</vt:lpstr>
    </vt:vector>
  </TitlesOfParts>
  <Company/>
  <LinksUpToDate>false</LinksUpToDate>
  <CharactersWithSpaces>22556</CharactersWithSpaces>
  <SharedDoc>false</SharedDoc>
  <HLinks>
    <vt:vector size="72" baseType="variant">
      <vt:variant>
        <vt:i4>524356</vt:i4>
      </vt:variant>
      <vt:variant>
        <vt:i4>60</vt:i4>
      </vt:variant>
      <vt:variant>
        <vt:i4>0</vt:i4>
      </vt:variant>
      <vt:variant>
        <vt:i4>5</vt:i4>
      </vt:variant>
      <vt:variant>
        <vt:lpwstr>https://www.doe.mass.edu/research/radar/</vt:lpwstr>
      </vt:variant>
      <vt:variant>
        <vt:lpwstr/>
      </vt:variant>
      <vt:variant>
        <vt:i4>1835038</vt:i4>
      </vt:variant>
      <vt:variant>
        <vt:i4>57</vt:i4>
      </vt:variant>
      <vt:variant>
        <vt:i4>0</vt:i4>
      </vt:variant>
      <vt:variant>
        <vt:i4>5</vt:i4>
      </vt:variant>
      <vt:variant>
        <vt:lpwstr>https://www.doe.mass.edu/research/reports/2019/12school-expenditures.docx</vt:lpwstr>
      </vt:variant>
      <vt:variant>
        <vt:lpwstr/>
      </vt:variant>
      <vt:variant>
        <vt:i4>458759</vt:i4>
      </vt:variant>
      <vt:variant>
        <vt:i4>54</vt:i4>
      </vt:variant>
      <vt:variant>
        <vt:i4>0</vt:i4>
      </vt:variant>
      <vt:variant>
        <vt:i4>5</vt:i4>
      </vt:variant>
      <vt:variant>
        <vt:lpwstr>https://reportcards.doe.mass.edu/</vt:lpwstr>
      </vt:variant>
      <vt:variant>
        <vt:lpwstr/>
      </vt:variant>
      <vt:variant>
        <vt:i4>2621564</vt:i4>
      </vt:variant>
      <vt:variant>
        <vt:i4>51</vt:i4>
      </vt:variant>
      <vt:variant>
        <vt:i4>0</vt:i4>
      </vt:variant>
      <vt:variant>
        <vt:i4>5</vt:i4>
      </vt:variant>
      <vt:variant>
        <vt:lpwstr>https://www.doe.mass.edu/finance/statistics/school-ppx.xlsx</vt:lpwstr>
      </vt:variant>
      <vt:variant>
        <vt:lpwstr/>
      </vt:variant>
      <vt:variant>
        <vt:i4>1703995</vt:i4>
      </vt:variant>
      <vt:variant>
        <vt:i4>44</vt:i4>
      </vt:variant>
      <vt:variant>
        <vt:i4>0</vt:i4>
      </vt:variant>
      <vt:variant>
        <vt:i4>5</vt:i4>
      </vt:variant>
      <vt:variant>
        <vt:lpwstr/>
      </vt:variant>
      <vt:variant>
        <vt:lpwstr>_Toc89075764</vt:lpwstr>
      </vt:variant>
      <vt:variant>
        <vt:i4>1900603</vt:i4>
      </vt:variant>
      <vt:variant>
        <vt:i4>38</vt:i4>
      </vt:variant>
      <vt:variant>
        <vt:i4>0</vt:i4>
      </vt:variant>
      <vt:variant>
        <vt:i4>5</vt:i4>
      </vt:variant>
      <vt:variant>
        <vt:lpwstr/>
      </vt:variant>
      <vt:variant>
        <vt:lpwstr>_Toc89075763</vt:lpwstr>
      </vt:variant>
      <vt:variant>
        <vt:i4>1835067</vt:i4>
      </vt:variant>
      <vt:variant>
        <vt:i4>32</vt:i4>
      </vt:variant>
      <vt:variant>
        <vt:i4>0</vt:i4>
      </vt:variant>
      <vt:variant>
        <vt:i4>5</vt:i4>
      </vt:variant>
      <vt:variant>
        <vt:lpwstr/>
      </vt:variant>
      <vt:variant>
        <vt:lpwstr>_Toc89075762</vt:lpwstr>
      </vt:variant>
      <vt:variant>
        <vt:i4>2031675</vt:i4>
      </vt:variant>
      <vt:variant>
        <vt:i4>26</vt:i4>
      </vt:variant>
      <vt:variant>
        <vt:i4>0</vt:i4>
      </vt:variant>
      <vt:variant>
        <vt:i4>5</vt:i4>
      </vt:variant>
      <vt:variant>
        <vt:lpwstr/>
      </vt:variant>
      <vt:variant>
        <vt:lpwstr>_Toc89075761</vt:lpwstr>
      </vt:variant>
      <vt:variant>
        <vt:i4>1966139</vt:i4>
      </vt:variant>
      <vt:variant>
        <vt:i4>20</vt:i4>
      </vt:variant>
      <vt:variant>
        <vt:i4>0</vt:i4>
      </vt:variant>
      <vt:variant>
        <vt:i4>5</vt:i4>
      </vt:variant>
      <vt:variant>
        <vt:lpwstr/>
      </vt:variant>
      <vt:variant>
        <vt:lpwstr>_Toc89075760</vt:lpwstr>
      </vt:variant>
      <vt:variant>
        <vt:i4>1507384</vt:i4>
      </vt:variant>
      <vt:variant>
        <vt:i4>14</vt:i4>
      </vt:variant>
      <vt:variant>
        <vt:i4>0</vt:i4>
      </vt:variant>
      <vt:variant>
        <vt:i4>5</vt:i4>
      </vt:variant>
      <vt:variant>
        <vt:lpwstr/>
      </vt:variant>
      <vt:variant>
        <vt:lpwstr>_Toc89075759</vt:lpwstr>
      </vt:variant>
      <vt:variant>
        <vt:i4>1441848</vt:i4>
      </vt:variant>
      <vt:variant>
        <vt:i4>8</vt:i4>
      </vt:variant>
      <vt:variant>
        <vt:i4>0</vt:i4>
      </vt:variant>
      <vt:variant>
        <vt:i4>5</vt:i4>
      </vt:variant>
      <vt:variant>
        <vt:lpwstr/>
      </vt:variant>
      <vt:variant>
        <vt:lpwstr>_Toc89075758</vt:lpwstr>
      </vt:variant>
      <vt:variant>
        <vt:i4>1638456</vt:i4>
      </vt:variant>
      <vt:variant>
        <vt:i4>2</vt:i4>
      </vt:variant>
      <vt:variant>
        <vt:i4>0</vt:i4>
      </vt:variant>
      <vt:variant>
        <vt:i4>5</vt:i4>
      </vt:variant>
      <vt:variant>
        <vt:lpwstr/>
      </vt:variant>
      <vt:variant>
        <vt:lpwstr>_Toc89075757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 Data Advisory Commission Annual Report for 2021</dc:title>
  <dc:subject/>
  <dc:creator>DESE</dc:creator>
  <cp:keywords/>
  <dc:description/>
  <cp:lastModifiedBy>Zou, Dong (EOE)</cp:lastModifiedBy>
  <cp:revision>7</cp:revision>
  <cp:lastPrinted>2020-11-19T09:04:00Z</cp:lastPrinted>
  <dcterms:created xsi:type="dcterms:W3CDTF">2021-12-13T14:00:00Z</dcterms:created>
  <dcterms:modified xsi:type="dcterms:W3CDTF">2022-03-01T22:14:00Z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2021</vt:lpwstr>
  </property>
</Properties>
</file>