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0364B2" w14:textId="5CB0A22F" w:rsidR="009D31EC" w:rsidRPr="00757D18" w:rsidRDefault="00147DA9" w:rsidP="00720A56">
      <w:pPr>
        <w:pStyle w:val="Title"/>
        <w:rPr>
          <w:sz w:val="44"/>
          <w:szCs w:val="44"/>
        </w:rPr>
      </w:pPr>
      <w:r w:rsidRPr="00757D18">
        <w:rPr>
          <w:sz w:val="44"/>
          <w:szCs w:val="52"/>
        </w:rPr>
        <w:t>Instruções para acessar o Plano de SOA de um distrito no GEM$</w:t>
      </w:r>
    </w:p>
    <w:p w14:paraId="6C234BE4" w14:textId="77777777" w:rsidR="00720A56" w:rsidRDefault="00720A56" w:rsidP="005C3722"/>
    <w:p w14:paraId="16BA53CC" w14:textId="41068F20" w:rsidR="00D01C2C" w:rsidRPr="00153C07" w:rsidRDefault="00D01C2C" w:rsidP="00D01C2C">
      <w:pPr>
        <w:rPr>
          <w:rFonts w:cstheme="minorHAnsi"/>
        </w:rPr>
      </w:pPr>
      <w:r>
        <w:t xml:space="preserve">Este documento fornece instruções passo a passo para localizar Planos de SOA de distritos específicos para o período dos Anos fiscais de 2025-2027, que estão disponíveis no </w:t>
      </w:r>
      <w:hyperlink r:id="rId11" w:history="1">
        <w:r>
          <w:rPr>
            <w:rStyle w:val="Hyperlink"/>
          </w:rPr>
          <w:t>Grants for Education Management System [Subsídios do sistema de gerenciamento de educação]</w:t>
        </w:r>
      </w:hyperlink>
      <w:r>
        <w:t xml:space="preserve"> (GEM$) do DESE.</w:t>
      </w:r>
    </w:p>
    <w:p w14:paraId="052D822B" w14:textId="77777777" w:rsidR="00D01C2C" w:rsidRPr="00153C07" w:rsidRDefault="00D01C2C" w:rsidP="00D01C2C">
      <w:pPr>
        <w:pStyle w:val="ListParagraph"/>
        <w:numPr>
          <w:ilvl w:val="0"/>
          <w:numId w:val="30"/>
        </w:numPr>
        <w:shd w:val="clear" w:color="auto" w:fill="FFFFFF"/>
        <w:spacing w:after="100" w:afterAutospacing="1" w:line="240" w:lineRule="auto"/>
        <w:rPr>
          <w:rFonts w:eastAsia="Times New Roman" w:cstheme="minorHAnsi"/>
          <w:color w:val="212529"/>
          <w:kern w:val="0"/>
          <w14:ligatures w14:val="none"/>
        </w:rPr>
      </w:pPr>
      <w:r>
        <w:rPr>
          <w:color w:val="212529"/>
        </w:rPr>
        <w:t xml:space="preserve">Não é necessário fazer login nem ter uma senha cadastrada para acessar os Planos de SOA no GEM$.  </w:t>
      </w:r>
    </w:p>
    <w:p w14:paraId="72CBFD1E" w14:textId="632863B6" w:rsidR="00D01C2C" w:rsidRPr="008D1BA7" w:rsidRDefault="00D01C2C">
      <w:pPr>
        <w:pStyle w:val="ListParagraph"/>
        <w:numPr>
          <w:ilvl w:val="0"/>
          <w:numId w:val="30"/>
        </w:numPr>
        <w:shd w:val="clear" w:color="auto" w:fill="FFFFFF"/>
        <w:spacing w:after="100" w:afterAutospacing="1" w:line="240" w:lineRule="auto"/>
        <w:rPr>
          <w:rFonts w:cstheme="minorHAnsi"/>
        </w:rPr>
      </w:pPr>
      <w:r>
        <w:rPr>
          <w:color w:val="212529"/>
        </w:rPr>
        <w:t xml:space="preserve">Você tem a opção de criar uma versão em PDF do plano que pode ser baixada e impressa ou ler on-line no GEM$. </w:t>
      </w:r>
    </w:p>
    <w:p w14:paraId="34819D5A" w14:textId="37B3ABB7" w:rsidR="00F14B5B" w:rsidRPr="00AA4FDC" w:rsidRDefault="00C13005" w:rsidP="00602B8B">
      <w:pPr>
        <w:rPr>
          <w:rFonts w:asciiTheme="majorHAnsi" w:hAnsiTheme="majorHAnsi" w:cstheme="majorHAnsi"/>
          <w:color w:val="2F5496" w:themeColor="accent1" w:themeShade="BF"/>
          <w:sz w:val="32"/>
          <w:szCs w:val="32"/>
        </w:rPr>
      </w:pPr>
      <w:r>
        <w:rPr>
          <w:rFonts w:asciiTheme="majorHAnsi" w:hAnsiTheme="majorHAnsi"/>
          <w:color w:val="2F5496" w:themeColor="accent1" w:themeShade="BF"/>
          <w:sz w:val="32"/>
        </w:rPr>
        <w:t>Visão geral e histórico dos Planos de SOA</w:t>
      </w:r>
    </w:p>
    <w:p w14:paraId="55AD4E3F" w14:textId="35F20704" w:rsidR="00D167F9" w:rsidRDefault="00D167F9" w:rsidP="00CF156C">
      <w:pPr>
        <w:pStyle w:val="ListParagraph"/>
        <w:numPr>
          <w:ilvl w:val="0"/>
          <w:numId w:val="27"/>
        </w:numPr>
      </w:pPr>
      <w:r>
        <w:t xml:space="preserve">Antes de ler os planos distritais individuais, recomendamos que você leia a breve visão geral da Lei de Oportunidades Estudantis e a finalidade dos Planos de SOA nas páginas 4 e 5 do documento </w:t>
      </w:r>
      <w:hyperlink r:id="rId12" w:history="1">
        <w:r>
          <w:rPr>
            <w:rStyle w:val="Hyperlink"/>
          </w:rPr>
          <w:t xml:space="preserve">Planos da Lei de Oportunidades Estudantis do AF24 - Resumo do relatório </w:t>
        </w:r>
      </w:hyperlink>
      <w:r>
        <w:t>. Esse relatório também fornece um resumo descritivo útil do que os distritos do estado estão priorizando nos novos Planos de SOA.</w:t>
      </w:r>
    </w:p>
    <w:p w14:paraId="13F548C2" w14:textId="3BBB966C" w:rsidR="00673DBA" w:rsidRDefault="00404B8C" w:rsidP="00673DBA">
      <w:pPr>
        <w:pStyle w:val="ListParagraph"/>
        <w:numPr>
          <w:ilvl w:val="0"/>
          <w:numId w:val="27"/>
        </w:numPr>
        <w:spacing w:after="0" w:line="240" w:lineRule="auto"/>
      </w:pPr>
      <w:r>
        <w:t xml:space="preserve">Deseja obter mais informações?  Informações adicionais estão disponíveis na página de </w:t>
      </w:r>
      <w:hyperlink r:id="rId13" w:history="1">
        <w:r>
          <w:rPr>
            <w:rStyle w:val="Hyperlink"/>
          </w:rPr>
          <w:t>Recursos de SOA do Distrito</w:t>
        </w:r>
      </w:hyperlink>
      <w:r>
        <w:t xml:space="preserve"> do DESE.</w:t>
      </w:r>
    </w:p>
    <w:p w14:paraId="48150C7A" w14:textId="77777777" w:rsidR="0057425D" w:rsidRDefault="0057425D" w:rsidP="0057425D">
      <w:pPr>
        <w:spacing w:after="0" w:line="240" w:lineRule="auto"/>
      </w:pPr>
    </w:p>
    <w:p w14:paraId="3F0DB7D8" w14:textId="77777777" w:rsidR="00B121C3" w:rsidRDefault="00B121C3" w:rsidP="0057425D">
      <w:pPr>
        <w:spacing w:after="0" w:line="240" w:lineRule="auto"/>
      </w:pPr>
    </w:p>
    <w:p w14:paraId="04E02F02" w14:textId="77777777" w:rsidR="0057425D" w:rsidRDefault="0057425D" w:rsidP="0057425D">
      <w:pPr>
        <w:spacing w:after="0" w:line="240" w:lineRule="auto"/>
      </w:pPr>
    </w:p>
    <w:sdt>
      <w:sdtPr>
        <w:rPr>
          <w:rFonts w:asciiTheme="minorHAnsi" w:eastAsiaTheme="minorHAnsi" w:hAnsiTheme="minorHAnsi" w:cstheme="minorBidi"/>
          <w:color w:val="auto"/>
          <w:kern w:val="2"/>
          <w:sz w:val="22"/>
          <w:szCs w:val="22"/>
          <w14:ligatures w14:val="standardContextual"/>
        </w:rPr>
        <w:id w:val="305210479"/>
        <w:docPartObj>
          <w:docPartGallery w:val="Table of Contents"/>
          <w:docPartUnique/>
        </w:docPartObj>
      </w:sdtPr>
      <w:sdtEndPr>
        <w:rPr>
          <w:b/>
          <w:bCs/>
          <w:noProof/>
        </w:rPr>
      </w:sdtEndPr>
      <w:sdtContent>
        <w:p w14:paraId="46A51ED9" w14:textId="0ECC1A4A" w:rsidR="0057425D" w:rsidRDefault="007D1DC7">
          <w:pPr>
            <w:pStyle w:val="TOCHeading"/>
          </w:pPr>
          <w:r>
            <w:t xml:space="preserve">Links rápidos </w:t>
          </w:r>
        </w:p>
        <w:p w14:paraId="34CDD930" w14:textId="6C986275" w:rsidR="00757D18" w:rsidRDefault="0057425D">
          <w:pPr>
            <w:pStyle w:val="TOC1"/>
            <w:tabs>
              <w:tab w:val="right" w:leader="dot" w:pos="10790"/>
            </w:tabs>
            <w:rPr>
              <w:rFonts w:eastAsiaTheme="minorEastAsia"/>
              <w:noProof/>
              <w:sz w:val="24"/>
              <w:szCs w:val="24"/>
              <w:lang w:eastAsia="pt-BR"/>
            </w:rPr>
          </w:pPr>
          <w:r>
            <w:fldChar w:fldCharType="begin"/>
          </w:r>
          <w:r>
            <w:instrText xml:space="preserve"> TOC \o "1-3" \h \z \u </w:instrText>
          </w:r>
          <w:r>
            <w:fldChar w:fldCharType="separate"/>
          </w:r>
          <w:hyperlink w:anchor="_Toc176277702" w:history="1">
            <w:r w:rsidR="00757D18" w:rsidRPr="00764BCD">
              <w:rPr>
                <w:rStyle w:val="Hyperlink"/>
                <w:noProof/>
              </w:rPr>
              <w:t>Introdução ao GEM$</w:t>
            </w:r>
            <w:r w:rsidR="00757D18">
              <w:rPr>
                <w:noProof/>
                <w:webHidden/>
              </w:rPr>
              <w:tab/>
            </w:r>
            <w:r w:rsidR="00C44679">
              <w:rPr>
                <w:noProof/>
                <w:webHidden/>
              </w:rPr>
              <w:t>3</w:t>
            </w:r>
          </w:hyperlink>
        </w:p>
        <w:p w14:paraId="5811E093" w14:textId="5C4C4F82" w:rsidR="00757D18" w:rsidRDefault="00757D18">
          <w:pPr>
            <w:pStyle w:val="TOC1"/>
            <w:tabs>
              <w:tab w:val="right" w:leader="dot" w:pos="10790"/>
            </w:tabs>
            <w:rPr>
              <w:rFonts w:eastAsiaTheme="minorEastAsia"/>
              <w:noProof/>
              <w:sz w:val="24"/>
              <w:szCs w:val="24"/>
              <w:lang w:eastAsia="pt-BR"/>
            </w:rPr>
          </w:pPr>
          <w:hyperlink w:anchor="_Toc176277703" w:history="1">
            <w:r w:rsidRPr="00764BCD">
              <w:rPr>
                <w:rStyle w:val="Hyperlink"/>
                <w:noProof/>
              </w:rPr>
              <w:t>Lista de todos os Planos de SOA do distrito disponíveis</w:t>
            </w:r>
            <w:r>
              <w:rPr>
                <w:noProof/>
                <w:webHidden/>
              </w:rPr>
              <w:tab/>
            </w:r>
            <w:r w:rsidR="00C44679">
              <w:rPr>
                <w:noProof/>
                <w:webHidden/>
              </w:rPr>
              <w:t>4</w:t>
            </w:r>
          </w:hyperlink>
        </w:p>
        <w:p w14:paraId="40E154F3" w14:textId="016CE891" w:rsidR="00757D18" w:rsidRDefault="00757D18">
          <w:pPr>
            <w:pStyle w:val="TOC1"/>
            <w:tabs>
              <w:tab w:val="right" w:leader="dot" w:pos="10790"/>
            </w:tabs>
            <w:rPr>
              <w:rFonts w:eastAsiaTheme="minorEastAsia"/>
              <w:noProof/>
              <w:sz w:val="24"/>
              <w:szCs w:val="24"/>
              <w:lang w:eastAsia="pt-BR"/>
            </w:rPr>
          </w:pPr>
          <w:hyperlink w:anchor="_Toc176277704" w:history="1">
            <w:r w:rsidRPr="00764BCD">
              <w:rPr>
                <w:rStyle w:val="Hyperlink"/>
                <w:noProof/>
              </w:rPr>
              <w:t>Para visualizar o plano de um distrito específico</w:t>
            </w:r>
            <w:r>
              <w:rPr>
                <w:noProof/>
                <w:webHidden/>
              </w:rPr>
              <w:tab/>
            </w:r>
            <w:r w:rsidR="00C44679">
              <w:rPr>
                <w:noProof/>
                <w:webHidden/>
              </w:rPr>
              <w:t>5</w:t>
            </w:r>
          </w:hyperlink>
        </w:p>
        <w:p w14:paraId="1F84B72F" w14:textId="321CF78C" w:rsidR="00757D18" w:rsidRDefault="00757D18">
          <w:pPr>
            <w:pStyle w:val="TOC1"/>
            <w:tabs>
              <w:tab w:val="right" w:leader="dot" w:pos="10790"/>
            </w:tabs>
            <w:rPr>
              <w:rFonts w:eastAsiaTheme="minorEastAsia"/>
              <w:noProof/>
              <w:sz w:val="24"/>
              <w:szCs w:val="24"/>
              <w:lang w:eastAsia="pt-BR"/>
            </w:rPr>
          </w:pPr>
          <w:hyperlink w:anchor="_Toc176277705" w:history="1">
            <w:r w:rsidRPr="00764BCD">
              <w:rPr>
                <w:rStyle w:val="Hyperlink"/>
                <w:noProof/>
              </w:rPr>
              <w:t>Se você não conseguir localizar o Plano de SOA de um distrito no GEM$</w:t>
            </w:r>
            <w:r>
              <w:rPr>
                <w:noProof/>
                <w:webHidden/>
              </w:rPr>
              <w:tab/>
            </w:r>
            <w:r w:rsidR="00C44679">
              <w:rPr>
                <w:noProof/>
                <w:webHidden/>
              </w:rPr>
              <w:t>6</w:t>
            </w:r>
          </w:hyperlink>
        </w:p>
        <w:p w14:paraId="417455CC" w14:textId="7E95881F" w:rsidR="00757D18" w:rsidRDefault="00757D18">
          <w:pPr>
            <w:pStyle w:val="TOC1"/>
            <w:tabs>
              <w:tab w:val="right" w:leader="dot" w:pos="10790"/>
            </w:tabs>
            <w:rPr>
              <w:rFonts w:eastAsiaTheme="minorEastAsia"/>
              <w:noProof/>
              <w:sz w:val="24"/>
              <w:szCs w:val="24"/>
              <w:lang w:eastAsia="pt-BR"/>
            </w:rPr>
          </w:pPr>
          <w:hyperlink w:anchor="_Toc176277706" w:history="1">
            <w:r w:rsidRPr="00764BCD">
              <w:rPr>
                <w:rStyle w:val="Hyperlink"/>
                <w:noProof/>
              </w:rPr>
              <w:t>Impressão e download dos Planos de SOA</w:t>
            </w:r>
            <w:r>
              <w:rPr>
                <w:noProof/>
                <w:webHidden/>
              </w:rPr>
              <w:tab/>
            </w:r>
            <w:r w:rsidR="00C44679">
              <w:rPr>
                <w:noProof/>
                <w:webHidden/>
              </w:rPr>
              <w:t>7</w:t>
            </w:r>
          </w:hyperlink>
        </w:p>
        <w:p w14:paraId="270C5724" w14:textId="4DB6187F" w:rsidR="00757D18" w:rsidRDefault="00757D18">
          <w:pPr>
            <w:pStyle w:val="TOC1"/>
            <w:tabs>
              <w:tab w:val="right" w:leader="dot" w:pos="10790"/>
            </w:tabs>
            <w:rPr>
              <w:rFonts w:eastAsiaTheme="minorEastAsia"/>
              <w:noProof/>
              <w:sz w:val="24"/>
              <w:szCs w:val="24"/>
              <w:lang w:eastAsia="pt-BR"/>
            </w:rPr>
          </w:pPr>
          <w:hyperlink w:anchor="_Toc176277707" w:history="1">
            <w:r w:rsidRPr="00764BCD">
              <w:rPr>
                <w:rStyle w:val="Hyperlink"/>
                <w:noProof/>
              </w:rPr>
              <w:t>Leitura dos Planos de SOA no GEM$</w:t>
            </w:r>
            <w:r>
              <w:rPr>
                <w:noProof/>
                <w:webHidden/>
              </w:rPr>
              <w:tab/>
            </w:r>
            <w:r w:rsidR="00C44679">
              <w:rPr>
                <w:noProof/>
                <w:webHidden/>
              </w:rPr>
              <w:t>9</w:t>
            </w:r>
          </w:hyperlink>
        </w:p>
        <w:p w14:paraId="1F77C65D" w14:textId="5DD68CB6" w:rsidR="00757D18" w:rsidRDefault="00757D18">
          <w:pPr>
            <w:pStyle w:val="TOC1"/>
            <w:tabs>
              <w:tab w:val="right" w:leader="dot" w:pos="10790"/>
            </w:tabs>
            <w:rPr>
              <w:rFonts w:eastAsiaTheme="minorEastAsia"/>
              <w:noProof/>
              <w:sz w:val="24"/>
              <w:szCs w:val="24"/>
              <w:lang w:eastAsia="pt-BR"/>
            </w:rPr>
          </w:pPr>
          <w:hyperlink w:anchor="_Toc176277708" w:history="1">
            <w:r w:rsidRPr="00764BCD">
              <w:rPr>
                <w:rStyle w:val="Hyperlink"/>
                <w:noProof/>
              </w:rPr>
              <w:t>Adendos do Plano de SOA</w:t>
            </w:r>
            <w:r>
              <w:rPr>
                <w:noProof/>
                <w:webHidden/>
              </w:rPr>
              <w:tab/>
            </w:r>
            <w:r w:rsidR="00C44679">
              <w:rPr>
                <w:noProof/>
                <w:webHidden/>
              </w:rPr>
              <w:t>1</w:t>
            </w:r>
            <w:r>
              <w:rPr>
                <w:noProof/>
                <w:webHidden/>
              </w:rPr>
              <w:fldChar w:fldCharType="begin"/>
            </w:r>
            <w:r>
              <w:rPr>
                <w:noProof/>
                <w:webHidden/>
              </w:rPr>
              <w:instrText xml:space="preserve"> PAGEREF _Toc176277708 \h </w:instrText>
            </w:r>
            <w:r>
              <w:rPr>
                <w:noProof/>
                <w:webHidden/>
              </w:rPr>
            </w:r>
            <w:r>
              <w:rPr>
                <w:noProof/>
                <w:webHidden/>
              </w:rPr>
              <w:fldChar w:fldCharType="separate"/>
            </w:r>
            <w:r>
              <w:rPr>
                <w:noProof/>
                <w:webHidden/>
              </w:rPr>
              <w:t>1</w:t>
            </w:r>
            <w:r>
              <w:rPr>
                <w:noProof/>
                <w:webHidden/>
              </w:rPr>
              <w:fldChar w:fldCharType="end"/>
            </w:r>
          </w:hyperlink>
        </w:p>
        <w:p w14:paraId="51019FCC" w14:textId="1F2FDC37" w:rsidR="00757D18" w:rsidRDefault="00757D18">
          <w:pPr>
            <w:pStyle w:val="TOC1"/>
            <w:tabs>
              <w:tab w:val="right" w:leader="dot" w:pos="10790"/>
            </w:tabs>
            <w:rPr>
              <w:rFonts w:eastAsiaTheme="minorEastAsia"/>
              <w:noProof/>
              <w:sz w:val="24"/>
              <w:szCs w:val="24"/>
              <w:lang w:eastAsia="pt-BR"/>
            </w:rPr>
          </w:pPr>
          <w:hyperlink w:anchor="_Toc176277709" w:history="1">
            <w:r w:rsidRPr="00764BCD">
              <w:rPr>
                <w:rStyle w:val="Hyperlink"/>
                <w:noProof/>
              </w:rPr>
              <w:drawing>
                <wp:inline distT="0" distB="0" distL="0" distR="0" wp14:anchorId="5EBBB114" wp14:editId="185D3336">
                  <wp:extent cx="6515940" cy="3694176"/>
                  <wp:effectExtent l="0" t="0" r="0" b="1905"/>
                  <wp:docPr id="1533278239" name="Picture 1" descr="Screenshot of Grants for education Management system home page with DESE Resource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090520" name="Picture 1" descr="Screenshot of Grants for education Management system home page with DESE Resources circled"/>
                          <pic:cNvPicPr/>
                        </pic:nvPicPr>
                        <pic:blipFill>
                          <a:blip r:embed="rId14"/>
                          <a:stretch>
                            <a:fillRect/>
                          </a:stretch>
                        </pic:blipFill>
                        <pic:spPr>
                          <a:xfrm>
                            <a:off x="0" y="0"/>
                            <a:ext cx="6556154" cy="3716975"/>
                          </a:xfrm>
                          <a:prstGeom prst="rect">
                            <a:avLst/>
                          </a:prstGeom>
                        </pic:spPr>
                      </pic:pic>
                    </a:graphicData>
                  </a:graphic>
                </wp:inline>
              </w:drawing>
            </w:r>
            <w:r>
              <w:rPr>
                <w:noProof/>
                <w:webHidden/>
              </w:rPr>
              <w:tab/>
            </w:r>
            <w:r>
              <w:rPr>
                <w:noProof/>
                <w:webHidden/>
              </w:rPr>
              <w:fldChar w:fldCharType="begin"/>
            </w:r>
            <w:r>
              <w:rPr>
                <w:noProof/>
                <w:webHidden/>
              </w:rPr>
              <w:instrText xml:space="preserve"> PAGEREF _Toc176277709 \h </w:instrText>
            </w:r>
            <w:r>
              <w:rPr>
                <w:noProof/>
                <w:webHidden/>
              </w:rPr>
            </w:r>
            <w:r>
              <w:rPr>
                <w:noProof/>
                <w:webHidden/>
              </w:rPr>
              <w:fldChar w:fldCharType="separate"/>
            </w:r>
            <w:r>
              <w:rPr>
                <w:noProof/>
                <w:webHidden/>
              </w:rPr>
              <w:t>1</w:t>
            </w:r>
            <w:r>
              <w:rPr>
                <w:noProof/>
                <w:webHidden/>
              </w:rPr>
              <w:fldChar w:fldCharType="end"/>
            </w:r>
          </w:hyperlink>
        </w:p>
        <w:p w14:paraId="479D407A" w14:textId="465C2FEC" w:rsidR="0057425D" w:rsidRDefault="0057425D">
          <w:r>
            <w:rPr>
              <w:b/>
            </w:rPr>
            <w:fldChar w:fldCharType="end"/>
          </w:r>
        </w:p>
      </w:sdtContent>
    </w:sdt>
    <w:p w14:paraId="430454E4" w14:textId="5B093721" w:rsidR="00B121C3" w:rsidRDefault="00B121C3">
      <w:r>
        <w:br w:type="page"/>
      </w:r>
    </w:p>
    <w:p w14:paraId="3F7C183B" w14:textId="7922AAA8" w:rsidR="001F1CAD" w:rsidRDefault="001F1CAD" w:rsidP="001F1CAD">
      <w:pPr>
        <w:pStyle w:val="Heading1"/>
      </w:pPr>
      <w:bookmarkStart w:id="0" w:name="_Toc176277702"/>
      <w:r>
        <w:lastRenderedPageBreak/>
        <w:t>Introdução ao GEM$</w:t>
      </w:r>
      <w:bookmarkEnd w:id="0"/>
    </w:p>
    <w:p w14:paraId="7B784DB1" w14:textId="77777777" w:rsidR="001F1CAD" w:rsidRPr="00015D78" w:rsidRDefault="001F1CAD" w:rsidP="00897F5E">
      <w:pPr>
        <w:pStyle w:val="ListParagraph"/>
        <w:ind w:left="360"/>
      </w:pPr>
    </w:p>
    <w:p w14:paraId="317560E1" w14:textId="6EE2AB91" w:rsidR="00EF1304" w:rsidRDefault="00EF1304" w:rsidP="009F2031">
      <w:pPr>
        <w:pStyle w:val="ListParagraph"/>
        <w:numPr>
          <w:ilvl w:val="0"/>
          <w:numId w:val="25"/>
        </w:numPr>
        <w:rPr>
          <w:rStyle w:val="Hyperlink"/>
        </w:rPr>
      </w:pPr>
      <w:r>
        <w:t>Acesse a página inicial de</w:t>
      </w:r>
      <w:r w:rsidR="00EF48D6">
        <w:t xml:space="preserve"> </w:t>
      </w:r>
      <w:hyperlink r:id="rId15" w:history="1">
        <w:r w:rsidR="00EF48D6" w:rsidRPr="00EF48D6">
          <w:rPr>
            <w:rStyle w:val="Hyperlink"/>
          </w:rPr>
          <w:t>Grants for Education Management System Home</w:t>
        </w:r>
        <w:r w:rsidR="00EF48D6">
          <w:rPr>
            <w:rStyle w:val="Hyperlink"/>
          </w:rPr>
          <w:t xml:space="preserve"> (S</w:t>
        </w:r>
        <w:r w:rsidRPr="00EF48D6">
          <w:rPr>
            <w:rStyle w:val="Hyperlink"/>
          </w:rPr>
          <w:t>ubsídios do sistema de gerenciamento de educação</w:t>
        </w:r>
        <w:r w:rsidR="00EF48D6">
          <w:rPr>
            <w:rStyle w:val="Hyperlink"/>
          </w:rPr>
          <w:t>)</w:t>
        </w:r>
        <w:r w:rsidRPr="00EF48D6">
          <w:rPr>
            <w:rStyle w:val="Hyperlink"/>
          </w:rPr>
          <w:t xml:space="preserve"> (egrantsmanagement.com)</w:t>
        </w:r>
      </w:hyperlink>
      <w:r>
        <w:t xml:space="preserve">. Passe o mouse sobre a palavra </w:t>
      </w:r>
      <w:r>
        <w:rPr>
          <w:b/>
        </w:rPr>
        <w:t>Search (Pesquisar)</w:t>
      </w:r>
      <w:r>
        <w:t xml:space="preserve"> na coluna do lado esquerdo da página, navegue com o cursor até </w:t>
      </w:r>
      <w:r>
        <w:rPr>
          <w:b/>
        </w:rPr>
        <w:t>Application Supplement</w:t>
      </w:r>
      <w:r>
        <w:t xml:space="preserve"> </w:t>
      </w:r>
      <w:r>
        <w:rPr>
          <w:b/>
          <w:bCs/>
        </w:rPr>
        <w:t>(Suplemento do</w:t>
      </w:r>
      <w:r w:rsidR="0028196E">
        <w:rPr>
          <w:b/>
          <w:bCs/>
        </w:rPr>
        <w:t xml:space="preserve"> requerimento)</w:t>
      </w:r>
      <w:r>
        <w:rPr>
          <w:b/>
          <w:bCs/>
        </w:rPr>
        <w:t xml:space="preserve"> </w:t>
      </w:r>
      <w:r>
        <w:t>(circulado em verde na captura de tela abaixo) e clique.</w:t>
      </w:r>
    </w:p>
    <w:p w14:paraId="24A7E216" w14:textId="2DE76F5E" w:rsidR="00625ED6" w:rsidRDefault="009773B7" w:rsidP="00576CBD">
      <w:pPr>
        <w:rPr>
          <w:rStyle w:val="Hyperlink"/>
        </w:rPr>
      </w:pPr>
      <w:r>
        <w:rPr>
          <w:rStyle w:val="Hyperlink"/>
          <w:noProof/>
        </w:rPr>
        <w:drawing>
          <wp:inline distT="0" distB="0" distL="0" distR="0" wp14:anchorId="22A836C7" wp14:editId="28ECE5EF">
            <wp:extent cx="6858000" cy="1539875"/>
            <wp:effectExtent l="0" t="0" r="0" b="3175"/>
            <wp:docPr id="2001763001" name="Picture 1" descr="Screenshot of GEMS home page with the search navigation expended and circled on &quot;Application Supple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763001" name="Picture 1" descr="Screenshot of GEMS home page with the search navigation expended and circled on &quot;Application Supplement&quot;"/>
                    <pic:cNvPicPr/>
                  </pic:nvPicPr>
                  <pic:blipFill>
                    <a:blip r:embed="rId16"/>
                    <a:stretch>
                      <a:fillRect/>
                    </a:stretch>
                  </pic:blipFill>
                  <pic:spPr>
                    <a:xfrm>
                      <a:off x="0" y="0"/>
                      <a:ext cx="6858000" cy="1539875"/>
                    </a:xfrm>
                    <a:prstGeom prst="rect">
                      <a:avLst/>
                    </a:prstGeom>
                  </pic:spPr>
                </pic:pic>
              </a:graphicData>
            </a:graphic>
          </wp:inline>
        </w:drawing>
      </w:r>
    </w:p>
    <w:p w14:paraId="1AC4F70B" w14:textId="29CC663E" w:rsidR="004204EE" w:rsidRDefault="009F2031" w:rsidP="009F2031">
      <w:pPr>
        <w:pStyle w:val="ListParagraph"/>
        <w:numPr>
          <w:ilvl w:val="0"/>
          <w:numId w:val="26"/>
        </w:numPr>
      </w:pPr>
      <w:r>
        <w:t xml:space="preserve">A </w:t>
      </w:r>
      <w:r>
        <w:rPr>
          <w:b/>
        </w:rPr>
        <w:t>página Search Application Supplements (Pesquisar suplementos do</w:t>
      </w:r>
      <w:r w:rsidR="00EF48D6">
        <w:rPr>
          <w:b/>
        </w:rPr>
        <w:t xml:space="preserve"> requerimento</w:t>
      </w:r>
      <w:r>
        <w:rPr>
          <w:b/>
          <w:bCs/>
        </w:rPr>
        <w:t>)</w:t>
      </w:r>
      <w:r>
        <w:t xml:space="preserve"> que aparece abaixo será aberta. Você tem a opção de 1) listar todos os planos disponíveis e percorrer a lista até encontrar o plano de seu interesse ou 2) especificar o distrito de sua preferência.</w:t>
      </w:r>
    </w:p>
    <w:p w14:paraId="62B85C1F" w14:textId="077DC37C" w:rsidR="003571C6" w:rsidRDefault="00497252" w:rsidP="003571C6">
      <w:r>
        <w:rPr>
          <w:noProof/>
        </w:rPr>
        <w:drawing>
          <wp:inline distT="0" distB="0" distL="0" distR="0" wp14:anchorId="7EC121D8" wp14:editId="6E6D7144">
            <wp:extent cx="6858000" cy="4319270"/>
            <wp:effectExtent l="0" t="0" r="2540" b="5715"/>
            <wp:docPr id="529011576" name="Picture 1" descr="The screenshot of the GEMS &quot;Seach Application Supplements&quo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011576" name="Picture 1" descr="The screenshot of the GEMS &quot;Seach Application Supplements&quot; page"/>
                    <pic:cNvPicPr/>
                  </pic:nvPicPr>
                  <pic:blipFill>
                    <a:blip r:embed="rId17"/>
                    <a:stretch>
                      <a:fillRect/>
                    </a:stretch>
                  </pic:blipFill>
                  <pic:spPr>
                    <a:xfrm>
                      <a:off x="0" y="0"/>
                      <a:ext cx="6858000" cy="4319270"/>
                    </a:xfrm>
                    <a:prstGeom prst="rect">
                      <a:avLst/>
                    </a:prstGeom>
                  </pic:spPr>
                </pic:pic>
              </a:graphicData>
            </a:graphic>
          </wp:inline>
        </w:drawing>
      </w:r>
    </w:p>
    <w:p w14:paraId="03DD2F40" w14:textId="77777777" w:rsidR="003571C6" w:rsidRDefault="003571C6" w:rsidP="003571C6"/>
    <w:p w14:paraId="278BEF61" w14:textId="77777777" w:rsidR="003571C6" w:rsidRDefault="003571C6" w:rsidP="003571C6"/>
    <w:p w14:paraId="31D2B144" w14:textId="77777777" w:rsidR="003571C6" w:rsidRDefault="003571C6" w:rsidP="003571C6"/>
    <w:p w14:paraId="17A34658" w14:textId="77777777" w:rsidR="003571C6" w:rsidRDefault="003571C6" w:rsidP="003571C6"/>
    <w:p w14:paraId="20C0C0F3" w14:textId="77777777" w:rsidR="003571C6" w:rsidRDefault="003571C6" w:rsidP="003571C6"/>
    <w:p w14:paraId="60505316" w14:textId="0AE526D7" w:rsidR="00644523" w:rsidRPr="00C44716" w:rsidRDefault="00AD1163" w:rsidP="00497252">
      <w:pPr>
        <w:pStyle w:val="Heading1"/>
        <w:rPr>
          <w:noProof/>
        </w:rPr>
      </w:pPr>
      <w:bookmarkStart w:id="1" w:name="_Toc176277703"/>
      <w:r>
        <w:t>Lista de todos os Planos de SOA do distrito disponíveis</w:t>
      </w:r>
      <w:bookmarkEnd w:id="1"/>
    </w:p>
    <w:p w14:paraId="74E11AFA" w14:textId="736F28DA" w:rsidR="00F358B1" w:rsidRPr="00B121C3" w:rsidRDefault="00F358B1" w:rsidP="00B121C3">
      <w:pPr>
        <w:pStyle w:val="ListParagraph"/>
        <w:numPr>
          <w:ilvl w:val="0"/>
          <w:numId w:val="38"/>
        </w:numPr>
      </w:pPr>
      <w:r>
        <w:t xml:space="preserve">Use o menu suspenso ao lado de </w:t>
      </w:r>
      <w:r>
        <w:rPr>
          <w:b/>
        </w:rPr>
        <w:t>Fiscal Year</w:t>
      </w:r>
      <w:r>
        <w:t xml:space="preserve"> </w:t>
      </w:r>
      <w:r>
        <w:rPr>
          <w:b/>
          <w:bCs/>
          <w:i/>
        </w:rPr>
        <w:t>(</w:t>
      </w:r>
      <w:r>
        <w:rPr>
          <w:b/>
          <w:bCs/>
        </w:rPr>
        <w:t xml:space="preserve">Ano fiscal) </w:t>
      </w:r>
      <w:r>
        <w:t xml:space="preserve">para selecionar 2024 </w:t>
      </w:r>
      <w:r>
        <w:rPr>
          <w:i/>
          <w:iCs/>
        </w:rPr>
        <w:t>(observação: o padrão desse campo é 2025; se você não o alterar o SOA Application Supplement (Suplemento do</w:t>
      </w:r>
      <w:r w:rsidR="0028196E">
        <w:rPr>
          <w:i/>
          <w:iCs/>
        </w:rPr>
        <w:t xml:space="preserve"> requerimento de</w:t>
      </w:r>
      <w:r>
        <w:rPr>
          <w:i/>
          <w:iCs/>
        </w:rPr>
        <w:t xml:space="preserve"> SOA), não aparecerá na lista de Application Supplements (Suplementos do</w:t>
      </w:r>
      <w:r w:rsidR="0028196E">
        <w:rPr>
          <w:i/>
          <w:iCs/>
        </w:rPr>
        <w:t xml:space="preserve"> requerimento</w:t>
      </w:r>
      <w:r>
        <w:rPr>
          <w:i/>
          <w:iCs/>
        </w:rPr>
        <w:t>).</w:t>
      </w:r>
      <w:r>
        <w:t xml:space="preserve"> </w:t>
      </w:r>
    </w:p>
    <w:p w14:paraId="54D36E15" w14:textId="5B5F0582" w:rsidR="00311C11" w:rsidRPr="00B121C3" w:rsidRDefault="00311C11" w:rsidP="00B121C3">
      <w:pPr>
        <w:pStyle w:val="ListParagraph"/>
        <w:numPr>
          <w:ilvl w:val="0"/>
          <w:numId w:val="38"/>
        </w:numPr>
      </w:pPr>
      <w:r>
        <w:t xml:space="preserve">Selecione </w:t>
      </w:r>
      <w:r>
        <w:rPr>
          <w:b/>
        </w:rPr>
        <w:t>SOA Application Supplement</w:t>
      </w:r>
      <w:r>
        <w:t xml:space="preserve"> </w:t>
      </w:r>
      <w:r>
        <w:rPr>
          <w:b/>
          <w:bCs/>
        </w:rPr>
        <w:t>(</w:t>
      </w:r>
      <w:r>
        <w:rPr>
          <w:b/>
        </w:rPr>
        <w:t>Suplemento do</w:t>
      </w:r>
      <w:r w:rsidR="00EF48D6">
        <w:rPr>
          <w:b/>
        </w:rPr>
        <w:t xml:space="preserve"> requerimento</w:t>
      </w:r>
      <w:r>
        <w:rPr>
          <w:b/>
        </w:rPr>
        <w:t xml:space="preserve"> de SOA</w:t>
      </w:r>
      <w:r>
        <w:rPr>
          <w:b/>
          <w:bCs/>
        </w:rPr>
        <w:t xml:space="preserve">) </w:t>
      </w:r>
      <w:r>
        <w:t xml:space="preserve">no campo </w:t>
      </w:r>
      <w:r>
        <w:rPr>
          <w:b/>
          <w:i/>
        </w:rPr>
        <w:t>Application Supplement</w:t>
      </w:r>
      <w:r>
        <w:t xml:space="preserve"> </w:t>
      </w:r>
      <w:r>
        <w:rPr>
          <w:b/>
          <w:bCs/>
        </w:rPr>
        <w:t>(</w:t>
      </w:r>
      <w:r>
        <w:rPr>
          <w:b/>
          <w:i/>
        </w:rPr>
        <w:t>Suplemento do</w:t>
      </w:r>
      <w:r w:rsidR="00EF48D6">
        <w:rPr>
          <w:b/>
          <w:i/>
        </w:rPr>
        <w:t xml:space="preserve"> requerimento</w:t>
      </w:r>
      <w:r>
        <w:rPr>
          <w:b/>
          <w:i/>
        </w:rPr>
        <w:t>)</w:t>
      </w:r>
      <w:r>
        <w:t xml:space="preserve">. </w:t>
      </w:r>
    </w:p>
    <w:p w14:paraId="62CCB6F1" w14:textId="77AE0C88" w:rsidR="00331A12" w:rsidRPr="00B121C3" w:rsidRDefault="00331A12" w:rsidP="00B121C3">
      <w:pPr>
        <w:pStyle w:val="ListParagraph"/>
        <w:numPr>
          <w:ilvl w:val="0"/>
          <w:numId w:val="38"/>
        </w:numPr>
      </w:pPr>
      <w:r>
        <w:t xml:space="preserve">Certifique-se de que o </w:t>
      </w:r>
      <w:r>
        <w:rPr>
          <w:b/>
          <w:i/>
        </w:rPr>
        <w:t>Application Supplement State</w:t>
      </w:r>
      <w:r>
        <w:rPr>
          <w:i/>
        </w:rPr>
        <w:t xml:space="preserve"> </w:t>
      </w:r>
      <w:r>
        <w:rPr>
          <w:b/>
          <w:bCs/>
        </w:rPr>
        <w:t>(</w:t>
      </w:r>
      <w:r>
        <w:rPr>
          <w:b/>
          <w:i/>
        </w:rPr>
        <w:t>Estado do suplemento do</w:t>
      </w:r>
      <w:r w:rsidR="00EF48D6">
        <w:rPr>
          <w:b/>
          <w:i/>
        </w:rPr>
        <w:t xml:space="preserve"> requerimento</w:t>
      </w:r>
      <w:r>
        <w:rPr>
          <w:b/>
          <w:i/>
        </w:rPr>
        <w:t>)</w:t>
      </w:r>
      <w:r>
        <w:rPr>
          <w:i/>
        </w:rPr>
        <w:t xml:space="preserve"> </w:t>
      </w:r>
      <w:r>
        <w:t xml:space="preserve">esteja definido como </w:t>
      </w:r>
      <w:r>
        <w:rPr>
          <w:b/>
        </w:rPr>
        <w:t>All (Todos).</w:t>
      </w:r>
    </w:p>
    <w:p w14:paraId="69A096FA" w14:textId="64223B52" w:rsidR="00311C11" w:rsidRPr="0055532B" w:rsidRDefault="00311C11" w:rsidP="00B121C3">
      <w:pPr>
        <w:pStyle w:val="ListParagraph"/>
        <w:numPr>
          <w:ilvl w:val="0"/>
          <w:numId w:val="38"/>
        </w:numPr>
        <w:rPr>
          <w:b/>
          <w:bCs/>
          <w:noProof/>
        </w:rPr>
      </w:pPr>
      <w:r>
        <w:t>Clique no botão Search (Pesquisar).</w:t>
      </w:r>
    </w:p>
    <w:p w14:paraId="0E409462" w14:textId="1453DBD4" w:rsidR="004F3ABE" w:rsidRDefault="00E73BFD" w:rsidP="00BD22B4">
      <w:r>
        <w:rPr>
          <w:noProof/>
        </w:rPr>
        <w:drawing>
          <wp:inline distT="0" distB="0" distL="0" distR="0" wp14:anchorId="70252277" wp14:editId="064D8C78">
            <wp:extent cx="6858000" cy="3258185"/>
            <wp:effectExtent l="0" t="0" r="0" b="0"/>
            <wp:docPr id="1260727450" name="Picture 1" descr="screenshot of the Search Application Supplements page with circled fields and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727450" name="Picture 1" descr="screenshot of the Search Application Supplements page with circled fields and instructions"/>
                    <pic:cNvPicPr/>
                  </pic:nvPicPr>
                  <pic:blipFill>
                    <a:blip r:embed="rId18"/>
                    <a:stretch>
                      <a:fillRect/>
                    </a:stretch>
                  </pic:blipFill>
                  <pic:spPr>
                    <a:xfrm>
                      <a:off x="0" y="0"/>
                      <a:ext cx="6858000" cy="3258185"/>
                    </a:xfrm>
                    <a:prstGeom prst="rect">
                      <a:avLst/>
                    </a:prstGeom>
                  </pic:spPr>
                </pic:pic>
              </a:graphicData>
            </a:graphic>
          </wp:inline>
        </w:drawing>
      </w:r>
    </w:p>
    <w:p w14:paraId="0A67C51E" w14:textId="77777777" w:rsidR="00DB699E" w:rsidRDefault="00DB699E" w:rsidP="00DB699E">
      <w:pPr>
        <w:pStyle w:val="ListParagraph"/>
      </w:pPr>
    </w:p>
    <w:p w14:paraId="12CC20FF" w14:textId="310E3DDB" w:rsidR="00C64C65" w:rsidRDefault="00E73BFD" w:rsidP="00B121C3">
      <w:pPr>
        <w:pStyle w:val="ListParagraph"/>
        <w:numPr>
          <w:ilvl w:val="0"/>
          <w:numId w:val="39"/>
        </w:numPr>
      </w:pPr>
      <w:r>
        <w:t>O GEMS gerará uma lista de todos os Planos de SOA disponíveis, que aparecerá abaixo do formulário de pesquisa preenchido.</w:t>
      </w:r>
    </w:p>
    <w:p w14:paraId="1501A1C1" w14:textId="568680B5" w:rsidR="00DD63D2" w:rsidRDefault="00B67813" w:rsidP="00B121C3">
      <w:pPr>
        <w:pStyle w:val="ListParagraph"/>
        <w:numPr>
          <w:ilvl w:val="0"/>
          <w:numId w:val="41"/>
        </w:numPr>
      </w:pPr>
      <w:r>
        <w:t>Clique no nome do distrito para abrir o Plano de SOA.</w:t>
      </w:r>
    </w:p>
    <w:p w14:paraId="4D5457E1" w14:textId="2F2E6CB7" w:rsidR="009A0DCF" w:rsidRDefault="009A0DCF" w:rsidP="00B121C3">
      <w:pPr>
        <w:pStyle w:val="ListParagraph"/>
        <w:numPr>
          <w:ilvl w:val="0"/>
          <w:numId w:val="41"/>
        </w:numPr>
      </w:pPr>
      <w:r>
        <w:t xml:space="preserve">Os usuários podem navegar pela lista de distritos usando as teclas </w:t>
      </w:r>
      <w:r>
        <w:rPr>
          <w:i/>
        </w:rPr>
        <w:t xml:space="preserve">First, Previous, Next </w:t>
      </w:r>
      <w:r>
        <w:t>e</w:t>
      </w:r>
      <w:r>
        <w:rPr>
          <w:i/>
        </w:rPr>
        <w:t xml:space="preserve"> Last</w:t>
      </w:r>
      <w:r>
        <w:t xml:space="preserve"> </w:t>
      </w:r>
      <w:r>
        <w:rPr>
          <w:i/>
          <w:iCs/>
        </w:rPr>
        <w:t xml:space="preserve">(Primeiro, Anterior, Próximo e Último) </w:t>
      </w:r>
      <w:r>
        <w:t>acima da tabela</w:t>
      </w:r>
      <w:r w:rsidR="00757D18">
        <w:t>.</w:t>
      </w:r>
    </w:p>
    <w:p w14:paraId="62C699F8" w14:textId="77777777" w:rsidR="00C64C65" w:rsidRDefault="00C64C65" w:rsidP="00C64C65">
      <w:pPr>
        <w:pStyle w:val="ListParagraph"/>
      </w:pPr>
    </w:p>
    <w:p w14:paraId="48A8BE28" w14:textId="40770F7F" w:rsidR="004316DD" w:rsidRDefault="002638BF" w:rsidP="00EB412D">
      <w:pPr>
        <w:pStyle w:val="ListParagraph"/>
        <w:ind w:left="0"/>
      </w:pPr>
      <w:r>
        <w:rPr>
          <w:noProof/>
        </w:rPr>
        <w:lastRenderedPageBreak/>
        <w:drawing>
          <wp:inline distT="0" distB="0" distL="0" distR="0" wp14:anchorId="329A5B0C" wp14:editId="418E7E4A">
            <wp:extent cx="6385673" cy="3145536"/>
            <wp:effectExtent l="0" t="0" r="0" b="0"/>
            <wp:docPr id="2084567268"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567268" name="Picture 1" descr="A screenshot of a computer"/>
                    <pic:cNvPicPr/>
                  </pic:nvPicPr>
                  <pic:blipFill>
                    <a:blip r:embed="rId19"/>
                    <a:stretch>
                      <a:fillRect/>
                    </a:stretch>
                  </pic:blipFill>
                  <pic:spPr>
                    <a:xfrm>
                      <a:off x="0" y="0"/>
                      <a:ext cx="6385673" cy="3145536"/>
                    </a:xfrm>
                    <a:prstGeom prst="rect">
                      <a:avLst/>
                    </a:prstGeom>
                  </pic:spPr>
                </pic:pic>
              </a:graphicData>
            </a:graphic>
          </wp:inline>
        </w:drawing>
      </w:r>
    </w:p>
    <w:p w14:paraId="045E16CA" w14:textId="1C5B79B0" w:rsidR="00545BAF" w:rsidRPr="00211BCA" w:rsidRDefault="0037508A" w:rsidP="00497252">
      <w:pPr>
        <w:pStyle w:val="Heading1"/>
        <w:rPr>
          <w:noProof/>
        </w:rPr>
      </w:pPr>
      <w:bookmarkStart w:id="2" w:name="_Toc176277704"/>
      <w:r>
        <w:t>Para visualizar o plano de um distrito específico</w:t>
      </w:r>
      <w:bookmarkEnd w:id="2"/>
    </w:p>
    <w:p w14:paraId="7651F180" w14:textId="56E325C1" w:rsidR="001E68E6" w:rsidRDefault="001E68E6" w:rsidP="00C41C84">
      <w:pPr>
        <w:pStyle w:val="ListParagraph"/>
        <w:numPr>
          <w:ilvl w:val="1"/>
          <w:numId w:val="42"/>
        </w:numPr>
      </w:pPr>
      <w:r>
        <w:t xml:space="preserve">Digite o nome do distrito na caixa de texto </w:t>
      </w:r>
      <w:r>
        <w:rPr>
          <w:b/>
        </w:rPr>
        <w:t>Organization Name (Nome da organização)</w:t>
      </w:r>
      <w:r>
        <w:t xml:space="preserve"> OU o número da organização do distrito na caixa de texto </w:t>
      </w:r>
      <w:r>
        <w:rPr>
          <w:b/>
        </w:rPr>
        <w:t>Organization Number (Número da organização)</w:t>
      </w:r>
      <w:r w:rsidR="00757D18">
        <w:t>.</w:t>
      </w:r>
    </w:p>
    <w:p w14:paraId="27D6F1AF" w14:textId="7BC10C80" w:rsidR="00545BAF" w:rsidRDefault="001E68E6" w:rsidP="00C41C84">
      <w:pPr>
        <w:pStyle w:val="ListParagraph"/>
        <w:numPr>
          <w:ilvl w:val="1"/>
          <w:numId w:val="42"/>
        </w:numPr>
      </w:pPr>
      <w:r>
        <w:t>Preencha o restante do formulário de pesquisa da mesma forma que você faria para visualizar uma lista de todos os distritos, conforme descrito acima.</w:t>
      </w:r>
    </w:p>
    <w:p w14:paraId="6D8A547A" w14:textId="70572F0C" w:rsidR="00CA01CA" w:rsidRDefault="00545BAF" w:rsidP="00C41C84">
      <w:pPr>
        <w:pStyle w:val="ListParagraph"/>
        <w:numPr>
          <w:ilvl w:val="1"/>
          <w:numId w:val="42"/>
        </w:numPr>
      </w:pPr>
      <w:r>
        <w:t xml:space="preserve">Clique no botão </w:t>
      </w:r>
      <w:r>
        <w:rPr>
          <w:b/>
        </w:rPr>
        <w:t>Search</w:t>
      </w:r>
      <w:r>
        <w:t xml:space="preserve"> </w:t>
      </w:r>
      <w:r>
        <w:rPr>
          <w:b/>
          <w:bCs/>
        </w:rPr>
        <w:t>(Pesquisar).</w:t>
      </w:r>
      <w:r>
        <w:t xml:space="preserve"> </w:t>
      </w:r>
    </w:p>
    <w:p w14:paraId="08C6895F" w14:textId="635B726F" w:rsidR="00553528" w:rsidRDefault="00261850" w:rsidP="00C41C84">
      <w:pPr>
        <w:pStyle w:val="ListParagraph"/>
        <w:numPr>
          <w:ilvl w:val="1"/>
          <w:numId w:val="42"/>
        </w:numPr>
      </w:pPr>
      <w:r>
        <w:t>O distrito será listado abaixo do formulário de pesquisa.</w:t>
      </w:r>
    </w:p>
    <w:p w14:paraId="6B35B343" w14:textId="2A55CBB9" w:rsidR="003F70B1" w:rsidRDefault="003F70B1" w:rsidP="00C41C84">
      <w:pPr>
        <w:pStyle w:val="ListParagraph"/>
        <w:numPr>
          <w:ilvl w:val="1"/>
          <w:numId w:val="42"/>
        </w:numPr>
      </w:pPr>
      <w:r>
        <w:t>Clique no nome do distrito para abrir o respectivo Plano de SOA.</w:t>
      </w:r>
    </w:p>
    <w:p w14:paraId="70461C86" w14:textId="4C521F74" w:rsidR="00CA01CA" w:rsidRDefault="00C12FD0" w:rsidP="00CA01CA">
      <w:r>
        <w:rPr>
          <w:noProof/>
        </w:rPr>
        <mc:AlternateContent>
          <mc:Choice Requires="wps">
            <w:drawing>
              <wp:anchor distT="0" distB="0" distL="114300" distR="114300" simplePos="0" relativeHeight="251658242" behindDoc="0" locked="0" layoutInCell="1" allowOverlap="1" wp14:anchorId="711415E0" wp14:editId="681279D5">
                <wp:simplePos x="0" y="0"/>
                <wp:positionH relativeFrom="column">
                  <wp:posOffset>1371269</wp:posOffset>
                </wp:positionH>
                <wp:positionV relativeFrom="paragraph">
                  <wp:posOffset>1937744</wp:posOffset>
                </wp:positionV>
                <wp:extent cx="1772837" cy="159026"/>
                <wp:effectExtent l="0" t="0" r="18415" b="12700"/>
                <wp:wrapNone/>
                <wp:docPr id="1923020944"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72837" cy="159026"/>
                        </a:xfrm>
                        <a:prstGeom prst="ellipse">
                          <a:avLst/>
                        </a:prstGeom>
                        <a:noFill/>
                        <a:ln w="9525">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ECFE5E" id="Oval 1" o:spid="_x0000_s1026" alt="&quot;&quot;" style="position:absolute;margin-left:107.95pt;margin-top:152.6pt;width:139.6pt;height:1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" filled="f" strokecolor="#538135 [2409]">
                <v:stroke joinstyle="miter"/>
              </v:oval>
            </w:pict>
          </mc:Fallback>
        </mc:AlternateContent>
      </w:r>
      <w:r>
        <w:t xml:space="preserve"> </w:t>
      </w:r>
      <w:r>
        <w:rPr>
          <w:noProof/>
        </w:rPr>
        <w:drawing>
          <wp:inline distT="0" distB="0" distL="0" distR="0" wp14:anchorId="370168A2" wp14:editId="5C75F450">
            <wp:extent cx="6858000" cy="3179445"/>
            <wp:effectExtent l="0" t="0" r="0" b="1905"/>
            <wp:docPr id="930134392" name="Picture 1" descr="Screenshot of the Search Application Supplements page with circled fields and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34392" name="Picture 1" descr="Screenshot of the Search Application Supplements page with circled fields and instructions"/>
                    <pic:cNvPicPr/>
                  </pic:nvPicPr>
                  <pic:blipFill>
                    <a:blip r:embed="rId20"/>
                    <a:stretch>
                      <a:fillRect/>
                    </a:stretch>
                  </pic:blipFill>
                  <pic:spPr>
                    <a:xfrm>
                      <a:off x="0" y="0"/>
                      <a:ext cx="6858000" cy="3179445"/>
                    </a:xfrm>
                    <a:prstGeom prst="rect">
                      <a:avLst/>
                    </a:prstGeom>
                  </pic:spPr>
                </pic:pic>
              </a:graphicData>
            </a:graphic>
          </wp:inline>
        </w:drawing>
      </w:r>
    </w:p>
    <w:p w14:paraId="082D7E16" w14:textId="15F81961" w:rsidR="00545BAF" w:rsidRDefault="00C40100" w:rsidP="00F662D7">
      <w:pPr>
        <w:pStyle w:val="ListParagraph"/>
        <w:ind w:left="0"/>
      </w:pPr>
      <w:r>
        <w:rPr>
          <w:noProof/>
        </w:rPr>
        <w:drawing>
          <wp:inline distT="0" distB="0" distL="0" distR="0" wp14:anchorId="69F24B32" wp14:editId="6A56997A">
            <wp:extent cx="6858000" cy="439420"/>
            <wp:effectExtent l="0" t="0" r="0" b="0"/>
            <wp:docPr id="341735506" name="Picture 1" descr="Screenshot of search matching display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735506" name="Picture 1" descr="Screenshot of search matching display records"/>
                    <pic:cNvPicPr/>
                  </pic:nvPicPr>
                  <pic:blipFill>
                    <a:blip r:embed="rId21"/>
                    <a:stretch>
                      <a:fillRect/>
                    </a:stretch>
                  </pic:blipFill>
                  <pic:spPr>
                    <a:xfrm>
                      <a:off x="0" y="0"/>
                      <a:ext cx="6858000" cy="439420"/>
                    </a:xfrm>
                    <a:prstGeom prst="rect">
                      <a:avLst/>
                    </a:prstGeom>
                  </pic:spPr>
                </pic:pic>
              </a:graphicData>
            </a:graphic>
          </wp:inline>
        </w:drawing>
      </w:r>
    </w:p>
    <w:p w14:paraId="544ABDAD" w14:textId="0A5B2DE8" w:rsidR="00545BAF" w:rsidRDefault="00545BAF" w:rsidP="00545BAF">
      <w:pPr>
        <w:rPr>
          <w:noProof/>
        </w:rPr>
      </w:pPr>
    </w:p>
    <w:p w14:paraId="223C9F95" w14:textId="77777777" w:rsidR="00104448" w:rsidRDefault="00104448" w:rsidP="00104448">
      <w:pPr>
        <w:jc w:val="center"/>
      </w:pPr>
    </w:p>
    <w:p w14:paraId="0ED33C73" w14:textId="31D67207" w:rsidR="004E7212" w:rsidRDefault="00C40100" w:rsidP="00C44716">
      <w:pPr>
        <w:pStyle w:val="Heading1"/>
        <w:rPr>
          <w:rFonts w:ascii="Segoe UI" w:eastAsia="Times New Roman" w:hAnsi="Segoe UI" w:cs="Segoe UI"/>
          <w:color w:val="212529"/>
          <w:kern w:val="0"/>
          <w:sz w:val="24"/>
          <w:szCs w:val="24"/>
          <w14:ligatures w14:val="none"/>
        </w:rPr>
      </w:pPr>
      <w:bookmarkStart w:id="3" w:name="_Toc176277705"/>
      <w:r>
        <w:rPr>
          <w:rStyle w:val="Heading1Char"/>
        </w:rPr>
        <w:t>Se você não conseguir localizar o Plano de SOA de um distrito no GEM$</w:t>
      </w:r>
      <w:bookmarkEnd w:id="3"/>
      <w:r>
        <w:rPr>
          <w:rStyle w:val="Heading1Char"/>
        </w:rPr>
        <w:t xml:space="preserve"> </w:t>
      </w:r>
    </w:p>
    <w:p w14:paraId="58C2C9CA" w14:textId="468C2204" w:rsidR="004E7212" w:rsidRPr="00C41C84" w:rsidRDefault="004E7212" w:rsidP="004E7212">
      <w:pPr>
        <w:shd w:val="clear" w:color="auto" w:fill="FFFFFF"/>
        <w:spacing w:after="100" w:afterAutospacing="1" w:line="240" w:lineRule="auto"/>
        <w:rPr>
          <w:rFonts w:ascii="Segoe UI" w:eastAsia="Times New Roman" w:hAnsi="Segoe UI" w:cs="Segoe UI"/>
          <w:color w:val="212529"/>
          <w:kern w:val="0"/>
          <w14:ligatures w14:val="none"/>
        </w:rPr>
      </w:pPr>
      <w:r>
        <w:rPr>
          <w:rFonts w:ascii="Segoe UI" w:hAnsi="Segoe UI"/>
          <w:color w:val="212529"/>
        </w:rPr>
        <w:t xml:space="preserve">Acima de 90% dos Planos de SOA dos distritos estão disponíveis publicamente no GEM$. Há dois motivos principais pelos quais o plano de um distrito pode não estar disponível no GEM$.  </w:t>
      </w:r>
    </w:p>
    <w:p w14:paraId="43C42532" w14:textId="3ECD56DF" w:rsidR="004E7212" w:rsidRPr="00C41C84" w:rsidRDefault="004E7212" w:rsidP="004E7212">
      <w:pPr>
        <w:pStyle w:val="ListParagraph"/>
        <w:numPr>
          <w:ilvl w:val="0"/>
          <w:numId w:val="29"/>
        </w:numPr>
        <w:shd w:val="clear" w:color="auto" w:fill="FFFFFF"/>
        <w:spacing w:after="100" w:afterAutospacing="1" w:line="240" w:lineRule="auto"/>
        <w:rPr>
          <w:rFonts w:ascii="Segoe UI" w:eastAsia="Times New Roman" w:hAnsi="Segoe UI" w:cs="Segoe UI"/>
          <w:color w:val="212529"/>
          <w:kern w:val="0"/>
          <w14:ligatures w14:val="none"/>
        </w:rPr>
      </w:pPr>
      <w:r>
        <w:rPr>
          <w:rFonts w:ascii="Segoe UI" w:hAnsi="Segoe UI"/>
          <w:b/>
          <w:color w:val="212529"/>
        </w:rPr>
        <w:t>O distrito ainda não apresentou seu Plano de SOA, conforme exigido pela legislação.</w:t>
      </w:r>
      <w:r>
        <w:rPr>
          <w:rFonts w:ascii="Segoe UI" w:hAnsi="Segoe UI"/>
          <w:color w:val="212529"/>
        </w:rPr>
        <w:t xml:space="preserve"> Lembre-se de que os Planos de SOA das escolas autônomas devem ser entregues até 1º de agosto de 2024 e não estarão disponíveis no GEM$ até o final do ano civil.</w:t>
      </w:r>
    </w:p>
    <w:p w14:paraId="0D4BF759" w14:textId="7188BD77" w:rsidR="00104448" w:rsidRPr="00DE0A76" w:rsidRDefault="004E7212" w:rsidP="00184196">
      <w:pPr>
        <w:pStyle w:val="ListParagraph"/>
        <w:numPr>
          <w:ilvl w:val="0"/>
          <w:numId w:val="29"/>
        </w:numPr>
        <w:shd w:val="clear" w:color="auto" w:fill="FFFFFF"/>
        <w:spacing w:after="100" w:afterAutospacing="1" w:line="240" w:lineRule="auto"/>
      </w:pPr>
      <w:r>
        <w:rPr>
          <w:rFonts w:ascii="Segoe UI" w:hAnsi="Segoe UI"/>
          <w:b/>
          <w:color w:val="212529"/>
        </w:rPr>
        <w:t>O Plano de SOA do distrito ainda está em andamento.</w:t>
      </w:r>
      <w:r>
        <w:rPr>
          <w:rFonts w:ascii="Segoe UI" w:hAnsi="Segoe UI"/>
          <w:color w:val="212529"/>
        </w:rPr>
        <w:t xml:space="preserve"> Isso significa que o plano de um distrito ainda não atende aos critérios exigidos para os Planos de SOA. Quando o plano de um distrito atender aos critérios, ele será disponibilizado publicamente por meio do GEM$. O critério de avaliação do Plano de SOA do Ano fiscal de 2024 está disponível no Anexo B do documento</w:t>
      </w:r>
      <w:r>
        <w:rPr>
          <w:rFonts w:ascii="Segoe UI" w:hAnsi="Segoe UI"/>
        </w:rPr>
        <w:t xml:space="preserve"> </w:t>
      </w:r>
      <w:hyperlink r:id="rId22" w:history="1">
        <w:r>
          <w:rPr>
            <w:rStyle w:val="Hyperlink"/>
          </w:rPr>
          <w:t>Planos da Lei de Oportunidades Estudantis do AF24 - Resumo do relatório</w:t>
        </w:r>
      </w:hyperlink>
      <w:r>
        <w:rPr>
          <w:rFonts w:ascii="Segoe UI" w:hAnsi="Segoe UI"/>
        </w:rPr>
        <w:t>.</w:t>
      </w:r>
    </w:p>
    <w:p w14:paraId="049A74F0" w14:textId="60534945" w:rsidR="00104448" w:rsidRDefault="00F85BC6" w:rsidP="00497252">
      <w:pPr>
        <w:rPr>
          <w:noProof/>
        </w:rPr>
      </w:pPr>
      <w:r>
        <w:br w:type="page"/>
      </w:r>
    </w:p>
    <w:p w14:paraId="681E28BA" w14:textId="473C6144" w:rsidR="00104448" w:rsidRDefault="00104448" w:rsidP="004167EC"/>
    <w:p w14:paraId="3CD2F608" w14:textId="276CAF63" w:rsidR="00A8456B" w:rsidRDefault="00764BBD" w:rsidP="00600DDA">
      <w:pPr>
        <w:pStyle w:val="Heading1"/>
      </w:pPr>
      <w:bookmarkStart w:id="4" w:name="_Toc176277706"/>
      <w:r>
        <w:t>Impressão e download dos Planos de SOA</w:t>
      </w:r>
      <w:bookmarkEnd w:id="4"/>
      <w:r>
        <w:t xml:space="preserve"> </w:t>
      </w:r>
    </w:p>
    <w:p w14:paraId="70053521" w14:textId="585E9486" w:rsidR="007D4F26" w:rsidRDefault="0065297E" w:rsidP="00CB4790">
      <w:pPr>
        <w:pStyle w:val="ListParagraph"/>
        <w:numPr>
          <w:ilvl w:val="0"/>
          <w:numId w:val="26"/>
        </w:numPr>
      </w:pPr>
      <w:r>
        <w:t>Quando você clicar no link do Plano de SOA do distrito, as</w:t>
      </w:r>
      <w:r>
        <w:rPr>
          <w:b/>
        </w:rPr>
        <w:t xml:space="preserve"> Seções de envio dos Planos da Lei de Oportunidades Estudantis (SOA) </w:t>
      </w:r>
      <w:r>
        <w:t>serão abertas (veja a captura de tela abaixo).</w:t>
      </w:r>
    </w:p>
    <w:p w14:paraId="07FDD013" w14:textId="1E3248C1" w:rsidR="006A61F6" w:rsidRDefault="006A61F6" w:rsidP="006A61F6">
      <w:pPr>
        <w:pStyle w:val="ListParagraph"/>
        <w:numPr>
          <w:ilvl w:val="0"/>
          <w:numId w:val="26"/>
        </w:numPr>
      </w:pPr>
      <w:r>
        <w:t>Os Planos de SOA são organizados nas 5 seções listadas no gráfico abaixo.</w:t>
      </w:r>
    </w:p>
    <w:p w14:paraId="2F241F87" w14:textId="20957F86" w:rsidR="006A61F6" w:rsidRDefault="006A61F6" w:rsidP="006A61F6">
      <w:pPr>
        <w:pStyle w:val="ListParagraph"/>
        <w:numPr>
          <w:ilvl w:val="1"/>
          <w:numId w:val="26"/>
        </w:numPr>
      </w:pPr>
      <w:r>
        <w:t xml:space="preserve">Uma cópia do Guia de envio do plano de duas páginas (Modelo de Plano de SOA) pode ser encontrada nas páginas 6 e 7 dos </w:t>
      </w:r>
      <w:hyperlink r:id="rId23" w:history="1">
        <w:r>
          <w:rPr>
            <w:rStyle w:val="Hyperlink"/>
          </w:rPr>
          <w:t>Materiais de orientação do Plano de SOA para o AF24</w:t>
        </w:r>
      </w:hyperlink>
      <w:r>
        <w:t>.</w:t>
      </w:r>
    </w:p>
    <w:p w14:paraId="2CACE764" w14:textId="100B7E45" w:rsidR="00F420CC" w:rsidRDefault="006E4BD4" w:rsidP="006E4BD4">
      <w:pPr>
        <w:pStyle w:val="ListParagraph"/>
        <w:numPr>
          <w:ilvl w:val="0"/>
          <w:numId w:val="36"/>
        </w:numPr>
        <w:rPr>
          <w:i/>
          <w:iCs/>
        </w:rPr>
      </w:pPr>
      <w:r>
        <w:t xml:space="preserve">É possível imprimir o Plano de SOA inteiro ou uma única seção do plano clicando no botão de impressão apropriado na coluna da direita. </w:t>
      </w:r>
      <w:r>
        <w:rPr>
          <w:b/>
        </w:rPr>
        <w:t>Observação:</w:t>
      </w:r>
      <w:r>
        <w:t xml:space="preserve"> </w:t>
      </w:r>
      <w:r>
        <w:rPr>
          <w:i/>
          <w:iCs/>
        </w:rPr>
        <w:t xml:space="preserve">Clicar no botão de impressão ao lado de </w:t>
      </w:r>
      <w:r>
        <w:rPr>
          <w:b/>
          <w:bCs/>
          <w:i/>
          <w:iCs/>
        </w:rPr>
        <w:t xml:space="preserve">All </w:t>
      </w:r>
      <w:r>
        <w:rPr>
          <w:b/>
          <w:i/>
          <w:iCs/>
        </w:rPr>
        <w:t>(Todos)</w:t>
      </w:r>
      <w:r>
        <w:rPr>
          <w:i/>
          <w:iCs/>
        </w:rPr>
        <w:t xml:space="preserve"> e de </w:t>
      </w:r>
      <w:r>
        <w:rPr>
          <w:b/>
          <w:i/>
          <w:iCs/>
        </w:rPr>
        <w:t>District Student Opportunity Act (SOA) Submission</w:t>
      </w:r>
      <w:r>
        <w:rPr>
          <w:i/>
          <w:iCs/>
        </w:rPr>
        <w:t xml:space="preserve"> </w:t>
      </w:r>
      <w:r>
        <w:rPr>
          <w:b/>
          <w:bCs/>
          <w:i/>
          <w:iCs/>
        </w:rPr>
        <w:t>(Envio do Distrito da Lei de Oportunidades Estudantis</w:t>
      </w:r>
      <w:r w:rsidR="00EF48D6">
        <w:rPr>
          <w:b/>
          <w:bCs/>
          <w:i/>
          <w:iCs/>
        </w:rPr>
        <w:t>)</w:t>
      </w:r>
      <w:r>
        <w:rPr>
          <w:b/>
          <w:bCs/>
          <w:i/>
          <w:iCs/>
        </w:rPr>
        <w:t xml:space="preserve"> (SOA)</w:t>
      </w:r>
      <w:r>
        <w:rPr>
          <w:i/>
          <w:iCs/>
        </w:rPr>
        <w:t xml:space="preserve"> imprimirá o Plano de SOA completo do distrito.</w:t>
      </w:r>
    </w:p>
    <w:p w14:paraId="3F9B29A8" w14:textId="77777777" w:rsidR="0069701C" w:rsidRPr="001902D2" w:rsidRDefault="0069701C" w:rsidP="0069701C">
      <w:pPr>
        <w:pStyle w:val="ListParagraph"/>
        <w:ind w:left="360"/>
        <w:rPr>
          <w:i/>
          <w:iCs/>
        </w:rPr>
      </w:pPr>
    </w:p>
    <w:p w14:paraId="30C7919C" w14:textId="7270D933" w:rsidR="00CE3044" w:rsidRDefault="007728F5" w:rsidP="0069701C">
      <w:pPr>
        <w:pStyle w:val="ListParagraph"/>
        <w:ind w:left="0"/>
        <w:jc w:val="both"/>
      </w:pPr>
      <w:r>
        <w:rPr>
          <w:noProof/>
        </w:rPr>
        <w:drawing>
          <wp:inline distT="0" distB="0" distL="0" distR="0" wp14:anchorId="7DDBB6DB" wp14:editId="4D48E11A">
            <wp:extent cx="6858000" cy="4058920"/>
            <wp:effectExtent l="0" t="0" r="0" b="0"/>
            <wp:docPr id="432942481" name="Picture 1" descr="Screenshot of the Student Opportunity Act (SOA) Plan Submission Sections web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42481" name="Picture 1" descr="Screenshot of the Student Opportunity Act (SOA) Plan Submission Sections webpage "/>
                    <pic:cNvPicPr/>
                  </pic:nvPicPr>
                  <pic:blipFill>
                    <a:blip r:embed="rId24"/>
                    <a:stretch>
                      <a:fillRect/>
                    </a:stretch>
                  </pic:blipFill>
                  <pic:spPr>
                    <a:xfrm>
                      <a:off x="0" y="0"/>
                      <a:ext cx="6858000" cy="4058920"/>
                    </a:xfrm>
                    <a:prstGeom prst="rect">
                      <a:avLst/>
                    </a:prstGeom>
                  </pic:spPr>
                </pic:pic>
              </a:graphicData>
            </a:graphic>
          </wp:inline>
        </w:drawing>
      </w:r>
      <w:r>
        <w:t xml:space="preserve"> </w:t>
      </w:r>
    </w:p>
    <w:p w14:paraId="31431696" w14:textId="3BDCAC66" w:rsidR="001902D2" w:rsidRDefault="001902D2">
      <w:r>
        <w:br w:type="page"/>
      </w:r>
    </w:p>
    <w:p w14:paraId="1BCEA8F0" w14:textId="77777777" w:rsidR="00C079F9" w:rsidRDefault="00C079F9" w:rsidP="00CE3044">
      <w:pPr>
        <w:ind w:left="1440"/>
      </w:pPr>
    </w:p>
    <w:p w14:paraId="7326493D" w14:textId="49F2947C" w:rsidR="00CA0228" w:rsidRDefault="00CA0228" w:rsidP="00CA0228">
      <w:pPr>
        <w:pStyle w:val="ListParagraph"/>
        <w:numPr>
          <w:ilvl w:val="0"/>
          <w:numId w:val="19"/>
        </w:numPr>
      </w:pPr>
      <w:r>
        <w:t xml:space="preserve">Você também tem a opção de marcar a caixa na coluna </w:t>
      </w:r>
      <w:r>
        <w:rPr>
          <w:i/>
        </w:rPr>
        <w:t>Print Selected</w:t>
      </w:r>
      <w:r>
        <w:t xml:space="preserve"> </w:t>
      </w:r>
      <w:r>
        <w:rPr>
          <w:i/>
        </w:rPr>
        <w:t>Items</w:t>
      </w:r>
      <w:r>
        <w:t xml:space="preserve"> </w:t>
      </w:r>
      <w:r>
        <w:rPr>
          <w:i/>
          <w:iCs/>
        </w:rPr>
        <w:t>(Imprimir itens selecionados) à direita.</w:t>
      </w:r>
      <w:r>
        <w:t xml:space="preserve"> Um conjunto de caixas aparecerá ao lado de cada seção. Marque as seções que deseja imprimir e, em seguida, clique na palavra </w:t>
      </w:r>
      <w:r>
        <w:rPr>
          <w:i/>
        </w:rPr>
        <w:t>Print (Imprimir</w:t>
      </w:r>
      <w:r>
        <w:t xml:space="preserve">) no cabeçalho da coluna ou no botão </w:t>
      </w:r>
      <w:r>
        <w:rPr>
          <w:i/>
        </w:rPr>
        <w:t>Print Selected Items (Imprimir itens selecionados</w:t>
      </w:r>
      <w:r>
        <w:t>) na parte inferior da página.</w:t>
      </w:r>
    </w:p>
    <w:p w14:paraId="7514CD05" w14:textId="77777777" w:rsidR="001902D2" w:rsidRDefault="001902D2" w:rsidP="001902D2">
      <w:pPr>
        <w:pStyle w:val="ListParagraph"/>
        <w:ind w:left="360"/>
      </w:pPr>
    </w:p>
    <w:p w14:paraId="1ED49848" w14:textId="13157377" w:rsidR="00CA0228" w:rsidRPr="00287C28" w:rsidRDefault="0015067A" w:rsidP="0015067A">
      <w:pPr>
        <w:pStyle w:val="ListParagraph"/>
        <w:ind w:left="0"/>
      </w:pPr>
      <w:r>
        <w:rPr>
          <w:noProof/>
        </w:rPr>
        <w:drawing>
          <wp:inline distT="0" distB="0" distL="0" distR="0" wp14:anchorId="1BBF7EE9" wp14:editId="33953C51">
            <wp:extent cx="6858000" cy="4502785"/>
            <wp:effectExtent l="0" t="0" r="0" b="0"/>
            <wp:docPr id="1525981004" name="Picture 1" descr="Screenshot of the Student Opportunity Act(SOA) Plan Submission Sections with print options check boxe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81004" name="Picture 1" descr="Screenshot of the Student Opportunity Act(SOA) Plan Submission Sections with print options check boxes circled"/>
                    <pic:cNvPicPr/>
                  </pic:nvPicPr>
                  <pic:blipFill>
                    <a:blip r:embed="rId25"/>
                    <a:stretch>
                      <a:fillRect/>
                    </a:stretch>
                  </pic:blipFill>
                  <pic:spPr>
                    <a:xfrm>
                      <a:off x="0" y="0"/>
                      <a:ext cx="6858000" cy="4502785"/>
                    </a:xfrm>
                    <a:prstGeom prst="rect">
                      <a:avLst/>
                    </a:prstGeom>
                  </pic:spPr>
                </pic:pic>
              </a:graphicData>
            </a:graphic>
          </wp:inline>
        </w:drawing>
      </w:r>
      <w:r>
        <w:t xml:space="preserve"> </w:t>
      </w:r>
    </w:p>
    <w:p w14:paraId="5A16DF8B" w14:textId="3A0FC067" w:rsidR="00B97338" w:rsidRDefault="00B97338" w:rsidP="00B97338">
      <w:pPr>
        <w:pStyle w:val="ListParagraph"/>
        <w:numPr>
          <w:ilvl w:val="0"/>
          <w:numId w:val="19"/>
        </w:numPr>
      </w:pPr>
      <w:r>
        <w:t xml:space="preserve">Depois que você selecionar os itens a serem impressos, será exibida uma </w:t>
      </w:r>
      <w:r>
        <w:rPr>
          <w:b/>
          <w:bCs/>
        </w:rPr>
        <w:t xml:space="preserve">página </w:t>
      </w:r>
      <w:r>
        <w:rPr>
          <w:b/>
        </w:rPr>
        <w:t>de</w:t>
      </w:r>
      <w:r w:rsidR="00757D18">
        <w:rPr>
          <w:b/>
        </w:rPr>
        <w:t xml:space="preserve"> Print Request</w:t>
      </w:r>
      <w:r>
        <w:rPr>
          <w:b/>
        </w:rPr>
        <w:t xml:space="preserve"> </w:t>
      </w:r>
      <w:r w:rsidR="00757D18">
        <w:rPr>
          <w:b/>
        </w:rPr>
        <w:t>(</w:t>
      </w:r>
      <w:r>
        <w:rPr>
          <w:b/>
        </w:rPr>
        <w:t>solicitação de impressão</w:t>
      </w:r>
      <w:r w:rsidR="00757D18">
        <w:rPr>
          <w:b/>
        </w:rPr>
        <w:t>)</w:t>
      </w:r>
      <w:r>
        <w:t>.</w:t>
      </w:r>
    </w:p>
    <w:p w14:paraId="328B0694" w14:textId="07223DBD" w:rsidR="00B97338" w:rsidRDefault="00B97338" w:rsidP="00B97338">
      <w:pPr>
        <w:pStyle w:val="ListParagraph"/>
        <w:numPr>
          <w:ilvl w:val="1"/>
          <w:numId w:val="19"/>
        </w:numPr>
      </w:pPr>
      <w:r>
        <w:t>Certifique-se de que o navegador que estiver usando esteja configurado para permitir janelas pop-ups.</w:t>
      </w:r>
    </w:p>
    <w:p w14:paraId="77DAC32A" w14:textId="12AC2E19" w:rsidR="0027452F" w:rsidRPr="004309B1" w:rsidRDefault="0027452F" w:rsidP="00B97338">
      <w:pPr>
        <w:pStyle w:val="ListParagraph"/>
        <w:numPr>
          <w:ilvl w:val="1"/>
          <w:numId w:val="19"/>
        </w:numPr>
      </w:pPr>
      <w:r>
        <w:t xml:space="preserve">Digite seu e-mail e clique em </w:t>
      </w:r>
      <w:r>
        <w:rPr>
          <w:b/>
        </w:rPr>
        <w:t>Print</w:t>
      </w:r>
      <w:r>
        <w:t xml:space="preserve"> </w:t>
      </w:r>
      <w:r>
        <w:rPr>
          <w:b/>
          <w:bCs/>
        </w:rPr>
        <w:t>(Imprimir).</w:t>
      </w:r>
    </w:p>
    <w:p w14:paraId="4E1AC87A" w14:textId="72713EA9" w:rsidR="004309B1" w:rsidRDefault="00EF48D6" w:rsidP="00B97338">
      <w:pPr>
        <w:pStyle w:val="ListParagraph"/>
        <w:numPr>
          <w:ilvl w:val="1"/>
          <w:numId w:val="19"/>
        </w:numPr>
      </w:pPr>
      <w:r>
        <w:rPr>
          <w:noProof/>
        </w:rPr>
        <w:drawing>
          <wp:anchor distT="0" distB="0" distL="114300" distR="114300" simplePos="0" relativeHeight="251672595" behindDoc="0" locked="0" layoutInCell="1" allowOverlap="1" wp14:anchorId="44F8E396" wp14:editId="39D801CF">
            <wp:simplePos x="0" y="0"/>
            <wp:positionH relativeFrom="margin">
              <wp:posOffset>66675</wp:posOffset>
            </wp:positionH>
            <wp:positionV relativeFrom="paragraph">
              <wp:posOffset>8255</wp:posOffset>
            </wp:positionV>
            <wp:extent cx="6468175" cy="2969971"/>
            <wp:effectExtent l="0" t="0" r="8890" b="1905"/>
            <wp:wrapNone/>
            <wp:docPr id="18374180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418022" name="Picture 1">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6468175" cy="2969971"/>
                    </a:xfrm>
                    <a:prstGeom prst="rect">
                      <a:avLst/>
                    </a:prstGeom>
                  </pic:spPr>
                </pic:pic>
              </a:graphicData>
            </a:graphic>
            <wp14:sizeRelH relativeFrom="margin">
              <wp14:pctWidth>0</wp14:pctWidth>
            </wp14:sizeRelH>
            <wp14:sizeRelV relativeFrom="margin">
              <wp14:pctHeight>0</wp14:pctHeight>
            </wp14:sizeRelV>
          </wp:anchor>
        </w:drawing>
      </w:r>
      <w:r w:rsidR="00C6432A">
        <w:t>Será aberto um arquivo PDF, que poderá ser impresso ou baixado.</w:t>
      </w:r>
    </w:p>
    <w:p w14:paraId="749A56D8" w14:textId="1C6BCACD" w:rsidR="00C10C6F" w:rsidRDefault="00C10C6F" w:rsidP="00B97338">
      <w:r>
        <w:br w:type="page"/>
      </w:r>
    </w:p>
    <w:p w14:paraId="6DFF452F" w14:textId="0BF0FEFC" w:rsidR="00D260F2" w:rsidRDefault="00D260F2" w:rsidP="009374D5"/>
    <w:p w14:paraId="17D392C6" w14:textId="0B65DB14" w:rsidR="009374D5" w:rsidRDefault="00730324" w:rsidP="00D52905">
      <w:pPr>
        <w:pStyle w:val="Heading1"/>
      </w:pPr>
      <w:bookmarkStart w:id="5" w:name="_Toc176277707"/>
      <w:r>
        <w:t>Leitura dos Planos de SOA no GEM$</w:t>
      </w:r>
      <w:bookmarkEnd w:id="5"/>
    </w:p>
    <w:p w14:paraId="2EE39504" w14:textId="2059D2B4" w:rsidR="00A04667" w:rsidRDefault="0018713C" w:rsidP="00866702">
      <w:pPr>
        <w:pStyle w:val="ListParagraph"/>
        <w:numPr>
          <w:ilvl w:val="0"/>
          <w:numId w:val="19"/>
        </w:numPr>
      </w:pPr>
      <w:r>
        <w:t xml:space="preserve">Os planos podem ser lidos seção por seção no GEM$ a partir da página </w:t>
      </w:r>
      <w:r>
        <w:rPr>
          <w:b/>
        </w:rPr>
        <w:t>Student Opportunity Act (SOA) Plan Submission Sections</w:t>
      </w:r>
      <w:r w:rsidR="00EF48D6">
        <w:rPr>
          <w:b/>
        </w:rPr>
        <w:t xml:space="preserve"> </w:t>
      </w:r>
      <w:r>
        <w:rPr>
          <w:b/>
          <w:bCs/>
        </w:rPr>
        <w:t>(S</w:t>
      </w:r>
      <w:r>
        <w:rPr>
          <w:b/>
        </w:rPr>
        <w:t>eções de envio de planos da Lei de Oportunidades Estudantis) (SOA)</w:t>
      </w:r>
      <w:r>
        <w:t>. Basta selecionar a seção de interesse na lista do lado esquerdo da página.</w:t>
      </w:r>
    </w:p>
    <w:p w14:paraId="105EC961" w14:textId="77777777" w:rsidR="006454B1" w:rsidRDefault="006454B1" w:rsidP="006454B1">
      <w:pPr>
        <w:pStyle w:val="ListParagraph"/>
        <w:numPr>
          <w:ilvl w:val="0"/>
          <w:numId w:val="19"/>
        </w:numPr>
      </w:pPr>
      <w:r>
        <w:t>O modelo será aberto para a seção do plano que você selecionar.</w:t>
      </w:r>
    </w:p>
    <w:p w14:paraId="1F604949" w14:textId="5A3CAF39" w:rsidR="006454B1" w:rsidRDefault="006454B1" w:rsidP="006454B1">
      <w:pPr>
        <w:pStyle w:val="ListParagraph"/>
        <w:numPr>
          <w:ilvl w:val="0"/>
          <w:numId w:val="19"/>
        </w:numPr>
        <w:rPr>
          <w:i/>
          <w:iCs/>
        </w:rPr>
      </w:pPr>
      <w:r>
        <w:t xml:space="preserve">As respostas do distrito a todos os itens dessa seção aparecerão no modelo </w:t>
      </w:r>
      <w:r>
        <w:rPr>
          <w:i/>
        </w:rPr>
        <w:t>(veja a captura de tela da Seção 1): Summarize your district’s plan on page 8 [Resuma o plano de seu distrito na página 8]).</w:t>
      </w:r>
    </w:p>
    <w:p w14:paraId="642392FE" w14:textId="5B91B8C7" w:rsidR="00833224" w:rsidRPr="00BF7C5A" w:rsidRDefault="00BF7C5A" w:rsidP="00833224">
      <w:r>
        <w:rPr>
          <w:noProof/>
        </w:rPr>
        <w:drawing>
          <wp:inline distT="0" distB="0" distL="0" distR="0" wp14:anchorId="006A808A" wp14:editId="6EF60FF9">
            <wp:extent cx="6858000" cy="4218305"/>
            <wp:effectExtent l="0" t="0" r="0" b="0"/>
            <wp:docPr id="1112546944" name="Picture 1" descr="Screenshot of the Student Opportunity Act (SOA) Plan Submission Section with a circle on submission section 1 throug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46944" name="Picture 1" descr="Screenshot of the Student Opportunity Act (SOA) Plan Submission Section with a circle on submission section 1 through 5"/>
                    <pic:cNvPicPr/>
                  </pic:nvPicPr>
                  <pic:blipFill>
                    <a:blip r:embed="rId27"/>
                    <a:stretch>
                      <a:fillRect/>
                    </a:stretch>
                  </pic:blipFill>
                  <pic:spPr>
                    <a:xfrm>
                      <a:off x="0" y="0"/>
                      <a:ext cx="6858000" cy="4218305"/>
                    </a:xfrm>
                    <a:prstGeom prst="rect">
                      <a:avLst/>
                    </a:prstGeom>
                  </pic:spPr>
                </pic:pic>
              </a:graphicData>
            </a:graphic>
          </wp:inline>
        </w:drawing>
      </w:r>
    </w:p>
    <w:p w14:paraId="0C33A073" w14:textId="77777777" w:rsidR="0020755B" w:rsidRDefault="0020755B" w:rsidP="0020755B">
      <w:pPr>
        <w:pStyle w:val="ListParagraph"/>
        <w:numPr>
          <w:ilvl w:val="0"/>
          <w:numId w:val="43"/>
        </w:numPr>
      </w:pPr>
      <w:r>
        <w:t xml:space="preserve">Quando estiver pronto(a) para ler outra seção do plano, mova o cursor para a seta </w:t>
      </w:r>
      <w:r>
        <w:rPr>
          <w:b/>
        </w:rPr>
        <w:t>Go To (Ir par</w:t>
      </w:r>
      <w:r>
        <w:rPr>
          <w:b/>
          <w:bCs/>
        </w:rPr>
        <w:t xml:space="preserve">a) </w:t>
      </w:r>
      <w:r>
        <w:t xml:space="preserve">e será exibido um conjunto de opções para percorrer o Plano de SOA. A opção </w:t>
      </w:r>
      <w:r>
        <w:rPr>
          <w:b/>
          <w:bCs/>
        </w:rPr>
        <w:t>Sections (Seções)</w:t>
      </w:r>
      <w:r>
        <w:t xml:space="preserve"> o(a) leva de volta à página </w:t>
      </w:r>
      <w:r>
        <w:rPr>
          <w:b/>
        </w:rPr>
        <w:t xml:space="preserve">Student Opportunity Act (SOA) Plan Submission Sections </w:t>
      </w:r>
      <w:r>
        <w:rPr>
          <w:b/>
          <w:bCs/>
        </w:rPr>
        <w:t>(S</w:t>
      </w:r>
      <w:r>
        <w:rPr>
          <w:b/>
        </w:rPr>
        <w:t>eções de envio de planos da Lei de Oportunidades Estudantis) (SOA)</w:t>
      </w:r>
      <w:r>
        <w:t>.</w:t>
      </w:r>
    </w:p>
    <w:p w14:paraId="5595115E" w14:textId="592E139A" w:rsidR="00BF7C5A" w:rsidRDefault="0020123A">
      <w:pPr>
        <w:rPr>
          <w:rFonts w:asciiTheme="majorHAnsi" w:hAnsiTheme="majorHAnsi" w:cstheme="majorHAnsi"/>
          <w:b/>
          <w:bCs/>
          <w:color w:val="0070C0"/>
          <w:sz w:val="24"/>
          <w:szCs w:val="24"/>
        </w:rPr>
      </w:pPr>
      <w:r>
        <w:rPr>
          <w:rFonts w:asciiTheme="majorHAnsi" w:hAnsiTheme="majorHAnsi"/>
          <w:b/>
          <w:noProof/>
          <w:color w:val="0070C0"/>
          <w:sz w:val="24"/>
        </w:rPr>
        <w:drawing>
          <wp:anchor distT="0" distB="0" distL="114300" distR="114300" simplePos="0" relativeHeight="251673619" behindDoc="0" locked="0" layoutInCell="1" allowOverlap="1" wp14:anchorId="57B2F0A8" wp14:editId="5D50556C">
            <wp:simplePos x="0" y="0"/>
            <wp:positionH relativeFrom="margin">
              <wp:align>left</wp:align>
            </wp:positionH>
            <wp:positionV relativeFrom="paragraph">
              <wp:posOffset>3708</wp:posOffset>
            </wp:positionV>
            <wp:extent cx="6641772" cy="2509114"/>
            <wp:effectExtent l="0" t="0" r="6985" b="5715"/>
            <wp:wrapNone/>
            <wp:docPr id="9833742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374239" name="Picture 1">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6641772" cy="2509114"/>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3B9F8506" w14:textId="30F4FDC3" w:rsidR="00B519DD" w:rsidRPr="001E7D00" w:rsidRDefault="005B440C" w:rsidP="009C7989">
      <w:pPr>
        <w:rPr>
          <w:rFonts w:asciiTheme="majorHAnsi" w:hAnsiTheme="majorHAnsi" w:cstheme="majorHAnsi"/>
          <w:b/>
          <w:bCs/>
          <w:color w:val="0070C0"/>
          <w:sz w:val="24"/>
          <w:szCs w:val="24"/>
        </w:rPr>
      </w:pPr>
      <w:r>
        <w:rPr>
          <w:rFonts w:asciiTheme="majorHAnsi" w:hAnsiTheme="majorHAnsi"/>
          <w:b/>
          <w:color w:val="0070C0"/>
          <w:sz w:val="24"/>
        </w:rPr>
        <w:lastRenderedPageBreak/>
        <w:t>Visualização on-line do Plano de SOA: Seção 1</w:t>
      </w:r>
    </w:p>
    <w:p w14:paraId="5CBD652A" w14:textId="788FB1A8" w:rsidR="009C7989" w:rsidRDefault="006454B1" w:rsidP="009C7989">
      <w:r>
        <w:rPr>
          <w:noProof/>
        </w:rPr>
        <mc:AlternateContent>
          <mc:Choice Requires="wps">
            <w:drawing>
              <wp:anchor distT="45720" distB="45720" distL="114300" distR="114300" simplePos="0" relativeHeight="251658258" behindDoc="0" locked="0" layoutInCell="1" allowOverlap="1" wp14:anchorId="16ED9918" wp14:editId="22C9E54D">
                <wp:simplePos x="0" y="0"/>
                <wp:positionH relativeFrom="column">
                  <wp:posOffset>57150</wp:posOffset>
                </wp:positionH>
                <wp:positionV relativeFrom="paragraph">
                  <wp:posOffset>3907790</wp:posOffset>
                </wp:positionV>
                <wp:extent cx="6297433" cy="5353050"/>
                <wp:effectExtent l="0" t="0" r="27305" b="19050"/>
                <wp:wrapNone/>
                <wp:docPr id="48600844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433" cy="5353050"/>
                        </a:xfrm>
                        <a:prstGeom prst="rect">
                          <a:avLst/>
                        </a:prstGeom>
                        <a:solidFill>
                          <a:srgbClr val="FFFFFF"/>
                        </a:solidFill>
                        <a:ln w="9525">
                          <a:solidFill>
                            <a:schemeClr val="accent1">
                              <a:lumMod val="60000"/>
                              <a:lumOff val="40000"/>
                            </a:schemeClr>
                          </a:solidFill>
                          <a:miter lim="800000"/>
                          <a:headEnd/>
                          <a:tailEnd/>
                        </a:ln>
                      </wps:spPr>
                      <wps:txbx>
                        <w:txbxContent>
                          <w:p w14:paraId="55A0D566" w14:textId="77777777" w:rsidR="00842CFF" w:rsidRPr="00F86A03" w:rsidRDefault="00842CFF" w:rsidP="00842CFF">
                            <w:pPr>
                              <w:rPr>
                                <w:sz w:val="18"/>
                                <w:szCs w:val="18"/>
                              </w:rPr>
                            </w:pPr>
                            <w:r>
                              <w:rPr>
                                <w:sz w:val="18"/>
                              </w:rPr>
                              <w:t xml:space="preserve">As Escolas Públicas de Milltown têm o compromisso de desenvolver e aprimorar os seguintes programas baseados em evidências para abordar as desigualdades de desempenho entre os grupos de alunos em nosso distrito e acelerar o aprimoramento dos alunos negros/afro-americanos, hispânicos/latinos, Aprendizes de inglês e alunos com deficiências.  </w:t>
                            </w:r>
                          </w:p>
                          <w:p w14:paraId="16279295" w14:textId="77777777" w:rsidR="00842CFF" w:rsidRPr="00F86A03" w:rsidRDefault="00842CFF" w:rsidP="00842CFF">
                            <w:pPr>
                              <w:widowControl w:val="0"/>
                              <w:numPr>
                                <w:ilvl w:val="0"/>
                                <w:numId w:val="37"/>
                              </w:numPr>
                              <w:spacing w:after="0" w:line="240" w:lineRule="auto"/>
                              <w:rPr>
                                <w:sz w:val="18"/>
                                <w:szCs w:val="18"/>
                              </w:rPr>
                            </w:pPr>
                            <w:r>
                              <w:rPr>
                                <w:sz w:val="18"/>
                              </w:rPr>
                              <w:t xml:space="preserve">Expandir a </w:t>
                            </w:r>
                            <w:r>
                              <w:rPr>
                                <w:b/>
                                <w:sz w:val="18"/>
                              </w:rPr>
                              <w:t xml:space="preserve">programação de pré-escola de dia inteiro para crianças de 4 anos de idade, juntamente com um programa sólido de alfabetização precoce para as séries de pré-escola ao 3º ano </w:t>
                            </w:r>
                            <w:r>
                              <w:rPr>
                                <w:sz w:val="18"/>
                              </w:rPr>
                              <w:t xml:space="preserve">em quatro de nossas escolas de Ensino Fundamental I.   </w:t>
                            </w:r>
                          </w:p>
                          <w:p w14:paraId="072F2085" w14:textId="77777777" w:rsidR="00842CFF" w:rsidRPr="00F86A03" w:rsidRDefault="00842CFF" w:rsidP="00842CFF">
                            <w:pPr>
                              <w:widowControl w:val="0"/>
                              <w:numPr>
                                <w:ilvl w:val="0"/>
                                <w:numId w:val="37"/>
                              </w:numPr>
                              <w:spacing w:after="0" w:line="240" w:lineRule="auto"/>
                              <w:rPr>
                                <w:sz w:val="18"/>
                                <w:szCs w:val="18"/>
                              </w:rPr>
                            </w:pPr>
                            <w:r>
                              <w:rPr>
                                <w:sz w:val="18"/>
                              </w:rPr>
                              <w:t xml:space="preserve">Iniciar um </w:t>
                            </w:r>
                            <w:r>
                              <w:rPr>
                                <w:b/>
                                <w:sz w:val="18"/>
                              </w:rPr>
                              <w:t>programa de Early College (cursos universitários)</w:t>
                            </w:r>
                            <w:r>
                              <w:rPr>
                                <w:sz w:val="18"/>
                              </w:rPr>
                              <w:t xml:space="preserve"> na Milltown High School voltado principalmente para alunos sub-representados no Ensino Superior e alinhado aos critérios de designação do Massachusetts Early College.  </w:t>
                            </w:r>
                          </w:p>
                          <w:p w14:paraId="35FF3F3F" w14:textId="77777777" w:rsidR="00842CFF" w:rsidRPr="00F86A03" w:rsidRDefault="00842CFF" w:rsidP="00842CFF">
                            <w:pPr>
                              <w:widowControl w:val="0"/>
                              <w:numPr>
                                <w:ilvl w:val="0"/>
                                <w:numId w:val="37"/>
                              </w:numPr>
                              <w:spacing w:after="0" w:line="240" w:lineRule="auto"/>
                              <w:rPr>
                                <w:sz w:val="18"/>
                                <w:szCs w:val="18"/>
                              </w:rPr>
                            </w:pPr>
                            <w:r>
                              <w:rPr>
                                <w:sz w:val="18"/>
                              </w:rPr>
                              <w:t xml:space="preserve">Lançar um </w:t>
                            </w:r>
                            <w:r>
                              <w:rPr>
                                <w:b/>
                                <w:sz w:val="18"/>
                              </w:rPr>
                              <w:t xml:space="preserve">programa de Academias de aceleração </w:t>
                            </w:r>
                            <w:r>
                              <w:rPr>
                                <w:sz w:val="18"/>
                              </w:rPr>
                              <w:t xml:space="preserve">para oferecer apoio direcionado a alunos selecionados do Ensino Médio em todo o distrito. </w:t>
                            </w:r>
                          </w:p>
                          <w:p w14:paraId="23100EA1" w14:textId="77777777" w:rsidR="00F86A03" w:rsidRPr="00F86A03" w:rsidRDefault="00F86A03" w:rsidP="00842CFF">
                            <w:pPr>
                              <w:rPr>
                                <w:sz w:val="18"/>
                                <w:szCs w:val="18"/>
                              </w:rPr>
                            </w:pPr>
                          </w:p>
                          <w:p w14:paraId="16ED03FB" w14:textId="34A11785" w:rsidR="00842CFF" w:rsidRPr="00F86A03" w:rsidRDefault="00842CFF" w:rsidP="00842CFF">
                            <w:pPr>
                              <w:rPr>
                                <w:sz w:val="20"/>
                                <w:szCs w:val="20"/>
                              </w:rPr>
                            </w:pPr>
                            <w:r>
                              <w:rPr>
                                <w:sz w:val="20"/>
                              </w:rPr>
                              <w:t xml:space="preserve">Esses investimentos são os seguintes: $4.265.000 para expansão da pré-escola e $2.350.000 para programas de alfabetização precoce; $484.500 para Early College; e $477.300 para as Academias de aceleração. O investimento total em estratégias baseadas em evidências nos próximos três anos totalizará </w:t>
                            </w:r>
                            <w:r>
                              <w:rPr>
                                <w:b/>
                                <w:sz w:val="20"/>
                              </w:rPr>
                              <w:t>$7.576.800.</w:t>
                            </w:r>
                          </w:p>
                          <w:p w14:paraId="6FB0AA1F" w14:textId="77777777" w:rsidR="00B734D3" w:rsidRDefault="00B734D3" w:rsidP="00B734D3">
                            <w:pPr>
                              <w:pStyle w:val="NormalWeb"/>
                              <w:rPr>
                                <w:color w:val="000000"/>
                                <w:sz w:val="27"/>
                                <w:szCs w:val="27"/>
                              </w:rPr>
                            </w:pPr>
                            <w:r>
                              <w:rPr>
                                <w:color w:val="000000"/>
                                <w:sz w:val="27"/>
                              </w:rPr>
                              <w:t>2. Iniciar um programa de Early College (cursos universitários) na Milltown High School voltado principalmente para alunos sub-representados no Ensino Superior e alinhado aos critérios de designação do Massachusetts Early College.</w:t>
                            </w:r>
                          </w:p>
                          <w:p w14:paraId="677B6BE2" w14:textId="77777777" w:rsidR="00B734D3" w:rsidRDefault="00B734D3" w:rsidP="00B734D3">
                            <w:pPr>
                              <w:pStyle w:val="NormalWeb"/>
                              <w:rPr>
                                <w:color w:val="000000"/>
                                <w:sz w:val="27"/>
                                <w:szCs w:val="27"/>
                              </w:rPr>
                            </w:pPr>
                          </w:p>
                          <w:p w14:paraId="04E6AA6D" w14:textId="77777777" w:rsidR="00B734D3" w:rsidRDefault="00B734D3" w:rsidP="00B734D3">
                            <w:pPr>
                              <w:pStyle w:val="NormalWeb"/>
                              <w:rPr>
                                <w:color w:val="000000"/>
                                <w:sz w:val="27"/>
                                <w:szCs w:val="27"/>
                              </w:rPr>
                            </w:pPr>
                            <w:r>
                              <w:rPr>
                                <w:color w:val="000000"/>
                                <w:sz w:val="27"/>
                              </w:rPr>
                              <w:t>3. Lançar um programa de Academias de aceleração para oferecer apoio direcionado a alunos selecionados do Ensino Médio em todo o distrito.</w:t>
                            </w:r>
                          </w:p>
                          <w:p w14:paraId="2024CB9A" w14:textId="77777777" w:rsidR="00B734D3" w:rsidRDefault="00B734D3" w:rsidP="00B734D3">
                            <w:pPr>
                              <w:pStyle w:val="NormalWeb"/>
                              <w:rPr>
                                <w:color w:val="000000"/>
                                <w:sz w:val="27"/>
                                <w:szCs w:val="27"/>
                              </w:rPr>
                            </w:pPr>
                          </w:p>
                          <w:p w14:paraId="3EA388AB" w14:textId="77777777" w:rsidR="00B734D3" w:rsidRDefault="00B734D3" w:rsidP="00B734D3">
                            <w:pPr>
                              <w:pStyle w:val="NormalWeb"/>
                              <w:rPr>
                                <w:color w:val="000000"/>
                                <w:sz w:val="27"/>
                                <w:szCs w:val="27"/>
                              </w:rPr>
                            </w:pPr>
                            <w:r>
                              <w:rPr>
                                <w:color w:val="000000"/>
                                <w:sz w:val="27"/>
                              </w:rPr>
                              <w:t>Esses investimentos são os seguintes: $4.265.000 para expansão da pré-escola e $2.350.000 para programas de alfabetização precoce; $484.500 para Early College; e $477.300 para as Academias de aceleração.</w:t>
                            </w:r>
                          </w:p>
                          <w:p w14:paraId="22BEEB07" w14:textId="77777777" w:rsidR="00B734D3" w:rsidRDefault="00B734D3" w:rsidP="00B734D3">
                            <w:pPr>
                              <w:pStyle w:val="NormalWeb"/>
                              <w:rPr>
                                <w:color w:val="000000"/>
                                <w:sz w:val="27"/>
                                <w:szCs w:val="27"/>
                              </w:rPr>
                            </w:pPr>
                            <w:r>
                              <w:rPr>
                                <w:color w:val="000000"/>
                                <w:sz w:val="27"/>
                              </w:rPr>
                              <w:t xml:space="preserve"> O investimento total em estratégias baseadas em evidências nos próximos três anos totalizará $7.576.800.</w:t>
                            </w:r>
                          </w:p>
                          <w:p w14:paraId="114B3C65" w14:textId="77777777" w:rsidR="00B734D3" w:rsidRDefault="00B734D3" w:rsidP="00B734D3">
                            <w:pPr>
                              <w:pStyle w:val="NormalWeb"/>
                              <w:rPr>
                                <w:color w:val="000000"/>
                                <w:sz w:val="27"/>
                                <w:szCs w:val="27"/>
                              </w:rPr>
                            </w:pPr>
                          </w:p>
                          <w:p w14:paraId="46C462E5" w14:textId="33FCBC1E" w:rsidR="00B734D3" w:rsidRDefault="00B734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ED9918" id="_x0000_t202" coordsize="21600,21600" o:spt="202" path="m,l,21600r21600,l21600,xe">
                <v:stroke joinstyle="miter"/>
                <v:path gradientshapeok="t" o:connecttype="rect"/>
              </v:shapetype>
              <v:shape id="Text Box 2" o:spid="_x0000_s1026" type="#_x0000_t202" alt="&quot;&quot;" style="position:absolute;margin-left:4.5pt;margin-top:307.7pt;width:495.85pt;height:421.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" strokecolor="#8eaadb [1940]">
                <v:textbox>
                  <w:txbxContent>
                    <w:p w14:paraId="55A0D566" w14:textId="77777777" w:rsidR="00842CFF" w:rsidRPr="00F86A03" w:rsidRDefault="00842CFF" w:rsidP="00842CFF">
                      <w:pPr>
                        <w:rPr>
                          <w:sz w:val="18"/>
                          <w:szCs w:val="18"/>
                        </w:rPr>
                      </w:pPr>
                      <w:r>
                        <w:rPr>
                          <w:sz w:val="18"/>
                        </w:rPr>
                        <w:t xml:space="preserve">As Escolas Públicas de Milltown têm o compromisso de desenvolver e aprimorar os seguintes programas baseados em evidências para abordar as desigualdades de desempenho entre os grupos de alunos em nosso distrito e acelerar o aprimoramento dos alunos negros/afro-americanos, hispânicos/latinos, Aprendizes de inglês e alunos com deficiências.  </w:t>
                      </w:r>
                    </w:p>
                    <w:p w14:paraId="16279295" w14:textId="77777777" w:rsidR="00842CFF" w:rsidRPr="00F86A03" w:rsidRDefault="00842CFF" w:rsidP="00842CFF">
                      <w:pPr>
                        <w:widowControl w:val="0"/>
                        <w:numPr>
                          <w:ilvl w:val="0"/>
                          <w:numId w:val="37"/>
                        </w:numPr>
                        <w:spacing w:after="0" w:line="240" w:lineRule="auto"/>
                        <w:rPr>
                          <w:sz w:val="18"/>
                          <w:szCs w:val="18"/>
                        </w:rPr>
                      </w:pPr>
                      <w:r>
                        <w:rPr>
                          <w:sz w:val="18"/>
                        </w:rPr>
                        <w:t xml:space="preserve">Expandir a </w:t>
                      </w:r>
                      <w:r>
                        <w:rPr>
                          <w:b/>
                          <w:sz w:val="18"/>
                        </w:rPr>
                        <w:t xml:space="preserve">programação de pré-escola de dia inteiro para crianças de 4 anos de idade, juntamente com um programa sólido de alfabetização precoce para as séries de pré-escola ao 3º ano </w:t>
                      </w:r>
                      <w:r>
                        <w:rPr>
                          <w:sz w:val="18"/>
                        </w:rPr>
                        <w:t xml:space="preserve">em quatro de nossas escolas de Ensino Fundamental I.   </w:t>
                      </w:r>
                    </w:p>
                    <w:p w14:paraId="072F2085" w14:textId="77777777" w:rsidR="00842CFF" w:rsidRPr="00F86A03" w:rsidRDefault="00842CFF" w:rsidP="00842CFF">
                      <w:pPr>
                        <w:widowControl w:val="0"/>
                        <w:numPr>
                          <w:ilvl w:val="0"/>
                          <w:numId w:val="37"/>
                        </w:numPr>
                        <w:spacing w:after="0" w:line="240" w:lineRule="auto"/>
                        <w:rPr>
                          <w:sz w:val="18"/>
                          <w:szCs w:val="18"/>
                        </w:rPr>
                      </w:pPr>
                      <w:r>
                        <w:rPr>
                          <w:sz w:val="18"/>
                        </w:rPr>
                        <w:t xml:space="preserve">Iniciar um </w:t>
                      </w:r>
                      <w:r>
                        <w:rPr>
                          <w:b/>
                          <w:sz w:val="18"/>
                        </w:rPr>
                        <w:t>programa de Early College (cursos universitários)</w:t>
                      </w:r>
                      <w:r>
                        <w:rPr>
                          <w:sz w:val="18"/>
                        </w:rPr>
                        <w:t xml:space="preserve"> na Milltown High School voltado principalmente para alunos sub-representados no Ensino Superior e alinhado aos critérios de designação do Massachusetts Early College.  </w:t>
                      </w:r>
                    </w:p>
                    <w:p w14:paraId="35FF3F3F" w14:textId="77777777" w:rsidR="00842CFF" w:rsidRPr="00F86A03" w:rsidRDefault="00842CFF" w:rsidP="00842CFF">
                      <w:pPr>
                        <w:widowControl w:val="0"/>
                        <w:numPr>
                          <w:ilvl w:val="0"/>
                          <w:numId w:val="37"/>
                        </w:numPr>
                        <w:spacing w:after="0" w:line="240" w:lineRule="auto"/>
                        <w:rPr>
                          <w:sz w:val="18"/>
                          <w:szCs w:val="18"/>
                        </w:rPr>
                      </w:pPr>
                      <w:r>
                        <w:rPr>
                          <w:sz w:val="18"/>
                        </w:rPr>
                        <w:t xml:space="preserve">Lançar um </w:t>
                      </w:r>
                      <w:r>
                        <w:rPr>
                          <w:b/>
                          <w:sz w:val="18"/>
                        </w:rPr>
                        <w:t xml:space="preserve">programa de Academias de aceleração </w:t>
                      </w:r>
                      <w:r>
                        <w:rPr>
                          <w:sz w:val="18"/>
                        </w:rPr>
                        <w:t xml:space="preserve">para oferecer apoio direcionado a alunos selecionados do Ensino Médio em todo o distrito. </w:t>
                      </w:r>
                    </w:p>
                    <w:p w14:paraId="23100EA1" w14:textId="77777777" w:rsidR="00F86A03" w:rsidRPr="00F86A03" w:rsidRDefault="00F86A03" w:rsidP="00842CFF">
                      <w:pPr>
                        <w:rPr>
                          <w:sz w:val="18"/>
                          <w:szCs w:val="18"/>
                        </w:rPr>
                      </w:pPr>
                    </w:p>
                    <w:p w14:paraId="16ED03FB" w14:textId="34A11785" w:rsidR="00842CFF" w:rsidRPr="00F86A03" w:rsidRDefault="00842CFF" w:rsidP="00842CFF">
                      <w:pPr>
                        <w:rPr>
                          <w:sz w:val="20"/>
                          <w:szCs w:val="20"/>
                        </w:rPr>
                      </w:pPr>
                      <w:r>
                        <w:rPr>
                          <w:sz w:val="20"/>
                        </w:rPr>
                        <w:t xml:space="preserve">Esses investimentos são os seguintes: $4.265.000 para expansão da pré-escola e $2.350.000 para programas de alfabetização precoce; $484.500 para Early College; e $477.300 para as Academias de aceleração. O investimento total em estratégias baseadas em evidências nos próximos três anos totalizará </w:t>
                      </w:r>
                      <w:r>
                        <w:rPr>
                          <w:b/>
                          <w:sz w:val="20"/>
                        </w:rPr>
                        <w:t>$7.576.800.</w:t>
                      </w:r>
                    </w:p>
                    <w:p w14:paraId="6FB0AA1F" w14:textId="77777777" w:rsidR="00B734D3" w:rsidRDefault="00B734D3" w:rsidP="00B734D3">
                      <w:pPr>
                        <w:pStyle w:val="NormalWeb"/>
                        <w:rPr>
                          <w:color w:val="000000"/>
                          <w:sz w:val="27"/>
                          <w:szCs w:val="27"/>
                        </w:rPr>
                      </w:pPr>
                      <w:r>
                        <w:rPr>
                          <w:color w:val="000000"/>
                          <w:sz w:val="27"/>
                        </w:rPr>
                        <w:t>2. Iniciar um programa de Early College (cursos universitários) na Milltown High School voltado principalmente para alunos sub-representados no Ensino Superior e alinhado aos critérios de designação do Massachusetts Early College.</w:t>
                      </w:r>
                    </w:p>
                    <w:p w14:paraId="677B6BE2" w14:textId="77777777" w:rsidR="00B734D3" w:rsidRDefault="00B734D3" w:rsidP="00B734D3">
                      <w:pPr>
                        <w:pStyle w:val="NormalWeb"/>
                        <w:rPr>
                          <w:color w:val="000000"/>
                          <w:sz w:val="27"/>
                          <w:szCs w:val="27"/>
                        </w:rPr>
                      </w:pPr>
                    </w:p>
                    <w:p w14:paraId="04E6AA6D" w14:textId="77777777" w:rsidR="00B734D3" w:rsidRDefault="00B734D3" w:rsidP="00B734D3">
                      <w:pPr>
                        <w:pStyle w:val="NormalWeb"/>
                        <w:rPr>
                          <w:color w:val="000000"/>
                          <w:sz w:val="27"/>
                          <w:szCs w:val="27"/>
                        </w:rPr>
                      </w:pPr>
                      <w:r>
                        <w:rPr>
                          <w:color w:val="000000"/>
                          <w:sz w:val="27"/>
                        </w:rPr>
                        <w:t>3. Lançar um programa de Academias de aceleração para oferecer apoio direcionado a alunos selecionados do Ensino Médio em todo o distrito.</w:t>
                      </w:r>
                    </w:p>
                    <w:p w14:paraId="2024CB9A" w14:textId="77777777" w:rsidR="00B734D3" w:rsidRDefault="00B734D3" w:rsidP="00B734D3">
                      <w:pPr>
                        <w:pStyle w:val="NormalWeb"/>
                        <w:rPr>
                          <w:color w:val="000000"/>
                          <w:sz w:val="27"/>
                          <w:szCs w:val="27"/>
                        </w:rPr>
                      </w:pPr>
                    </w:p>
                    <w:p w14:paraId="3EA388AB" w14:textId="77777777" w:rsidR="00B734D3" w:rsidRDefault="00B734D3" w:rsidP="00B734D3">
                      <w:pPr>
                        <w:pStyle w:val="NormalWeb"/>
                        <w:rPr>
                          <w:color w:val="000000"/>
                          <w:sz w:val="27"/>
                          <w:szCs w:val="27"/>
                        </w:rPr>
                      </w:pPr>
                      <w:r>
                        <w:rPr>
                          <w:color w:val="000000"/>
                          <w:sz w:val="27"/>
                        </w:rPr>
                        <w:t>Esses investimentos são os seguintes: $4.265.000 para expansão da pré-escola e $2.350.000 para programas de alfabetização precoce; $484.500 para Early College; e $477.300 para as Academias de aceleração.</w:t>
                      </w:r>
                    </w:p>
                    <w:p w14:paraId="22BEEB07" w14:textId="77777777" w:rsidR="00B734D3" w:rsidRDefault="00B734D3" w:rsidP="00B734D3">
                      <w:pPr>
                        <w:pStyle w:val="NormalWeb"/>
                        <w:rPr>
                          <w:color w:val="000000"/>
                          <w:sz w:val="27"/>
                          <w:szCs w:val="27"/>
                        </w:rPr>
                      </w:pPr>
                      <w:r>
                        <w:rPr>
                          <w:color w:val="000000"/>
                          <w:sz w:val="27"/>
                        </w:rPr>
                        <w:t xml:space="preserve"> O investimento total em estratégias baseadas em evidências nos próximos três anos totalizará $7.576.800.</w:t>
                      </w:r>
                    </w:p>
                    <w:p w14:paraId="114B3C65" w14:textId="77777777" w:rsidR="00B734D3" w:rsidRDefault="00B734D3" w:rsidP="00B734D3">
                      <w:pPr>
                        <w:pStyle w:val="NormalWeb"/>
                        <w:rPr>
                          <w:color w:val="000000"/>
                          <w:sz w:val="27"/>
                          <w:szCs w:val="27"/>
                        </w:rPr>
                      </w:pPr>
                    </w:p>
                    <w:p w14:paraId="46C462E5" w14:textId="33FCBC1E" w:rsidR="00B734D3" w:rsidRDefault="00B734D3"/>
                  </w:txbxContent>
                </v:textbox>
              </v:shape>
            </w:pict>
          </mc:Fallback>
        </mc:AlternateContent>
      </w:r>
      <w:r>
        <w:rPr>
          <w:noProof/>
        </w:rPr>
        <mc:AlternateContent>
          <mc:Choice Requires="wps">
            <w:drawing>
              <wp:anchor distT="45720" distB="45720" distL="114300" distR="114300" simplePos="0" relativeHeight="251658257" behindDoc="0" locked="0" layoutInCell="1" allowOverlap="1" wp14:anchorId="1503C827" wp14:editId="4599E079">
                <wp:simplePos x="0" y="0"/>
                <wp:positionH relativeFrom="margin">
                  <wp:posOffset>42849</wp:posOffset>
                </wp:positionH>
                <wp:positionV relativeFrom="paragraph">
                  <wp:posOffset>304579</wp:posOffset>
                </wp:positionV>
                <wp:extent cx="5398936" cy="445273"/>
                <wp:effectExtent l="0" t="0" r="1270" b="0"/>
                <wp:wrapNone/>
                <wp:docPr id="179343390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936" cy="445273"/>
                        </a:xfrm>
                        <a:prstGeom prst="rect">
                          <a:avLst/>
                        </a:prstGeom>
                        <a:solidFill>
                          <a:sysClr val="window" lastClr="FFFFFF">
                            <a:lumMod val="95000"/>
                          </a:sysClr>
                        </a:solidFill>
                        <a:ln w="9525">
                          <a:noFill/>
                          <a:miter lim="800000"/>
                          <a:headEnd/>
                          <a:tailEnd/>
                        </a:ln>
                      </wps:spPr>
                      <wps:txbx>
                        <w:txbxContent>
                          <w:p w14:paraId="574B47E9" w14:textId="77777777" w:rsidR="00083FCE" w:rsidRPr="00673FD5" w:rsidRDefault="00083FCE" w:rsidP="00083FCE">
                            <w:pPr>
                              <w:rPr>
                                <w:rFonts w:asciiTheme="majorHAnsi" w:hAnsiTheme="majorHAnsi" w:cstheme="majorHAnsi"/>
                                <w:sz w:val="16"/>
                                <w:szCs w:val="16"/>
                              </w:rPr>
                            </w:pPr>
                            <w:r>
                              <w:rPr>
                                <w:rFonts w:asciiTheme="majorHAnsi" w:hAnsiTheme="majorHAnsi"/>
                                <w:sz w:val="16"/>
                              </w:rPr>
                              <w:t>Distrito das Escolas Públicas de Milltown (0999) - Ano fiscal de 2024 - Envio de planos da Lei de Oportunidades Estudantis (SOA) - Rev.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3C827" id="_x0000_s1027" type="#_x0000_t202" alt="&quot;&quot;" style="position:absolute;margin-left:3.35pt;margin-top:24pt;width:425.1pt;height:35.0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" fillcolor="#f2f2f2" stroked="f">
                <v:textbox>
                  <w:txbxContent>
                    <w:p w14:paraId="574B47E9" w14:textId="77777777" w:rsidR="00083FCE" w:rsidRPr="00673FD5" w:rsidRDefault="00083FCE" w:rsidP="00083FCE">
                      <w:pPr>
                        <w:rPr>
                          <w:rFonts w:asciiTheme="majorHAnsi" w:hAnsiTheme="majorHAnsi" w:cstheme="majorHAnsi"/>
                          <w:sz w:val="16"/>
                          <w:szCs w:val="16"/>
                        </w:rPr>
                      </w:pPr>
                      <w:r>
                        <w:rPr>
                          <w:rFonts w:asciiTheme="majorHAnsi" w:hAnsiTheme="majorHAnsi"/>
                          <w:sz w:val="16"/>
                        </w:rPr>
                        <w:t>Distrito das Escolas Públicas de Milltown (0999) - Ano fiscal de 2024 - Envio de planos da Lei de Oportunidades Estudantis (SOA) - Rev. 0</w:t>
                      </w:r>
                    </w:p>
                  </w:txbxContent>
                </v:textbox>
                <w10:wrap anchorx="margin"/>
              </v:shape>
            </w:pict>
          </mc:Fallback>
        </mc:AlternateContent>
      </w:r>
      <w:r>
        <w:rPr>
          <w:noProof/>
        </w:rPr>
        <w:drawing>
          <wp:inline distT="0" distB="0" distL="0" distR="0" wp14:anchorId="453C0D76" wp14:editId="0CB1C129">
            <wp:extent cx="6349721" cy="3888187"/>
            <wp:effectExtent l="0" t="0" r="0" b="0"/>
            <wp:docPr id="1390491911" name="Picture 1" descr="Screenshot of section 1: Summarize your district's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91911" name="Picture 1" descr="Screenshot of section 1: Summarize your district's plan."/>
                    <pic:cNvPicPr/>
                  </pic:nvPicPr>
                  <pic:blipFill>
                    <a:blip r:embed="rId29"/>
                    <a:stretch>
                      <a:fillRect/>
                    </a:stretch>
                  </pic:blipFill>
                  <pic:spPr>
                    <a:xfrm>
                      <a:off x="0" y="0"/>
                      <a:ext cx="6397905" cy="3917692"/>
                    </a:xfrm>
                    <a:prstGeom prst="rect">
                      <a:avLst/>
                    </a:prstGeom>
                  </pic:spPr>
                </pic:pic>
              </a:graphicData>
            </a:graphic>
          </wp:inline>
        </w:drawing>
      </w:r>
    </w:p>
    <w:p w14:paraId="5978C705" w14:textId="77777777" w:rsidR="008D5D24" w:rsidRDefault="008D5D24" w:rsidP="009C7989"/>
    <w:p w14:paraId="58778819" w14:textId="77777777" w:rsidR="008D5D24" w:rsidRDefault="008D5D24" w:rsidP="009C7989"/>
    <w:p w14:paraId="1511A383" w14:textId="77777777" w:rsidR="008D5D24" w:rsidRDefault="008D5D24" w:rsidP="009C7989"/>
    <w:p w14:paraId="703D329A" w14:textId="77777777" w:rsidR="008D5D24" w:rsidRDefault="008D5D24" w:rsidP="009C7989"/>
    <w:p w14:paraId="6DF3CB5C" w14:textId="77777777" w:rsidR="008D5D24" w:rsidRDefault="008D5D24" w:rsidP="009C7989"/>
    <w:p w14:paraId="32220957" w14:textId="77777777" w:rsidR="008D5D24" w:rsidRDefault="008D5D24" w:rsidP="009C7989"/>
    <w:p w14:paraId="7F984EF4" w14:textId="77777777" w:rsidR="008D5D24" w:rsidRDefault="008D5D24" w:rsidP="009C7989"/>
    <w:p w14:paraId="290A662E" w14:textId="1D05C323" w:rsidR="00D024B0" w:rsidRDefault="00D024B0">
      <w:r>
        <w:br w:type="page"/>
      </w:r>
    </w:p>
    <w:p w14:paraId="315E315A" w14:textId="1D8ED3D0" w:rsidR="004E58AC" w:rsidRDefault="006D1AA4" w:rsidP="004E58AC">
      <w:pPr>
        <w:pStyle w:val="Heading1"/>
      </w:pPr>
      <w:bookmarkStart w:id="6" w:name="_Toc176277708"/>
      <w:r>
        <w:lastRenderedPageBreak/>
        <w:t>Adendos do Plano de SOA</w:t>
      </w:r>
      <w:bookmarkEnd w:id="6"/>
      <w:r>
        <w:t xml:space="preserve"> </w:t>
      </w:r>
    </w:p>
    <w:p w14:paraId="55A94C1D" w14:textId="0B16B4F4" w:rsidR="00F2759B" w:rsidRPr="00DE0A76" w:rsidRDefault="005E3ED5" w:rsidP="00F2759B">
      <w:pPr>
        <w:shd w:val="clear" w:color="auto" w:fill="FFFFFF"/>
        <w:spacing w:after="100" w:afterAutospacing="1" w:line="240" w:lineRule="auto"/>
        <w:rPr>
          <w:rFonts w:ascii="Avenir Next LT Pro" w:hAnsi="Avenir Next LT Pro"/>
        </w:rPr>
      </w:pPr>
      <w:r>
        <w:rPr>
          <w:rFonts w:ascii="Avenir Next LT Pro" w:hAnsi="Avenir Next LT Pro"/>
        </w:rPr>
        <w:t>Um pequeno número de “Distritos prioritários” que recebem mais de $75 milhões em Auxílio estadual do Capítulo 70 no Ano fiscal de 2024 foi selecionado para concluir um Adendo do Plano de SOA. Os adendos para esses 17 distritos fornecem detalhes orçamentários mais detalhados para o período dos Anos fiscais de 2025-2027 em todas as fontes de financiamento</w:t>
      </w:r>
      <w:r>
        <w:rPr>
          <w:rFonts w:ascii="Avenir Next LT Pro" w:hAnsi="Avenir Next LT Pro"/>
          <w:i/>
        </w:rPr>
        <w:t xml:space="preserve">, </w:t>
      </w:r>
      <w:r>
        <w:rPr>
          <w:rFonts w:ascii="Avenir Next LT Pro" w:hAnsi="Avenir Next LT Pro"/>
        </w:rPr>
        <w:t>excluindo os fundos federais de assistência emergencial para escolas de Ensino Fundamental e Ensino Médio (ESSER), que expiram em 30 de setembro de 2024</w:t>
      </w:r>
      <w:r>
        <w:rPr>
          <w:rFonts w:ascii="Avenir Next LT Pro" w:hAnsi="Avenir Next LT Pro"/>
          <w:i/>
        </w:rPr>
        <w:t>.</w:t>
      </w:r>
      <w:r>
        <w:rPr>
          <w:rFonts w:ascii="Avenir Next LT Pro" w:hAnsi="Avenir Next LT Pro"/>
        </w:rPr>
        <w:t xml:space="preserve">  Uma lista desses distritos pode ser encontrada no Anexo A do documento </w:t>
      </w:r>
      <w:hyperlink r:id="rId30" w:history="1">
        <w:r>
          <w:rPr>
            <w:rStyle w:val="Hyperlink"/>
            <w:rFonts w:ascii="Avenir Next LT Pro" w:hAnsi="Avenir Next LT Pro"/>
          </w:rPr>
          <w:t>Planos da Lei de Oportunidades Estudantis do AF24 - Resumo do relatório</w:t>
        </w:r>
      </w:hyperlink>
      <w:r>
        <w:rPr>
          <w:rFonts w:ascii="Avenir Next LT Pro" w:hAnsi="Avenir Next LT Pro"/>
        </w:rPr>
        <w:t xml:space="preserve">. </w:t>
      </w:r>
    </w:p>
    <w:p w14:paraId="224D1B54" w14:textId="1E906DC3" w:rsidR="005E3ED5" w:rsidRPr="00E14E10" w:rsidRDefault="00F2759B" w:rsidP="00E14E10">
      <w:pPr>
        <w:shd w:val="clear" w:color="auto" w:fill="FFFFFF"/>
        <w:spacing w:after="100" w:afterAutospacing="1" w:line="240" w:lineRule="auto"/>
        <w:rPr>
          <w:rFonts w:ascii="Avenir Next LT Pro" w:hAnsi="Avenir Next LT Pro"/>
        </w:rPr>
      </w:pPr>
      <w:r>
        <w:t>Veja a seguir as etapas para localizar os adendos do Plano de SOA no GEM$.</w:t>
      </w:r>
    </w:p>
    <w:p w14:paraId="40EEFCAA" w14:textId="366E8946" w:rsidR="00A41814" w:rsidRDefault="00AC339E" w:rsidP="00AC339E">
      <w:pPr>
        <w:pStyle w:val="Body"/>
        <w:numPr>
          <w:ilvl w:val="0"/>
          <w:numId w:val="43"/>
        </w:numPr>
      </w:pPr>
      <w:r>
        <w:t xml:space="preserve">Acesse a página inicial de </w:t>
      </w:r>
      <w:hyperlink r:id="rId31" w:history="1">
        <w:r>
          <w:rPr>
            <w:rStyle w:val="Hyperlink"/>
          </w:rPr>
          <w:t>Subsídios do sistema de gerenciamento de educação (egrantsmanagement.com)</w:t>
        </w:r>
      </w:hyperlink>
      <w:r>
        <w:t xml:space="preserve">.  </w:t>
      </w:r>
    </w:p>
    <w:p w14:paraId="7E6B5DF9" w14:textId="1B41747E" w:rsidR="00F90D63" w:rsidRDefault="007958F7">
      <w:pPr>
        <w:pStyle w:val="Body"/>
        <w:numPr>
          <w:ilvl w:val="0"/>
          <w:numId w:val="43"/>
        </w:numPr>
      </w:pPr>
      <w:r>
        <w:t xml:space="preserve">Clique em </w:t>
      </w:r>
      <w:r>
        <w:rPr>
          <w:b/>
        </w:rPr>
        <w:t>DESE Resources (Recursos do DESE</w:t>
      </w:r>
      <w:r>
        <w:rPr>
          <w:b/>
          <w:bCs/>
        </w:rPr>
        <w:t xml:space="preserve">) </w:t>
      </w:r>
      <w:r>
        <w:t xml:space="preserve">na coluna do menu no lado esquerdo da página.  Isso abrirá a página </w:t>
      </w:r>
      <w:r>
        <w:rPr>
          <w:b/>
        </w:rPr>
        <w:t xml:space="preserve">Recursos do DESE </w:t>
      </w:r>
      <w:r>
        <w:t>que aparece na página 11.</w:t>
      </w:r>
    </w:p>
    <w:p w14:paraId="31F8429F" w14:textId="24CA42A4" w:rsidR="000B5248" w:rsidRPr="000B5248" w:rsidRDefault="0043585D" w:rsidP="00F90D63">
      <w:pPr>
        <w:pStyle w:val="Body"/>
        <w:ind w:left="360"/>
      </w:pPr>
      <w:r>
        <w:t xml:space="preserve"> </w:t>
      </w:r>
    </w:p>
    <w:bookmarkStart w:id="7" w:name="_Toc176277709"/>
    <w:p w14:paraId="239B6034" w14:textId="7ECA8677" w:rsidR="003620CF" w:rsidRDefault="008D129D" w:rsidP="004E58AC">
      <w:pPr>
        <w:pStyle w:val="Heading1"/>
      </w:pPr>
      <w:r>
        <w:rPr>
          <w:noProof/>
        </w:rPr>
        <mc:AlternateContent>
          <mc:Choice Requires="wps">
            <w:drawing>
              <wp:anchor distT="0" distB="0" distL="114300" distR="114300" simplePos="0" relativeHeight="251660307" behindDoc="0" locked="0" layoutInCell="1" allowOverlap="1" wp14:anchorId="1588165D" wp14:editId="6EB0628F">
                <wp:simplePos x="0" y="0"/>
                <wp:positionH relativeFrom="margin">
                  <wp:align>left</wp:align>
                </wp:positionH>
                <wp:positionV relativeFrom="paragraph">
                  <wp:posOffset>699440</wp:posOffset>
                </wp:positionV>
                <wp:extent cx="504292" cy="153492"/>
                <wp:effectExtent l="0" t="0" r="10160" b="18415"/>
                <wp:wrapNone/>
                <wp:docPr id="60118132" name="Oval 601181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4292" cy="153492"/>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1BD9A6" id="Oval 60118132" o:spid="_x0000_s1026" alt="&quot;&quot;" style="position:absolute;margin-left:0;margin-top:55.05pt;width:39.7pt;height:12.1pt;z-index:25166030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" filled="f" strokecolor="#00b050" strokeweight="1pt">
                <v:stroke joinstyle="miter"/>
                <w10:wrap anchorx="margin"/>
              </v:oval>
            </w:pict>
          </mc:Fallback>
        </mc:AlternateContent>
      </w:r>
      <w:r>
        <w:rPr>
          <w:noProof/>
        </w:rPr>
        <w:drawing>
          <wp:inline distT="0" distB="0" distL="0" distR="0" wp14:anchorId="5EBBB114" wp14:editId="185D3336">
            <wp:extent cx="6515940" cy="3694176"/>
            <wp:effectExtent l="0" t="0" r="0" b="1905"/>
            <wp:docPr id="1446090520" name="Picture 1" descr="Screenshot of Grants for education Management system home page with DESE Resource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090520" name="Picture 1" descr="Screenshot of Grants for education Management system home page with DESE Resources circled"/>
                    <pic:cNvPicPr/>
                  </pic:nvPicPr>
                  <pic:blipFill>
                    <a:blip r:embed="rId14"/>
                    <a:stretch>
                      <a:fillRect/>
                    </a:stretch>
                  </pic:blipFill>
                  <pic:spPr>
                    <a:xfrm>
                      <a:off x="0" y="0"/>
                      <a:ext cx="6556154" cy="3716975"/>
                    </a:xfrm>
                    <a:prstGeom prst="rect">
                      <a:avLst/>
                    </a:prstGeom>
                  </pic:spPr>
                </pic:pic>
              </a:graphicData>
            </a:graphic>
          </wp:inline>
        </w:drawing>
      </w:r>
      <w:bookmarkEnd w:id="7"/>
    </w:p>
    <w:p w14:paraId="4D752A66" w14:textId="6E6F7DD3" w:rsidR="001A715B" w:rsidRDefault="001A715B">
      <w:r>
        <w:br w:type="page"/>
      </w:r>
    </w:p>
    <w:p w14:paraId="463AF439" w14:textId="77777777" w:rsidR="00B82EB1" w:rsidRDefault="00B82EB1" w:rsidP="00B82EB1"/>
    <w:p w14:paraId="6EAD8BC9" w14:textId="7636F6A8" w:rsidR="000E0974" w:rsidRDefault="00DB743A" w:rsidP="000E0974">
      <w:pPr>
        <w:pStyle w:val="ListParagraph"/>
        <w:numPr>
          <w:ilvl w:val="0"/>
          <w:numId w:val="44"/>
        </w:numPr>
      </w:pPr>
      <w:r>
        <w:t>Localize a pasta Student Opportunity Act (SOA) Plans (Planos da Lei de Oportunidades Estudantis</w:t>
      </w:r>
      <w:r w:rsidR="00EF48D6">
        <w:t>) (SOA)</w:t>
      </w:r>
      <w:r>
        <w:t xml:space="preserve">. </w:t>
      </w:r>
      <w:r w:rsidR="00EF48D6">
        <w:t xml:space="preserve"> </w:t>
      </w:r>
      <w:r>
        <w:t>Clique no sinal de mais (</w:t>
      </w:r>
      <w:r>
        <w:rPr>
          <w:noProof/>
        </w:rPr>
        <w:drawing>
          <wp:inline distT="0" distB="0" distL="0" distR="0" wp14:anchorId="70DE03EF" wp14:editId="4C09D286">
            <wp:extent cx="109321" cy="109321"/>
            <wp:effectExtent l="0" t="0" r="5080" b="5080"/>
            <wp:docPr id="1755969472" name="Graphic 2"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69472" name="Graphic 1755969472" descr="Add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16533" cy="116533"/>
                    </a:xfrm>
                    <a:prstGeom prst="rect">
                      <a:avLst/>
                    </a:prstGeom>
                  </pic:spPr>
                </pic:pic>
              </a:graphicData>
            </a:graphic>
          </wp:inline>
        </w:drawing>
      </w:r>
      <w:r>
        <w:t>) à sua esquerda para abri-la.</w:t>
      </w:r>
    </w:p>
    <w:p w14:paraId="17D9A47F" w14:textId="120B68C2" w:rsidR="0081713A" w:rsidRDefault="00945039" w:rsidP="0081713A">
      <w:r>
        <w:rPr>
          <w:noProof/>
        </w:rPr>
        <w:drawing>
          <wp:inline distT="0" distB="0" distL="0" distR="0" wp14:anchorId="5ABE9837" wp14:editId="03B76C1E">
            <wp:extent cx="6858000" cy="4398010"/>
            <wp:effectExtent l="0" t="0" r="0" b="2540"/>
            <wp:docPr id="2024314379" name="Picture 1" descr="Screenshot of DESE Resources page with Student Oppentunity Act (SOA) Plan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14379" name="Picture 1" descr="Screenshot of DESE Resources page with Student Oppentunity Act (SOA) Plans circled"/>
                    <pic:cNvPicPr/>
                  </pic:nvPicPr>
                  <pic:blipFill>
                    <a:blip r:embed="rId34"/>
                    <a:stretch>
                      <a:fillRect/>
                    </a:stretch>
                  </pic:blipFill>
                  <pic:spPr>
                    <a:xfrm>
                      <a:off x="0" y="0"/>
                      <a:ext cx="6858000" cy="4398010"/>
                    </a:xfrm>
                    <a:prstGeom prst="rect">
                      <a:avLst/>
                    </a:prstGeom>
                  </pic:spPr>
                </pic:pic>
              </a:graphicData>
            </a:graphic>
          </wp:inline>
        </w:drawing>
      </w:r>
    </w:p>
    <w:p w14:paraId="71D2CFA4" w14:textId="77777777" w:rsidR="0081713A" w:rsidRDefault="0081713A" w:rsidP="0081713A"/>
    <w:p w14:paraId="080D9A55" w14:textId="04966D64" w:rsidR="00526566" w:rsidRDefault="00A528B4" w:rsidP="00391D86">
      <w:pPr>
        <w:pStyle w:val="ListParagraph"/>
        <w:numPr>
          <w:ilvl w:val="0"/>
          <w:numId w:val="44"/>
        </w:numPr>
      </w:pPr>
      <w:r>
        <w:t xml:space="preserve">Siga o mesmo procedimento para abrir a subpasta SOA Plan Addenda (FY25-FY27) (Adendo do Plano de SOA (AF25-AF27)).  </w:t>
      </w:r>
    </w:p>
    <w:p w14:paraId="022596BC" w14:textId="03B385AE" w:rsidR="00934059" w:rsidRDefault="00934059" w:rsidP="00934059">
      <w:pPr>
        <w:pStyle w:val="ListParagraph"/>
        <w:numPr>
          <w:ilvl w:val="0"/>
          <w:numId w:val="44"/>
        </w:numPr>
      </w:pPr>
      <w:r>
        <w:t>Clicar nesta subpasta do distrito de interesse baixará o arquivo Excel para o seu computador.</w:t>
      </w:r>
    </w:p>
    <w:p w14:paraId="6305E8C3" w14:textId="0FE944F4" w:rsidR="000F0C88" w:rsidRDefault="00934059" w:rsidP="006523A2">
      <w:r>
        <w:t xml:space="preserve"> </w:t>
      </w:r>
      <w:r>
        <w:rPr>
          <w:noProof/>
        </w:rPr>
        <w:drawing>
          <wp:inline distT="0" distB="0" distL="0" distR="0" wp14:anchorId="7EBDF996" wp14:editId="7C803FF2">
            <wp:extent cx="6812532" cy="2852928"/>
            <wp:effectExtent l="0" t="0" r="7620" b="5080"/>
            <wp:docPr id="340629950" name="Picture 1" descr="Screenshot of DESE Resources page with SOA Plan Addemda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29950" name="Picture 1" descr="Screenshot of DESE Resources page with SOA Plan Addemda circled"/>
                    <pic:cNvPicPr/>
                  </pic:nvPicPr>
                  <pic:blipFill>
                    <a:blip r:embed="rId35"/>
                    <a:stretch>
                      <a:fillRect/>
                    </a:stretch>
                  </pic:blipFill>
                  <pic:spPr>
                    <a:xfrm>
                      <a:off x="0" y="0"/>
                      <a:ext cx="6820359" cy="2856206"/>
                    </a:xfrm>
                    <a:prstGeom prst="rect">
                      <a:avLst/>
                    </a:prstGeom>
                  </pic:spPr>
                </pic:pic>
              </a:graphicData>
            </a:graphic>
          </wp:inline>
        </w:drawing>
      </w:r>
    </w:p>
    <w:sectPr w:rsidR="000F0C88" w:rsidSect="00E028DF">
      <w:footerReference w:type="default" r:id="rId36"/>
      <w:pgSz w:w="12240" w:h="15840"/>
      <w:pgMar w:top="720" w:right="720" w:bottom="720" w:left="72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6CD827" w14:textId="77777777" w:rsidR="007E0AFD" w:rsidRDefault="007E0AFD" w:rsidP="00480458">
      <w:pPr>
        <w:spacing w:after="0" w:line="240" w:lineRule="auto"/>
      </w:pPr>
      <w:r>
        <w:separator/>
      </w:r>
    </w:p>
  </w:endnote>
  <w:endnote w:type="continuationSeparator" w:id="0">
    <w:p w14:paraId="53E3EF66" w14:textId="77777777" w:rsidR="007E0AFD" w:rsidRDefault="007E0AFD" w:rsidP="00480458">
      <w:pPr>
        <w:spacing w:after="0" w:line="240" w:lineRule="auto"/>
      </w:pPr>
      <w:r>
        <w:continuationSeparator/>
      </w:r>
    </w:p>
  </w:endnote>
  <w:endnote w:type="continuationNotice" w:id="1">
    <w:p w14:paraId="1A7805DD" w14:textId="77777777" w:rsidR="007E0AFD" w:rsidRDefault="007E0A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5487971"/>
      <w:docPartObj>
        <w:docPartGallery w:val="Page Numbers (Bottom of Page)"/>
        <w:docPartUnique/>
      </w:docPartObj>
    </w:sdtPr>
    <w:sdtEndPr>
      <w:rPr>
        <w:noProof/>
      </w:rPr>
    </w:sdtEndPr>
    <w:sdtContent>
      <w:p w14:paraId="029CC6C3" w14:textId="37C3A58D" w:rsidR="00E30B90" w:rsidRDefault="00E30B90">
        <w:pPr>
          <w:pStyle w:val="Footer"/>
          <w:jc w:val="right"/>
        </w:pPr>
        <w:r>
          <w:fldChar w:fldCharType="begin"/>
        </w:r>
        <w:r>
          <w:instrText xml:space="preserve"> PAGE   \* MERGEFORMAT </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CECE8F" w14:textId="77777777" w:rsidR="007E0AFD" w:rsidRDefault="007E0AFD" w:rsidP="00480458">
      <w:pPr>
        <w:spacing w:after="0" w:line="240" w:lineRule="auto"/>
      </w:pPr>
      <w:r>
        <w:separator/>
      </w:r>
    </w:p>
  </w:footnote>
  <w:footnote w:type="continuationSeparator" w:id="0">
    <w:p w14:paraId="1BD23238" w14:textId="77777777" w:rsidR="007E0AFD" w:rsidRDefault="007E0AFD" w:rsidP="00480458">
      <w:pPr>
        <w:spacing w:after="0" w:line="240" w:lineRule="auto"/>
      </w:pPr>
      <w:r>
        <w:continuationSeparator/>
      </w:r>
    </w:p>
  </w:footnote>
  <w:footnote w:type="continuationNotice" w:id="1">
    <w:p w14:paraId="6B0A263D" w14:textId="77777777" w:rsidR="007E0AFD" w:rsidRDefault="007E0AF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31268"/>
    <w:multiLevelType w:val="hybridMultilevel"/>
    <w:tmpl w:val="993651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92773"/>
    <w:multiLevelType w:val="hybridMultilevel"/>
    <w:tmpl w:val="4F18A44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5C51FE"/>
    <w:multiLevelType w:val="hybridMultilevel"/>
    <w:tmpl w:val="F808F3C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0575787B"/>
    <w:multiLevelType w:val="hybridMultilevel"/>
    <w:tmpl w:val="C35C2BB8"/>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15:restartNumberingAfterBreak="0">
    <w:nsid w:val="08F01265"/>
    <w:multiLevelType w:val="hybridMultilevel"/>
    <w:tmpl w:val="B7C468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D57D4E"/>
    <w:multiLevelType w:val="hybridMultilevel"/>
    <w:tmpl w:val="068EB7AC"/>
    <w:lvl w:ilvl="0" w:tplc="FFFFFFFF">
      <w:start w:val="1"/>
      <w:numFmt w:val="bullet"/>
      <w:lvlText w:val=""/>
      <w:lvlJc w:val="left"/>
      <w:pPr>
        <w:ind w:left="72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55B01D2"/>
    <w:multiLevelType w:val="hybridMultilevel"/>
    <w:tmpl w:val="0A78EEC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15E38EF"/>
    <w:multiLevelType w:val="hybridMultilevel"/>
    <w:tmpl w:val="5066C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3B07D3"/>
    <w:multiLevelType w:val="hybridMultilevel"/>
    <w:tmpl w:val="D7EC00C8"/>
    <w:lvl w:ilvl="0" w:tplc="35461854">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6734815"/>
    <w:multiLevelType w:val="hybridMultilevel"/>
    <w:tmpl w:val="431621B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B3E1EF3"/>
    <w:multiLevelType w:val="hybridMultilevel"/>
    <w:tmpl w:val="1A8A9C7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BC5668C"/>
    <w:multiLevelType w:val="hybridMultilevel"/>
    <w:tmpl w:val="A8BA76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815A61"/>
    <w:multiLevelType w:val="hybridMultilevel"/>
    <w:tmpl w:val="8A345B4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DB533F3"/>
    <w:multiLevelType w:val="hybridMultilevel"/>
    <w:tmpl w:val="66D0A4C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1BC2644"/>
    <w:multiLevelType w:val="hybridMultilevel"/>
    <w:tmpl w:val="8DDEDF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961299"/>
    <w:multiLevelType w:val="hybridMultilevel"/>
    <w:tmpl w:val="3146C8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605217"/>
    <w:multiLevelType w:val="hybridMultilevel"/>
    <w:tmpl w:val="1BF009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7E0565"/>
    <w:multiLevelType w:val="hybridMultilevel"/>
    <w:tmpl w:val="4DBCB1D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09D7A84"/>
    <w:multiLevelType w:val="hybridMultilevel"/>
    <w:tmpl w:val="E4AE985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2267310"/>
    <w:multiLevelType w:val="hybridMultilevel"/>
    <w:tmpl w:val="0E88C64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30720EB"/>
    <w:multiLevelType w:val="multilevel"/>
    <w:tmpl w:val="31561B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33461BE"/>
    <w:multiLevelType w:val="hybridMultilevel"/>
    <w:tmpl w:val="1AEAD9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9A385E"/>
    <w:multiLevelType w:val="hybridMultilevel"/>
    <w:tmpl w:val="E8D49ED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A3A4737"/>
    <w:multiLevelType w:val="hybridMultilevel"/>
    <w:tmpl w:val="BC349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3B77C1"/>
    <w:multiLevelType w:val="hybridMultilevel"/>
    <w:tmpl w:val="7120379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7AA6EE5"/>
    <w:multiLevelType w:val="hybridMultilevel"/>
    <w:tmpl w:val="A4D072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A27EB2"/>
    <w:multiLevelType w:val="hybridMultilevel"/>
    <w:tmpl w:val="A13873C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F6A2CB2"/>
    <w:multiLevelType w:val="hybridMultilevel"/>
    <w:tmpl w:val="61D817BA"/>
    <w:lvl w:ilvl="0" w:tplc="FFFFFFFF">
      <w:start w:val="1"/>
      <w:numFmt w:val="bullet"/>
      <w:lvlText w:val=""/>
      <w:lvlJc w:val="left"/>
      <w:pPr>
        <w:ind w:left="36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60F01D53"/>
    <w:multiLevelType w:val="hybridMultilevel"/>
    <w:tmpl w:val="816A382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5331AC5"/>
    <w:multiLevelType w:val="hybridMultilevel"/>
    <w:tmpl w:val="1BC47510"/>
    <w:lvl w:ilvl="0" w:tplc="0409000B">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67551C6"/>
    <w:multiLevelType w:val="hybridMultilevel"/>
    <w:tmpl w:val="8F02D5E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7DE052D"/>
    <w:multiLevelType w:val="multilevel"/>
    <w:tmpl w:val="685C1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9D7D52"/>
    <w:multiLevelType w:val="hybridMultilevel"/>
    <w:tmpl w:val="BBAEA3A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19382C"/>
    <w:multiLevelType w:val="hybridMultilevel"/>
    <w:tmpl w:val="949EEBA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C91517E"/>
    <w:multiLevelType w:val="hybridMultilevel"/>
    <w:tmpl w:val="B146471C"/>
    <w:lvl w:ilvl="0" w:tplc="FFFFFFFF">
      <w:start w:val="1"/>
      <w:numFmt w:val="bullet"/>
      <w:lvlText w:val=""/>
      <w:lvlJc w:val="left"/>
      <w:pPr>
        <w:ind w:left="360" w:hanging="360"/>
      </w:pPr>
      <w:rPr>
        <w:rFonts w:ascii="Wingdings" w:hAnsi="Wingdings" w:hint="default"/>
      </w:rPr>
    </w:lvl>
    <w:lvl w:ilvl="1" w:tplc="0409000B">
      <w:start w:val="1"/>
      <w:numFmt w:val="bullet"/>
      <w:lvlText w:val=""/>
      <w:lvlJc w:val="left"/>
      <w:pPr>
        <w:ind w:left="36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6CF24A45"/>
    <w:multiLevelType w:val="hybridMultilevel"/>
    <w:tmpl w:val="D86E6B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9701EA"/>
    <w:multiLevelType w:val="hybridMultilevel"/>
    <w:tmpl w:val="6DD63D8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F0268BB"/>
    <w:multiLevelType w:val="hybridMultilevel"/>
    <w:tmpl w:val="FBDA9B0E"/>
    <w:lvl w:ilvl="0" w:tplc="04090005">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109325F"/>
    <w:multiLevelType w:val="hybridMultilevel"/>
    <w:tmpl w:val="DBCA7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862058"/>
    <w:multiLevelType w:val="hybridMultilevel"/>
    <w:tmpl w:val="147E7CD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44431D2"/>
    <w:multiLevelType w:val="hybridMultilevel"/>
    <w:tmpl w:val="F3E42DF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97022A6"/>
    <w:multiLevelType w:val="hybridMultilevel"/>
    <w:tmpl w:val="0338EF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E635F7"/>
    <w:multiLevelType w:val="hybridMultilevel"/>
    <w:tmpl w:val="3E1E838C"/>
    <w:lvl w:ilvl="0" w:tplc="0409000B">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B02550B"/>
    <w:multiLevelType w:val="hybridMultilevel"/>
    <w:tmpl w:val="3E7A3E58"/>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54184364">
    <w:abstractNumId w:val="22"/>
  </w:num>
  <w:num w:numId="2" w16cid:durableId="813060222">
    <w:abstractNumId w:val="8"/>
  </w:num>
  <w:num w:numId="3" w16cid:durableId="1042248015">
    <w:abstractNumId w:val="31"/>
  </w:num>
  <w:num w:numId="4" w16cid:durableId="979306647">
    <w:abstractNumId w:val="35"/>
  </w:num>
  <w:num w:numId="5" w16cid:durableId="136074121">
    <w:abstractNumId w:val="1"/>
  </w:num>
  <w:num w:numId="6" w16cid:durableId="1446726339">
    <w:abstractNumId w:val="12"/>
  </w:num>
  <w:num w:numId="7" w16cid:durableId="1193497739">
    <w:abstractNumId w:val="3"/>
  </w:num>
  <w:num w:numId="8" w16cid:durableId="994341270">
    <w:abstractNumId w:val="30"/>
  </w:num>
  <w:num w:numId="9" w16cid:durableId="19012408">
    <w:abstractNumId w:val="4"/>
  </w:num>
  <w:num w:numId="10" w16cid:durableId="1010522520">
    <w:abstractNumId w:val="0"/>
  </w:num>
  <w:num w:numId="11" w16cid:durableId="1377774198">
    <w:abstractNumId w:val="11"/>
  </w:num>
  <w:num w:numId="12" w16cid:durableId="1451318700">
    <w:abstractNumId w:val="14"/>
  </w:num>
  <w:num w:numId="13" w16cid:durableId="317075188">
    <w:abstractNumId w:val="33"/>
  </w:num>
  <w:num w:numId="14" w16cid:durableId="1084688149">
    <w:abstractNumId w:val="13"/>
  </w:num>
  <w:num w:numId="15" w16cid:durableId="1865438533">
    <w:abstractNumId w:val="6"/>
  </w:num>
  <w:num w:numId="16" w16cid:durableId="1026638388">
    <w:abstractNumId w:val="32"/>
  </w:num>
  <w:num w:numId="17" w16cid:durableId="596401341">
    <w:abstractNumId w:val="28"/>
  </w:num>
  <w:num w:numId="18" w16cid:durableId="294988525">
    <w:abstractNumId w:val="39"/>
  </w:num>
  <w:num w:numId="19" w16cid:durableId="1903368968">
    <w:abstractNumId w:val="42"/>
  </w:num>
  <w:num w:numId="20" w16cid:durableId="1446999220">
    <w:abstractNumId w:val="17"/>
  </w:num>
  <w:num w:numId="21" w16cid:durableId="716247064">
    <w:abstractNumId w:val="26"/>
  </w:num>
  <w:num w:numId="22" w16cid:durableId="1957713851">
    <w:abstractNumId w:val="40"/>
  </w:num>
  <w:num w:numId="23" w16cid:durableId="2131505485">
    <w:abstractNumId w:val="2"/>
  </w:num>
  <w:num w:numId="24" w16cid:durableId="476849172">
    <w:abstractNumId w:val="10"/>
  </w:num>
  <w:num w:numId="25" w16cid:durableId="701172020">
    <w:abstractNumId w:val="24"/>
  </w:num>
  <w:num w:numId="26" w16cid:durableId="207225487">
    <w:abstractNumId w:val="29"/>
  </w:num>
  <w:num w:numId="27" w16cid:durableId="1477379787">
    <w:abstractNumId w:val="25"/>
  </w:num>
  <w:num w:numId="28" w16cid:durableId="1068649748">
    <w:abstractNumId w:val="16"/>
  </w:num>
  <w:num w:numId="29" w16cid:durableId="129442227">
    <w:abstractNumId w:val="41"/>
  </w:num>
  <w:num w:numId="30" w16cid:durableId="287005719">
    <w:abstractNumId w:val="15"/>
  </w:num>
  <w:num w:numId="31" w16cid:durableId="2022120410">
    <w:abstractNumId w:val="7"/>
  </w:num>
  <w:num w:numId="32" w16cid:durableId="678311394">
    <w:abstractNumId w:val="38"/>
  </w:num>
  <w:num w:numId="33" w16cid:durableId="892933182">
    <w:abstractNumId w:val="23"/>
  </w:num>
  <w:num w:numId="34" w16cid:durableId="2033922587">
    <w:abstractNumId w:val="5"/>
  </w:num>
  <w:num w:numId="35" w16cid:durableId="1280187021">
    <w:abstractNumId w:val="21"/>
  </w:num>
  <w:num w:numId="36" w16cid:durableId="1253202197">
    <w:abstractNumId w:val="18"/>
  </w:num>
  <w:num w:numId="37" w16cid:durableId="1774478147">
    <w:abstractNumId w:val="20"/>
  </w:num>
  <w:num w:numId="38" w16cid:durableId="1880388696">
    <w:abstractNumId w:val="27"/>
  </w:num>
  <w:num w:numId="39" w16cid:durableId="1786852175">
    <w:abstractNumId w:val="9"/>
  </w:num>
  <w:num w:numId="40" w16cid:durableId="1406104257">
    <w:abstractNumId w:val="43"/>
  </w:num>
  <w:num w:numId="41" w16cid:durableId="245118375">
    <w:abstractNumId w:val="37"/>
  </w:num>
  <w:num w:numId="42" w16cid:durableId="405079325">
    <w:abstractNumId w:val="34"/>
  </w:num>
  <w:num w:numId="43" w16cid:durableId="815882258">
    <w:abstractNumId w:val="36"/>
  </w:num>
  <w:num w:numId="44" w16cid:durableId="13363045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DA9"/>
    <w:rsid w:val="00000770"/>
    <w:rsid w:val="000015B6"/>
    <w:rsid w:val="00005FF2"/>
    <w:rsid w:val="000062A0"/>
    <w:rsid w:val="00013969"/>
    <w:rsid w:val="00013F75"/>
    <w:rsid w:val="00014447"/>
    <w:rsid w:val="000155E1"/>
    <w:rsid w:val="00015A39"/>
    <w:rsid w:val="00015D78"/>
    <w:rsid w:val="00016548"/>
    <w:rsid w:val="00016D43"/>
    <w:rsid w:val="00017B14"/>
    <w:rsid w:val="00017CD3"/>
    <w:rsid w:val="000202DF"/>
    <w:rsid w:val="0002049D"/>
    <w:rsid w:val="000209C2"/>
    <w:rsid w:val="00021FA3"/>
    <w:rsid w:val="0003701D"/>
    <w:rsid w:val="00037AC9"/>
    <w:rsid w:val="00042D4F"/>
    <w:rsid w:val="000434EC"/>
    <w:rsid w:val="00043CBE"/>
    <w:rsid w:val="00044AD2"/>
    <w:rsid w:val="00044F1F"/>
    <w:rsid w:val="00047DC7"/>
    <w:rsid w:val="000524D0"/>
    <w:rsid w:val="00062987"/>
    <w:rsid w:val="000662A3"/>
    <w:rsid w:val="000672A3"/>
    <w:rsid w:val="00073517"/>
    <w:rsid w:val="00073C4B"/>
    <w:rsid w:val="000748E1"/>
    <w:rsid w:val="00075A23"/>
    <w:rsid w:val="00080EDA"/>
    <w:rsid w:val="00081B84"/>
    <w:rsid w:val="00083FCE"/>
    <w:rsid w:val="00084C74"/>
    <w:rsid w:val="00086305"/>
    <w:rsid w:val="00093165"/>
    <w:rsid w:val="000A637B"/>
    <w:rsid w:val="000B1A66"/>
    <w:rsid w:val="000B5248"/>
    <w:rsid w:val="000B5DDF"/>
    <w:rsid w:val="000C39AA"/>
    <w:rsid w:val="000C474E"/>
    <w:rsid w:val="000C6D3A"/>
    <w:rsid w:val="000D230F"/>
    <w:rsid w:val="000D4C96"/>
    <w:rsid w:val="000D7694"/>
    <w:rsid w:val="000D7759"/>
    <w:rsid w:val="000E033C"/>
    <w:rsid w:val="000E0974"/>
    <w:rsid w:val="000E31E4"/>
    <w:rsid w:val="000E325F"/>
    <w:rsid w:val="000E39C2"/>
    <w:rsid w:val="000E6171"/>
    <w:rsid w:val="000F0C88"/>
    <w:rsid w:val="000F31FD"/>
    <w:rsid w:val="00100AB5"/>
    <w:rsid w:val="001011A5"/>
    <w:rsid w:val="00102419"/>
    <w:rsid w:val="00104448"/>
    <w:rsid w:val="00104874"/>
    <w:rsid w:val="0010588C"/>
    <w:rsid w:val="00106D0B"/>
    <w:rsid w:val="001071BC"/>
    <w:rsid w:val="001147A3"/>
    <w:rsid w:val="00115935"/>
    <w:rsid w:val="001167CD"/>
    <w:rsid w:val="00120A49"/>
    <w:rsid w:val="00125F27"/>
    <w:rsid w:val="00127D88"/>
    <w:rsid w:val="00130962"/>
    <w:rsid w:val="00130C35"/>
    <w:rsid w:val="00132073"/>
    <w:rsid w:val="00136F52"/>
    <w:rsid w:val="00140198"/>
    <w:rsid w:val="001452D6"/>
    <w:rsid w:val="00145447"/>
    <w:rsid w:val="00146E33"/>
    <w:rsid w:val="00147DA9"/>
    <w:rsid w:val="00147E47"/>
    <w:rsid w:val="0015067A"/>
    <w:rsid w:val="0015075C"/>
    <w:rsid w:val="00151012"/>
    <w:rsid w:val="001514B5"/>
    <w:rsid w:val="0015240E"/>
    <w:rsid w:val="001524FA"/>
    <w:rsid w:val="0015279B"/>
    <w:rsid w:val="00152DD5"/>
    <w:rsid w:val="00153A0E"/>
    <w:rsid w:val="00153B78"/>
    <w:rsid w:val="00153C07"/>
    <w:rsid w:val="001555D7"/>
    <w:rsid w:val="0016717F"/>
    <w:rsid w:val="001677BE"/>
    <w:rsid w:val="00170099"/>
    <w:rsid w:val="001733D6"/>
    <w:rsid w:val="00173783"/>
    <w:rsid w:val="00175D1D"/>
    <w:rsid w:val="00176D17"/>
    <w:rsid w:val="00177ACE"/>
    <w:rsid w:val="00180CD9"/>
    <w:rsid w:val="00180EAB"/>
    <w:rsid w:val="001811B5"/>
    <w:rsid w:val="00182B29"/>
    <w:rsid w:val="00184196"/>
    <w:rsid w:val="0018713C"/>
    <w:rsid w:val="001902D2"/>
    <w:rsid w:val="001937EB"/>
    <w:rsid w:val="00193AD7"/>
    <w:rsid w:val="0019698C"/>
    <w:rsid w:val="00196C2A"/>
    <w:rsid w:val="00196CA7"/>
    <w:rsid w:val="0019726C"/>
    <w:rsid w:val="001A2167"/>
    <w:rsid w:val="001A271C"/>
    <w:rsid w:val="001A27B9"/>
    <w:rsid w:val="001A46B5"/>
    <w:rsid w:val="001A4A1B"/>
    <w:rsid w:val="001A5B1F"/>
    <w:rsid w:val="001A5D55"/>
    <w:rsid w:val="001A6254"/>
    <w:rsid w:val="001A715B"/>
    <w:rsid w:val="001B01D1"/>
    <w:rsid w:val="001B12C0"/>
    <w:rsid w:val="001B2CEE"/>
    <w:rsid w:val="001B3391"/>
    <w:rsid w:val="001B6C0C"/>
    <w:rsid w:val="001C1401"/>
    <w:rsid w:val="001C1DA6"/>
    <w:rsid w:val="001C1DBD"/>
    <w:rsid w:val="001C26D8"/>
    <w:rsid w:val="001C2804"/>
    <w:rsid w:val="001C61AB"/>
    <w:rsid w:val="001D2E18"/>
    <w:rsid w:val="001D34CD"/>
    <w:rsid w:val="001D3896"/>
    <w:rsid w:val="001E0C66"/>
    <w:rsid w:val="001E1C14"/>
    <w:rsid w:val="001E68E6"/>
    <w:rsid w:val="001E7D00"/>
    <w:rsid w:val="001F1CAD"/>
    <w:rsid w:val="001F1F88"/>
    <w:rsid w:val="001F650C"/>
    <w:rsid w:val="0020123A"/>
    <w:rsid w:val="002034DC"/>
    <w:rsid w:val="00203D70"/>
    <w:rsid w:val="0020524E"/>
    <w:rsid w:val="0020755B"/>
    <w:rsid w:val="0021088C"/>
    <w:rsid w:val="002112DD"/>
    <w:rsid w:val="00211BCA"/>
    <w:rsid w:val="002123C4"/>
    <w:rsid w:val="00212485"/>
    <w:rsid w:val="002128C6"/>
    <w:rsid w:val="002138EA"/>
    <w:rsid w:val="00214BF6"/>
    <w:rsid w:val="00220141"/>
    <w:rsid w:val="00220C4F"/>
    <w:rsid w:val="00220F55"/>
    <w:rsid w:val="0022205C"/>
    <w:rsid w:val="00223433"/>
    <w:rsid w:val="00223C04"/>
    <w:rsid w:val="002322F2"/>
    <w:rsid w:val="002329D2"/>
    <w:rsid w:val="00232B5C"/>
    <w:rsid w:val="002364B5"/>
    <w:rsid w:val="00241524"/>
    <w:rsid w:val="00242E4C"/>
    <w:rsid w:val="00244593"/>
    <w:rsid w:val="002460FC"/>
    <w:rsid w:val="0024644D"/>
    <w:rsid w:val="00246EE3"/>
    <w:rsid w:val="00256293"/>
    <w:rsid w:val="002604BA"/>
    <w:rsid w:val="002610A4"/>
    <w:rsid w:val="00261850"/>
    <w:rsid w:val="0026185B"/>
    <w:rsid w:val="00262F8A"/>
    <w:rsid w:val="002638BF"/>
    <w:rsid w:val="00266E93"/>
    <w:rsid w:val="00271E47"/>
    <w:rsid w:val="00273F0A"/>
    <w:rsid w:val="0027452F"/>
    <w:rsid w:val="00274D8A"/>
    <w:rsid w:val="00276D84"/>
    <w:rsid w:val="00277551"/>
    <w:rsid w:val="0028196E"/>
    <w:rsid w:val="00281FFC"/>
    <w:rsid w:val="002824E8"/>
    <w:rsid w:val="002861AD"/>
    <w:rsid w:val="002869DD"/>
    <w:rsid w:val="00287C28"/>
    <w:rsid w:val="002947CD"/>
    <w:rsid w:val="00296501"/>
    <w:rsid w:val="002A0BA2"/>
    <w:rsid w:val="002A2042"/>
    <w:rsid w:val="002A2122"/>
    <w:rsid w:val="002A2F77"/>
    <w:rsid w:val="002A70EA"/>
    <w:rsid w:val="002A7983"/>
    <w:rsid w:val="002B1980"/>
    <w:rsid w:val="002B29D2"/>
    <w:rsid w:val="002B318E"/>
    <w:rsid w:val="002B4206"/>
    <w:rsid w:val="002B51FA"/>
    <w:rsid w:val="002C12B2"/>
    <w:rsid w:val="002C388B"/>
    <w:rsid w:val="002C60AF"/>
    <w:rsid w:val="002D3600"/>
    <w:rsid w:val="002D3D0A"/>
    <w:rsid w:val="002D4415"/>
    <w:rsid w:val="002E0C31"/>
    <w:rsid w:val="002E11EA"/>
    <w:rsid w:val="002E3546"/>
    <w:rsid w:val="002E5FAB"/>
    <w:rsid w:val="002E6D42"/>
    <w:rsid w:val="002F0B4E"/>
    <w:rsid w:val="002F25A0"/>
    <w:rsid w:val="002F4425"/>
    <w:rsid w:val="002F5D69"/>
    <w:rsid w:val="002F5FB0"/>
    <w:rsid w:val="002F6007"/>
    <w:rsid w:val="002F6F3E"/>
    <w:rsid w:val="00300E97"/>
    <w:rsid w:val="003034B2"/>
    <w:rsid w:val="00305B6D"/>
    <w:rsid w:val="00306B81"/>
    <w:rsid w:val="00307542"/>
    <w:rsid w:val="00307C2D"/>
    <w:rsid w:val="00311C11"/>
    <w:rsid w:val="00317494"/>
    <w:rsid w:val="00320676"/>
    <w:rsid w:val="0032068D"/>
    <w:rsid w:val="00324B19"/>
    <w:rsid w:val="00327F25"/>
    <w:rsid w:val="003301EC"/>
    <w:rsid w:val="00331A12"/>
    <w:rsid w:val="00333EA0"/>
    <w:rsid w:val="0033552B"/>
    <w:rsid w:val="00341F25"/>
    <w:rsid w:val="00342EA8"/>
    <w:rsid w:val="003440F1"/>
    <w:rsid w:val="003459C3"/>
    <w:rsid w:val="00346F09"/>
    <w:rsid w:val="003526CB"/>
    <w:rsid w:val="00356BD2"/>
    <w:rsid w:val="003571C6"/>
    <w:rsid w:val="00357395"/>
    <w:rsid w:val="003608F4"/>
    <w:rsid w:val="003619BA"/>
    <w:rsid w:val="003620CF"/>
    <w:rsid w:val="003623F2"/>
    <w:rsid w:val="00362897"/>
    <w:rsid w:val="00363431"/>
    <w:rsid w:val="00364E5F"/>
    <w:rsid w:val="00366370"/>
    <w:rsid w:val="00366E18"/>
    <w:rsid w:val="003674DC"/>
    <w:rsid w:val="00372448"/>
    <w:rsid w:val="00372593"/>
    <w:rsid w:val="00373539"/>
    <w:rsid w:val="00373C8E"/>
    <w:rsid w:val="00374E75"/>
    <w:rsid w:val="00374FCF"/>
    <w:rsid w:val="0037508A"/>
    <w:rsid w:val="00375C80"/>
    <w:rsid w:val="00377430"/>
    <w:rsid w:val="00387F9A"/>
    <w:rsid w:val="00391D86"/>
    <w:rsid w:val="0039213C"/>
    <w:rsid w:val="0039240C"/>
    <w:rsid w:val="003A0DD3"/>
    <w:rsid w:val="003A1A6B"/>
    <w:rsid w:val="003A1D12"/>
    <w:rsid w:val="003B00AF"/>
    <w:rsid w:val="003B16A5"/>
    <w:rsid w:val="003B1CA8"/>
    <w:rsid w:val="003B4656"/>
    <w:rsid w:val="003B55F8"/>
    <w:rsid w:val="003B6283"/>
    <w:rsid w:val="003B66F0"/>
    <w:rsid w:val="003C165C"/>
    <w:rsid w:val="003C1F94"/>
    <w:rsid w:val="003C2F6B"/>
    <w:rsid w:val="003C351E"/>
    <w:rsid w:val="003C5E2D"/>
    <w:rsid w:val="003C724D"/>
    <w:rsid w:val="003D3363"/>
    <w:rsid w:val="003D5116"/>
    <w:rsid w:val="003D7B9F"/>
    <w:rsid w:val="003E00C3"/>
    <w:rsid w:val="003E3506"/>
    <w:rsid w:val="003E375A"/>
    <w:rsid w:val="003E513B"/>
    <w:rsid w:val="003E5E87"/>
    <w:rsid w:val="003E74AE"/>
    <w:rsid w:val="003E77A7"/>
    <w:rsid w:val="003F0D72"/>
    <w:rsid w:val="003F1006"/>
    <w:rsid w:val="003F173E"/>
    <w:rsid w:val="003F3866"/>
    <w:rsid w:val="003F412D"/>
    <w:rsid w:val="003F6CC9"/>
    <w:rsid w:val="003F70B1"/>
    <w:rsid w:val="003F7126"/>
    <w:rsid w:val="003F72DD"/>
    <w:rsid w:val="004014FD"/>
    <w:rsid w:val="004022D0"/>
    <w:rsid w:val="0040309F"/>
    <w:rsid w:val="004037D8"/>
    <w:rsid w:val="004038C1"/>
    <w:rsid w:val="0040443C"/>
    <w:rsid w:val="00404B8C"/>
    <w:rsid w:val="004107A9"/>
    <w:rsid w:val="00413FF4"/>
    <w:rsid w:val="004167EC"/>
    <w:rsid w:val="0041797C"/>
    <w:rsid w:val="004204EE"/>
    <w:rsid w:val="00421F93"/>
    <w:rsid w:val="004223DF"/>
    <w:rsid w:val="00422520"/>
    <w:rsid w:val="00426CA1"/>
    <w:rsid w:val="00430633"/>
    <w:rsid w:val="004309B1"/>
    <w:rsid w:val="004316DD"/>
    <w:rsid w:val="00431928"/>
    <w:rsid w:val="004332FD"/>
    <w:rsid w:val="0043432B"/>
    <w:rsid w:val="0043455E"/>
    <w:rsid w:val="0043482A"/>
    <w:rsid w:val="0043585D"/>
    <w:rsid w:val="00435CA5"/>
    <w:rsid w:val="004406FB"/>
    <w:rsid w:val="00442F28"/>
    <w:rsid w:val="00445773"/>
    <w:rsid w:val="00447C7B"/>
    <w:rsid w:val="00447E41"/>
    <w:rsid w:val="004523D7"/>
    <w:rsid w:val="00453B39"/>
    <w:rsid w:val="00462151"/>
    <w:rsid w:val="004674B4"/>
    <w:rsid w:val="00467C1C"/>
    <w:rsid w:val="004718F5"/>
    <w:rsid w:val="00471E7B"/>
    <w:rsid w:val="00474366"/>
    <w:rsid w:val="00476A59"/>
    <w:rsid w:val="00480458"/>
    <w:rsid w:val="00480B33"/>
    <w:rsid w:val="00481C96"/>
    <w:rsid w:val="004831B3"/>
    <w:rsid w:val="004834C4"/>
    <w:rsid w:val="0048441F"/>
    <w:rsid w:val="004870F5"/>
    <w:rsid w:val="00497252"/>
    <w:rsid w:val="004A680D"/>
    <w:rsid w:val="004A7789"/>
    <w:rsid w:val="004A7D3A"/>
    <w:rsid w:val="004B6CE0"/>
    <w:rsid w:val="004B6E20"/>
    <w:rsid w:val="004C0A94"/>
    <w:rsid w:val="004C2C8A"/>
    <w:rsid w:val="004C3A5F"/>
    <w:rsid w:val="004C49D0"/>
    <w:rsid w:val="004C4D56"/>
    <w:rsid w:val="004C6E20"/>
    <w:rsid w:val="004D2260"/>
    <w:rsid w:val="004E5195"/>
    <w:rsid w:val="004E58AC"/>
    <w:rsid w:val="004E5DC2"/>
    <w:rsid w:val="004E7212"/>
    <w:rsid w:val="004F18AE"/>
    <w:rsid w:val="004F2AA9"/>
    <w:rsid w:val="004F3141"/>
    <w:rsid w:val="004F3ABE"/>
    <w:rsid w:val="004F516E"/>
    <w:rsid w:val="00500907"/>
    <w:rsid w:val="00501816"/>
    <w:rsid w:val="005029E5"/>
    <w:rsid w:val="00502D16"/>
    <w:rsid w:val="0050300E"/>
    <w:rsid w:val="00507079"/>
    <w:rsid w:val="00510D12"/>
    <w:rsid w:val="0051134E"/>
    <w:rsid w:val="00511E86"/>
    <w:rsid w:val="005122D5"/>
    <w:rsid w:val="00523E5D"/>
    <w:rsid w:val="00525662"/>
    <w:rsid w:val="00526566"/>
    <w:rsid w:val="0052674C"/>
    <w:rsid w:val="0053323F"/>
    <w:rsid w:val="00534671"/>
    <w:rsid w:val="00534DD5"/>
    <w:rsid w:val="00537005"/>
    <w:rsid w:val="005404DF"/>
    <w:rsid w:val="00541039"/>
    <w:rsid w:val="005444D8"/>
    <w:rsid w:val="005456CC"/>
    <w:rsid w:val="00545BAF"/>
    <w:rsid w:val="0054767B"/>
    <w:rsid w:val="00551048"/>
    <w:rsid w:val="00551DA3"/>
    <w:rsid w:val="00552D0F"/>
    <w:rsid w:val="00553528"/>
    <w:rsid w:val="00553C82"/>
    <w:rsid w:val="00554EE6"/>
    <w:rsid w:val="0055532B"/>
    <w:rsid w:val="00555D60"/>
    <w:rsid w:val="00556BEA"/>
    <w:rsid w:val="00561F61"/>
    <w:rsid w:val="00562536"/>
    <w:rsid w:val="00564FD4"/>
    <w:rsid w:val="00566095"/>
    <w:rsid w:val="005665C7"/>
    <w:rsid w:val="0057425D"/>
    <w:rsid w:val="00574A30"/>
    <w:rsid w:val="00575C97"/>
    <w:rsid w:val="00576CBD"/>
    <w:rsid w:val="00580220"/>
    <w:rsid w:val="00581EB1"/>
    <w:rsid w:val="00582B48"/>
    <w:rsid w:val="00587EE9"/>
    <w:rsid w:val="005A32DC"/>
    <w:rsid w:val="005A366F"/>
    <w:rsid w:val="005A77D2"/>
    <w:rsid w:val="005B1D52"/>
    <w:rsid w:val="005B379E"/>
    <w:rsid w:val="005B389C"/>
    <w:rsid w:val="005B440C"/>
    <w:rsid w:val="005B4ED0"/>
    <w:rsid w:val="005B6318"/>
    <w:rsid w:val="005B6ECF"/>
    <w:rsid w:val="005C0661"/>
    <w:rsid w:val="005C312D"/>
    <w:rsid w:val="005C3722"/>
    <w:rsid w:val="005C3F70"/>
    <w:rsid w:val="005D0A46"/>
    <w:rsid w:val="005D5C0E"/>
    <w:rsid w:val="005D70DA"/>
    <w:rsid w:val="005E0B74"/>
    <w:rsid w:val="005E3ED5"/>
    <w:rsid w:val="005F1EC4"/>
    <w:rsid w:val="005F5867"/>
    <w:rsid w:val="005F5EF4"/>
    <w:rsid w:val="005F62CA"/>
    <w:rsid w:val="005F6B9C"/>
    <w:rsid w:val="00600DDA"/>
    <w:rsid w:val="00601876"/>
    <w:rsid w:val="00602B8B"/>
    <w:rsid w:val="00607341"/>
    <w:rsid w:val="006078A2"/>
    <w:rsid w:val="00612B8C"/>
    <w:rsid w:val="00614AE1"/>
    <w:rsid w:val="00624147"/>
    <w:rsid w:val="00625ED6"/>
    <w:rsid w:val="006268F3"/>
    <w:rsid w:val="00630A29"/>
    <w:rsid w:val="00635CDD"/>
    <w:rsid w:val="00636286"/>
    <w:rsid w:val="00644523"/>
    <w:rsid w:val="006454B1"/>
    <w:rsid w:val="00651201"/>
    <w:rsid w:val="0065218A"/>
    <w:rsid w:val="006522DF"/>
    <w:rsid w:val="006523A2"/>
    <w:rsid w:val="00652720"/>
    <w:rsid w:val="0065297E"/>
    <w:rsid w:val="00654301"/>
    <w:rsid w:val="0065454E"/>
    <w:rsid w:val="00654678"/>
    <w:rsid w:val="00655B25"/>
    <w:rsid w:val="00656F08"/>
    <w:rsid w:val="0066047C"/>
    <w:rsid w:val="006604E4"/>
    <w:rsid w:val="006657D7"/>
    <w:rsid w:val="006667C3"/>
    <w:rsid w:val="00667834"/>
    <w:rsid w:val="00672015"/>
    <w:rsid w:val="00673DBA"/>
    <w:rsid w:val="00673FD5"/>
    <w:rsid w:val="006749DE"/>
    <w:rsid w:val="00677129"/>
    <w:rsid w:val="006801BC"/>
    <w:rsid w:val="00682921"/>
    <w:rsid w:val="00683865"/>
    <w:rsid w:val="00683DE1"/>
    <w:rsid w:val="00684365"/>
    <w:rsid w:val="006868E6"/>
    <w:rsid w:val="00695C41"/>
    <w:rsid w:val="00696A4F"/>
    <w:rsid w:val="0069701C"/>
    <w:rsid w:val="00697CE6"/>
    <w:rsid w:val="006A20A9"/>
    <w:rsid w:val="006A2444"/>
    <w:rsid w:val="006A2C3E"/>
    <w:rsid w:val="006A4E7D"/>
    <w:rsid w:val="006A61F6"/>
    <w:rsid w:val="006B4966"/>
    <w:rsid w:val="006B7AEA"/>
    <w:rsid w:val="006C5C2C"/>
    <w:rsid w:val="006C6462"/>
    <w:rsid w:val="006C6934"/>
    <w:rsid w:val="006C7276"/>
    <w:rsid w:val="006C72B8"/>
    <w:rsid w:val="006C7D06"/>
    <w:rsid w:val="006D0CFC"/>
    <w:rsid w:val="006D1AA4"/>
    <w:rsid w:val="006D3D71"/>
    <w:rsid w:val="006D6988"/>
    <w:rsid w:val="006E0366"/>
    <w:rsid w:val="006E08F4"/>
    <w:rsid w:val="006E4BD4"/>
    <w:rsid w:val="006E6D2A"/>
    <w:rsid w:val="006F200E"/>
    <w:rsid w:val="006F7BA4"/>
    <w:rsid w:val="007012CB"/>
    <w:rsid w:val="0070328B"/>
    <w:rsid w:val="007051C2"/>
    <w:rsid w:val="007058FE"/>
    <w:rsid w:val="00706BC9"/>
    <w:rsid w:val="0070797C"/>
    <w:rsid w:val="00707C4B"/>
    <w:rsid w:val="00720A56"/>
    <w:rsid w:val="0072244D"/>
    <w:rsid w:val="007233AF"/>
    <w:rsid w:val="007243EA"/>
    <w:rsid w:val="007270D1"/>
    <w:rsid w:val="00730324"/>
    <w:rsid w:val="00731483"/>
    <w:rsid w:val="0073193D"/>
    <w:rsid w:val="00731D62"/>
    <w:rsid w:val="007336CB"/>
    <w:rsid w:val="00733CC5"/>
    <w:rsid w:val="00741588"/>
    <w:rsid w:val="007419E1"/>
    <w:rsid w:val="00742F58"/>
    <w:rsid w:val="007451B5"/>
    <w:rsid w:val="00750373"/>
    <w:rsid w:val="007505A6"/>
    <w:rsid w:val="00750A19"/>
    <w:rsid w:val="00752E36"/>
    <w:rsid w:val="00756E45"/>
    <w:rsid w:val="00757D18"/>
    <w:rsid w:val="0076088B"/>
    <w:rsid w:val="007612B3"/>
    <w:rsid w:val="00761B42"/>
    <w:rsid w:val="00764561"/>
    <w:rsid w:val="00764BBD"/>
    <w:rsid w:val="0076538C"/>
    <w:rsid w:val="00765B49"/>
    <w:rsid w:val="0076604F"/>
    <w:rsid w:val="0076682D"/>
    <w:rsid w:val="00766B48"/>
    <w:rsid w:val="00767841"/>
    <w:rsid w:val="007728F5"/>
    <w:rsid w:val="00772E95"/>
    <w:rsid w:val="00776A6A"/>
    <w:rsid w:val="00777429"/>
    <w:rsid w:val="00783A4D"/>
    <w:rsid w:val="00785702"/>
    <w:rsid w:val="00792F1E"/>
    <w:rsid w:val="00795007"/>
    <w:rsid w:val="007958F7"/>
    <w:rsid w:val="007A7284"/>
    <w:rsid w:val="007B173D"/>
    <w:rsid w:val="007B3AD2"/>
    <w:rsid w:val="007B488C"/>
    <w:rsid w:val="007B7F1D"/>
    <w:rsid w:val="007C211B"/>
    <w:rsid w:val="007C3C25"/>
    <w:rsid w:val="007C3F75"/>
    <w:rsid w:val="007C6C86"/>
    <w:rsid w:val="007D1DC7"/>
    <w:rsid w:val="007D3C1A"/>
    <w:rsid w:val="007D4F26"/>
    <w:rsid w:val="007E0AFD"/>
    <w:rsid w:val="007E0EE7"/>
    <w:rsid w:val="007E1FB5"/>
    <w:rsid w:val="007E3D22"/>
    <w:rsid w:val="007E42FC"/>
    <w:rsid w:val="007E4AFF"/>
    <w:rsid w:val="007E5861"/>
    <w:rsid w:val="007E5924"/>
    <w:rsid w:val="007E5CE0"/>
    <w:rsid w:val="007F0BF9"/>
    <w:rsid w:val="007F2C5B"/>
    <w:rsid w:val="007F3DD1"/>
    <w:rsid w:val="007F4D65"/>
    <w:rsid w:val="007F5B89"/>
    <w:rsid w:val="007F6C07"/>
    <w:rsid w:val="007F7F2B"/>
    <w:rsid w:val="00800829"/>
    <w:rsid w:val="00801CE0"/>
    <w:rsid w:val="00802346"/>
    <w:rsid w:val="00804F52"/>
    <w:rsid w:val="00806567"/>
    <w:rsid w:val="00810522"/>
    <w:rsid w:val="0081543D"/>
    <w:rsid w:val="0081576D"/>
    <w:rsid w:val="00815D5D"/>
    <w:rsid w:val="00816516"/>
    <w:rsid w:val="0081713A"/>
    <w:rsid w:val="00817218"/>
    <w:rsid w:val="00824E1F"/>
    <w:rsid w:val="00825321"/>
    <w:rsid w:val="00827314"/>
    <w:rsid w:val="00832D52"/>
    <w:rsid w:val="00833224"/>
    <w:rsid w:val="00833A27"/>
    <w:rsid w:val="00834A57"/>
    <w:rsid w:val="008406E1"/>
    <w:rsid w:val="0084223A"/>
    <w:rsid w:val="00842CFF"/>
    <w:rsid w:val="008445FF"/>
    <w:rsid w:val="00845D4F"/>
    <w:rsid w:val="0084658D"/>
    <w:rsid w:val="00847608"/>
    <w:rsid w:val="00847A6C"/>
    <w:rsid w:val="00851559"/>
    <w:rsid w:val="008519D0"/>
    <w:rsid w:val="00852CEA"/>
    <w:rsid w:val="00852F88"/>
    <w:rsid w:val="008543DB"/>
    <w:rsid w:val="008608B5"/>
    <w:rsid w:val="00860A62"/>
    <w:rsid w:val="00861B55"/>
    <w:rsid w:val="00861B69"/>
    <w:rsid w:val="00864A29"/>
    <w:rsid w:val="008657A9"/>
    <w:rsid w:val="00865D4C"/>
    <w:rsid w:val="00865F98"/>
    <w:rsid w:val="00866702"/>
    <w:rsid w:val="008702B2"/>
    <w:rsid w:val="00872610"/>
    <w:rsid w:val="008734C2"/>
    <w:rsid w:val="008736F8"/>
    <w:rsid w:val="00875416"/>
    <w:rsid w:val="00876241"/>
    <w:rsid w:val="00876A4E"/>
    <w:rsid w:val="00880B55"/>
    <w:rsid w:val="00881074"/>
    <w:rsid w:val="0088135F"/>
    <w:rsid w:val="00883D30"/>
    <w:rsid w:val="00884A66"/>
    <w:rsid w:val="00885FD0"/>
    <w:rsid w:val="008861DF"/>
    <w:rsid w:val="00892CC2"/>
    <w:rsid w:val="00894C39"/>
    <w:rsid w:val="0089689B"/>
    <w:rsid w:val="00896D44"/>
    <w:rsid w:val="008972A4"/>
    <w:rsid w:val="00897EFE"/>
    <w:rsid w:val="00897F5E"/>
    <w:rsid w:val="008A25DE"/>
    <w:rsid w:val="008A3FAF"/>
    <w:rsid w:val="008B0841"/>
    <w:rsid w:val="008B0C1F"/>
    <w:rsid w:val="008B1777"/>
    <w:rsid w:val="008B6DC6"/>
    <w:rsid w:val="008B7CC3"/>
    <w:rsid w:val="008C14E8"/>
    <w:rsid w:val="008C43B7"/>
    <w:rsid w:val="008C5DA6"/>
    <w:rsid w:val="008C698C"/>
    <w:rsid w:val="008D0408"/>
    <w:rsid w:val="008D0436"/>
    <w:rsid w:val="008D0FB5"/>
    <w:rsid w:val="008D129D"/>
    <w:rsid w:val="008D1BA7"/>
    <w:rsid w:val="008D1EA8"/>
    <w:rsid w:val="008D5D24"/>
    <w:rsid w:val="008E0F48"/>
    <w:rsid w:val="008E1754"/>
    <w:rsid w:val="008E32B8"/>
    <w:rsid w:val="008E4C75"/>
    <w:rsid w:val="008E500A"/>
    <w:rsid w:val="008F3734"/>
    <w:rsid w:val="008F6281"/>
    <w:rsid w:val="008F668B"/>
    <w:rsid w:val="00901489"/>
    <w:rsid w:val="00902468"/>
    <w:rsid w:val="00904E17"/>
    <w:rsid w:val="009056A4"/>
    <w:rsid w:val="009151D1"/>
    <w:rsid w:val="00915D84"/>
    <w:rsid w:val="00916A70"/>
    <w:rsid w:val="00922D49"/>
    <w:rsid w:val="009305C8"/>
    <w:rsid w:val="00931FBA"/>
    <w:rsid w:val="009334D9"/>
    <w:rsid w:val="00934059"/>
    <w:rsid w:val="00935D86"/>
    <w:rsid w:val="009374D5"/>
    <w:rsid w:val="00943497"/>
    <w:rsid w:val="00945039"/>
    <w:rsid w:val="00945809"/>
    <w:rsid w:val="00947481"/>
    <w:rsid w:val="0094762E"/>
    <w:rsid w:val="00947743"/>
    <w:rsid w:val="00954EA7"/>
    <w:rsid w:val="0095541C"/>
    <w:rsid w:val="009609FA"/>
    <w:rsid w:val="00962467"/>
    <w:rsid w:val="00962A21"/>
    <w:rsid w:val="00963B2D"/>
    <w:rsid w:val="00964032"/>
    <w:rsid w:val="00965568"/>
    <w:rsid w:val="009713EA"/>
    <w:rsid w:val="00971BA2"/>
    <w:rsid w:val="00975A3D"/>
    <w:rsid w:val="0097610C"/>
    <w:rsid w:val="009773B7"/>
    <w:rsid w:val="0098133E"/>
    <w:rsid w:val="00981E16"/>
    <w:rsid w:val="00985EFB"/>
    <w:rsid w:val="00987E8F"/>
    <w:rsid w:val="009957DB"/>
    <w:rsid w:val="009962A4"/>
    <w:rsid w:val="00996A62"/>
    <w:rsid w:val="009A0DCF"/>
    <w:rsid w:val="009A1039"/>
    <w:rsid w:val="009A24DC"/>
    <w:rsid w:val="009A418F"/>
    <w:rsid w:val="009B01D9"/>
    <w:rsid w:val="009B21D2"/>
    <w:rsid w:val="009B69B0"/>
    <w:rsid w:val="009B7D9E"/>
    <w:rsid w:val="009C090F"/>
    <w:rsid w:val="009C185C"/>
    <w:rsid w:val="009C4C4E"/>
    <w:rsid w:val="009C4E06"/>
    <w:rsid w:val="009C7989"/>
    <w:rsid w:val="009D0CDB"/>
    <w:rsid w:val="009D2151"/>
    <w:rsid w:val="009D31EC"/>
    <w:rsid w:val="009D3358"/>
    <w:rsid w:val="009D4D5B"/>
    <w:rsid w:val="009E00E7"/>
    <w:rsid w:val="009E1CC4"/>
    <w:rsid w:val="009E2560"/>
    <w:rsid w:val="009E32D0"/>
    <w:rsid w:val="009E4019"/>
    <w:rsid w:val="009F0B49"/>
    <w:rsid w:val="009F0C9E"/>
    <w:rsid w:val="009F1E91"/>
    <w:rsid w:val="009F2031"/>
    <w:rsid w:val="009F32D7"/>
    <w:rsid w:val="009F595C"/>
    <w:rsid w:val="009F6385"/>
    <w:rsid w:val="009F717E"/>
    <w:rsid w:val="00A02BCF"/>
    <w:rsid w:val="00A04667"/>
    <w:rsid w:val="00A06734"/>
    <w:rsid w:val="00A06792"/>
    <w:rsid w:val="00A11C1C"/>
    <w:rsid w:val="00A13079"/>
    <w:rsid w:val="00A1506F"/>
    <w:rsid w:val="00A21932"/>
    <w:rsid w:val="00A314FE"/>
    <w:rsid w:val="00A34E66"/>
    <w:rsid w:val="00A356E9"/>
    <w:rsid w:val="00A40685"/>
    <w:rsid w:val="00A41814"/>
    <w:rsid w:val="00A429EA"/>
    <w:rsid w:val="00A43802"/>
    <w:rsid w:val="00A45060"/>
    <w:rsid w:val="00A45337"/>
    <w:rsid w:val="00A46AE2"/>
    <w:rsid w:val="00A46CED"/>
    <w:rsid w:val="00A47EB7"/>
    <w:rsid w:val="00A500A7"/>
    <w:rsid w:val="00A51D25"/>
    <w:rsid w:val="00A528B4"/>
    <w:rsid w:val="00A55919"/>
    <w:rsid w:val="00A5661A"/>
    <w:rsid w:val="00A57391"/>
    <w:rsid w:val="00A61FD9"/>
    <w:rsid w:val="00A63EEC"/>
    <w:rsid w:val="00A64FE6"/>
    <w:rsid w:val="00A70E0B"/>
    <w:rsid w:val="00A71350"/>
    <w:rsid w:val="00A720FB"/>
    <w:rsid w:val="00A72A1C"/>
    <w:rsid w:val="00A73155"/>
    <w:rsid w:val="00A7460F"/>
    <w:rsid w:val="00A775BA"/>
    <w:rsid w:val="00A83828"/>
    <w:rsid w:val="00A83E2E"/>
    <w:rsid w:val="00A8456B"/>
    <w:rsid w:val="00A868B3"/>
    <w:rsid w:val="00A92A9C"/>
    <w:rsid w:val="00A92CA1"/>
    <w:rsid w:val="00A92DA0"/>
    <w:rsid w:val="00A92E3E"/>
    <w:rsid w:val="00A93D72"/>
    <w:rsid w:val="00A94647"/>
    <w:rsid w:val="00A95094"/>
    <w:rsid w:val="00A95F88"/>
    <w:rsid w:val="00A965DC"/>
    <w:rsid w:val="00A975EF"/>
    <w:rsid w:val="00AA1729"/>
    <w:rsid w:val="00AA21D1"/>
    <w:rsid w:val="00AA3981"/>
    <w:rsid w:val="00AA4FDC"/>
    <w:rsid w:val="00AA60CE"/>
    <w:rsid w:val="00AA66E0"/>
    <w:rsid w:val="00AA76F1"/>
    <w:rsid w:val="00AA7A26"/>
    <w:rsid w:val="00AB02B7"/>
    <w:rsid w:val="00AB08BC"/>
    <w:rsid w:val="00AB0B7F"/>
    <w:rsid w:val="00AB3A6B"/>
    <w:rsid w:val="00AB5F78"/>
    <w:rsid w:val="00AB708B"/>
    <w:rsid w:val="00AB751E"/>
    <w:rsid w:val="00AC237A"/>
    <w:rsid w:val="00AC339E"/>
    <w:rsid w:val="00AC7E95"/>
    <w:rsid w:val="00AD0140"/>
    <w:rsid w:val="00AD1163"/>
    <w:rsid w:val="00AD1F45"/>
    <w:rsid w:val="00AD5AF4"/>
    <w:rsid w:val="00AD71D2"/>
    <w:rsid w:val="00AE08B7"/>
    <w:rsid w:val="00AE54FB"/>
    <w:rsid w:val="00AE5A1D"/>
    <w:rsid w:val="00AE66E8"/>
    <w:rsid w:val="00AE72AB"/>
    <w:rsid w:val="00AE7904"/>
    <w:rsid w:val="00AF0CA3"/>
    <w:rsid w:val="00B00B87"/>
    <w:rsid w:val="00B02A9B"/>
    <w:rsid w:val="00B052E5"/>
    <w:rsid w:val="00B05830"/>
    <w:rsid w:val="00B0681E"/>
    <w:rsid w:val="00B0794F"/>
    <w:rsid w:val="00B10B4F"/>
    <w:rsid w:val="00B121C3"/>
    <w:rsid w:val="00B15664"/>
    <w:rsid w:val="00B1751C"/>
    <w:rsid w:val="00B238D0"/>
    <w:rsid w:val="00B23975"/>
    <w:rsid w:val="00B25257"/>
    <w:rsid w:val="00B31DC6"/>
    <w:rsid w:val="00B31FA7"/>
    <w:rsid w:val="00B3478F"/>
    <w:rsid w:val="00B35039"/>
    <w:rsid w:val="00B3674D"/>
    <w:rsid w:val="00B37B6D"/>
    <w:rsid w:val="00B40928"/>
    <w:rsid w:val="00B40C81"/>
    <w:rsid w:val="00B41A19"/>
    <w:rsid w:val="00B44164"/>
    <w:rsid w:val="00B453B9"/>
    <w:rsid w:val="00B45CFE"/>
    <w:rsid w:val="00B47973"/>
    <w:rsid w:val="00B479BB"/>
    <w:rsid w:val="00B519DD"/>
    <w:rsid w:val="00B55A7F"/>
    <w:rsid w:val="00B57860"/>
    <w:rsid w:val="00B63C43"/>
    <w:rsid w:val="00B64165"/>
    <w:rsid w:val="00B663EA"/>
    <w:rsid w:val="00B6687D"/>
    <w:rsid w:val="00B67813"/>
    <w:rsid w:val="00B7050F"/>
    <w:rsid w:val="00B70994"/>
    <w:rsid w:val="00B71474"/>
    <w:rsid w:val="00B734D3"/>
    <w:rsid w:val="00B73DDB"/>
    <w:rsid w:val="00B74928"/>
    <w:rsid w:val="00B7593E"/>
    <w:rsid w:val="00B7798E"/>
    <w:rsid w:val="00B81E79"/>
    <w:rsid w:val="00B82ABB"/>
    <w:rsid w:val="00B82EB1"/>
    <w:rsid w:val="00B83AD9"/>
    <w:rsid w:val="00B8762E"/>
    <w:rsid w:val="00B8784B"/>
    <w:rsid w:val="00B90ED4"/>
    <w:rsid w:val="00B91270"/>
    <w:rsid w:val="00B93880"/>
    <w:rsid w:val="00B9432B"/>
    <w:rsid w:val="00B96383"/>
    <w:rsid w:val="00B97338"/>
    <w:rsid w:val="00B973DE"/>
    <w:rsid w:val="00BA0988"/>
    <w:rsid w:val="00BA209D"/>
    <w:rsid w:val="00BA284A"/>
    <w:rsid w:val="00BA2867"/>
    <w:rsid w:val="00BA2B61"/>
    <w:rsid w:val="00BA3C1C"/>
    <w:rsid w:val="00BA5A73"/>
    <w:rsid w:val="00BA6B1D"/>
    <w:rsid w:val="00BA6D3B"/>
    <w:rsid w:val="00BA70B2"/>
    <w:rsid w:val="00BB1A60"/>
    <w:rsid w:val="00BB1A92"/>
    <w:rsid w:val="00BB269F"/>
    <w:rsid w:val="00BB2E49"/>
    <w:rsid w:val="00BB5CFB"/>
    <w:rsid w:val="00BB663A"/>
    <w:rsid w:val="00BB678B"/>
    <w:rsid w:val="00BC097A"/>
    <w:rsid w:val="00BC1440"/>
    <w:rsid w:val="00BC2DFB"/>
    <w:rsid w:val="00BC5C7B"/>
    <w:rsid w:val="00BD1CF2"/>
    <w:rsid w:val="00BD200E"/>
    <w:rsid w:val="00BD22B4"/>
    <w:rsid w:val="00BD5B93"/>
    <w:rsid w:val="00BD610C"/>
    <w:rsid w:val="00BE39C0"/>
    <w:rsid w:val="00BE450C"/>
    <w:rsid w:val="00BF2EE7"/>
    <w:rsid w:val="00BF52F8"/>
    <w:rsid w:val="00BF7B4D"/>
    <w:rsid w:val="00BF7C5A"/>
    <w:rsid w:val="00C03B90"/>
    <w:rsid w:val="00C079F9"/>
    <w:rsid w:val="00C10C6F"/>
    <w:rsid w:val="00C12FD0"/>
    <w:rsid w:val="00C13005"/>
    <w:rsid w:val="00C161B3"/>
    <w:rsid w:val="00C239FE"/>
    <w:rsid w:val="00C30C07"/>
    <w:rsid w:val="00C30DBF"/>
    <w:rsid w:val="00C30EFF"/>
    <w:rsid w:val="00C33240"/>
    <w:rsid w:val="00C33301"/>
    <w:rsid w:val="00C34B95"/>
    <w:rsid w:val="00C34E96"/>
    <w:rsid w:val="00C35194"/>
    <w:rsid w:val="00C35199"/>
    <w:rsid w:val="00C40100"/>
    <w:rsid w:val="00C414E7"/>
    <w:rsid w:val="00C41C84"/>
    <w:rsid w:val="00C44679"/>
    <w:rsid w:val="00C44716"/>
    <w:rsid w:val="00C44929"/>
    <w:rsid w:val="00C455CE"/>
    <w:rsid w:val="00C52DDA"/>
    <w:rsid w:val="00C553B6"/>
    <w:rsid w:val="00C55962"/>
    <w:rsid w:val="00C56B3B"/>
    <w:rsid w:val="00C577C8"/>
    <w:rsid w:val="00C60182"/>
    <w:rsid w:val="00C604A1"/>
    <w:rsid w:val="00C609DE"/>
    <w:rsid w:val="00C6432A"/>
    <w:rsid w:val="00C64C65"/>
    <w:rsid w:val="00C70E2D"/>
    <w:rsid w:val="00C84013"/>
    <w:rsid w:val="00C852C6"/>
    <w:rsid w:val="00C852E9"/>
    <w:rsid w:val="00C86898"/>
    <w:rsid w:val="00C8751D"/>
    <w:rsid w:val="00C87F48"/>
    <w:rsid w:val="00C92A36"/>
    <w:rsid w:val="00C93B91"/>
    <w:rsid w:val="00C960C0"/>
    <w:rsid w:val="00CA01CA"/>
    <w:rsid w:val="00CA0228"/>
    <w:rsid w:val="00CA0262"/>
    <w:rsid w:val="00CA29C2"/>
    <w:rsid w:val="00CA2A85"/>
    <w:rsid w:val="00CA3AAE"/>
    <w:rsid w:val="00CB4790"/>
    <w:rsid w:val="00CC5AB3"/>
    <w:rsid w:val="00CC7F9F"/>
    <w:rsid w:val="00CD03A6"/>
    <w:rsid w:val="00CD36BF"/>
    <w:rsid w:val="00CD7FD0"/>
    <w:rsid w:val="00CE0676"/>
    <w:rsid w:val="00CE2D26"/>
    <w:rsid w:val="00CE3044"/>
    <w:rsid w:val="00CE3DCF"/>
    <w:rsid w:val="00CE4473"/>
    <w:rsid w:val="00CE4AC3"/>
    <w:rsid w:val="00CE54C0"/>
    <w:rsid w:val="00CE5CF5"/>
    <w:rsid w:val="00CE68E8"/>
    <w:rsid w:val="00CE777B"/>
    <w:rsid w:val="00CF156C"/>
    <w:rsid w:val="00CF1C1C"/>
    <w:rsid w:val="00CF3F1E"/>
    <w:rsid w:val="00CF3FEA"/>
    <w:rsid w:val="00D01C2C"/>
    <w:rsid w:val="00D024B0"/>
    <w:rsid w:val="00D04D79"/>
    <w:rsid w:val="00D05067"/>
    <w:rsid w:val="00D061B4"/>
    <w:rsid w:val="00D075F1"/>
    <w:rsid w:val="00D123FD"/>
    <w:rsid w:val="00D1240F"/>
    <w:rsid w:val="00D132A5"/>
    <w:rsid w:val="00D14F97"/>
    <w:rsid w:val="00D15677"/>
    <w:rsid w:val="00D167F9"/>
    <w:rsid w:val="00D22A9E"/>
    <w:rsid w:val="00D2326C"/>
    <w:rsid w:val="00D24B5E"/>
    <w:rsid w:val="00D24D90"/>
    <w:rsid w:val="00D260F2"/>
    <w:rsid w:val="00D26586"/>
    <w:rsid w:val="00D27411"/>
    <w:rsid w:val="00D31423"/>
    <w:rsid w:val="00D333F6"/>
    <w:rsid w:val="00D33E97"/>
    <w:rsid w:val="00D34856"/>
    <w:rsid w:val="00D36502"/>
    <w:rsid w:val="00D36801"/>
    <w:rsid w:val="00D433D3"/>
    <w:rsid w:val="00D43F14"/>
    <w:rsid w:val="00D443DC"/>
    <w:rsid w:val="00D44715"/>
    <w:rsid w:val="00D523D8"/>
    <w:rsid w:val="00D52905"/>
    <w:rsid w:val="00D56FC8"/>
    <w:rsid w:val="00D57842"/>
    <w:rsid w:val="00D620F7"/>
    <w:rsid w:val="00D62DA1"/>
    <w:rsid w:val="00D63274"/>
    <w:rsid w:val="00D701D2"/>
    <w:rsid w:val="00D70C86"/>
    <w:rsid w:val="00D70D39"/>
    <w:rsid w:val="00D71AF2"/>
    <w:rsid w:val="00D72C97"/>
    <w:rsid w:val="00D74033"/>
    <w:rsid w:val="00D752FD"/>
    <w:rsid w:val="00D76773"/>
    <w:rsid w:val="00D76AB1"/>
    <w:rsid w:val="00D8354D"/>
    <w:rsid w:val="00D8526E"/>
    <w:rsid w:val="00D94BC6"/>
    <w:rsid w:val="00D95BFE"/>
    <w:rsid w:val="00D96ECF"/>
    <w:rsid w:val="00DA02EA"/>
    <w:rsid w:val="00DA39DE"/>
    <w:rsid w:val="00DA4022"/>
    <w:rsid w:val="00DA7BA0"/>
    <w:rsid w:val="00DB34AD"/>
    <w:rsid w:val="00DB3EE5"/>
    <w:rsid w:val="00DB5B2E"/>
    <w:rsid w:val="00DB63D7"/>
    <w:rsid w:val="00DB699E"/>
    <w:rsid w:val="00DB69EC"/>
    <w:rsid w:val="00DB743A"/>
    <w:rsid w:val="00DC0888"/>
    <w:rsid w:val="00DC16B6"/>
    <w:rsid w:val="00DC441E"/>
    <w:rsid w:val="00DC7F22"/>
    <w:rsid w:val="00DD4244"/>
    <w:rsid w:val="00DD4C0E"/>
    <w:rsid w:val="00DD63D2"/>
    <w:rsid w:val="00DD7E51"/>
    <w:rsid w:val="00DE0A76"/>
    <w:rsid w:val="00DE47A7"/>
    <w:rsid w:val="00DF478B"/>
    <w:rsid w:val="00DF4D9B"/>
    <w:rsid w:val="00DF4ECB"/>
    <w:rsid w:val="00DF7378"/>
    <w:rsid w:val="00E003BA"/>
    <w:rsid w:val="00E028DF"/>
    <w:rsid w:val="00E04491"/>
    <w:rsid w:val="00E05EB9"/>
    <w:rsid w:val="00E06800"/>
    <w:rsid w:val="00E076DA"/>
    <w:rsid w:val="00E105EC"/>
    <w:rsid w:val="00E11228"/>
    <w:rsid w:val="00E1133D"/>
    <w:rsid w:val="00E14E10"/>
    <w:rsid w:val="00E15007"/>
    <w:rsid w:val="00E166FC"/>
    <w:rsid w:val="00E17474"/>
    <w:rsid w:val="00E23C54"/>
    <w:rsid w:val="00E26157"/>
    <w:rsid w:val="00E30B90"/>
    <w:rsid w:val="00E30D07"/>
    <w:rsid w:val="00E32087"/>
    <w:rsid w:val="00E34BE4"/>
    <w:rsid w:val="00E424EF"/>
    <w:rsid w:val="00E4314E"/>
    <w:rsid w:val="00E445E9"/>
    <w:rsid w:val="00E463B7"/>
    <w:rsid w:val="00E4664F"/>
    <w:rsid w:val="00E50E2E"/>
    <w:rsid w:val="00E522B9"/>
    <w:rsid w:val="00E53837"/>
    <w:rsid w:val="00E53E7D"/>
    <w:rsid w:val="00E552D4"/>
    <w:rsid w:val="00E60F26"/>
    <w:rsid w:val="00E6231D"/>
    <w:rsid w:val="00E63138"/>
    <w:rsid w:val="00E672F8"/>
    <w:rsid w:val="00E73BFD"/>
    <w:rsid w:val="00E759D2"/>
    <w:rsid w:val="00E80F72"/>
    <w:rsid w:val="00E92975"/>
    <w:rsid w:val="00E942AF"/>
    <w:rsid w:val="00E9566A"/>
    <w:rsid w:val="00E96813"/>
    <w:rsid w:val="00EA0F0D"/>
    <w:rsid w:val="00EA163B"/>
    <w:rsid w:val="00EA449B"/>
    <w:rsid w:val="00EA644C"/>
    <w:rsid w:val="00EA6AEC"/>
    <w:rsid w:val="00EA711B"/>
    <w:rsid w:val="00EB0F33"/>
    <w:rsid w:val="00EB323D"/>
    <w:rsid w:val="00EB3727"/>
    <w:rsid w:val="00EB412D"/>
    <w:rsid w:val="00EB41CA"/>
    <w:rsid w:val="00EB56C4"/>
    <w:rsid w:val="00EC3957"/>
    <w:rsid w:val="00EC6722"/>
    <w:rsid w:val="00ED06A0"/>
    <w:rsid w:val="00ED1E01"/>
    <w:rsid w:val="00ED302A"/>
    <w:rsid w:val="00ED3C32"/>
    <w:rsid w:val="00ED41F3"/>
    <w:rsid w:val="00ED50CE"/>
    <w:rsid w:val="00ED6946"/>
    <w:rsid w:val="00ED6E42"/>
    <w:rsid w:val="00ED74D7"/>
    <w:rsid w:val="00ED7F89"/>
    <w:rsid w:val="00EE23DD"/>
    <w:rsid w:val="00EE2FA1"/>
    <w:rsid w:val="00EE414E"/>
    <w:rsid w:val="00EE4C75"/>
    <w:rsid w:val="00EE78F8"/>
    <w:rsid w:val="00EF10F0"/>
    <w:rsid w:val="00EF1304"/>
    <w:rsid w:val="00EF21E5"/>
    <w:rsid w:val="00EF33E8"/>
    <w:rsid w:val="00EF48D6"/>
    <w:rsid w:val="00EF692C"/>
    <w:rsid w:val="00EF6961"/>
    <w:rsid w:val="00F00B15"/>
    <w:rsid w:val="00F029A4"/>
    <w:rsid w:val="00F07792"/>
    <w:rsid w:val="00F07A4C"/>
    <w:rsid w:val="00F14847"/>
    <w:rsid w:val="00F14B5B"/>
    <w:rsid w:val="00F15889"/>
    <w:rsid w:val="00F16E7E"/>
    <w:rsid w:val="00F21B60"/>
    <w:rsid w:val="00F227DD"/>
    <w:rsid w:val="00F2517D"/>
    <w:rsid w:val="00F2629F"/>
    <w:rsid w:val="00F2759B"/>
    <w:rsid w:val="00F33946"/>
    <w:rsid w:val="00F358B1"/>
    <w:rsid w:val="00F37A4D"/>
    <w:rsid w:val="00F406A0"/>
    <w:rsid w:val="00F420CC"/>
    <w:rsid w:val="00F4259E"/>
    <w:rsid w:val="00F4457A"/>
    <w:rsid w:val="00F46B9B"/>
    <w:rsid w:val="00F47C6D"/>
    <w:rsid w:val="00F51F32"/>
    <w:rsid w:val="00F53E18"/>
    <w:rsid w:val="00F54912"/>
    <w:rsid w:val="00F56209"/>
    <w:rsid w:val="00F60305"/>
    <w:rsid w:val="00F60BD8"/>
    <w:rsid w:val="00F63035"/>
    <w:rsid w:val="00F63779"/>
    <w:rsid w:val="00F63CB4"/>
    <w:rsid w:val="00F647F5"/>
    <w:rsid w:val="00F64A96"/>
    <w:rsid w:val="00F660CA"/>
    <w:rsid w:val="00F662D7"/>
    <w:rsid w:val="00F703BC"/>
    <w:rsid w:val="00F70D13"/>
    <w:rsid w:val="00F72D37"/>
    <w:rsid w:val="00F76F60"/>
    <w:rsid w:val="00F8242C"/>
    <w:rsid w:val="00F82B24"/>
    <w:rsid w:val="00F82ED2"/>
    <w:rsid w:val="00F85B25"/>
    <w:rsid w:val="00F85BC6"/>
    <w:rsid w:val="00F861C4"/>
    <w:rsid w:val="00F86474"/>
    <w:rsid w:val="00F86488"/>
    <w:rsid w:val="00F86A03"/>
    <w:rsid w:val="00F90D63"/>
    <w:rsid w:val="00F94BC3"/>
    <w:rsid w:val="00F9729A"/>
    <w:rsid w:val="00FA1B72"/>
    <w:rsid w:val="00FA2FF7"/>
    <w:rsid w:val="00FA64E2"/>
    <w:rsid w:val="00FB38F7"/>
    <w:rsid w:val="00FB4765"/>
    <w:rsid w:val="00FC5B88"/>
    <w:rsid w:val="00FC5F0C"/>
    <w:rsid w:val="00FC6C79"/>
    <w:rsid w:val="00FC6FA4"/>
    <w:rsid w:val="00FC767D"/>
    <w:rsid w:val="00FD056A"/>
    <w:rsid w:val="00FD06D4"/>
    <w:rsid w:val="00FD1051"/>
    <w:rsid w:val="00FD12D2"/>
    <w:rsid w:val="00FD5983"/>
    <w:rsid w:val="00FD68AA"/>
    <w:rsid w:val="00FE0285"/>
    <w:rsid w:val="00FE2C5C"/>
    <w:rsid w:val="00FE4D7A"/>
    <w:rsid w:val="00FE5AB2"/>
    <w:rsid w:val="00FF083B"/>
    <w:rsid w:val="00FF32D6"/>
    <w:rsid w:val="00FF6B42"/>
    <w:rsid w:val="01F14F34"/>
    <w:rsid w:val="0C6A40FF"/>
    <w:rsid w:val="0D4A9761"/>
    <w:rsid w:val="0DA77BFA"/>
    <w:rsid w:val="1292BFAC"/>
    <w:rsid w:val="1A9ABC45"/>
    <w:rsid w:val="3A09C114"/>
    <w:rsid w:val="3D32441D"/>
    <w:rsid w:val="4A5FA7C5"/>
    <w:rsid w:val="4CA41D3C"/>
    <w:rsid w:val="4D0A6F55"/>
    <w:rsid w:val="57A2BFCC"/>
    <w:rsid w:val="58B39F70"/>
    <w:rsid w:val="5F1BDA89"/>
    <w:rsid w:val="5F31DAED"/>
    <w:rsid w:val="62605867"/>
    <w:rsid w:val="62C70A5F"/>
    <w:rsid w:val="682EE92D"/>
    <w:rsid w:val="6855F190"/>
    <w:rsid w:val="7045EDB0"/>
    <w:rsid w:val="79E8CADE"/>
    <w:rsid w:val="7B849B3F"/>
    <w:rsid w:val="7DACC32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34D28"/>
  <w15:chartTrackingRefBased/>
  <w15:docId w15:val="{AD7186EF-B692-4F99-9A7D-9C351C783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0A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47DA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47DA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861A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47DA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47DA9"/>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147DA9"/>
    <w:pPr>
      <w:ind w:left="720"/>
      <w:contextualSpacing/>
    </w:pPr>
  </w:style>
  <w:style w:type="character" w:styleId="Strong">
    <w:name w:val="Strong"/>
    <w:basedOn w:val="DefaultParagraphFont"/>
    <w:uiPriority w:val="22"/>
    <w:qFormat/>
    <w:rsid w:val="00DD4C0E"/>
    <w:rPr>
      <w:b/>
      <w:bCs/>
    </w:rPr>
  </w:style>
  <w:style w:type="paragraph" w:styleId="Header">
    <w:name w:val="header"/>
    <w:basedOn w:val="Normal"/>
    <w:link w:val="HeaderChar"/>
    <w:uiPriority w:val="99"/>
    <w:unhideWhenUsed/>
    <w:rsid w:val="004804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0458"/>
  </w:style>
  <w:style w:type="paragraph" w:styleId="Footer">
    <w:name w:val="footer"/>
    <w:basedOn w:val="Normal"/>
    <w:link w:val="FooterChar"/>
    <w:uiPriority w:val="99"/>
    <w:unhideWhenUsed/>
    <w:rsid w:val="004804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0458"/>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5240E"/>
    <w:rPr>
      <w:b/>
      <w:bCs/>
    </w:rPr>
  </w:style>
  <w:style w:type="character" w:customStyle="1" w:styleId="CommentSubjectChar">
    <w:name w:val="Comment Subject Char"/>
    <w:basedOn w:val="CommentTextChar"/>
    <w:link w:val="CommentSubject"/>
    <w:uiPriority w:val="99"/>
    <w:semiHidden/>
    <w:rsid w:val="0015240E"/>
    <w:rPr>
      <w:b/>
      <w:bCs/>
      <w:sz w:val="20"/>
      <w:szCs w:val="20"/>
    </w:rPr>
  </w:style>
  <w:style w:type="paragraph" w:styleId="Revision">
    <w:name w:val="Revision"/>
    <w:hidden/>
    <w:uiPriority w:val="99"/>
    <w:semiHidden/>
    <w:rsid w:val="00005FF2"/>
    <w:pPr>
      <w:spacing w:after="0" w:line="240" w:lineRule="auto"/>
    </w:pPr>
  </w:style>
  <w:style w:type="character" w:styleId="Hyperlink">
    <w:name w:val="Hyperlink"/>
    <w:basedOn w:val="DefaultParagraphFont"/>
    <w:uiPriority w:val="99"/>
    <w:unhideWhenUsed/>
    <w:rsid w:val="00E26157"/>
    <w:rPr>
      <w:color w:val="0563C1" w:themeColor="hyperlink"/>
      <w:u w:val="single"/>
    </w:rPr>
  </w:style>
  <w:style w:type="paragraph" w:styleId="NormalWeb">
    <w:name w:val="Normal (Web)"/>
    <w:basedOn w:val="Normal"/>
    <w:uiPriority w:val="99"/>
    <w:semiHidden/>
    <w:unhideWhenUsed/>
    <w:rsid w:val="0017378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4Char">
    <w:name w:val="Heading 4 Char"/>
    <w:basedOn w:val="DefaultParagraphFont"/>
    <w:link w:val="Heading4"/>
    <w:uiPriority w:val="9"/>
    <w:rsid w:val="002861AD"/>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9A41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418F"/>
    <w:rPr>
      <w:rFonts w:ascii="Segoe UI" w:hAnsi="Segoe UI" w:cs="Segoe UI"/>
      <w:sz w:val="18"/>
      <w:szCs w:val="18"/>
    </w:rPr>
  </w:style>
  <w:style w:type="character" w:styleId="UnresolvedMention">
    <w:name w:val="Unresolved Mention"/>
    <w:basedOn w:val="DefaultParagraphFont"/>
    <w:uiPriority w:val="99"/>
    <w:semiHidden/>
    <w:unhideWhenUsed/>
    <w:rsid w:val="00305B6D"/>
    <w:rPr>
      <w:color w:val="605E5C"/>
      <w:shd w:val="clear" w:color="auto" w:fill="E1DFDD"/>
    </w:rPr>
  </w:style>
  <w:style w:type="character" w:customStyle="1" w:styleId="Heading1Char">
    <w:name w:val="Heading 1 Char"/>
    <w:basedOn w:val="DefaultParagraphFont"/>
    <w:link w:val="Heading1"/>
    <w:uiPriority w:val="9"/>
    <w:rsid w:val="00720A56"/>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720A5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0A56"/>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57425D"/>
    <w:pPr>
      <w:outlineLvl w:val="9"/>
    </w:pPr>
    <w:rPr>
      <w:kern w:val="0"/>
      <w14:ligatures w14:val="none"/>
    </w:rPr>
  </w:style>
  <w:style w:type="paragraph" w:styleId="TOC1">
    <w:name w:val="toc 1"/>
    <w:basedOn w:val="Normal"/>
    <w:next w:val="Normal"/>
    <w:autoRedefine/>
    <w:uiPriority w:val="39"/>
    <w:unhideWhenUsed/>
    <w:rsid w:val="0057425D"/>
    <w:pPr>
      <w:spacing w:after="100"/>
    </w:pPr>
  </w:style>
  <w:style w:type="paragraph" w:styleId="TOC2">
    <w:name w:val="toc 2"/>
    <w:basedOn w:val="Normal"/>
    <w:next w:val="Normal"/>
    <w:autoRedefine/>
    <w:uiPriority w:val="39"/>
    <w:unhideWhenUsed/>
    <w:rsid w:val="0057425D"/>
    <w:pPr>
      <w:spacing w:after="100"/>
      <w:ind w:left="220"/>
    </w:pPr>
  </w:style>
  <w:style w:type="character" w:styleId="FollowedHyperlink">
    <w:name w:val="FollowedHyperlink"/>
    <w:basedOn w:val="DefaultParagraphFont"/>
    <w:uiPriority w:val="99"/>
    <w:semiHidden/>
    <w:unhideWhenUsed/>
    <w:rsid w:val="0002049D"/>
    <w:rPr>
      <w:color w:val="954F72" w:themeColor="followedHyperlink"/>
      <w:u w:val="single"/>
    </w:rPr>
  </w:style>
  <w:style w:type="paragraph" w:customStyle="1" w:styleId="Body">
    <w:name w:val="Body"/>
    <w:basedOn w:val="Normal"/>
    <w:link w:val="BodyChar"/>
    <w:uiPriority w:val="1"/>
    <w:qFormat/>
    <w:rsid w:val="005E3ED5"/>
    <w:pPr>
      <w:spacing w:before="120" w:after="120" w:line="240" w:lineRule="auto"/>
    </w:pPr>
    <w:rPr>
      <w:rFonts w:ascii="Avenir Next LT Pro" w:hAnsi="Avenir Next LT Pro"/>
      <w:color w:val="404040" w:themeColor="text1" w:themeTint="BF"/>
      <w:kern w:val="0"/>
      <w14:ligatures w14:val="none"/>
    </w:rPr>
  </w:style>
  <w:style w:type="paragraph" w:styleId="FootnoteText">
    <w:name w:val="footnote text"/>
    <w:basedOn w:val="Normal"/>
    <w:link w:val="FootnoteTextChar"/>
    <w:uiPriority w:val="99"/>
    <w:rsid w:val="005E3ED5"/>
    <w:pPr>
      <w:spacing w:after="0" w:line="240" w:lineRule="auto"/>
    </w:pPr>
    <w:rPr>
      <w:rFonts w:ascii="Avenir Next LT Pro" w:hAnsi="Avenir Next LT Pro"/>
      <w:color w:val="7F7F7F" w:themeColor="text1" w:themeTint="80"/>
      <w:kern w:val="0"/>
      <w:sz w:val="18"/>
      <w:szCs w:val="20"/>
      <w14:ligatures w14:val="none"/>
    </w:rPr>
  </w:style>
  <w:style w:type="character" w:customStyle="1" w:styleId="FootnoteTextChar">
    <w:name w:val="Footnote Text Char"/>
    <w:basedOn w:val="DefaultParagraphFont"/>
    <w:link w:val="FootnoteText"/>
    <w:uiPriority w:val="99"/>
    <w:rsid w:val="005E3ED5"/>
    <w:rPr>
      <w:rFonts w:ascii="Avenir Next LT Pro" w:hAnsi="Avenir Next LT Pro"/>
      <w:color w:val="7F7F7F" w:themeColor="text1" w:themeTint="80"/>
      <w:kern w:val="0"/>
      <w:sz w:val="18"/>
      <w:szCs w:val="20"/>
      <w14:ligatures w14:val="none"/>
    </w:rPr>
  </w:style>
  <w:style w:type="character" w:styleId="FootnoteReference">
    <w:name w:val="footnote reference"/>
    <w:basedOn w:val="DefaultParagraphFont"/>
    <w:uiPriority w:val="99"/>
    <w:semiHidden/>
    <w:unhideWhenUsed/>
    <w:rsid w:val="005E3ED5"/>
    <w:rPr>
      <w:vertAlign w:val="superscript"/>
    </w:rPr>
  </w:style>
  <w:style w:type="character" w:customStyle="1" w:styleId="BodyChar">
    <w:name w:val="Body Char"/>
    <w:basedOn w:val="DefaultParagraphFont"/>
    <w:link w:val="Body"/>
    <w:uiPriority w:val="1"/>
    <w:rsid w:val="005E3ED5"/>
    <w:rPr>
      <w:rFonts w:ascii="Avenir Next LT Pro" w:hAnsi="Avenir Next LT Pro"/>
      <w:color w:val="404040" w:themeColor="text1" w:themeTint="BF"/>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41450">
      <w:bodyDiv w:val="1"/>
      <w:marLeft w:val="0"/>
      <w:marRight w:val="0"/>
      <w:marTop w:val="0"/>
      <w:marBottom w:val="0"/>
      <w:divBdr>
        <w:top w:val="none" w:sz="0" w:space="0" w:color="auto"/>
        <w:left w:val="none" w:sz="0" w:space="0" w:color="auto"/>
        <w:bottom w:val="none" w:sz="0" w:space="0" w:color="auto"/>
        <w:right w:val="none" w:sz="0" w:space="0" w:color="auto"/>
      </w:divBdr>
      <w:divsChild>
        <w:div w:id="1646199196">
          <w:marLeft w:val="0"/>
          <w:marRight w:val="0"/>
          <w:marTop w:val="0"/>
          <w:marBottom w:val="0"/>
          <w:divBdr>
            <w:top w:val="none" w:sz="0" w:space="0" w:color="auto"/>
            <w:left w:val="none" w:sz="0" w:space="0" w:color="auto"/>
            <w:bottom w:val="none" w:sz="0" w:space="0" w:color="auto"/>
            <w:right w:val="none" w:sz="0" w:space="0" w:color="auto"/>
          </w:divBdr>
        </w:div>
      </w:divsChild>
    </w:div>
    <w:div w:id="368799689">
      <w:bodyDiv w:val="1"/>
      <w:marLeft w:val="0"/>
      <w:marRight w:val="0"/>
      <w:marTop w:val="0"/>
      <w:marBottom w:val="0"/>
      <w:divBdr>
        <w:top w:val="none" w:sz="0" w:space="0" w:color="auto"/>
        <w:left w:val="none" w:sz="0" w:space="0" w:color="auto"/>
        <w:bottom w:val="none" w:sz="0" w:space="0" w:color="auto"/>
        <w:right w:val="none" w:sz="0" w:space="0" w:color="auto"/>
      </w:divBdr>
    </w:div>
    <w:div w:id="1180899667">
      <w:bodyDiv w:val="1"/>
      <w:marLeft w:val="0"/>
      <w:marRight w:val="0"/>
      <w:marTop w:val="0"/>
      <w:marBottom w:val="0"/>
      <w:divBdr>
        <w:top w:val="none" w:sz="0" w:space="0" w:color="auto"/>
        <w:left w:val="none" w:sz="0" w:space="0" w:color="auto"/>
        <w:bottom w:val="none" w:sz="0" w:space="0" w:color="auto"/>
        <w:right w:val="none" w:sz="0" w:space="0" w:color="auto"/>
      </w:divBdr>
    </w:div>
    <w:div w:id="1302731652">
      <w:bodyDiv w:val="1"/>
      <w:marLeft w:val="0"/>
      <w:marRight w:val="0"/>
      <w:marTop w:val="0"/>
      <w:marBottom w:val="0"/>
      <w:divBdr>
        <w:top w:val="none" w:sz="0" w:space="0" w:color="auto"/>
        <w:left w:val="none" w:sz="0" w:space="0" w:color="auto"/>
        <w:bottom w:val="none" w:sz="0" w:space="0" w:color="auto"/>
        <w:right w:val="none" w:sz="0" w:space="0" w:color="auto"/>
      </w:divBdr>
    </w:div>
    <w:div w:id="1776561427">
      <w:bodyDiv w:val="1"/>
      <w:marLeft w:val="0"/>
      <w:marRight w:val="0"/>
      <w:marTop w:val="0"/>
      <w:marBottom w:val="0"/>
      <w:divBdr>
        <w:top w:val="none" w:sz="0" w:space="0" w:color="auto"/>
        <w:left w:val="none" w:sz="0" w:space="0" w:color="auto"/>
        <w:bottom w:val="none" w:sz="0" w:space="0" w:color="auto"/>
        <w:right w:val="none" w:sz="0" w:space="0" w:color="auto"/>
      </w:divBdr>
    </w:div>
    <w:div w:id="1885478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oe.mass.edu/soa/resources.html" TargetMode="External"/><Relationship Id="rId18" Type="http://schemas.openxmlformats.org/officeDocument/2006/relationships/image" Target="media/image4.png"/><Relationship Id="rId26" Type="http://schemas.openxmlformats.org/officeDocument/2006/relationships/image" Target="media/image10.png"/><Relationship Id="rId21" Type="http://schemas.openxmlformats.org/officeDocument/2006/relationships/image" Target="media/image7.png"/><Relationship Id="rId34"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hyperlink" Target="https://www.doe.mass.edu/soa/plans/summary-report.docx"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5.sv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ass.egrantsmanagement.com/default.aspx?ccipSessionKey=638568157391888847"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mass.egrantsmanagement.com/Default.aspx?ccipSessionKey=638543148571412451" TargetMode="External"/><Relationship Id="rId23" Type="http://schemas.openxmlformats.org/officeDocument/2006/relationships/hyperlink" Target="https://www.doe.mass.edu/soa/fy2024-guidance.docx" TargetMode="External"/><Relationship Id="rId28" Type="http://schemas.openxmlformats.org/officeDocument/2006/relationships/image" Target="media/image12.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mass.egrantsmanagement.com/Default.aspx?ccipSessionKey=63854314857141245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www.doe.mass.edu/soa/plans/summary-report.docx" TargetMode="External"/><Relationship Id="rId27" Type="http://schemas.openxmlformats.org/officeDocument/2006/relationships/image" Target="media/image11.png"/><Relationship Id="rId30" Type="http://schemas.openxmlformats.org/officeDocument/2006/relationships/hyperlink" Target="https://www.doe.mass.edu/soa/plans/summary-report.docx" TargetMode="External"/><Relationship Id="rId35" Type="http://schemas.openxmlformats.org/officeDocument/2006/relationships/image" Target="media/image17.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68CED5200BCB242A7AC9B9B18A98D5D" ma:contentTypeVersion="5" ma:contentTypeDescription="Create a new document." ma:contentTypeScope="" ma:versionID="37dd2b83ad66972b651960776fc6bde7">
  <xsd:schema xmlns:xsd="http://www.w3.org/2001/XMLSchema" xmlns:xs="http://www.w3.org/2001/XMLSchema" xmlns:p="http://schemas.microsoft.com/office/2006/metadata/properties" xmlns:ns2="cde8cfb4-a5cb-405f-83ce-734d2bf3068b" xmlns:ns3="44c63c8a-9b6f-4c60-8cde-76449f385ed7" targetNamespace="http://schemas.microsoft.com/office/2006/metadata/properties" ma:root="true" ma:fieldsID="ebc78dd93c33923b6004f0b921eadcb9" ns2:_="" ns3:_="">
    <xsd:import namespace="cde8cfb4-a5cb-405f-83ce-734d2bf3068b"/>
    <xsd:import namespace="44c63c8a-9b6f-4c60-8cde-76449f385ed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e8cfb4-a5cb-405f-83ce-734d2bf306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c63c8a-9b6f-4c60-8cde-76449f385ed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44c63c8a-9b6f-4c60-8cde-76449f385ed7">
      <UserInfo>
        <DisplayName>Cross, Kathleen (DESE)</DisplayName>
        <AccountId>343</AccountId>
        <AccountType/>
      </UserInfo>
      <UserInfo>
        <DisplayName>Foley, Kinnon (DESE)</DisplayName>
        <AccountId>284</AccountId>
        <AccountType/>
      </UserInfo>
    </SharedWithUsers>
  </documentManagement>
</p:properties>
</file>

<file path=customXml/itemProps1.xml><?xml version="1.0" encoding="utf-8"?>
<ds:datastoreItem xmlns:ds="http://schemas.openxmlformats.org/officeDocument/2006/customXml" ds:itemID="{4F421DE0-3763-4D48-AF51-D90448B62D7C}">
  <ds:schemaRefs>
    <ds:schemaRef ds:uri="http://schemas.microsoft.com/sharepoint/v3/contenttype/forms"/>
  </ds:schemaRefs>
</ds:datastoreItem>
</file>

<file path=customXml/itemProps2.xml><?xml version="1.0" encoding="utf-8"?>
<ds:datastoreItem xmlns:ds="http://schemas.openxmlformats.org/officeDocument/2006/customXml" ds:itemID="{B0CB75CD-DBC0-4EBB-9AAC-5E410CF877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e8cfb4-a5cb-405f-83ce-734d2bf3068b"/>
    <ds:schemaRef ds:uri="44c63c8a-9b6f-4c60-8cde-76449f385e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9F8C05-8134-474B-AE3A-3104F3C30AAB}">
  <ds:schemaRefs>
    <ds:schemaRef ds:uri="http://schemas.openxmlformats.org/officeDocument/2006/bibliography"/>
  </ds:schemaRefs>
</ds:datastoreItem>
</file>

<file path=customXml/itemProps4.xml><?xml version="1.0" encoding="utf-8"?>
<ds:datastoreItem xmlns:ds="http://schemas.openxmlformats.org/officeDocument/2006/customXml" ds:itemID="{D0B72572-96A8-454F-AC5F-01EE6F6568E3}">
  <ds:schemaRefs>
    <ds:schemaRef ds:uri="http://schemas.microsoft.com/office/2006/metadata/properties"/>
    <ds:schemaRef ds:uri="http://schemas.microsoft.com/office/infopath/2007/PartnerControls"/>
    <ds:schemaRef ds:uri="44c63c8a-9b6f-4c60-8cde-76449f385ed7"/>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12</Pages>
  <Words>1416</Words>
  <Characters>8073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Instructions for Completing SOA Plans in GEMS - Portuguese</vt:lpstr>
    </vt:vector>
  </TitlesOfParts>
  <Company/>
  <LinksUpToDate>false</LinksUpToDate>
  <CharactersWithSpaces>9471</CharactersWithSpaces>
  <SharedDoc>false</SharedDoc>
  <HLinks>
    <vt:vector size="60" baseType="variant">
      <vt:variant>
        <vt:i4>5177418</vt:i4>
      </vt:variant>
      <vt:variant>
        <vt:i4>48</vt:i4>
      </vt:variant>
      <vt:variant>
        <vt:i4>0</vt:i4>
      </vt:variant>
      <vt:variant>
        <vt:i4>5</vt:i4>
      </vt:variant>
      <vt:variant>
        <vt:lpwstr>https://www.doe.mass.edu/soa/fy2024-guidance.docx</vt:lpwstr>
      </vt:variant>
      <vt:variant>
        <vt:lpwstr/>
      </vt:variant>
      <vt:variant>
        <vt:i4>1114131</vt:i4>
      </vt:variant>
      <vt:variant>
        <vt:i4>45</vt:i4>
      </vt:variant>
      <vt:variant>
        <vt:i4>0</vt:i4>
      </vt:variant>
      <vt:variant>
        <vt:i4>5</vt:i4>
      </vt:variant>
      <vt:variant>
        <vt:lpwstr>https://mass.egrantsmanagement.com/Default.aspx?ccipSessionKey=638543148571412451</vt:lpwstr>
      </vt:variant>
      <vt:variant>
        <vt:lpwstr/>
      </vt:variant>
      <vt:variant>
        <vt:i4>1638451</vt:i4>
      </vt:variant>
      <vt:variant>
        <vt:i4>38</vt:i4>
      </vt:variant>
      <vt:variant>
        <vt:i4>0</vt:i4>
      </vt:variant>
      <vt:variant>
        <vt:i4>5</vt:i4>
      </vt:variant>
      <vt:variant>
        <vt:lpwstr/>
      </vt:variant>
      <vt:variant>
        <vt:lpwstr>_Toc172736386</vt:lpwstr>
      </vt:variant>
      <vt:variant>
        <vt:i4>1638451</vt:i4>
      </vt:variant>
      <vt:variant>
        <vt:i4>32</vt:i4>
      </vt:variant>
      <vt:variant>
        <vt:i4>0</vt:i4>
      </vt:variant>
      <vt:variant>
        <vt:i4>5</vt:i4>
      </vt:variant>
      <vt:variant>
        <vt:lpwstr/>
      </vt:variant>
      <vt:variant>
        <vt:lpwstr>_Toc172736385</vt:lpwstr>
      </vt:variant>
      <vt:variant>
        <vt:i4>1638451</vt:i4>
      </vt:variant>
      <vt:variant>
        <vt:i4>26</vt:i4>
      </vt:variant>
      <vt:variant>
        <vt:i4>0</vt:i4>
      </vt:variant>
      <vt:variant>
        <vt:i4>5</vt:i4>
      </vt:variant>
      <vt:variant>
        <vt:lpwstr/>
      </vt:variant>
      <vt:variant>
        <vt:lpwstr>_Toc172736384</vt:lpwstr>
      </vt:variant>
      <vt:variant>
        <vt:i4>1638451</vt:i4>
      </vt:variant>
      <vt:variant>
        <vt:i4>20</vt:i4>
      </vt:variant>
      <vt:variant>
        <vt:i4>0</vt:i4>
      </vt:variant>
      <vt:variant>
        <vt:i4>5</vt:i4>
      </vt:variant>
      <vt:variant>
        <vt:lpwstr/>
      </vt:variant>
      <vt:variant>
        <vt:lpwstr>_Toc172736383</vt:lpwstr>
      </vt:variant>
      <vt:variant>
        <vt:i4>1638451</vt:i4>
      </vt:variant>
      <vt:variant>
        <vt:i4>14</vt:i4>
      </vt:variant>
      <vt:variant>
        <vt:i4>0</vt:i4>
      </vt:variant>
      <vt:variant>
        <vt:i4>5</vt:i4>
      </vt:variant>
      <vt:variant>
        <vt:lpwstr/>
      </vt:variant>
      <vt:variant>
        <vt:lpwstr>_Toc172736382</vt:lpwstr>
      </vt:variant>
      <vt:variant>
        <vt:i4>1638451</vt:i4>
      </vt:variant>
      <vt:variant>
        <vt:i4>8</vt:i4>
      </vt:variant>
      <vt:variant>
        <vt:i4>0</vt:i4>
      </vt:variant>
      <vt:variant>
        <vt:i4>5</vt:i4>
      </vt:variant>
      <vt:variant>
        <vt:lpwstr/>
      </vt:variant>
      <vt:variant>
        <vt:lpwstr>_Toc172736381</vt:lpwstr>
      </vt:variant>
      <vt:variant>
        <vt:i4>7864381</vt:i4>
      </vt:variant>
      <vt:variant>
        <vt:i4>3</vt:i4>
      </vt:variant>
      <vt:variant>
        <vt:i4>0</vt:i4>
      </vt:variant>
      <vt:variant>
        <vt:i4>5</vt:i4>
      </vt:variant>
      <vt:variant>
        <vt:lpwstr>https://www.doe.mass.edu/soa/resources.html</vt:lpwstr>
      </vt:variant>
      <vt:variant>
        <vt:lpwstr/>
      </vt:variant>
      <vt:variant>
        <vt:i4>1376282</vt:i4>
      </vt:variant>
      <vt:variant>
        <vt:i4>0</vt:i4>
      </vt:variant>
      <vt:variant>
        <vt:i4>0</vt:i4>
      </vt:variant>
      <vt:variant>
        <vt:i4>5</vt:i4>
      </vt:variant>
      <vt:variant>
        <vt:lpwstr>https://mass.egrantsmanagement.com/default.aspx?ccipSessionKey=638568157391888847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Completing SOA Plans in GEMS - Portuguese</dc:title>
  <dc:subject/>
  <dc:creator>DESE</dc:creator>
  <cp:keywords/>
  <dc:description/>
  <cp:lastModifiedBy>Zou, Dong (EOE)</cp:lastModifiedBy>
  <cp:revision>18</cp:revision>
  <cp:lastPrinted>2024-07-24T23:47:00Z</cp:lastPrinted>
  <dcterms:created xsi:type="dcterms:W3CDTF">2024-08-09T16:20:00Z</dcterms:created>
  <dcterms:modified xsi:type="dcterms:W3CDTF">2024-10-04T19:21:00Z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Oct 4 2024 12:00AM</vt:lpwstr>
  </property>
</Properties>
</file>