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3F" w:rsidRDefault="00E84A0B">
      <w:pPr>
        <w:jc w:val="center"/>
        <w:rPr>
          <w:b/>
          <w:bCs/>
          <w:sz w:val="32"/>
        </w:rPr>
      </w:pPr>
      <w:r w:rsidRPr="00E84A0B">
        <w:rPr>
          <w:b/>
          <w:bCs/>
          <w:noProof/>
          <w:sz w:val="20"/>
        </w:rPr>
        <w:pict>
          <v:group id="_x0000_s1086" style="position:absolute;left:0;text-align:left;margin-left:-63pt;margin-top:1in;width:558pt;height:4in;z-index:251657216" coordorigin="540,1800" coordsize="11160,57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900;top:4680;width:1620;height:720" o:regroupid="1" strokecolor="#f9c" strokeweight="2.5pt">
              <v:textbox style="mso-next-textbox:#_x0000_s1032" inset=",5.04pt,,5.04pt">
                <w:txbxContent>
                  <w:p w:rsidR="0039343F" w:rsidRDefault="0039343F">
                    <w:pPr>
                      <w:pStyle w:val="Heading2"/>
                    </w:pPr>
                    <w:r>
                      <w:t xml:space="preserve">Participation Skills </w:t>
                    </w:r>
                  </w:p>
                  <w:p w:rsidR="0039343F" w:rsidRDefault="0039343F">
                    <w:pPr>
                      <w:jc w:val="center"/>
                    </w:pPr>
                  </w:p>
                  <w:p w:rsidR="0039343F" w:rsidRDefault="0039343F"/>
                </w:txbxContent>
              </v:textbox>
            </v:shape>
            <v:shape id="_x0000_s1033" type="#_x0000_t202" style="position:absolute;left:3060;top:4680;width:8640;height:720" o:regroupid="1" strokecolor="#f9c" strokeweight="2.5pt">
              <v:textbox style="mso-next-textbox:#_x0000_s1033">
                <w:txbxContent>
                  <w:p w:rsidR="0039343F" w:rsidRDefault="0039343F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The Team must be able to provide an assessment of the student’s attention skills, participation behaviors, communication skills, memory, and social relations with groups, peers, and adults.  </w:t>
                    </w:r>
                  </w:p>
                  <w:p w:rsidR="0039343F" w:rsidRDefault="0039343F">
                    <w:pPr>
                      <w:jc w:val="center"/>
                    </w:pPr>
                  </w:p>
                  <w:p w:rsidR="0039343F" w:rsidRDefault="0039343F"/>
                </w:txbxContent>
              </v:textbox>
            </v:shape>
            <v:line id="_x0000_s1034" style="position:absolute" from="2520,5040" to="3060,5040" o:regroupid="1">
              <v:stroke endarrow="block"/>
            </v:line>
            <v:shape id="_x0000_s1035" type="#_x0000_t202" style="position:absolute;left:900;top:5760;width:1620;height:720" o:regroupid="1" strokecolor="#f9c" strokeweight="2.5pt">
              <v:textbox style="mso-next-textbox:#_x0000_s1035" inset=",4.32pt,,4.32pt">
                <w:txbxContent>
                  <w:p w:rsidR="0039343F" w:rsidRDefault="0039343F">
                    <w:pPr>
                      <w:pStyle w:val="Heading2"/>
                    </w:pPr>
                    <w:r>
                      <w:t>Performance History</w:t>
                    </w:r>
                  </w:p>
                  <w:p w:rsidR="0039343F" w:rsidRDefault="0039343F">
                    <w:pPr>
                      <w:jc w:val="center"/>
                    </w:pPr>
                  </w:p>
                  <w:p w:rsidR="0039343F" w:rsidRDefault="0039343F"/>
                </w:txbxContent>
              </v:textbox>
            </v:shape>
            <v:shape id="_x0000_s1036" type="#_x0000_t202" style="position:absolute;left:3060;top:5580;width:8640;height:1080" o:regroupid="1" strokecolor="#f9c" strokeweight="2.5pt">
              <v:textbox style="mso-next-textbox:#_x0000_s1036" inset=",2.16pt,,2.16pt">
                <w:txbxContent>
                  <w:p w:rsidR="0039343F" w:rsidRDefault="0039343F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 Team must review supporting evidence within the area of concern that indicates the student has: consistently performed within the range of performance of same-age peers; or consistently performed better than same-age peers; or consistently performed less well than same-age peers; or demonstrated inconsistent performance throughout his/her educational history.</w:t>
                    </w:r>
                  </w:p>
                </w:txbxContent>
              </v:textbox>
            </v:shape>
            <v:line id="_x0000_s1037" style="position:absolute" from="2520,6120" to="3060,6120" o:regroupid="1">
              <v:stroke endarrow="block"/>
            </v:line>
            <v:shape id="_x0000_s1038" type="#_x0000_t202" style="position:absolute;left:900;top:6840;width:1620;height:720" o:regroupid="1" strokecolor="#f9c" strokeweight="2.5pt">
              <v:textbox style="mso-next-textbox:#_x0000_s1038">
                <w:txbxContent>
                  <w:p w:rsidR="0039343F" w:rsidRDefault="0039343F">
                    <w:pPr>
                      <w:pStyle w:val="Heading2"/>
                    </w:pPr>
                    <w:r>
                      <w:t>Medical Information</w:t>
                    </w:r>
                  </w:p>
                  <w:p w:rsidR="0039343F" w:rsidRDefault="0039343F">
                    <w:pPr>
                      <w:jc w:val="center"/>
                    </w:pPr>
                  </w:p>
                  <w:p w:rsidR="0039343F" w:rsidRDefault="0039343F"/>
                </w:txbxContent>
              </v:textbox>
            </v:shape>
            <v:shape id="_x0000_s1039" type="#_x0000_t202" style="position:absolute;left:3060;top:6840;width:8640;height:720" o:regroupid="1" strokecolor="#f9c" strokeweight="2.5pt">
              <v:textbox style="mso-next-textbox:#_x0000_s1039">
                <w:txbxContent>
                  <w:p w:rsidR="0039343F" w:rsidRDefault="0039343F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 Team must provide educationally relevant medical findings, if any.  This information will most likely be provided by the parent.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 xml:space="preserve">  </w:t>
                    </w:r>
                  </w:p>
                  <w:p w:rsidR="0039343F" w:rsidRDefault="0039343F">
                    <w:pPr>
                      <w:jc w:val="center"/>
                    </w:pPr>
                  </w:p>
                  <w:p w:rsidR="0039343F" w:rsidRDefault="0039343F"/>
                </w:txbxContent>
              </v:textbox>
            </v:shape>
            <v:line id="_x0000_s1040" style="position:absolute" from="2520,7200" to="3060,7200" o:regroupid="1">
              <v:stroke endarrow="block"/>
            </v:line>
            <v:group id="_x0000_s1085" style="position:absolute;left:900;top:1800;width:10800;height:2700" coordorigin="900,1800" coordsize="10800,2700" o:regroupid="1">
              <v:shape id="_x0000_s1042" type="#_x0000_t202" style="position:absolute;left:900;top:2520;width:1620;height:864" o:regroupid="2" strokecolor="#f9c" strokeweight="2.5pt">
                <v:textbox style="mso-next-textbox:#_x0000_s1042" inset=",9.36pt,,9.36pt">
                  <w:txbxContent>
                    <w:p w:rsidR="0039343F" w:rsidRDefault="0039343F">
                      <w:pPr>
                        <w:pStyle w:val="Heading2"/>
                      </w:pPr>
                      <w:r>
                        <w:t>Historical Review</w:t>
                      </w:r>
                    </w:p>
                    <w:p w:rsidR="0039343F" w:rsidRDefault="0039343F">
                      <w:pPr>
                        <w:jc w:val="center"/>
                      </w:pPr>
                    </w:p>
                    <w:p w:rsidR="0039343F" w:rsidRDefault="0039343F"/>
                  </w:txbxContent>
                </v:textbox>
              </v:shape>
              <v:shape id="_x0000_s1043" type="#_x0000_t202" style="position:absolute;left:3060;top:1800;width:8640;height:540" o:regroupid="2" strokecolor="#f9c" strokeweight="2.5pt">
                <v:textbox style="mso-next-textbox:#_x0000_s1043" inset=",5.04pt,,5.04pt">
                  <w:txbxContent>
                    <w:p w:rsidR="0039343F" w:rsidRDefault="0039343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All requirements of the Historical Review have been met.  </w:t>
                      </w:r>
                    </w:p>
                    <w:p w:rsidR="0039343F" w:rsidRDefault="0039343F">
                      <w:pPr>
                        <w:jc w:val="center"/>
                      </w:pPr>
                    </w:p>
                    <w:p w:rsidR="0039343F" w:rsidRDefault="0039343F"/>
                  </w:txbxContent>
                </v:textbox>
              </v:shape>
              <v:shape id="_x0000_s1044" type="#_x0000_t202" style="position:absolute;left:3060;top:2520;width:8640;height:720" o:regroupid="2" strokecolor="#f9c" strokeweight="2.5pt">
                <v:textbox style="mso-next-textbox:#_x0000_s1044">
                  <w:txbxContent>
                    <w:p w:rsidR="0039343F" w:rsidRDefault="0039343F">
                      <w:r>
                        <w:rPr>
                          <w:sz w:val="20"/>
                        </w:rPr>
                        <w:t xml:space="preserve"> Some, but not all requirements of the Historical Review have been met. See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Style w:val="Hyperlink"/>
                            <w:b/>
                            <w:bCs/>
                            <w:sz w:val="20"/>
                          </w:rPr>
                          <w:t>SLD TA 3</w:t>
                        </w:r>
                      </w:hyperlink>
                      <w:r>
                        <w:rPr>
                          <w:sz w:val="20"/>
                        </w:rPr>
                        <w:t xml:space="preserve"> for assistance in gathering the additional information. Concurrently address all other eligibility requirements.</w:t>
                      </w:r>
                    </w:p>
                  </w:txbxContent>
                </v:textbox>
              </v:shape>
              <v:shape id="_x0000_s1045" type="#_x0000_t202" style="position:absolute;left:3060;top:3420;width:8640;height:1080" o:regroupid="2" strokecolor="#f9c" strokeweight="2.5pt">
                <v:textbox style="mso-next-textbox:#_x0000_s1045" inset=",2.16pt,,2.16pt">
                  <w:txbxContent>
                    <w:p w:rsidR="0039343F" w:rsidRDefault="0039343F">
                      <w:pPr>
                        <w:rPr>
                          <w:rFonts w:ascii="Arial Unicode MS" w:eastAsia="Arial Unicode MS" w:hAnsi="Arial Unicode MS" w:cs="Arial Unicode MS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sz w:val="20"/>
                        </w:rPr>
                        <w:t xml:space="preserve">Information is not available to answer the requirements of the Historical Review.  Therefore, the student </w:t>
                      </w:r>
                      <w:r>
                        <w:rPr>
                          <w:sz w:val="20"/>
                          <w:szCs w:val="32"/>
                        </w:rPr>
                        <w:t xml:space="preserve">cannot be found eligible with a SLD until the school has sufficient information to determine that the student has been given appropriate opportunities to learn in the general education environment.  </w:t>
                      </w:r>
                      <w:r>
                        <w:rPr>
                          <w:b/>
                          <w:bCs/>
                          <w:sz w:val="20"/>
                          <w:szCs w:val="32"/>
                        </w:rPr>
                        <w:t xml:space="preserve">See </w:t>
                      </w:r>
                      <w:hyperlink r:id="rId6" w:history="1">
                        <w:r>
                          <w:rPr>
                            <w:rStyle w:val="Hyperlink"/>
                            <w:b/>
                            <w:bCs/>
                            <w:sz w:val="20"/>
                            <w:szCs w:val="32"/>
                          </w:rPr>
                          <w:t>SLD TA 4</w:t>
                        </w:r>
                      </w:hyperlink>
                      <w:r>
                        <w:rPr>
                          <w:b/>
                          <w:bCs/>
                          <w:sz w:val="20"/>
                          <w:szCs w:val="32"/>
                        </w:rPr>
                        <w:t>.</w:t>
                      </w:r>
                    </w:p>
                    <w:p w:rsidR="0039343F" w:rsidRDefault="0039343F">
                      <w:pPr>
                        <w:rPr>
                          <w:color w:val="FFFFFF"/>
                        </w:rPr>
                      </w:pPr>
                    </w:p>
                    <w:p w:rsidR="0039343F" w:rsidRDefault="0039343F">
                      <w:pPr>
                        <w:rPr>
                          <w:sz w:val="20"/>
                        </w:rPr>
                      </w:pPr>
                    </w:p>
                    <w:p w:rsidR="0039343F" w:rsidRDefault="0039343F">
                      <w:pPr>
                        <w:jc w:val="center"/>
                      </w:pPr>
                    </w:p>
                    <w:p w:rsidR="0039343F" w:rsidRDefault="0039343F"/>
                  </w:txbxContent>
                </v:textbox>
              </v:shape>
              <v:line id="_x0000_s1046" style="position:absolute;flip:y" from="2520,2160" to="3060,2880" o:regroupid="2">
                <v:stroke endarrow="block"/>
              </v:line>
              <v:line id="_x0000_s1047" style="position:absolute;flip:y" from="2520,2880" to="3060,2880" o:regroupid="2">
                <v:stroke endarrow="block"/>
              </v:line>
              <v:line id="_x0000_s1048" style="position:absolute" from="2520,2880" to="3060,4140" o:regroupid="2">
                <v:stroke endarrow="block"/>
              </v:line>
            </v:group>
            <v:rect id="_x0000_s1049" style="position:absolute;left:540;top:4860;width:180;height:180" o:regroupid="1"/>
            <v:rect id="_x0000_s1050" style="position:absolute;left:540;top:5940;width:180;height:180;flip:y" o:regroupid="1"/>
            <v:rect id="_x0000_s1051" style="position:absolute;left:540;top:7020;width:180;height:180" o:regroupid="1"/>
            <w10:wrap type="topAndBottom"/>
          </v:group>
        </w:pict>
      </w:r>
      <w:r w:rsidRPr="00E84A0B">
        <w:rPr>
          <w:b/>
          <w:bCs/>
          <w:noProof/>
          <w:sz w:val="20"/>
        </w:rPr>
        <w:pict>
          <v:shape id="_x0000_s1077" type="#_x0000_t202" style="position:absolute;left:0;text-align:left;margin-left:45pt;margin-top:513pt;width:45pt;height:18pt;z-index:-251653120;mso-wrap-edited:f" wrapcoords="-360 -900 -360 22500 22320 22500 22320 -900 -360 -900" stroked="f" strokecolor="#9cf" strokeweight="2.5pt">
            <v:textbox style="mso-next-textbox:#_x0000_s1077">
              <w:txbxContent>
                <w:p w:rsidR="0039343F" w:rsidRDefault="0039343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and/or</w:t>
                  </w:r>
                </w:p>
              </w:txbxContent>
            </v:textbox>
            <w10:wrap type="through"/>
          </v:shape>
        </w:pict>
      </w:r>
      <w:r w:rsidRPr="00E84A0B">
        <w:rPr>
          <w:b/>
          <w:bCs/>
          <w:noProof/>
          <w:sz w:val="20"/>
        </w:rPr>
        <w:pict>
          <v:group id="_x0000_s1084" style="position:absolute;left:0;text-align:left;margin-left:-63pt;margin-top:396pt;width:558pt;height:180pt;z-index:251658240" coordorigin="540,8280" coordsize="11160,3600">
            <v:rect id="_x0000_s1053" style="position:absolute;left:540;top:8640;width:180;height:180" o:regroupid="5"/>
            <v:rect id="_x0000_s1054" style="position:absolute;left:540;top:10620;width:180;height:180" o:regroupid="5"/>
            <v:group id="_x0000_s1080" style="position:absolute;left:900;top:8280;width:10800;height:3600" coordorigin="900,8280" coordsize="10800,3600" o:regroupid="5">
              <v:shape id="_x0000_s1056" type="#_x0000_t202" style="position:absolute;left:3060;top:10980;width:8640;height:900" o:regroupid="6" strokecolor="#0cf" strokeweight="2.5pt">
                <v:textbox style="mso-next-textbox:#_x0000_s1056">
                  <w:txbxContent>
                    <w:p w:rsidR="0039343F" w:rsidRDefault="0039343F">
                      <w:pPr>
                        <w:pStyle w:val="BodyText2"/>
                        <w:jc w:val="left"/>
                      </w:pPr>
                      <w:r>
                        <w:rPr>
                          <w:b/>
                          <w:bCs/>
                        </w:rPr>
                        <w:t>B.  IQ/Achievement Discrepancy Model</w:t>
                      </w:r>
                      <w:r>
                        <w:t xml:space="preserve">: Using appropriate assessments, determine that the student exhibits a pattern of strengths and weaknesses in performance, achievement or both, relative to age, or ELA or Math Curriculum Framework standards, or intellectual development.  </w:t>
                      </w:r>
                    </w:p>
                  </w:txbxContent>
                </v:textbox>
              </v:shape>
              <v:shape id="_x0000_s1057" type="#_x0000_t202" style="position:absolute;left:3060;top:8280;width:8640;height:1260;mso-wrap-edited:f" wrapcoords="-38 -225 -38 21825 21675 21825 21675 -225 -38 -225" o:regroupid="6" strokecolor="#0cf" strokeweight="2.5pt">
                <v:textbox style="mso-next-textbox:#_x0000_s1057" inset=",1.44pt,,1.44pt">
                  <w:txbxContent>
                    <w:p w:rsidR="0039343F" w:rsidRDefault="0039343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Team must establish that the student is not able to demonstrate the necessary processing skills to achieve adequately for his/her age or to meet ELA or Math Curriculum Framework standards when provided with appropriate learning experiences and instruction in one or more of the following areas:  </w:t>
                      </w:r>
                    </w:p>
                    <w:p w:rsidR="0039343F" w:rsidRDefault="0039343F">
                      <w:pPr>
                        <w:pStyle w:val="BodyText2"/>
                        <w:jc w:val="left"/>
                      </w:pPr>
                      <w:r>
                        <w:t xml:space="preserve">Oral Expression, Written Expression, Basic Reading Skills, Reading Comprehension, Reading Fluency Skills, Listening Comprehension, Mathematics Problem Solving, Mathematics Calculation. </w:t>
                      </w:r>
                    </w:p>
                    <w:p w:rsidR="0039343F" w:rsidRDefault="0039343F">
                      <w:pPr>
                        <w:pStyle w:val="BodyText2"/>
                        <w:jc w:val="left"/>
                      </w:pPr>
                    </w:p>
                    <w:p w:rsidR="0039343F" w:rsidRDefault="0039343F">
                      <w:pPr>
                        <w:pStyle w:val="BodyText2"/>
                        <w:jc w:val="left"/>
                      </w:pPr>
                    </w:p>
                    <w:p w:rsidR="0039343F" w:rsidRDefault="0039343F"/>
                  </w:txbxContent>
                </v:textbox>
              </v:shape>
              <v:shape id="_x0000_s1058" type="#_x0000_t202" style="position:absolute;left:3060;top:9720;width:8640;height:900" o:regroupid="6" strokecolor="#0cf" strokeweight="2.5pt">
                <v:textbox style="mso-next-textbox:#_x0000_s1058">
                  <w:txbxContent>
                    <w:p w:rsidR="0039343F" w:rsidRDefault="0039343F">
                      <w:pPr>
                        <w:pStyle w:val="BodyText2"/>
                        <w:jc w:val="left"/>
                      </w:pPr>
                      <w:r>
                        <w:rPr>
                          <w:b/>
                          <w:bCs/>
                        </w:rPr>
                        <w:t xml:space="preserve">A.  Response to Scientific, Research-Based Intervention: </w:t>
                      </w:r>
                      <w:r>
                        <w:t xml:space="preserve">Determine that the student is not making effective educational progress for his/her age or to meet ELA or Math Curriculum Framework standards when using a process based on the student’s response to scientific, research-based intervention.  </w:t>
                      </w:r>
                    </w:p>
                    <w:p w:rsidR="0039343F" w:rsidRDefault="0039343F">
                      <w:pPr>
                        <w:pStyle w:val="BodyText2"/>
                        <w:jc w:val="left"/>
                      </w:pPr>
                    </w:p>
                    <w:p w:rsidR="0039343F" w:rsidRDefault="0039343F">
                      <w:pPr>
                        <w:pStyle w:val="BodyText2"/>
                        <w:jc w:val="left"/>
                      </w:pPr>
                    </w:p>
                    <w:p w:rsidR="0039343F" w:rsidRDefault="0039343F">
                      <w:pPr>
                        <w:pStyle w:val="BodyText2"/>
                        <w:jc w:val="left"/>
                      </w:pPr>
                    </w:p>
                    <w:p w:rsidR="0039343F" w:rsidRDefault="0039343F">
                      <w:pPr>
                        <w:pStyle w:val="BodyText2"/>
                        <w:jc w:val="left"/>
                      </w:pPr>
                      <w:r>
                        <w:t xml:space="preserve">This could be established through a research-based, Response to Intervention (RTI) model or a multi-tiered instruction process.  </w:t>
                      </w:r>
                    </w:p>
                    <w:p w:rsidR="0039343F" w:rsidRDefault="0039343F">
                      <w:pPr>
                        <w:pStyle w:val="BodyText2"/>
                        <w:jc w:val="left"/>
                      </w:pPr>
                    </w:p>
                    <w:p w:rsidR="0039343F" w:rsidRDefault="0039343F">
                      <w:r>
                        <w:rPr>
                          <w:b/>
                          <w:bCs/>
                        </w:rPr>
                        <w:t>See SLD 1a</w:t>
                      </w:r>
                    </w:p>
                  </w:txbxContent>
                </v:textbox>
              </v:shape>
              <v:shape id="_x0000_s1059" type="#_x0000_t202" style="position:absolute;left:900;top:8460;width:1620;height:720" o:regroupid="6" strokecolor="#0cf" strokeweight="2.5pt">
                <v:textbox style="mso-next-textbox:#_x0000_s1059">
                  <w:txbxContent>
                    <w:p w:rsidR="0039343F" w:rsidRDefault="0039343F">
                      <w:pPr>
                        <w:pStyle w:val="Heading2"/>
                      </w:pPr>
                      <w:r>
                        <w:t>Area of Concern</w:t>
                      </w:r>
                    </w:p>
                    <w:p w:rsidR="0039343F" w:rsidRDefault="0039343F">
                      <w:pPr>
                        <w:jc w:val="center"/>
                      </w:pPr>
                    </w:p>
                    <w:p w:rsidR="0039343F" w:rsidRDefault="0039343F"/>
                  </w:txbxContent>
                </v:textbox>
              </v:shape>
              <v:shape id="_x0000_s1060" type="#_x0000_t202" style="position:absolute;left:900;top:10440;width:1620;height:720" o:regroupid="6" strokecolor="#0cf" strokeweight="2.5pt">
                <v:textbox style="mso-next-textbox:#_x0000_s1060">
                  <w:txbxContent>
                    <w:p w:rsidR="0039343F" w:rsidRDefault="0039343F">
                      <w:pPr>
                        <w:pStyle w:val="Heading2"/>
                      </w:pPr>
                      <w:r>
                        <w:t>Evaluation Method</w:t>
                      </w:r>
                    </w:p>
                    <w:p w:rsidR="0039343F" w:rsidRDefault="0039343F">
                      <w:pPr>
                        <w:jc w:val="center"/>
                      </w:pPr>
                    </w:p>
                    <w:p w:rsidR="0039343F" w:rsidRDefault="0039343F"/>
                  </w:txbxContent>
                </v:textbox>
              </v:shape>
              <v:line id="_x0000_s1061" style="position:absolute" from="2520,8820" to="3060,8820" o:regroupid="6">
                <v:stroke endarrow="block"/>
              </v:line>
              <v:line id="_x0000_s1062" style="position:absolute;flip:y" from="2520,10260" to="3060,10800" o:regroupid="6">
                <v:stroke endarrow="block"/>
              </v:line>
              <v:line id="_x0000_s1063" style="position:absolute" from="2520,10800" to="3060,11340" o:regroupid="6">
                <v:stroke endarrow="block"/>
              </v:line>
            </v:group>
            <w10:wrap type="topAndBottom"/>
          </v:group>
        </w:pict>
      </w:r>
      <w:r w:rsidRPr="00E84A0B">
        <w:rPr>
          <w:b/>
          <w:bCs/>
          <w:noProof/>
          <w:sz w:val="20"/>
        </w:rPr>
        <w:pict>
          <v:group id="_x0000_s1083" style="position:absolute;left:0;text-align:left;margin-left:-45pt;margin-top:666pt;width:540pt;height:63pt;z-index:251661312" coordorigin="900,13680" coordsize="10800,1260">
            <v:shape id="_x0000_s1072" type="#_x0000_t202" style="position:absolute;left:900;top:13680;width:10800;height:360" o:regroupid="4" fillcolor="#c9f">
              <v:fill opacity=".5"/>
              <v:textbox style="mso-next-textbox:#_x0000_s1072" inset=",2.16pt,,2.16pt">
                <w:txbxContent>
                  <w:p w:rsidR="0039343F" w:rsidRDefault="0039343F">
                    <w:pPr>
                      <w:pStyle w:val="Heading1"/>
                      <w:rPr>
                        <w:b w:val="0"/>
                        <w:bCs w:val="0"/>
                      </w:rPr>
                    </w:pPr>
                    <w:r>
                      <w:t xml:space="preserve">COMPONENT 4: Observation </w:t>
                    </w:r>
                    <w:r>
                      <w:rPr>
                        <w:b w:val="0"/>
                        <w:bCs w:val="0"/>
                      </w:rPr>
                      <w:t xml:space="preserve">(Documented on </w:t>
                    </w:r>
                    <w:hyperlink r:id="rId7" w:history="1">
                      <w:r>
                        <w:rPr>
                          <w:rStyle w:val="Hyperlink"/>
                          <w:b w:val="0"/>
                          <w:bCs w:val="0"/>
                        </w:rPr>
                        <w:t>SLD 4</w:t>
                      </w:r>
                    </w:hyperlink>
                    <w:r>
                      <w:rPr>
                        <w:b w:val="0"/>
                        <w:bCs w:val="0"/>
                      </w:rPr>
                      <w:t>)</w:t>
                    </w:r>
                  </w:p>
                </w:txbxContent>
              </v:textbox>
            </v:shape>
            <v:shape id="_x0000_s1073" type="#_x0000_t202" style="position:absolute;left:3060;top:14220;width:8640;height:720" o:regroupid="4" strokecolor="#c9f" strokeweight="2.5pt">
              <v:textbox style="mso-next-textbox:#_x0000_s1073">
                <w:txbxContent>
                  <w:p w:rsidR="0039343F" w:rsidRDefault="0039343F">
                    <w:pPr>
                      <w:pStyle w:val="BodyText2"/>
                      <w:jc w:val="left"/>
                    </w:pPr>
                    <w:r>
                      <w:t>The student must be observed in his/her natural learning environment to document academic performance and behavior in the area(s) of difficulty.</w:t>
                    </w:r>
                  </w:p>
                  <w:p w:rsidR="0039343F" w:rsidRDefault="0039343F">
                    <w:pPr>
                      <w:pStyle w:val="BodyText2"/>
                      <w:jc w:val="left"/>
                    </w:pPr>
                  </w:p>
                  <w:p w:rsidR="0039343F" w:rsidRDefault="0039343F">
                    <w:r>
                      <w:rPr>
                        <w:b/>
                        <w:bCs/>
                      </w:rPr>
                      <w:t>See OBS 1-4</w:t>
                    </w:r>
                  </w:p>
                </w:txbxContent>
              </v:textbox>
            </v:shape>
            <v:shape id="_x0000_s1074" type="#_x0000_t202" style="position:absolute;left:900;top:14220;width:1620;height:720" o:regroupid="4" strokecolor="#c9f" strokeweight="2.5pt">
              <v:textbox style="mso-next-textbox:#_x0000_s1074" inset=",8.64pt,,8.64pt">
                <w:txbxContent>
                  <w:p w:rsidR="0039343F" w:rsidRDefault="0039343F">
                    <w:pPr>
                      <w:pStyle w:val="Heading2"/>
                    </w:pPr>
                    <w:r>
                      <w:t>Observation</w:t>
                    </w:r>
                  </w:p>
                  <w:p w:rsidR="0039343F" w:rsidRDefault="0039343F">
                    <w:pPr>
                      <w:jc w:val="center"/>
                    </w:pPr>
                  </w:p>
                  <w:p w:rsidR="0039343F" w:rsidRDefault="0039343F"/>
                </w:txbxContent>
              </v:textbox>
            </v:shape>
            <v:line id="_x0000_s1075" style="position:absolute" from="2520,14580" to="3060,14580" o:regroupid="4">
              <v:stroke endarrow="block"/>
            </v:line>
            <w10:wrap type="topAndBottom"/>
          </v:group>
        </w:pict>
      </w:r>
      <w:r w:rsidRPr="00E84A0B">
        <w:rPr>
          <w:b/>
          <w:bCs/>
          <w:noProof/>
          <w:sz w:val="20"/>
        </w:rPr>
        <w:pict>
          <v:group id="_x0000_s1082" style="position:absolute;left:0;text-align:left;margin-left:-63pt;margin-top:585pt;width:558pt;height:1in;z-index:251659264" coordorigin="540,12060" coordsize="11160,1440">
            <v:shape id="_x0000_s1065" type="#_x0000_t202" style="position:absolute;left:900;top:12060;width:10800;height:360" o:regroupid="3" fillcolor="#fc0">
              <v:fill opacity=".5"/>
              <v:textbox style="mso-next-textbox:#_x0000_s1065" inset=",2.16pt,,2.16pt">
                <w:txbxContent>
                  <w:p w:rsidR="0039343F" w:rsidRDefault="0039343F">
                    <w:pPr>
                      <w:jc w:val="center"/>
                      <w:rPr>
                        <w:b/>
                        <w:bCs/>
                        <w:sz w:val="22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 xml:space="preserve">COMPONENT 3: Exclusionary Factors </w:t>
                    </w:r>
                    <w:r>
                      <w:rPr>
                        <w:sz w:val="22"/>
                      </w:rPr>
                      <w:t xml:space="preserve">(Documented on </w:t>
                    </w:r>
                    <w:hyperlink r:id="rId8" w:history="1">
                      <w:r>
                        <w:rPr>
                          <w:rStyle w:val="Hyperlink"/>
                          <w:sz w:val="22"/>
                        </w:rPr>
                        <w:t>SLD 3</w:t>
                      </w:r>
                    </w:hyperlink>
                    <w:r>
                      <w:rPr>
                        <w:sz w:val="22"/>
                      </w:rPr>
                      <w:t>)</w:t>
                    </w:r>
                  </w:p>
                </w:txbxContent>
              </v:textbox>
            </v:shape>
            <v:group id="_x0000_s1081" style="position:absolute;left:540;top:12600;width:11160;height:900" coordorigin="540,12600" coordsize="11160,900" o:regroupid="3">
              <v:shape id="_x0000_s1067" type="#_x0000_t202" style="position:absolute;left:3060;top:12600;width:8640;height:900" o:regroupid="7" strokecolor="#fc0" strokeweight="2.5pt">
                <v:textbox style="mso-next-textbox:#_x0000_s1067">
                  <w:txbxContent>
                    <w:p w:rsidR="0039343F" w:rsidRDefault="0039343F">
                      <w:r>
                        <w:rPr>
                          <w:sz w:val="20"/>
                        </w:rPr>
                        <w:t xml:space="preserve">The team must ensure that the student’s lack of progress is not primarily the result of cultural factors, environmental or economic disadvantage, limited English proficiency, a visual, hearing, or motor disability, mental retardation, or an emotional disturbance. </w:t>
                      </w:r>
                    </w:p>
                  </w:txbxContent>
                </v:textbox>
              </v:shape>
              <v:rect id="_x0000_s1068" style="position:absolute;left:540;top:12780;width:180;height:180" o:regroupid="7"/>
              <v:shape id="_x0000_s1069" type="#_x0000_t202" style="position:absolute;left:900;top:12600;width:1620;height:720" o:regroupid="7" strokecolor="#fc0" strokeweight="2.5pt">
                <v:textbox style="mso-next-textbox:#_x0000_s1069">
                  <w:txbxContent>
                    <w:p w:rsidR="0039343F" w:rsidRDefault="0039343F">
                      <w:pPr>
                        <w:pStyle w:val="Heading2"/>
                      </w:pPr>
                      <w:r>
                        <w:t>Exclusionary Factors</w:t>
                      </w:r>
                    </w:p>
                    <w:p w:rsidR="0039343F" w:rsidRDefault="0039343F">
                      <w:pPr>
                        <w:jc w:val="center"/>
                      </w:pPr>
                    </w:p>
                    <w:p w:rsidR="0039343F" w:rsidRDefault="0039343F"/>
                  </w:txbxContent>
                </v:textbox>
              </v:shape>
            </v:group>
            <w10:wrap type="topAndBottom"/>
          </v:group>
        </w:pict>
      </w:r>
      <w:r w:rsidRPr="00E84A0B">
        <w:rPr>
          <w:b/>
          <w:bCs/>
          <w:noProof/>
          <w:sz w:val="20"/>
        </w:rPr>
        <w:pict>
          <v:rect id="_x0000_s1028" style="position:absolute;left:0;text-align:left;margin-left:-63pt;margin-top:126pt;width:9pt;height:9pt;z-index:251654144">
            <w10:wrap type="topAndBottom"/>
          </v:rect>
        </w:pict>
      </w:r>
      <w:r w:rsidRPr="00E84A0B">
        <w:rPr>
          <w:noProof/>
          <w:sz w:val="20"/>
        </w:rPr>
        <w:pict>
          <v:shape id="_x0000_s1027" type="#_x0000_t202" style="position:absolute;left:0;text-align:left;margin-left:45pt;margin-top:9pt;width:5in;height:27pt;z-index:251653120" stroked="f" strokecolor="#0cf">
            <v:textbox style="mso-next-textbox:#_x0000_s1027">
              <w:txbxContent>
                <w:p w:rsidR="0039343F" w:rsidRDefault="0039343F">
                  <w:pPr>
                    <w:pStyle w:val="BodyText3"/>
                  </w:pPr>
                  <w:r>
                    <w:t>Specific Learning Disability Eligibility Checklist</w:t>
                  </w:r>
                </w:p>
              </w:txbxContent>
            </v:textbox>
            <w10:wrap type="topAndBottom"/>
          </v:shape>
        </w:pict>
      </w:r>
      <w:r w:rsidRPr="00E84A0B">
        <w:rPr>
          <w:b/>
          <w:bCs/>
          <w:noProof/>
          <w:sz w:val="20"/>
        </w:rPr>
        <w:pict>
          <v:shape id="_x0000_s1030" type="#_x0000_t202" style="position:absolute;left:0;text-align:left;margin-left:-45pt;margin-top:45pt;width:540pt;height:18pt;z-index:251656192" fillcolor="#f9c">
            <v:fill opacity=".5"/>
            <v:textbox style="mso-next-textbox:#_x0000_s1030" inset=",2.16pt,,2.16pt">
              <w:txbxContent>
                <w:p w:rsidR="0039343F" w:rsidRDefault="0039343F">
                  <w:pPr>
                    <w:pStyle w:val="Heading1"/>
                  </w:pPr>
                  <w:r>
                    <w:t xml:space="preserve">COMPONENT 1: Historical Review and Educational Assessment  </w:t>
                  </w:r>
                  <w:r>
                    <w:rPr>
                      <w:b w:val="0"/>
                      <w:bCs w:val="0"/>
                    </w:rPr>
                    <w:t xml:space="preserve">(Documented on </w:t>
                  </w:r>
                  <w:hyperlink r:id="rId9" w:history="1">
                    <w:r>
                      <w:rPr>
                        <w:rStyle w:val="Hyperlink"/>
                        <w:b w:val="0"/>
                        <w:bCs w:val="0"/>
                      </w:rPr>
                      <w:t>SLD 1</w:t>
                    </w:r>
                  </w:hyperlink>
                  <w:r>
                    <w:rPr>
                      <w:b w:val="0"/>
                      <w:bCs w:val="0"/>
                    </w:rPr>
                    <w:t>)</w:t>
                  </w:r>
                </w:p>
              </w:txbxContent>
            </v:textbox>
            <w10:wrap type="topAndBottom"/>
          </v:shape>
        </w:pict>
      </w:r>
      <w:r w:rsidRPr="00E84A0B">
        <w:rPr>
          <w:noProof/>
          <w:sz w:val="20"/>
        </w:rPr>
        <w:pict>
          <v:shape id="_x0000_s1026" type="#_x0000_t202" style="position:absolute;left:0;text-align:left;margin-left:-45pt;margin-top:369pt;width:540pt;height:18pt;z-index:251652096" fillcolor="#0cf">
            <v:fill opacity=".5"/>
            <v:textbox style="mso-next-textbox:#_x0000_s1026" inset=",2.16pt,,2.16pt">
              <w:txbxContent>
                <w:p w:rsidR="0039343F" w:rsidRDefault="0039343F">
                  <w:pPr>
                    <w:pStyle w:val="Heading1"/>
                  </w:pPr>
                  <w:r>
                    <w:t xml:space="preserve">COMPONENT 2: Area of Concern and Evaluation Method </w:t>
                  </w:r>
                  <w:r>
                    <w:rPr>
                      <w:b w:val="0"/>
                      <w:bCs w:val="0"/>
                    </w:rPr>
                    <w:t xml:space="preserve">(Documented on </w:t>
                  </w:r>
                  <w:hyperlink r:id="rId10" w:history="1">
                    <w:r>
                      <w:rPr>
                        <w:rStyle w:val="Hyperlink"/>
                        <w:b w:val="0"/>
                        <w:bCs w:val="0"/>
                      </w:rPr>
                      <w:t>SLD 2</w:t>
                    </w:r>
                  </w:hyperlink>
                  <w:r>
                    <w:rPr>
                      <w:b w:val="0"/>
                      <w:bCs w:val="0"/>
                    </w:rPr>
                    <w:t>)</w:t>
                  </w:r>
                </w:p>
              </w:txbxContent>
            </v:textbox>
            <w10:wrap type="topAndBottom"/>
          </v:shape>
        </w:pict>
      </w:r>
      <w:r w:rsidRPr="00E84A0B">
        <w:rPr>
          <w:b/>
          <w:bCs/>
          <w:noProof/>
          <w:sz w:val="20"/>
        </w:rPr>
        <w:pict>
          <v:rect id="_x0000_s1070" style="position:absolute;left:0;text-align:left;margin-left:-63pt;margin-top:702pt;width:9pt;height:9pt;z-index:251660288">
            <w10:wrap type="topAndBottom"/>
          </v:rect>
        </w:pict>
      </w:r>
      <w:r w:rsidRPr="00E84A0B">
        <w:rPr>
          <w:noProof/>
          <w:sz w:val="20"/>
        </w:rPr>
        <w:pict>
          <v:line id="_x0000_s1029" style="position:absolute;left:0;text-align:left;z-index:251655168" from="36pt,-1in" to="63pt,-1in">
            <v:stroke endarrow="block"/>
          </v:line>
        </w:pict>
      </w:r>
      <w:r w:rsidRPr="00E84A0B">
        <w:rPr>
          <w:noProof/>
          <w:sz w:val="20"/>
        </w:rPr>
        <w:pict>
          <v:shape id="_x0000_s1076" type="#_x0000_t202" style="position:absolute;left:0;text-align:left;margin-left:387pt;margin-top:738pt;width:108pt;height:18pt;z-index:251662336" stroked="f" strokecolor="#c9f" strokeweight="2.5pt">
            <v:textbox style="mso-next-textbox:#_x0000_s1076">
              <w:txbxContent>
                <w:p w:rsidR="0039343F" w:rsidRDefault="0039343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SLD TA 2</w:t>
                  </w:r>
                </w:p>
              </w:txbxContent>
            </v:textbox>
            <w10:wrap type="topAndBottom"/>
          </v:shape>
        </w:pict>
      </w:r>
      <w:r w:rsidR="0039343F">
        <w:rPr>
          <w:noProof/>
          <w:sz w:val="20"/>
        </w:rPr>
        <w:t xml:space="preserve"> </w:t>
      </w:r>
    </w:p>
    <w:sectPr w:rsidR="0039343F" w:rsidSect="00E84A0B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D28A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7A3F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FDA13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53C88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6CD97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B8D9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00F9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2ABB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04D7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5693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C742E6"/>
    <w:rsid w:val="00371DB9"/>
    <w:rsid w:val="0039343F"/>
    <w:rsid w:val="00595321"/>
    <w:rsid w:val="007A25AF"/>
    <w:rsid w:val="00C742E6"/>
    <w:rsid w:val="00E8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 fillcolor="white" strokecolor="#c9f">
      <v:fill color="white"/>
      <v:stroke color="#c9f" weight="2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0B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A0B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E84A0B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A0B"/>
    <w:pPr>
      <w:keepNext/>
      <w:jc w:val="center"/>
      <w:outlineLvl w:val="2"/>
    </w:pPr>
    <w:rPr>
      <w:b/>
      <w:bCs/>
      <w:sz w:val="52"/>
    </w:rPr>
  </w:style>
  <w:style w:type="paragraph" w:styleId="Heading4">
    <w:name w:val="heading 4"/>
    <w:basedOn w:val="Normal"/>
    <w:next w:val="Normal"/>
    <w:qFormat/>
    <w:rsid w:val="005953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953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53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9532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953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953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84A0B"/>
    <w:pPr>
      <w:jc w:val="center"/>
    </w:pPr>
    <w:rPr>
      <w:sz w:val="20"/>
    </w:rPr>
  </w:style>
  <w:style w:type="paragraph" w:styleId="BodyText">
    <w:name w:val="Body Text"/>
    <w:basedOn w:val="Normal"/>
    <w:rsid w:val="00E84A0B"/>
    <w:rPr>
      <w:sz w:val="22"/>
    </w:rPr>
  </w:style>
  <w:style w:type="paragraph" w:styleId="BodyText3">
    <w:name w:val="Body Text 3"/>
    <w:basedOn w:val="Normal"/>
    <w:rsid w:val="00E84A0B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rsid w:val="00E84A0B"/>
    <w:rPr>
      <w:color w:val="0000FF"/>
      <w:u w:val="single"/>
    </w:rPr>
  </w:style>
  <w:style w:type="character" w:styleId="FollowedHyperlink">
    <w:name w:val="FollowedHyperlink"/>
    <w:basedOn w:val="DefaultParagraphFont"/>
    <w:rsid w:val="00595321"/>
    <w:rPr>
      <w:color w:val="800080"/>
      <w:u w:val="single"/>
    </w:rPr>
  </w:style>
  <w:style w:type="paragraph" w:styleId="BalloonText">
    <w:name w:val="Balloon Text"/>
    <w:basedOn w:val="Normal"/>
    <w:semiHidden/>
    <w:rsid w:val="0059532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59532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95321"/>
    <w:pPr>
      <w:spacing w:after="120"/>
      <w:ind w:firstLine="210"/>
    </w:pPr>
    <w:rPr>
      <w:sz w:val="24"/>
    </w:rPr>
  </w:style>
  <w:style w:type="paragraph" w:styleId="BodyTextIndent">
    <w:name w:val="Body Text Indent"/>
    <w:basedOn w:val="Normal"/>
    <w:rsid w:val="00595321"/>
    <w:pPr>
      <w:spacing w:after="120"/>
      <w:ind w:left="360"/>
    </w:pPr>
  </w:style>
  <w:style w:type="paragraph" w:styleId="BodyTextFirstIndent2">
    <w:name w:val="Body Text First Indent 2"/>
    <w:basedOn w:val="BodyTextIndent"/>
    <w:rsid w:val="00595321"/>
    <w:pPr>
      <w:ind w:firstLine="210"/>
    </w:pPr>
  </w:style>
  <w:style w:type="paragraph" w:styleId="BodyTextIndent2">
    <w:name w:val="Body Text Indent 2"/>
    <w:basedOn w:val="Normal"/>
    <w:rsid w:val="0059532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59532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95321"/>
    <w:rPr>
      <w:b/>
      <w:bCs/>
      <w:sz w:val="20"/>
      <w:szCs w:val="20"/>
    </w:rPr>
  </w:style>
  <w:style w:type="paragraph" w:styleId="Closing">
    <w:name w:val="Closing"/>
    <w:basedOn w:val="Normal"/>
    <w:rsid w:val="00595321"/>
    <w:pPr>
      <w:ind w:left="4320"/>
    </w:pPr>
  </w:style>
  <w:style w:type="paragraph" w:styleId="CommentText">
    <w:name w:val="annotation text"/>
    <w:basedOn w:val="Normal"/>
    <w:semiHidden/>
    <w:rsid w:val="0059532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5321"/>
    <w:rPr>
      <w:b/>
      <w:bCs/>
    </w:rPr>
  </w:style>
  <w:style w:type="paragraph" w:styleId="Date">
    <w:name w:val="Date"/>
    <w:basedOn w:val="Normal"/>
    <w:next w:val="Normal"/>
    <w:rsid w:val="00595321"/>
  </w:style>
  <w:style w:type="paragraph" w:styleId="DocumentMap">
    <w:name w:val="Document Map"/>
    <w:basedOn w:val="Normal"/>
    <w:semiHidden/>
    <w:rsid w:val="005953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595321"/>
  </w:style>
  <w:style w:type="paragraph" w:styleId="EndnoteText">
    <w:name w:val="endnote text"/>
    <w:basedOn w:val="Normal"/>
    <w:semiHidden/>
    <w:rsid w:val="00595321"/>
    <w:rPr>
      <w:sz w:val="20"/>
      <w:szCs w:val="20"/>
    </w:rPr>
  </w:style>
  <w:style w:type="paragraph" w:styleId="EnvelopeAddress">
    <w:name w:val="envelope address"/>
    <w:basedOn w:val="Normal"/>
    <w:rsid w:val="005953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5321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59532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95321"/>
    <w:rPr>
      <w:sz w:val="20"/>
      <w:szCs w:val="20"/>
    </w:rPr>
  </w:style>
  <w:style w:type="paragraph" w:styleId="Header">
    <w:name w:val="header"/>
    <w:basedOn w:val="Normal"/>
    <w:rsid w:val="00595321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595321"/>
    <w:rPr>
      <w:i/>
      <w:iCs/>
    </w:rPr>
  </w:style>
  <w:style w:type="paragraph" w:styleId="HTMLPreformatted">
    <w:name w:val="HTML Preformatted"/>
    <w:basedOn w:val="Normal"/>
    <w:rsid w:val="0059532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9532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9532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9532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9532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9532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9532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9532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9532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9532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95321"/>
    <w:rPr>
      <w:rFonts w:ascii="Arial" w:hAnsi="Arial" w:cs="Arial"/>
      <w:b/>
      <w:bCs/>
    </w:rPr>
  </w:style>
  <w:style w:type="paragraph" w:styleId="List">
    <w:name w:val="List"/>
    <w:basedOn w:val="Normal"/>
    <w:rsid w:val="00595321"/>
    <w:pPr>
      <w:ind w:left="360" w:hanging="360"/>
    </w:pPr>
  </w:style>
  <w:style w:type="paragraph" w:styleId="List2">
    <w:name w:val="List 2"/>
    <w:basedOn w:val="Normal"/>
    <w:rsid w:val="00595321"/>
    <w:pPr>
      <w:ind w:left="720" w:hanging="360"/>
    </w:pPr>
  </w:style>
  <w:style w:type="paragraph" w:styleId="List3">
    <w:name w:val="List 3"/>
    <w:basedOn w:val="Normal"/>
    <w:rsid w:val="00595321"/>
    <w:pPr>
      <w:ind w:left="1080" w:hanging="360"/>
    </w:pPr>
  </w:style>
  <w:style w:type="paragraph" w:styleId="List4">
    <w:name w:val="List 4"/>
    <w:basedOn w:val="Normal"/>
    <w:rsid w:val="00595321"/>
    <w:pPr>
      <w:ind w:left="1440" w:hanging="360"/>
    </w:pPr>
  </w:style>
  <w:style w:type="paragraph" w:styleId="List5">
    <w:name w:val="List 5"/>
    <w:basedOn w:val="Normal"/>
    <w:rsid w:val="00595321"/>
    <w:pPr>
      <w:ind w:left="1800" w:hanging="360"/>
    </w:pPr>
  </w:style>
  <w:style w:type="paragraph" w:styleId="ListBullet">
    <w:name w:val="List Bullet"/>
    <w:basedOn w:val="Normal"/>
    <w:rsid w:val="00595321"/>
    <w:pPr>
      <w:numPr>
        <w:numId w:val="1"/>
      </w:numPr>
    </w:pPr>
  </w:style>
  <w:style w:type="paragraph" w:styleId="ListBullet2">
    <w:name w:val="List Bullet 2"/>
    <w:basedOn w:val="Normal"/>
    <w:rsid w:val="00595321"/>
    <w:pPr>
      <w:numPr>
        <w:numId w:val="2"/>
      </w:numPr>
    </w:pPr>
  </w:style>
  <w:style w:type="paragraph" w:styleId="ListBullet3">
    <w:name w:val="List Bullet 3"/>
    <w:basedOn w:val="Normal"/>
    <w:rsid w:val="00595321"/>
    <w:pPr>
      <w:numPr>
        <w:numId w:val="3"/>
      </w:numPr>
    </w:pPr>
  </w:style>
  <w:style w:type="paragraph" w:styleId="ListBullet4">
    <w:name w:val="List Bullet 4"/>
    <w:basedOn w:val="Normal"/>
    <w:rsid w:val="00595321"/>
    <w:pPr>
      <w:numPr>
        <w:numId w:val="4"/>
      </w:numPr>
    </w:pPr>
  </w:style>
  <w:style w:type="paragraph" w:styleId="ListBullet5">
    <w:name w:val="List Bullet 5"/>
    <w:basedOn w:val="Normal"/>
    <w:rsid w:val="00595321"/>
    <w:pPr>
      <w:numPr>
        <w:numId w:val="5"/>
      </w:numPr>
    </w:pPr>
  </w:style>
  <w:style w:type="paragraph" w:styleId="ListContinue">
    <w:name w:val="List Continue"/>
    <w:basedOn w:val="Normal"/>
    <w:rsid w:val="00595321"/>
    <w:pPr>
      <w:spacing w:after="120"/>
      <w:ind w:left="360"/>
    </w:pPr>
  </w:style>
  <w:style w:type="paragraph" w:styleId="ListContinue2">
    <w:name w:val="List Continue 2"/>
    <w:basedOn w:val="Normal"/>
    <w:rsid w:val="00595321"/>
    <w:pPr>
      <w:spacing w:after="120"/>
      <w:ind w:left="720"/>
    </w:pPr>
  </w:style>
  <w:style w:type="paragraph" w:styleId="ListContinue3">
    <w:name w:val="List Continue 3"/>
    <w:basedOn w:val="Normal"/>
    <w:rsid w:val="00595321"/>
    <w:pPr>
      <w:spacing w:after="120"/>
      <w:ind w:left="1080"/>
    </w:pPr>
  </w:style>
  <w:style w:type="paragraph" w:styleId="ListContinue4">
    <w:name w:val="List Continue 4"/>
    <w:basedOn w:val="Normal"/>
    <w:rsid w:val="00595321"/>
    <w:pPr>
      <w:spacing w:after="120"/>
      <w:ind w:left="1440"/>
    </w:pPr>
  </w:style>
  <w:style w:type="paragraph" w:styleId="ListContinue5">
    <w:name w:val="List Continue 5"/>
    <w:basedOn w:val="Normal"/>
    <w:rsid w:val="00595321"/>
    <w:pPr>
      <w:spacing w:after="120"/>
      <w:ind w:left="1800"/>
    </w:pPr>
  </w:style>
  <w:style w:type="paragraph" w:styleId="ListNumber">
    <w:name w:val="List Number"/>
    <w:basedOn w:val="Normal"/>
    <w:rsid w:val="00595321"/>
    <w:pPr>
      <w:numPr>
        <w:numId w:val="6"/>
      </w:numPr>
    </w:pPr>
  </w:style>
  <w:style w:type="paragraph" w:styleId="ListNumber2">
    <w:name w:val="List Number 2"/>
    <w:basedOn w:val="Normal"/>
    <w:rsid w:val="00595321"/>
    <w:pPr>
      <w:numPr>
        <w:numId w:val="7"/>
      </w:numPr>
    </w:pPr>
  </w:style>
  <w:style w:type="paragraph" w:styleId="ListNumber3">
    <w:name w:val="List Number 3"/>
    <w:basedOn w:val="Normal"/>
    <w:rsid w:val="00595321"/>
    <w:pPr>
      <w:numPr>
        <w:numId w:val="8"/>
      </w:numPr>
    </w:pPr>
  </w:style>
  <w:style w:type="paragraph" w:styleId="ListNumber4">
    <w:name w:val="List Number 4"/>
    <w:basedOn w:val="Normal"/>
    <w:rsid w:val="00595321"/>
    <w:pPr>
      <w:numPr>
        <w:numId w:val="9"/>
      </w:numPr>
    </w:pPr>
  </w:style>
  <w:style w:type="paragraph" w:styleId="ListNumber5">
    <w:name w:val="List Number 5"/>
    <w:basedOn w:val="Normal"/>
    <w:rsid w:val="00595321"/>
    <w:pPr>
      <w:numPr>
        <w:numId w:val="10"/>
      </w:numPr>
    </w:pPr>
  </w:style>
  <w:style w:type="paragraph" w:styleId="MacroText">
    <w:name w:val="macro"/>
    <w:semiHidden/>
    <w:rsid w:val="00595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595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595321"/>
  </w:style>
  <w:style w:type="paragraph" w:styleId="NormalIndent">
    <w:name w:val="Normal Indent"/>
    <w:basedOn w:val="Normal"/>
    <w:rsid w:val="00595321"/>
    <w:pPr>
      <w:ind w:left="720"/>
    </w:pPr>
  </w:style>
  <w:style w:type="paragraph" w:styleId="NoteHeading">
    <w:name w:val="Note Heading"/>
    <w:basedOn w:val="Normal"/>
    <w:next w:val="Normal"/>
    <w:rsid w:val="00595321"/>
  </w:style>
  <w:style w:type="paragraph" w:styleId="PlainText">
    <w:name w:val="Plain Text"/>
    <w:basedOn w:val="Normal"/>
    <w:rsid w:val="0059532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595321"/>
  </w:style>
  <w:style w:type="paragraph" w:styleId="Signature">
    <w:name w:val="Signature"/>
    <w:basedOn w:val="Normal"/>
    <w:rsid w:val="00595321"/>
    <w:pPr>
      <w:ind w:left="4320"/>
    </w:pPr>
  </w:style>
  <w:style w:type="paragraph" w:styleId="Subtitle">
    <w:name w:val="Subtitle"/>
    <w:basedOn w:val="Normal"/>
    <w:qFormat/>
    <w:rsid w:val="0059532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9532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95321"/>
  </w:style>
  <w:style w:type="paragraph" w:styleId="Title">
    <w:name w:val="Title"/>
    <w:basedOn w:val="Normal"/>
    <w:qFormat/>
    <w:rsid w:val="005953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9532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595321"/>
  </w:style>
  <w:style w:type="paragraph" w:styleId="TOC2">
    <w:name w:val="toc 2"/>
    <w:basedOn w:val="Normal"/>
    <w:next w:val="Normal"/>
    <w:autoRedefine/>
    <w:semiHidden/>
    <w:rsid w:val="00595321"/>
    <w:pPr>
      <w:ind w:left="240"/>
    </w:pPr>
  </w:style>
  <w:style w:type="paragraph" w:styleId="TOC3">
    <w:name w:val="toc 3"/>
    <w:basedOn w:val="Normal"/>
    <w:next w:val="Normal"/>
    <w:autoRedefine/>
    <w:semiHidden/>
    <w:rsid w:val="00595321"/>
    <w:pPr>
      <w:ind w:left="480"/>
    </w:pPr>
  </w:style>
  <w:style w:type="paragraph" w:styleId="TOC4">
    <w:name w:val="toc 4"/>
    <w:basedOn w:val="Normal"/>
    <w:next w:val="Normal"/>
    <w:autoRedefine/>
    <w:semiHidden/>
    <w:rsid w:val="00595321"/>
    <w:pPr>
      <w:ind w:left="720"/>
    </w:pPr>
  </w:style>
  <w:style w:type="paragraph" w:styleId="TOC5">
    <w:name w:val="toc 5"/>
    <w:basedOn w:val="Normal"/>
    <w:next w:val="Normal"/>
    <w:autoRedefine/>
    <w:semiHidden/>
    <w:rsid w:val="00595321"/>
    <w:pPr>
      <w:ind w:left="960"/>
    </w:pPr>
  </w:style>
  <w:style w:type="paragraph" w:styleId="TOC6">
    <w:name w:val="toc 6"/>
    <w:basedOn w:val="Normal"/>
    <w:next w:val="Normal"/>
    <w:autoRedefine/>
    <w:semiHidden/>
    <w:rsid w:val="00595321"/>
    <w:pPr>
      <w:ind w:left="1200"/>
    </w:pPr>
  </w:style>
  <w:style w:type="paragraph" w:styleId="TOC7">
    <w:name w:val="toc 7"/>
    <w:basedOn w:val="Normal"/>
    <w:next w:val="Normal"/>
    <w:autoRedefine/>
    <w:semiHidden/>
    <w:rsid w:val="00595321"/>
    <w:pPr>
      <w:ind w:left="1440"/>
    </w:pPr>
  </w:style>
  <w:style w:type="paragraph" w:styleId="TOC8">
    <w:name w:val="toc 8"/>
    <w:basedOn w:val="Normal"/>
    <w:next w:val="Normal"/>
    <w:autoRedefine/>
    <w:semiHidden/>
    <w:rsid w:val="00595321"/>
    <w:pPr>
      <w:ind w:left="1680"/>
    </w:pPr>
  </w:style>
  <w:style w:type="paragraph" w:styleId="TOC9">
    <w:name w:val="toc 9"/>
    <w:basedOn w:val="Normal"/>
    <w:next w:val="Normal"/>
    <w:autoRedefine/>
    <w:semiHidden/>
    <w:rsid w:val="00595321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sped/iep/sld/SLD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e.mass.edu/sped/iep/sl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e.mass.edu/sped/iep/sld/SLD-TA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oe.mass.edu/sped/iep/sld/SLD-TA3.pdf" TargetMode="External"/><Relationship Id="rId10" Type="http://schemas.openxmlformats.org/officeDocument/2006/relationships/hyperlink" Target="http://www.doe.mass.edu/sped/iep/sld/SLD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e.mass.edu/sped/iep/sld/SLD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SLD Eligibility Checklist (SLD TA 2)</vt:lpstr>
    </vt:vector>
  </TitlesOfParts>
  <Company>Microsoft</Company>
  <LinksUpToDate>false</LinksUpToDate>
  <CharactersWithSpaces>1</CharactersWithSpaces>
  <SharedDoc>false</SharedDoc>
  <HLinks>
    <vt:vector size="36" baseType="variant">
      <vt:variant>
        <vt:i4>1441805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http://www.doe.mass.edu/sped/iep/sld/SLD2.pdf</vt:lpwstr>
      </vt:variant>
      <vt:variant>
        <vt:lpwstr/>
      </vt:variant>
      <vt:variant>
        <vt:i4>1441806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http://www.doe.mass.edu/sped/iep/sld/SLD1.pdf</vt:lpwstr>
      </vt:variant>
      <vt:variant>
        <vt:lpwstr/>
      </vt:variant>
      <vt:variant>
        <vt:i4>655433</vt:i4>
      </vt:variant>
      <vt:variant>
        <vt:i4>9</vt:i4>
      </vt:variant>
      <vt:variant>
        <vt:i4>0</vt:i4>
      </vt:variant>
      <vt:variant>
        <vt:i4>5</vt:i4>
      </vt:variant>
      <vt:variant>
        <vt:lpwstr>http://www.doe.mass.edu/sped/iep/sld/SLD-TA4.pdf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http://www.doe.mass.edu/sped/iep/sld/SLD-TA3.pdf</vt:lpwstr>
      </vt:variant>
      <vt:variant>
        <vt:lpwstr/>
      </vt:variant>
      <vt:variant>
        <vt:i4>1441804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http://www.doe.mass.edu/sped/iep/sld/SLD3.pdf</vt:lpwstr>
      </vt:variant>
      <vt:variant>
        <vt:lpwstr/>
      </vt:variant>
      <vt:variant>
        <vt:i4>4915212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http://www.doe.mass.edu/sped/iep/sld/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SLD Eligibility Checklist (SLD TA 2)</dc:title>
  <dc:creator>ESE</dc:creator>
  <cp:lastModifiedBy>dzou</cp:lastModifiedBy>
  <cp:revision>3</cp:revision>
  <cp:lastPrinted>2007-11-29T14:06:00Z</cp:lastPrinted>
  <dcterms:created xsi:type="dcterms:W3CDTF">2015-03-13T14:15:00Z</dcterms:created>
  <dcterms:modified xsi:type="dcterms:W3CDTF">2016-02-10T16:59:00Z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21 2007</vt:lpwstr>
  </property>
</Properties>
</file>