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5167E0" w:rsidRPr="00AE4E0A" w:rsidRDefault="004604F4" w:rsidP="4225B787">
      <w:pPr>
        <w:jc w:val="center"/>
        <w:rPr>
          <w:rFonts w:asciiTheme="minorHAnsi" w:hAnsiTheme="minorHAnsi" w:cstheme="minorBidi"/>
          <w:b/>
          <w:bCs/>
          <w:color w:val="2F5496" w:themeColor="accent1" w:themeShade="BF"/>
          <w:sz w:val="26"/>
          <w:szCs w:val="26"/>
        </w:rPr>
      </w:pPr>
      <w:r w:rsidRPr="00AE4E0A">
        <w:rPr>
          <w:rFonts w:asciiTheme="minorHAnsi" w:hAnsiTheme="minorHAnsi"/>
          <w:b/>
          <w:bCs/>
          <w:color w:val="2F5496" w:themeColor="accent1" w:themeShade="BF"/>
          <w:sz w:val="26"/>
          <w:szCs w:val="26"/>
        </w:rPr>
        <w:t>Milieu Éducatif / Placement :</w:t>
      </w:r>
      <w:r w:rsidRPr="00AE4E0A">
        <w:rPr>
          <w:rFonts w:asciiTheme="minorHAnsi" w:hAnsiTheme="minorHAnsi"/>
          <w:color w:val="2F5496" w:themeColor="accent1" w:themeShade="BF"/>
          <w:sz w:val="26"/>
          <w:szCs w:val="26"/>
        </w:rPr>
        <w:t xml:space="preserve"> enfants âgés de 5 ans (inscrits à la maternelle) et de 6 ans jusqu'à 21 ans </w:t>
      </w:r>
      <w:r w:rsidRPr="00AE4E0A">
        <w:rPr>
          <w:rFonts w:asciiTheme="minorHAnsi" w:hAnsiTheme="minorHAnsi"/>
          <w:i/>
          <w:iCs/>
          <w:sz w:val="17"/>
          <w:szCs w:val="17"/>
        </w:rPr>
        <w:t>(Pour la tenue de dossiers du district scolaire uniquement)</w:t>
      </w:r>
    </w:p>
    <w:p w14:paraId="66D4593D" w14:textId="571B40C6" w:rsidR="008245A2" w:rsidRPr="00AE4E0A" w:rsidRDefault="008245A2" w:rsidP="005167E0">
      <w:pPr>
        <w:ind w:hanging="630"/>
        <w:rPr>
          <w:rFonts w:asciiTheme="minorHAnsi" w:hAnsiTheme="minorHAnsi" w:cstheme="minorBidi"/>
          <w:b/>
          <w:bCs/>
          <w:color w:val="2F5496" w:themeColor="accent1" w:themeShade="BF"/>
          <w:sz w:val="26"/>
          <w:szCs w:val="26"/>
        </w:rPr>
      </w:pPr>
      <w:r w:rsidRPr="00AE4E0A">
        <w:rPr>
          <w:rFonts w:asciiTheme="minorHAnsi" w:hAnsiTheme="minorHAnsi"/>
          <w:b/>
          <w:bCs/>
          <w:sz w:val="18"/>
          <w:szCs w:val="18"/>
        </w:rPr>
        <w:t xml:space="preserve">Dates du PEI du </w:t>
      </w:r>
      <w:r w:rsidRPr="00AE4E0A">
        <w:rPr>
          <w:rFonts w:ascii="Helvetica" w:hAnsi="Helvetica"/>
          <w:sz w:val="18"/>
          <w:szCs w:val="18"/>
        </w:rPr>
        <w:fldChar w:fldCharType="begin" w:fldLock="1">
          <w:ffData>
            <w:name w:val="Text51"/>
            <w:enabled/>
            <w:calcOnExit w:val="0"/>
            <w:textInput/>
          </w:ffData>
        </w:fldChar>
      </w:r>
      <w:bookmarkStart w:id="0" w:name="Text51"/>
      <w:r w:rsidRPr="00AE4E0A">
        <w:rPr>
          <w:rFonts w:ascii="Helvetica" w:hAnsi="Helvetica"/>
          <w:sz w:val="18"/>
          <w:szCs w:val="18"/>
        </w:rPr>
        <w:instrText xml:space="preserve"> FORMTEXT </w:instrText>
      </w:r>
      <w:r w:rsidRPr="00AE4E0A">
        <w:rPr>
          <w:rFonts w:ascii="Helvetica" w:hAnsi="Helvetica"/>
          <w:sz w:val="18"/>
          <w:szCs w:val="18"/>
        </w:rPr>
      </w:r>
      <w:r w:rsidRPr="00AE4E0A">
        <w:rPr>
          <w:rFonts w:ascii="Helvetica" w:hAnsi="Helvetica"/>
          <w:sz w:val="18"/>
          <w:szCs w:val="18"/>
        </w:rPr>
        <w:fldChar w:fldCharType="separate"/>
      </w:r>
      <w:r w:rsidRPr="00AE4E0A">
        <w:rPr>
          <w:rFonts w:ascii="Helvetica" w:hAnsi="Helvetica"/>
          <w:sz w:val="18"/>
          <w:szCs w:val="18"/>
        </w:rPr>
        <w:t>     </w:t>
      </w:r>
      <w:r w:rsidRPr="00AE4E0A">
        <w:rPr>
          <w:rFonts w:ascii="Helvetica" w:hAnsi="Helvetica"/>
          <w:sz w:val="18"/>
          <w:szCs w:val="18"/>
        </w:rPr>
        <w:fldChar w:fldCharType="end"/>
      </w:r>
      <w:bookmarkEnd w:id="0"/>
      <w:r w:rsidRPr="00AE4E0A">
        <w:rPr>
          <w:rFonts w:ascii="Helvetica" w:hAnsi="Helvetica"/>
          <w:sz w:val="18"/>
          <w:szCs w:val="18"/>
        </w:rPr>
        <w:t xml:space="preserve"> </w:t>
      </w:r>
      <w:r w:rsidRPr="00AE4E0A">
        <w:rPr>
          <w:rFonts w:asciiTheme="minorHAnsi" w:hAnsiTheme="minorHAnsi"/>
          <w:b/>
          <w:bCs/>
          <w:sz w:val="18"/>
          <w:szCs w:val="18"/>
        </w:rPr>
        <w:t xml:space="preserve">au </w:t>
      </w:r>
      <w:r w:rsidRPr="00AE4E0A">
        <w:rPr>
          <w:rFonts w:ascii="Helvetica" w:hAnsi="Helvetica"/>
          <w:sz w:val="18"/>
          <w:szCs w:val="18"/>
        </w:rPr>
        <w:fldChar w:fldCharType="begin" w:fldLock="1">
          <w:ffData>
            <w:name w:val="Text51"/>
            <w:enabled/>
            <w:calcOnExit w:val="0"/>
            <w:textInput/>
          </w:ffData>
        </w:fldChar>
      </w:r>
      <w:r w:rsidRPr="00AE4E0A">
        <w:rPr>
          <w:rFonts w:ascii="Helvetica" w:hAnsi="Helvetica"/>
          <w:sz w:val="18"/>
          <w:szCs w:val="18"/>
        </w:rPr>
        <w:instrText xml:space="preserve"> FORMTEXT </w:instrText>
      </w:r>
      <w:r w:rsidRPr="00AE4E0A">
        <w:rPr>
          <w:rFonts w:ascii="Helvetica" w:hAnsi="Helvetica"/>
          <w:sz w:val="18"/>
          <w:szCs w:val="18"/>
        </w:rPr>
      </w:r>
      <w:r w:rsidRPr="00AE4E0A">
        <w:rPr>
          <w:rFonts w:ascii="Helvetica" w:hAnsi="Helvetica"/>
          <w:sz w:val="18"/>
          <w:szCs w:val="18"/>
        </w:rPr>
        <w:fldChar w:fldCharType="separate"/>
      </w:r>
      <w:r w:rsidRPr="00AE4E0A">
        <w:rPr>
          <w:rFonts w:ascii="Helvetica" w:hAnsi="Helvetica"/>
          <w:sz w:val="18"/>
          <w:szCs w:val="18"/>
        </w:rPr>
        <w:t>     </w:t>
      </w:r>
      <w:r w:rsidRPr="00AE4E0A">
        <w:rPr>
          <w:rFonts w:ascii="Helvetica" w:hAnsi="Helvetica"/>
          <w:sz w:val="18"/>
          <w:szCs w:val="18"/>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rsidRPr="00AE4E0A" w14:paraId="222F5604" w14:textId="77777777" w:rsidTr="005C4B12">
        <w:trPr>
          <w:trHeight w:val="251"/>
        </w:trPr>
        <w:tc>
          <w:tcPr>
            <w:tcW w:w="10710" w:type="dxa"/>
            <w:gridSpan w:val="2"/>
            <w:shd w:val="clear" w:color="auto" w:fill="D9E2F3" w:themeFill="accent1" w:themeFillTint="33"/>
          </w:tcPr>
          <w:p w14:paraId="7B706714" w14:textId="77777777" w:rsidR="008245A2" w:rsidRPr="00AE4E0A" w:rsidRDefault="008245A2" w:rsidP="00314426">
            <w:pPr>
              <w:pStyle w:val="BodyText"/>
              <w:ind w:left="0"/>
              <w:jc w:val="center"/>
              <w:rPr>
                <w:rFonts w:asciiTheme="minorHAnsi" w:hAnsiTheme="minorHAnsi" w:cstheme="minorHAnsi"/>
                <w:b/>
                <w:bCs/>
                <w:sz w:val="20"/>
                <w:szCs w:val="20"/>
              </w:rPr>
            </w:pPr>
            <w:r w:rsidRPr="00AE4E0A">
              <w:rPr>
                <w:rFonts w:asciiTheme="minorHAnsi" w:hAnsiTheme="minorHAnsi"/>
                <w:b/>
                <w:bCs/>
                <w:sz w:val="20"/>
                <w:szCs w:val="20"/>
              </w:rPr>
              <w:t>Informations de l'élève</w:t>
            </w:r>
          </w:p>
        </w:tc>
      </w:tr>
      <w:tr w:rsidR="008245A2" w:rsidRPr="00AE4E0A" w14:paraId="455B5C5F" w14:textId="77777777" w:rsidTr="005C4B12">
        <w:trPr>
          <w:trHeight w:val="224"/>
        </w:trPr>
        <w:tc>
          <w:tcPr>
            <w:tcW w:w="5310" w:type="dxa"/>
          </w:tcPr>
          <w:p w14:paraId="0D0392BA" w14:textId="77777777" w:rsidR="008245A2" w:rsidRPr="00AE4E0A" w:rsidRDefault="008245A2" w:rsidP="00314426">
            <w:pPr>
              <w:pStyle w:val="BodyText"/>
              <w:ind w:left="0"/>
              <w:rPr>
                <w:rFonts w:asciiTheme="minorHAnsi" w:hAnsiTheme="minorHAnsi" w:cstheme="minorHAnsi"/>
                <w:sz w:val="16"/>
                <w:szCs w:val="16"/>
              </w:rPr>
            </w:pPr>
            <w:r w:rsidRPr="00AE4E0A">
              <w:rPr>
                <w:rFonts w:asciiTheme="minorHAnsi" w:hAnsiTheme="minorHAnsi"/>
                <w:sz w:val="16"/>
                <w:szCs w:val="16"/>
              </w:rPr>
              <w:t xml:space="preserve">Nom de l’élève : </w:t>
            </w:r>
            <w:r w:rsidRPr="00AE4E0A">
              <w:rPr>
                <w:rFonts w:ascii="Helvetica" w:hAnsi="Helvetica"/>
                <w:sz w:val="16"/>
                <w:szCs w:val="16"/>
              </w:rPr>
              <w:fldChar w:fldCharType="begin" w:fldLock="1">
                <w:ffData>
                  <w:name w:val="Text51"/>
                  <w:enabled/>
                  <w:calcOnExit w:val="0"/>
                  <w:textInput/>
                </w:ffData>
              </w:fldChar>
            </w:r>
            <w:r w:rsidRPr="00AE4E0A">
              <w:rPr>
                <w:rFonts w:ascii="Helvetica" w:hAnsi="Helvetica"/>
                <w:sz w:val="16"/>
                <w:szCs w:val="16"/>
              </w:rPr>
              <w:instrText xml:space="preserve"> FORMTEXT </w:instrText>
            </w:r>
            <w:r w:rsidRPr="00AE4E0A">
              <w:rPr>
                <w:rFonts w:ascii="Helvetica" w:hAnsi="Helvetica"/>
                <w:sz w:val="16"/>
                <w:szCs w:val="16"/>
              </w:rPr>
            </w:r>
            <w:r w:rsidRPr="00AE4E0A">
              <w:rPr>
                <w:rFonts w:ascii="Helvetica" w:hAnsi="Helvetica"/>
                <w:sz w:val="16"/>
                <w:szCs w:val="16"/>
              </w:rPr>
              <w:fldChar w:fldCharType="separate"/>
            </w:r>
            <w:r w:rsidRPr="00AE4E0A">
              <w:rPr>
                <w:rFonts w:ascii="Helvetica" w:hAnsi="Helvetica"/>
                <w:sz w:val="16"/>
                <w:szCs w:val="16"/>
              </w:rPr>
              <w:t>     </w:t>
            </w:r>
            <w:r w:rsidRPr="00AE4E0A">
              <w:rPr>
                <w:rFonts w:ascii="Helvetica" w:hAnsi="Helvetica"/>
                <w:sz w:val="16"/>
                <w:szCs w:val="16"/>
              </w:rPr>
              <w:fldChar w:fldCharType="end"/>
            </w:r>
          </w:p>
        </w:tc>
        <w:tc>
          <w:tcPr>
            <w:tcW w:w="5400" w:type="dxa"/>
          </w:tcPr>
          <w:p w14:paraId="5D2090AE" w14:textId="77777777" w:rsidR="008245A2" w:rsidRPr="00AE4E0A" w:rsidRDefault="008245A2" w:rsidP="00314426">
            <w:pPr>
              <w:pStyle w:val="BodyText"/>
              <w:ind w:left="0"/>
              <w:rPr>
                <w:rFonts w:asciiTheme="minorHAnsi" w:hAnsiTheme="minorHAnsi" w:cstheme="minorHAnsi"/>
                <w:sz w:val="16"/>
                <w:szCs w:val="16"/>
              </w:rPr>
            </w:pPr>
            <w:r w:rsidRPr="00AE4E0A">
              <w:rPr>
                <w:rFonts w:asciiTheme="minorHAnsi" w:hAnsiTheme="minorHAnsi"/>
                <w:sz w:val="16"/>
                <w:szCs w:val="16"/>
              </w:rPr>
              <w:t>Date de naissance de l'élève :</w:t>
            </w:r>
            <w:r w:rsidRPr="00AE4E0A">
              <w:rPr>
                <w:rFonts w:ascii="Helvetica" w:hAnsi="Helvetica"/>
                <w:sz w:val="16"/>
                <w:szCs w:val="16"/>
              </w:rPr>
              <w:t xml:space="preserve"> </w:t>
            </w:r>
            <w:r w:rsidRPr="00AE4E0A">
              <w:rPr>
                <w:rFonts w:ascii="Helvetica" w:hAnsi="Helvetica"/>
                <w:sz w:val="16"/>
                <w:szCs w:val="16"/>
              </w:rPr>
              <w:fldChar w:fldCharType="begin" w:fldLock="1">
                <w:ffData>
                  <w:name w:val="Text51"/>
                  <w:enabled/>
                  <w:calcOnExit w:val="0"/>
                  <w:textInput/>
                </w:ffData>
              </w:fldChar>
            </w:r>
            <w:r w:rsidRPr="00AE4E0A">
              <w:rPr>
                <w:rFonts w:ascii="Helvetica" w:hAnsi="Helvetica"/>
                <w:sz w:val="16"/>
                <w:szCs w:val="16"/>
              </w:rPr>
              <w:instrText xml:space="preserve"> FORMTEXT </w:instrText>
            </w:r>
            <w:r w:rsidRPr="00AE4E0A">
              <w:rPr>
                <w:rFonts w:ascii="Helvetica" w:hAnsi="Helvetica"/>
                <w:sz w:val="16"/>
                <w:szCs w:val="16"/>
              </w:rPr>
            </w:r>
            <w:r w:rsidRPr="00AE4E0A">
              <w:rPr>
                <w:rFonts w:ascii="Helvetica" w:hAnsi="Helvetica"/>
                <w:sz w:val="16"/>
                <w:szCs w:val="16"/>
              </w:rPr>
              <w:fldChar w:fldCharType="separate"/>
            </w:r>
            <w:r w:rsidRPr="00AE4E0A">
              <w:rPr>
                <w:rFonts w:ascii="Helvetica" w:hAnsi="Helvetica"/>
                <w:sz w:val="16"/>
                <w:szCs w:val="16"/>
              </w:rPr>
              <w:t>     </w:t>
            </w:r>
            <w:r w:rsidRPr="00AE4E0A">
              <w:rPr>
                <w:rFonts w:ascii="Helvetica" w:hAnsi="Helvetica"/>
                <w:sz w:val="16"/>
                <w:szCs w:val="16"/>
              </w:rPr>
              <w:fldChar w:fldCharType="end"/>
            </w:r>
          </w:p>
        </w:tc>
      </w:tr>
      <w:tr w:rsidR="008245A2" w:rsidRPr="00AE4E0A" w14:paraId="48F9899C" w14:textId="77777777" w:rsidTr="005C4B12">
        <w:trPr>
          <w:trHeight w:val="161"/>
        </w:trPr>
        <w:tc>
          <w:tcPr>
            <w:tcW w:w="5310" w:type="dxa"/>
          </w:tcPr>
          <w:p w14:paraId="5CF37756" w14:textId="77777777" w:rsidR="008245A2" w:rsidRPr="00AE4E0A" w:rsidRDefault="008245A2" w:rsidP="00314426">
            <w:pPr>
              <w:pStyle w:val="BodyText"/>
              <w:ind w:left="0"/>
              <w:rPr>
                <w:rFonts w:asciiTheme="minorHAnsi" w:hAnsiTheme="minorHAnsi" w:cstheme="minorHAnsi"/>
                <w:sz w:val="16"/>
                <w:szCs w:val="16"/>
              </w:rPr>
            </w:pPr>
            <w:r w:rsidRPr="00AE4E0A">
              <w:rPr>
                <w:rFonts w:asciiTheme="minorHAnsi" w:hAnsiTheme="minorHAnsi"/>
                <w:sz w:val="16"/>
                <w:szCs w:val="16"/>
              </w:rPr>
              <w:t xml:space="preserve">N° identifiant de l’élève : </w:t>
            </w:r>
            <w:r w:rsidRPr="00AE4E0A">
              <w:rPr>
                <w:rFonts w:ascii="Helvetica" w:hAnsi="Helvetica"/>
                <w:sz w:val="16"/>
                <w:szCs w:val="16"/>
              </w:rPr>
              <w:fldChar w:fldCharType="begin" w:fldLock="1">
                <w:ffData>
                  <w:name w:val="Text51"/>
                  <w:enabled/>
                  <w:calcOnExit w:val="0"/>
                  <w:textInput/>
                </w:ffData>
              </w:fldChar>
            </w:r>
            <w:r w:rsidRPr="00AE4E0A">
              <w:rPr>
                <w:rFonts w:ascii="Helvetica" w:hAnsi="Helvetica"/>
                <w:sz w:val="16"/>
                <w:szCs w:val="16"/>
              </w:rPr>
              <w:instrText xml:space="preserve"> FORMTEXT </w:instrText>
            </w:r>
            <w:r w:rsidRPr="00AE4E0A">
              <w:rPr>
                <w:rFonts w:ascii="Helvetica" w:hAnsi="Helvetica"/>
                <w:sz w:val="16"/>
                <w:szCs w:val="16"/>
              </w:rPr>
            </w:r>
            <w:r w:rsidRPr="00AE4E0A">
              <w:rPr>
                <w:rFonts w:ascii="Helvetica" w:hAnsi="Helvetica"/>
                <w:sz w:val="16"/>
                <w:szCs w:val="16"/>
              </w:rPr>
              <w:fldChar w:fldCharType="separate"/>
            </w:r>
            <w:r w:rsidRPr="00AE4E0A">
              <w:rPr>
                <w:rFonts w:ascii="Helvetica" w:hAnsi="Helvetica"/>
                <w:sz w:val="16"/>
                <w:szCs w:val="16"/>
              </w:rPr>
              <w:t>     </w:t>
            </w:r>
            <w:r w:rsidRPr="00AE4E0A">
              <w:rPr>
                <w:rFonts w:ascii="Helvetica" w:hAnsi="Helvetica"/>
                <w:sz w:val="16"/>
                <w:szCs w:val="16"/>
              </w:rPr>
              <w:fldChar w:fldCharType="end"/>
            </w:r>
          </w:p>
        </w:tc>
        <w:tc>
          <w:tcPr>
            <w:tcW w:w="5400" w:type="dxa"/>
          </w:tcPr>
          <w:p w14:paraId="0335FB62" w14:textId="77777777" w:rsidR="008245A2" w:rsidRPr="00AE4E0A" w:rsidRDefault="008245A2" w:rsidP="00314426">
            <w:pPr>
              <w:pStyle w:val="BodyText"/>
              <w:ind w:left="0"/>
              <w:rPr>
                <w:rFonts w:asciiTheme="minorHAnsi" w:hAnsiTheme="minorHAnsi" w:cstheme="minorHAnsi"/>
                <w:sz w:val="16"/>
                <w:szCs w:val="16"/>
              </w:rPr>
            </w:pPr>
            <w:r w:rsidRPr="00AE4E0A">
              <w:rPr>
                <w:rFonts w:asciiTheme="minorHAnsi" w:hAnsiTheme="minorHAnsi"/>
                <w:sz w:val="16"/>
                <w:szCs w:val="16"/>
              </w:rPr>
              <w:t xml:space="preserve">Niveau scolaire : </w:t>
            </w:r>
            <w:r w:rsidRPr="00AE4E0A">
              <w:rPr>
                <w:rFonts w:ascii="Helvetica" w:hAnsi="Helvetica"/>
                <w:sz w:val="16"/>
                <w:szCs w:val="16"/>
              </w:rPr>
              <w:fldChar w:fldCharType="begin" w:fldLock="1">
                <w:ffData>
                  <w:name w:val="Text51"/>
                  <w:enabled/>
                  <w:calcOnExit w:val="0"/>
                  <w:textInput/>
                </w:ffData>
              </w:fldChar>
            </w:r>
            <w:r w:rsidRPr="00AE4E0A">
              <w:rPr>
                <w:rFonts w:ascii="Helvetica" w:hAnsi="Helvetica"/>
                <w:sz w:val="16"/>
                <w:szCs w:val="16"/>
              </w:rPr>
              <w:instrText xml:space="preserve"> FORMTEXT </w:instrText>
            </w:r>
            <w:r w:rsidRPr="00AE4E0A">
              <w:rPr>
                <w:rFonts w:ascii="Helvetica" w:hAnsi="Helvetica"/>
                <w:sz w:val="16"/>
                <w:szCs w:val="16"/>
              </w:rPr>
            </w:r>
            <w:r w:rsidRPr="00AE4E0A">
              <w:rPr>
                <w:rFonts w:ascii="Helvetica" w:hAnsi="Helvetica"/>
                <w:sz w:val="16"/>
                <w:szCs w:val="16"/>
              </w:rPr>
              <w:fldChar w:fldCharType="separate"/>
            </w:r>
            <w:r w:rsidRPr="00AE4E0A">
              <w:rPr>
                <w:rFonts w:ascii="Helvetica" w:hAnsi="Helvetica"/>
                <w:sz w:val="16"/>
                <w:szCs w:val="16"/>
              </w:rPr>
              <w:t>     </w:t>
            </w:r>
            <w:r w:rsidRPr="00AE4E0A">
              <w:rPr>
                <w:rFonts w:ascii="Helvetica" w:hAnsi="Helvetica"/>
                <w:sz w:val="16"/>
                <w:szCs w:val="16"/>
              </w:rPr>
              <w:fldChar w:fldCharType="end"/>
            </w:r>
          </w:p>
        </w:tc>
      </w:tr>
    </w:tbl>
    <w:p w14:paraId="0929B768" w14:textId="0533F3D8" w:rsidR="00EB562E" w:rsidRPr="00AE4E0A" w:rsidRDefault="00EB562E" w:rsidP="00EB562E">
      <w:pPr>
        <w:ind w:right="377"/>
        <w:jc w:val="center"/>
        <w:rPr>
          <w:rFonts w:asciiTheme="minorHAnsi" w:hAnsiTheme="minorHAnsi" w:cstheme="minorHAnsi"/>
          <w:i/>
          <w:sz w:val="17"/>
          <w:szCs w:val="18"/>
        </w:rPr>
      </w:pPr>
    </w:p>
    <w:tbl>
      <w:tblPr>
        <w:tblStyle w:val="TableGrid"/>
        <w:tblW w:w="10710" w:type="dxa"/>
        <w:tblInd w:w="-635" w:type="dxa"/>
        <w:tblLook w:val="04A0" w:firstRow="1" w:lastRow="0" w:firstColumn="1" w:lastColumn="0" w:noHBand="0" w:noVBand="1"/>
      </w:tblPr>
      <w:tblGrid>
        <w:gridCol w:w="10710"/>
      </w:tblGrid>
      <w:tr w:rsidR="00EB562E" w:rsidRPr="00AE4E0A" w14:paraId="6B5767AC" w14:textId="77777777" w:rsidTr="6283980C">
        <w:tc>
          <w:tcPr>
            <w:tcW w:w="10710" w:type="dxa"/>
            <w:shd w:val="clear" w:color="auto" w:fill="D9E2F3" w:themeFill="accent1" w:themeFillTint="33"/>
          </w:tcPr>
          <w:p w14:paraId="21142C11" w14:textId="77777777" w:rsidR="00EB562E" w:rsidRPr="00AE4E0A" w:rsidRDefault="00EB562E" w:rsidP="006C34A8">
            <w:pPr>
              <w:spacing w:after="0"/>
              <w:ind w:right="377"/>
              <w:jc w:val="center"/>
              <w:rPr>
                <w:rFonts w:asciiTheme="minorHAnsi" w:hAnsiTheme="minorHAnsi" w:cstheme="minorHAnsi"/>
                <w:b/>
                <w:bCs/>
                <w:iCs/>
                <w:szCs w:val="22"/>
              </w:rPr>
            </w:pPr>
            <w:r w:rsidRPr="00AE4E0A">
              <w:rPr>
                <w:rFonts w:asciiTheme="minorHAnsi" w:hAnsiTheme="minorHAnsi"/>
                <w:b/>
                <w:bCs/>
                <w:iCs/>
                <w:szCs w:val="22"/>
              </w:rPr>
              <w:t xml:space="preserve">Données récapitulatives sur l’éducation spéciale </w:t>
            </w:r>
          </w:p>
          <w:p w14:paraId="6A8AD698" w14:textId="7EBE1CC2" w:rsidR="00DC5C3B" w:rsidRPr="00AE4E0A" w:rsidRDefault="006C34A8" w:rsidP="00DC5C3B">
            <w:pPr>
              <w:spacing w:after="0"/>
              <w:ind w:right="377"/>
              <w:jc w:val="center"/>
              <w:rPr>
                <w:rFonts w:asciiTheme="minorHAnsi" w:hAnsiTheme="minorHAnsi" w:cstheme="minorHAnsi"/>
                <w:iCs/>
                <w:sz w:val="17"/>
                <w:szCs w:val="18"/>
              </w:rPr>
            </w:pPr>
            <w:r w:rsidRPr="00AE4E0A">
              <w:rPr>
                <w:rFonts w:asciiTheme="minorHAnsi" w:hAnsiTheme="minorHAnsi"/>
                <w:iCs/>
                <w:sz w:val="17"/>
                <w:szCs w:val="18"/>
              </w:rPr>
              <w:t xml:space="preserve">DOE034 : Milieu éducatif pour les élèves âgés de 5 ans (inscrits à la maternelle) et âgés de 6 à 21 ans : </w:t>
            </w:r>
            <w:r w:rsidR="00DC5C3B" w:rsidRPr="00AE4E0A">
              <w:rPr>
                <w:rFonts w:ascii="Helvetica" w:hAnsi="Helvetica"/>
                <w:sz w:val="18"/>
                <w:szCs w:val="18"/>
              </w:rPr>
              <w:fldChar w:fldCharType="begin" w:fldLock="1">
                <w:ffData>
                  <w:name w:val="Text51"/>
                  <w:enabled/>
                  <w:calcOnExit w:val="0"/>
                  <w:textInput/>
                </w:ffData>
              </w:fldChar>
            </w:r>
            <w:r w:rsidR="00DC5C3B" w:rsidRPr="00AE4E0A">
              <w:rPr>
                <w:rFonts w:ascii="Helvetica" w:hAnsi="Helvetica"/>
                <w:sz w:val="18"/>
                <w:szCs w:val="18"/>
              </w:rPr>
              <w:instrText xml:space="preserve"> FORMTEXT </w:instrText>
            </w:r>
            <w:r w:rsidR="00DC5C3B" w:rsidRPr="00AE4E0A">
              <w:rPr>
                <w:rFonts w:ascii="Helvetica" w:hAnsi="Helvetica"/>
                <w:sz w:val="18"/>
                <w:szCs w:val="18"/>
              </w:rPr>
            </w:r>
            <w:r w:rsidR="00DC5C3B" w:rsidRPr="00AE4E0A">
              <w:rPr>
                <w:rFonts w:ascii="Helvetica" w:hAnsi="Helvetica"/>
                <w:sz w:val="18"/>
                <w:szCs w:val="18"/>
              </w:rPr>
              <w:fldChar w:fldCharType="separate"/>
            </w:r>
            <w:r w:rsidRPr="00AE4E0A">
              <w:rPr>
                <w:rFonts w:ascii="Helvetica" w:hAnsi="Helvetica"/>
                <w:sz w:val="18"/>
                <w:szCs w:val="18"/>
              </w:rPr>
              <w:t>     </w:t>
            </w:r>
            <w:r w:rsidR="00DC5C3B" w:rsidRPr="00AE4E0A">
              <w:rPr>
                <w:rFonts w:ascii="Helvetica" w:hAnsi="Helvetica"/>
                <w:sz w:val="18"/>
                <w:szCs w:val="18"/>
              </w:rPr>
              <w:fldChar w:fldCharType="end"/>
            </w:r>
          </w:p>
        </w:tc>
      </w:tr>
      <w:tr w:rsidR="00EB562E" w:rsidRPr="00AE4E0A" w14:paraId="23CF1C45" w14:textId="77777777" w:rsidTr="6283980C">
        <w:tc>
          <w:tcPr>
            <w:tcW w:w="10710" w:type="dxa"/>
          </w:tcPr>
          <w:p w14:paraId="0577A6CD" w14:textId="14CEEC6F" w:rsidR="00356B1C" w:rsidRPr="00AE4E0A" w:rsidRDefault="00356B1C" w:rsidP="6283980C">
            <w:pPr>
              <w:pStyle w:val="TableParagraph"/>
              <w:spacing w:line="228" w:lineRule="exact"/>
              <w:rPr>
                <w:b/>
                <w:bCs/>
                <w:spacing w:val="-1"/>
                <w:sz w:val="18"/>
                <w:szCs w:val="18"/>
                <w:u w:val="single"/>
              </w:rPr>
            </w:pPr>
            <w:r w:rsidRPr="00AE4E0A">
              <w:rPr>
                <w:b/>
                <w:bCs/>
                <w:sz w:val="18"/>
                <w:szCs w:val="18"/>
                <w:u w:val="single"/>
              </w:rPr>
              <w:t>UNIQUEMENT les élèves âgés de 5 ans (inscrits en maternelle) et de 6 à 21 ans :</w:t>
            </w:r>
          </w:p>
          <w:p w14:paraId="459B1363" w14:textId="6665FFA3" w:rsidR="00356B1C" w:rsidRPr="00AE4E0A" w:rsidRDefault="00356B1C" w:rsidP="00356B1C">
            <w:pPr>
              <w:pStyle w:val="TableParagraph"/>
              <w:numPr>
                <w:ilvl w:val="0"/>
                <w:numId w:val="2"/>
              </w:numPr>
              <w:spacing w:line="228" w:lineRule="exact"/>
              <w:rPr>
                <w:rFonts w:eastAsia="Arial" w:cstheme="minorHAnsi"/>
                <w:sz w:val="16"/>
                <w:szCs w:val="16"/>
                <w:u w:val="single"/>
              </w:rPr>
            </w:pPr>
            <w:r w:rsidRPr="00AE4E0A">
              <w:rPr>
                <w:b/>
                <w:bCs/>
                <w:sz w:val="16"/>
                <w:szCs w:val="18"/>
              </w:rPr>
              <w:t>0</w:t>
            </w:r>
            <w:r w:rsidRPr="00AE4E0A">
              <w:rPr>
                <w:b/>
                <w:bCs/>
                <w:sz w:val="16"/>
                <w:szCs w:val="16"/>
              </w:rPr>
              <w:t>1</w:t>
            </w:r>
            <w:r w:rsidRPr="00AE4E0A">
              <w:rPr>
                <w:sz w:val="16"/>
                <w:szCs w:val="16"/>
              </w:rPr>
              <w:t xml:space="preserve"> N'étant pas actuellement un élève âgé de 6 à 21 ans placé en éducation spéciale, mais l'étant auparavant pendant l'année scolaire en cours</w:t>
            </w:r>
          </w:p>
          <w:p w14:paraId="3F03F687" w14:textId="77777777" w:rsidR="00356B1C" w:rsidRPr="00AE4E0A" w:rsidRDefault="00356B1C" w:rsidP="00356B1C">
            <w:pPr>
              <w:pStyle w:val="TableParagraph"/>
              <w:numPr>
                <w:ilvl w:val="0"/>
                <w:numId w:val="2"/>
              </w:numPr>
              <w:spacing w:line="228" w:lineRule="exact"/>
              <w:rPr>
                <w:rFonts w:eastAsia="Arial" w:cstheme="minorHAnsi"/>
                <w:sz w:val="16"/>
                <w:szCs w:val="16"/>
                <w:u w:val="single"/>
              </w:rPr>
            </w:pPr>
            <w:r w:rsidRPr="00AE4E0A">
              <w:rPr>
                <w:b/>
                <w:bCs/>
                <w:sz w:val="16"/>
                <w:szCs w:val="16"/>
              </w:rPr>
              <w:t xml:space="preserve">10 </w:t>
            </w:r>
            <w:r w:rsidRPr="00AE4E0A">
              <w:rPr>
                <w:sz w:val="16"/>
                <w:szCs w:val="16"/>
              </w:rPr>
              <w:t xml:space="preserve">Inclusion complète - services d'éducation spéciale en dehors de la salle de classe de l'éducation générale moins de 21% du temps </w:t>
            </w:r>
          </w:p>
          <w:p w14:paraId="1FC9C62B" w14:textId="77777777" w:rsidR="00356B1C" w:rsidRPr="00AE4E0A" w:rsidRDefault="00356B1C" w:rsidP="00356B1C">
            <w:pPr>
              <w:pStyle w:val="TableParagraph"/>
              <w:numPr>
                <w:ilvl w:val="0"/>
                <w:numId w:val="2"/>
              </w:numPr>
              <w:spacing w:line="228" w:lineRule="exact"/>
              <w:rPr>
                <w:rFonts w:eastAsia="Arial" w:cstheme="minorHAnsi"/>
                <w:sz w:val="16"/>
                <w:szCs w:val="16"/>
                <w:u w:val="single"/>
              </w:rPr>
            </w:pPr>
            <w:r w:rsidRPr="00AE4E0A">
              <w:rPr>
                <w:b/>
                <w:bCs/>
                <w:sz w:val="16"/>
                <w:szCs w:val="16"/>
              </w:rPr>
              <w:t xml:space="preserve">20 </w:t>
            </w:r>
            <w:r w:rsidRPr="00AE4E0A">
              <w:rPr>
                <w:sz w:val="16"/>
                <w:szCs w:val="16"/>
              </w:rPr>
              <w:t>Inclusion partielle - services d'enseignement spécialisé en dehors de la salle de classe de l'enseignement général de 21% à 60% du temps.</w:t>
            </w:r>
          </w:p>
          <w:p w14:paraId="2A9B9436" w14:textId="437E6DF4" w:rsidR="003914B7" w:rsidRPr="00AE4E0A" w:rsidRDefault="003914B7" w:rsidP="003914B7">
            <w:pPr>
              <w:pStyle w:val="TableParagraph"/>
              <w:numPr>
                <w:ilvl w:val="0"/>
                <w:numId w:val="2"/>
              </w:numPr>
              <w:spacing w:line="228" w:lineRule="exact"/>
              <w:rPr>
                <w:rFonts w:eastAsia="Arial" w:cstheme="minorHAnsi"/>
                <w:sz w:val="16"/>
                <w:szCs w:val="16"/>
                <w:u w:val="single"/>
              </w:rPr>
            </w:pPr>
            <w:r w:rsidRPr="00AE4E0A">
              <w:rPr>
                <w:b/>
                <w:bCs/>
                <w:sz w:val="16"/>
                <w:szCs w:val="16"/>
              </w:rPr>
              <w:t xml:space="preserve">40 </w:t>
            </w:r>
            <w:r w:rsidRPr="00AE4E0A">
              <w:rPr>
                <w:sz w:val="16"/>
                <w:szCs w:val="16"/>
              </w:rPr>
              <w:t>Salle de classe essentiellement séparée - services d'enseignement spécialisé en dehors de la salle de classe de l'enseignement général plus que 60% des cas.</w:t>
            </w:r>
          </w:p>
          <w:p w14:paraId="5C9E0F74" w14:textId="78CAC004" w:rsidR="003914B7" w:rsidRPr="00AE4E0A" w:rsidRDefault="003914B7" w:rsidP="003914B7">
            <w:pPr>
              <w:pStyle w:val="TableParagraph"/>
              <w:numPr>
                <w:ilvl w:val="0"/>
                <w:numId w:val="2"/>
              </w:numPr>
              <w:spacing w:line="228" w:lineRule="exact"/>
              <w:rPr>
                <w:rFonts w:eastAsia="Arial" w:cstheme="minorHAnsi"/>
                <w:sz w:val="16"/>
                <w:szCs w:val="16"/>
                <w:u w:val="single"/>
              </w:rPr>
            </w:pPr>
            <w:r w:rsidRPr="00AE4E0A">
              <w:rPr>
                <w:b/>
                <w:bCs/>
                <w:sz w:val="16"/>
                <w:szCs w:val="16"/>
              </w:rPr>
              <w:t xml:space="preserve">41 </w:t>
            </w:r>
            <w:r w:rsidRPr="00AE4E0A">
              <w:rPr>
                <w:sz w:val="16"/>
                <w:szCs w:val="16"/>
              </w:rPr>
              <w:t>Externat séparé public</w:t>
            </w:r>
          </w:p>
          <w:p w14:paraId="6F7E27E7" w14:textId="77777777" w:rsidR="003914B7" w:rsidRPr="00AE4E0A" w:rsidRDefault="00356B1C" w:rsidP="003914B7">
            <w:pPr>
              <w:pStyle w:val="TableParagraph"/>
              <w:numPr>
                <w:ilvl w:val="0"/>
                <w:numId w:val="2"/>
              </w:numPr>
              <w:spacing w:line="228" w:lineRule="exact"/>
              <w:rPr>
                <w:rFonts w:eastAsia="Arial" w:cstheme="minorHAnsi"/>
                <w:sz w:val="16"/>
                <w:szCs w:val="16"/>
                <w:u w:val="single"/>
              </w:rPr>
            </w:pPr>
            <w:r w:rsidRPr="00AE4E0A">
              <w:rPr>
                <w:b/>
                <w:sz w:val="16"/>
                <w:szCs w:val="16"/>
              </w:rPr>
              <w:t xml:space="preserve">50 </w:t>
            </w:r>
            <w:r w:rsidRPr="00AE4E0A">
              <w:rPr>
                <w:sz w:val="16"/>
                <w:szCs w:val="16"/>
              </w:rPr>
              <w:t xml:space="preserve">Externat séparé privé </w:t>
            </w:r>
          </w:p>
          <w:p w14:paraId="1869C239" w14:textId="262A7403" w:rsidR="003914B7" w:rsidRPr="00AE4E0A" w:rsidRDefault="00356B1C" w:rsidP="003914B7">
            <w:pPr>
              <w:pStyle w:val="TableParagraph"/>
              <w:numPr>
                <w:ilvl w:val="0"/>
                <w:numId w:val="2"/>
              </w:numPr>
              <w:spacing w:line="228" w:lineRule="exact"/>
              <w:rPr>
                <w:rFonts w:eastAsia="Arial" w:cstheme="minorHAnsi"/>
                <w:sz w:val="16"/>
                <w:szCs w:val="16"/>
                <w:u w:val="single"/>
              </w:rPr>
            </w:pPr>
            <w:r w:rsidRPr="00AE4E0A">
              <w:rPr>
                <w:b/>
                <w:sz w:val="16"/>
                <w:szCs w:val="16"/>
              </w:rPr>
              <w:t xml:space="preserve">60 </w:t>
            </w:r>
            <w:r w:rsidRPr="00AE4E0A">
              <w:rPr>
                <w:sz w:val="16"/>
                <w:szCs w:val="16"/>
              </w:rPr>
              <w:t>Foyer éducatif</w:t>
            </w:r>
          </w:p>
          <w:p w14:paraId="1EE4865F" w14:textId="77777777" w:rsidR="003914B7" w:rsidRPr="00AE4E0A" w:rsidRDefault="003914B7" w:rsidP="003914B7">
            <w:pPr>
              <w:pStyle w:val="TableParagraph"/>
              <w:numPr>
                <w:ilvl w:val="0"/>
                <w:numId w:val="2"/>
              </w:numPr>
              <w:spacing w:line="228" w:lineRule="exact"/>
              <w:rPr>
                <w:rFonts w:eastAsia="Arial" w:cstheme="minorHAnsi"/>
                <w:sz w:val="16"/>
                <w:szCs w:val="16"/>
                <w:u w:val="single"/>
              </w:rPr>
            </w:pPr>
            <w:r w:rsidRPr="00AE4E0A">
              <w:rPr>
                <w:b/>
                <w:sz w:val="16"/>
                <w:szCs w:val="16"/>
              </w:rPr>
              <w:t xml:space="preserve">70 </w:t>
            </w:r>
            <w:r w:rsidRPr="00AE4E0A">
              <w:rPr>
                <w:sz w:val="16"/>
                <w:szCs w:val="16"/>
              </w:rPr>
              <w:t>Enseignement à domicile/à l’hôpital</w:t>
            </w:r>
          </w:p>
          <w:p w14:paraId="39CDB615" w14:textId="5C566919" w:rsidR="00EB562E" w:rsidRPr="00AE4E0A" w:rsidRDefault="003914B7" w:rsidP="003914B7">
            <w:pPr>
              <w:pStyle w:val="TableParagraph"/>
              <w:numPr>
                <w:ilvl w:val="0"/>
                <w:numId w:val="2"/>
              </w:numPr>
              <w:spacing w:line="228" w:lineRule="exact"/>
              <w:rPr>
                <w:rFonts w:eastAsia="Arial" w:cstheme="minorHAnsi"/>
                <w:sz w:val="18"/>
                <w:szCs w:val="18"/>
                <w:u w:val="single"/>
              </w:rPr>
            </w:pPr>
            <w:r w:rsidRPr="00AE4E0A">
              <w:rPr>
                <w:b/>
                <w:sz w:val="16"/>
                <w:szCs w:val="16"/>
              </w:rPr>
              <w:t xml:space="preserve">90 </w:t>
            </w:r>
            <w:r w:rsidRPr="00AE4E0A">
              <w:rPr>
                <w:sz w:val="16"/>
                <w:szCs w:val="16"/>
              </w:rPr>
              <w:t xml:space="preserve">Établissements de l'Institution Résidentielle Publique (DMH et DPH = 0370XXXX écoles, DYS = 09200300, Établissement de comté ou Départements </w:t>
            </w:r>
            <w:r w:rsidR="005D4F2C" w:rsidRPr="00AE4E0A">
              <w:rPr>
                <w:sz w:val="16"/>
                <w:szCs w:val="16"/>
              </w:rPr>
              <w:t>correctionnels</w:t>
            </w:r>
            <w:r w:rsidRPr="00AE4E0A">
              <w:rPr>
                <w:sz w:val="16"/>
                <w:szCs w:val="16"/>
              </w:rPr>
              <w:t xml:space="preserve"> = 09200500)</w:t>
            </w:r>
          </w:p>
        </w:tc>
      </w:tr>
    </w:tbl>
    <w:p w14:paraId="1D326698" w14:textId="07D057E3" w:rsidR="008A5B1E" w:rsidRPr="00AE4E0A" w:rsidRDefault="008A5B1E" w:rsidP="005C4B12">
      <w:pPr>
        <w:spacing w:before="78"/>
        <w:ind w:left="-540"/>
        <w:rPr>
          <w:rFonts w:asciiTheme="minorHAnsi" w:hAnsiTheme="minorHAnsi" w:cstheme="minorHAnsi"/>
          <w:sz w:val="16"/>
          <w:szCs w:val="16"/>
        </w:rPr>
      </w:pPr>
      <w:r w:rsidRPr="00AE4E0A">
        <w:rPr>
          <w:rFonts w:asciiTheme="minorHAnsi" w:hAnsiTheme="minorHAnsi"/>
          <w:b/>
          <w:i/>
          <w:sz w:val="16"/>
        </w:rPr>
        <w:t>Aux fins de cet exercice, le nombre total d’heures par semaine = 28 heures. Cela ne reflète pas nécessairement les heures réelles d’une semaine scolaire.</w:t>
      </w:r>
    </w:p>
    <w:tbl>
      <w:tblPr>
        <w:tblStyle w:val="TableGrid"/>
        <w:tblW w:w="10710" w:type="dxa"/>
        <w:tblInd w:w="-635" w:type="dxa"/>
        <w:tblLook w:val="04A0" w:firstRow="1" w:lastRow="0" w:firstColumn="1" w:lastColumn="0" w:noHBand="0" w:noVBand="1"/>
      </w:tblPr>
      <w:tblGrid>
        <w:gridCol w:w="4230"/>
        <w:gridCol w:w="4050"/>
        <w:gridCol w:w="2430"/>
      </w:tblGrid>
      <w:tr w:rsidR="006C34A8" w:rsidRPr="00AE4E0A" w14:paraId="38A97A6B" w14:textId="77777777" w:rsidTr="3A9E1498">
        <w:tc>
          <w:tcPr>
            <w:tcW w:w="10710" w:type="dxa"/>
            <w:gridSpan w:val="3"/>
            <w:shd w:val="clear" w:color="auto" w:fill="D9E2F3" w:themeFill="accent1" w:themeFillTint="33"/>
          </w:tcPr>
          <w:p w14:paraId="193F9E52" w14:textId="04E433F3" w:rsidR="006C34A8" w:rsidRPr="00AE4E0A" w:rsidRDefault="006C34A8" w:rsidP="00A45890">
            <w:pPr>
              <w:spacing w:after="0"/>
              <w:ind w:right="377"/>
              <w:jc w:val="center"/>
              <w:rPr>
                <w:rFonts w:asciiTheme="minorHAnsi" w:hAnsiTheme="minorHAnsi" w:cstheme="minorHAnsi"/>
                <w:i/>
                <w:sz w:val="18"/>
                <w:szCs w:val="18"/>
              </w:rPr>
            </w:pPr>
            <w:r w:rsidRPr="00AE4E0A">
              <w:rPr>
                <w:rFonts w:asciiTheme="minorHAnsi" w:hAnsiTheme="minorHAnsi"/>
                <w:b/>
                <w:sz w:val="18"/>
                <w:szCs w:val="18"/>
              </w:rPr>
              <w:t>Études de cas pour aider à déterminer les environnements éducatifs correspondants pour DOE034</w:t>
            </w:r>
          </w:p>
        </w:tc>
      </w:tr>
      <w:tr w:rsidR="006C34A8" w:rsidRPr="00AE4E0A" w14:paraId="7432AA3B" w14:textId="77777777" w:rsidTr="3A9E1498">
        <w:tc>
          <w:tcPr>
            <w:tcW w:w="4230" w:type="dxa"/>
            <w:shd w:val="clear" w:color="auto" w:fill="D9E2F3" w:themeFill="accent1" w:themeFillTint="33"/>
          </w:tcPr>
          <w:p w14:paraId="58CA3169" w14:textId="5FBCC8D9" w:rsidR="006C34A8" w:rsidRPr="00AE4E0A" w:rsidRDefault="006C34A8" w:rsidP="006C34A8">
            <w:pPr>
              <w:spacing w:after="0"/>
              <w:ind w:right="377"/>
              <w:jc w:val="center"/>
              <w:rPr>
                <w:rFonts w:asciiTheme="minorHAnsi" w:hAnsiTheme="minorHAnsi" w:cstheme="minorHAnsi"/>
                <w:b/>
                <w:bCs/>
                <w:i/>
                <w:sz w:val="16"/>
                <w:szCs w:val="16"/>
              </w:rPr>
            </w:pPr>
            <w:r w:rsidRPr="00AE4E0A">
              <w:rPr>
                <w:rFonts w:asciiTheme="minorHAnsi" w:hAnsiTheme="minorHAnsi"/>
                <w:b/>
                <w:bCs/>
                <w:i/>
                <w:sz w:val="16"/>
                <w:szCs w:val="16"/>
              </w:rPr>
              <w:t>Scénario</w:t>
            </w:r>
          </w:p>
        </w:tc>
        <w:tc>
          <w:tcPr>
            <w:tcW w:w="4050" w:type="dxa"/>
            <w:shd w:val="clear" w:color="auto" w:fill="D9E2F3" w:themeFill="accent1" w:themeFillTint="33"/>
          </w:tcPr>
          <w:p w14:paraId="5FD6817A" w14:textId="3019F10F" w:rsidR="006C34A8" w:rsidRPr="00AE4E0A" w:rsidRDefault="006C34A8" w:rsidP="006C34A8">
            <w:pPr>
              <w:spacing w:after="0"/>
              <w:ind w:right="377"/>
              <w:jc w:val="center"/>
              <w:rPr>
                <w:rFonts w:asciiTheme="minorHAnsi" w:hAnsiTheme="minorHAnsi" w:cstheme="minorHAnsi"/>
                <w:b/>
                <w:bCs/>
                <w:i/>
                <w:sz w:val="16"/>
                <w:szCs w:val="16"/>
              </w:rPr>
            </w:pPr>
            <w:r w:rsidRPr="00AE4E0A">
              <w:rPr>
                <w:rFonts w:asciiTheme="minorHAnsi" w:hAnsiTheme="minorHAnsi"/>
                <w:b/>
                <w:bCs/>
                <w:i/>
                <w:sz w:val="16"/>
                <w:szCs w:val="16"/>
              </w:rPr>
              <w:t>Détermination</w:t>
            </w:r>
          </w:p>
        </w:tc>
        <w:tc>
          <w:tcPr>
            <w:tcW w:w="2430" w:type="dxa"/>
            <w:shd w:val="clear" w:color="auto" w:fill="D9E2F3" w:themeFill="accent1" w:themeFillTint="33"/>
          </w:tcPr>
          <w:p w14:paraId="43321A95" w14:textId="4334146F" w:rsidR="006C34A8" w:rsidRPr="00AE4E0A" w:rsidRDefault="006C34A8" w:rsidP="006C34A8">
            <w:pPr>
              <w:spacing w:after="0"/>
              <w:ind w:right="377"/>
              <w:jc w:val="center"/>
              <w:rPr>
                <w:rFonts w:asciiTheme="minorHAnsi" w:hAnsiTheme="minorHAnsi" w:cstheme="minorHAnsi"/>
                <w:b/>
                <w:bCs/>
                <w:i/>
                <w:sz w:val="16"/>
                <w:szCs w:val="16"/>
              </w:rPr>
            </w:pPr>
            <w:r w:rsidRPr="00AE4E0A">
              <w:rPr>
                <w:rFonts w:asciiTheme="minorHAnsi" w:hAnsiTheme="minorHAnsi"/>
                <w:b/>
                <w:bCs/>
                <w:i/>
                <w:sz w:val="16"/>
                <w:szCs w:val="16"/>
              </w:rPr>
              <w:t>Placement correct</w:t>
            </w:r>
          </w:p>
        </w:tc>
      </w:tr>
      <w:tr w:rsidR="006C34A8" w:rsidRPr="00AE4E0A" w14:paraId="115F5B9D" w14:textId="77777777" w:rsidTr="3A9E1498">
        <w:trPr>
          <w:trHeight w:val="809"/>
        </w:trPr>
        <w:tc>
          <w:tcPr>
            <w:tcW w:w="4230" w:type="dxa"/>
          </w:tcPr>
          <w:p w14:paraId="56B98D0C" w14:textId="0BEB05B9" w:rsidR="006C34A8" w:rsidRPr="00AE4E0A" w:rsidRDefault="006C34A8" w:rsidP="00DE7E4E">
            <w:pPr>
              <w:spacing w:after="0"/>
              <w:ind w:right="-20"/>
              <w:rPr>
                <w:rFonts w:asciiTheme="minorHAnsi" w:hAnsiTheme="minorHAnsi" w:cstheme="minorHAnsi"/>
                <w:iCs/>
                <w:sz w:val="16"/>
                <w:szCs w:val="16"/>
              </w:rPr>
            </w:pPr>
            <w:r w:rsidRPr="00AE4E0A">
              <w:rPr>
                <w:rFonts w:asciiTheme="minorHAnsi" w:hAnsiTheme="minorHAnsi"/>
                <w:iCs/>
                <w:sz w:val="14"/>
                <w:szCs w:val="14"/>
              </w:rPr>
              <w:t>Maria âgée de 5 ans est inscrite à la maternelle. Elle passe la majeure partie de sa journée dans la classe de maternelle, mais est retirée de la classe de l’éducation générale pour l’orthophonie et les services d’éducation spéciale pour un total de deux heures.</w:t>
            </w:r>
          </w:p>
        </w:tc>
        <w:tc>
          <w:tcPr>
            <w:tcW w:w="4050" w:type="dxa"/>
          </w:tcPr>
          <w:p w14:paraId="038E5AE9" w14:textId="510E5927" w:rsidR="006C34A8" w:rsidRPr="00AE4E0A" w:rsidRDefault="006C34A8" w:rsidP="00DE7E4E">
            <w:pPr>
              <w:pStyle w:val="TableParagraph"/>
              <w:rPr>
                <w:rFonts w:eastAsia="Arial" w:cstheme="minorHAnsi"/>
                <w:sz w:val="14"/>
                <w:szCs w:val="14"/>
              </w:rPr>
            </w:pPr>
            <w:r w:rsidRPr="00AE4E0A">
              <w:rPr>
                <w:sz w:val="14"/>
                <w:szCs w:val="14"/>
              </w:rPr>
              <w:t>- 2 heures par jour X 5 jours = 10 heures de l’éducation spéciale en dehors du cadre de l’éducation générale</w:t>
            </w:r>
          </w:p>
          <w:p w14:paraId="2764E9B1" w14:textId="282C0510" w:rsidR="006C34A8" w:rsidRPr="00AE4E0A" w:rsidRDefault="006C34A8" w:rsidP="00DE7E4E">
            <w:pPr>
              <w:spacing w:after="0"/>
              <w:ind w:right="-20"/>
              <w:rPr>
                <w:rFonts w:asciiTheme="minorHAnsi" w:hAnsiTheme="minorHAnsi" w:cstheme="minorHAnsi"/>
                <w:i/>
                <w:sz w:val="17"/>
                <w:szCs w:val="18"/>
              </w:rPr>
            </w:pPr>
            <w:r w:rsidRPr="00AE4E0A">
              <w:rPr>
                <w:rFonts w:asciiTheme="minorHAnsi" w:hAnsiTheme="minorHAnsi"/>
                <w:sz w:val="14"/>
                <w:szCs w:val="14"/>
              </w:rPr>
              <w:t>- 10 heures / 28 heures totales par semaine X 100 = 35.7% à l’extérieur de la salle de classe de l’éducation générale</w:t>
            </w:r>
          </w:p>
        </w:tc>
        <w:tc>
          <w:tcPr>
            <w:tcW w:w="2430" w:type="dxa"/>
          </w:tcPr>
          <w:p w14:paraId="6565E717" w14:textId="2F3AFA49" w:rsidR="006C34A8" w:rsidRPr="00AE4E0A" w:rsidRDefault="006C34A8" w:rsidP="006C34A8">
            <w:pPr>
              <w:pStyle w:val="TableParagraph"/>
              <w:spacing w:line="191" w:lineRule="exact"/>
              <w:rPr>
                <w:rFonts w:eastAsia="Arial" w:cstheme="minorHAnsi"/>
                <w:sz w:val="14"/>
                <w:szCs w:val="14"/>
              </w:rPr>
            </w:pPr>
            <w:r w:rsidRPr="00AE4E0A">
              <w:rPr>
                <w:b/>
                <w:sz w:val="14"/>
                <w:szCs w:val="14"/>
              </w:rPr>
              <w:t xml:space="preserve">20 Inclusion partielle </w:t>
            </w:r>
            <w:r w:rsidRPr="00AE4E0A">
              <w:rPr>
                <w:sz w:val="14"/>
                <w:szCs w:val="14"/>
              </w:rPr>
              <w:t>services de l’éducation spéciale en dehors de la salle de classe de l'enseignement général de 21% à 60% du temps.</w:t>
            </w:r>
          </w:p>
        </w:tc>
      </w:tr>
      <w:tr w:rsidR="006C34A8" w:rsidRPr="00AE4E0A" w14:paraId="62DE59D9" w14:textId="77777777" w:rsidTr="3A9E1498">
        <w:trPr>
          <w:trHeight w:val="1034"/>
        </w:trPr>
        <w:tc>
          <w:tcPr>
            <w:tcW w:w="4230" w:type="dxa"/>
          </w:tcPr>
          <w:p w14:paraId="124A4BFD" w14:textId="2E077FD8" w:rsidR="006C34A8" w:rsidRPr="00AE4E0A" w:rsidRDefault="006C34A8" w:rsidP="00DE7E4E">
            <w:pPr>
              <w:spacing w:after="0"/>
              <w:ind w:right="70"/>
              <w:rPr>
                <w:rFonts w:asciiTheme="minorHAnsi" w:hAnsiTheme="minorHAnsi" w:cstheme="minorHAnsi"/>
                <w:iCs/>
                <w:sz w:val="17"/>
                <w:szCs w:val="18"/>
              </w:rPr>
            </w:pPr>
            <w:r w:rsidRPr="00AE4E0A">
              <w:rPr>
                <w:rFonts w:asciiTheme="minorHAnsi" w:hAnsiTheme="minorHAnsi"/>
                <w:iCs/>
                <w:sz w:val="14"/>
                <w:szCs w:val="14"/>
              </w:rPr>
              <w:t>Pendant toute la journée d’école, Stacy, 14 ans, participe à un programme de collaboration dans un bâtiment situé à l’extérieur de l’environnement d’enseignement général qui offre des services éducatifs principalement aux élèves handicapés.</w:t>
            </w:r>
          </w:p>
        </w:tc>
        <w:tc>
          <w:tcPr>
            <w:tcW w:w="4050" w:type="dxa"/>
          </w:tcPr>
          <w:p w14:paraId="4751D3FE" w14:textId="5902AA10" w:rsidR="006C34A8" w:rsidRPr="00AE4E0A" w:rsidRDefault="006C34A8" w:rsidP="00DE7E4E">
            <w:pPr>
              <w:spacing w:after="0"/>
              <w:ind w:right="70"/>
              <w:rPr>
                <w:rFonts w:asciiTheme="minorHAnsi" w:hAnsiTheme="minorHAnsi" w:cstheme="minorHAnsi"/>
                <w:i/>
                <w:sz w:val="17"/>
                <w:szCs w:val="18"/>
              </w:rPr>
            </w:pPr>
            <w:r w:rsidRPr="00AE4E0A">
              <w:rPr>
                <w:rFonts w:asciiTheme="minorHAnsi" w:hAnsiTheme="minorHAnsi"/>
                <w:sz w:val="14"/>
                <w:szCs w:val="14"/>
              </w:rPr>
              <w:t>Stacy ne fréquente pas son école publique locale, mais plutôt un programme de collaboration publique dans une école séparée. Elle est là pendant la journée et n’y passe pas la nuit. Elle reçoit tous ses services d’éducation spéciale dans cette école.</w:t>
            </w:r>
          </w:p>
        </w:tc>
        <w:tc>
          <w:tcPr>
            <w:tcW w:w="2430" w:type="dxa"/>
          </w:tcPr>
          <w:p w14:paraId="293EA21F" w14:textId="108659DF" w:rsidR="006C34A8" w:rsidRPr="00AE4E0A" w:rsidRDefault="006C34A8" w:rsidP="006C34A8">
            <w:pPr>
              <w:ind w:right="377"/>
              <w:rPr>
                <w:rFonts w:asciiTheme="minorHAnsi" w:hAnsiTheme="minorHAnsi" w:cstheme="minorHAnsi"/>
                <w:i/>
                <w:sz w:val="17"/>
                <w:szCs w:val="18"/>
              </w:rPr>
            </w:pPr>
            <w:r w:rsidRPr="00AE4E0A">
              <w:rPr>
                <w:rFonts w:asciiTheme="minorHAnsi" w:hAnsiTheme="minorHAnsi"/>
                <w:b/>
                <w:sz w:val="14"/>
                <w:szCs w:val="14"/>
              </w:rPr>
              <w:t>41 Externat séparé public</w:t>
            </w:r>
          </w:p>
        </w:tc>
      </w:tr>
      <w:tr w:rsidR="006C34A8" w:rsidRPr="00AE4E0A" w14:paraId="303CEC9E" w14:textId="77777777" w:rsidTr="3A9E1498">
        <w:tc>
          <w:tcPr>
            <w:tcW w:w="4230" w:type="dxa"/>
          </w:tcPr>
          <w:p w14:paraId="0729CAD4" w14:textId="3CBD8290" w:rsidR="006C34A8" w:rsidRPr="00AE4E0A" w:rsidRDefault="006C34A8" w:rsidP="3A9E1498">
            <w:pPr>
              <w:spacing w:after="0"/>
              <w:rPr>
                <w:rFonts w:asciiTheme="minorHAnsi" w:hAnsiTheme="minorHAnsi" w:cstheme="minorBidi"/>
                <w:i/>
                <w:iCs/>
                <w:sz w:val="17"/>
                <w:szCs w:val="17"/>
              </w:rPr>
            </w:pPr>
            <w:r w:rsidRPr="00AE4E0A">
              <w:rPr>
                <w:rFonts w:asciiTheme="minorHAnsi" w:hAnsiTheme="minorHAnsi"/>
                <w:sz w:val="14"/>
                <w:szCs w:val="14"/>
              </w:rPr>
              <w:t>Le district a placé Pat, 12 ans, dans une école privée d’éducation spéciale agrée du Massachusetts. Bien qu’il fréquente toujours cette école pendant la moitié de la journée, il retourne maintenant à son école secondaire locale où il participe à deux classes d’éducation générale et à une classe de compétences de vie en éducation spéciale.</w:t>
            </w:r>
          </w:p>
        </w:tc>
        <w:tc>
          <w:tcPr>
            <w:tcW w:w="4050" w:type="dxa"/>
          </w:tcPr>
          <w:p w14:paraId="6956D731" w14:textId="08528D16" w:rsidR="006C34A8" w:rsidRPr="00AE4E0A" w:rsidRDefault="006C34A8" w:rsidP="00DE7E4E">
            <w:pPr>
              <w:spacing w:after="0"/>
              <w:rPr>
                <w:rFonts w:asciiTheme="minorHAnsi" w:hAnsiTheme="minorHAnsi" w:cstheme="minorHAnsi"/>
                <w:i/>
                <w:sz w:val="17"/>
                <w:szCs w:val="18"/>
              </w:rPr>
            </w:pPr>
            <w:r w:rsidRPr="00AE4E0A">
              <w:rPr>
                <w:rFonts w:asciiTheme="minorHAnsi" w:hAnsiTheme="minorHAnsi"/>
                <w:sz w:val="14"/>
                <w:szCs w:val="14"/>
              </w:rPr>
              <w:t>Pat est placé dans l’école privée d’éducation spéciale du Massachusetts. Même s’il fréquente son école secondaire locale et est dans le milieu de l’éducation générale, son placement primaire est l’école privée séparée.</w:t>
            </w:r>
          </w:p>
        </w:tc>
        <w:tc>
          <w:tcPr>
            <w:tcW w:w="2430" w:type="dxa"/>
          </w:tcPr>
          <w:p w14:paraId="438A6B23" w14:textId="6FE9F24A" w:rsidR="006C34A8" w:rsidRPr="00AE4E0A" w:rsidRDefault="006C34A8" w:rsidP="00B252AC">
            <w:pPr>
              <w:ind w:right="377"/>
              <w:rPr>
                <w:rFonts w:asciiTheme="minorHAnsi" w:hAnsiTheme="minorHAnsi" w:cstheme="minorHAnsi"/>
                <w:i/>
                <w:sz w:val="17"/>
                <w:szCs w:val="18"/>
              </w:rPr>
            </w:pPr>
            <w:r w:rsidRPr="00AE4E0A">
              <w:rPr>
                <w:rFonts w:asciiTheme="minorHAnsi" w:hAnsiTheme="minorHAnsi"/>
                <w:b/>
                <w:sz w:val="14"/>
                <w:szCs w:val="14"/>
              </w:rPr>
              <w:t>50 Externat séparé privé</w:t>
            </w:r>
          </w:p>
        </w:tc>
      </w:tr>
      <w:tr w:rsidR="006C34A8" w:rsidRPr="00AE4E0A" w14:paraId="4AB9B7C1" w14:textId="77777777" w:rsidTr="3A9E1498">
        <w:tc>
          <w:tcPr>
            <w:tcW w:w="4230" w:type="dxa"/>
          </w:tcPr>
          <w:p w14:paraId="2C4E2724" w14:textId="304C80F8" w:rsidR="006C34A8" w:rsidRPr="00AE4E0A" w:rsidRDefault="00DE7E4E" w:rsidP="00DE7E4E">
            <w:pPr>
              <w:rPr>
                <w:rFonts w:asciiTheme="minorHAnsi" w:hAnsiTheme="minorHAnsi" w:cstheme="minorHAnsi"/>
                <w:i/>
                <w:sz w:val="17"/>
                <w:szCs w:val="18"/>
              </w:rPr>
            </w:pPr>
            <w:r w:rsidRPr="00AE4E0A">
              <w:rPr>
                <w:rFonts w:asciiTheme="minorHAnsi" w:hAnsiTheme="minorHAnsi"/>
                <w:sz w:val="14"/>
                <w:szCs w:val="14"/>
              </w:rPr>
              <w:t>Raymond, huit ans, est un élève à domicile qui reçoit 4 heures par semaine d’ergothérapie individuelle.</w:t>
            </w:r>
          </w:p>
        </w:tc>
        <w:tc>
          <w:tcPr>
            <w:tcW w:w="4050" w:type="dxa"/>
          </w:tcPr>
          <w:p w14:paraId="4D405D54" w14:textId="754621F7" w:rsidR="006C34A8" w:rsidRPr="00AE4E0A" w:rsidRDefault="005C4B12" w:rsidP="00B252AC">
            <w:pPr>
              <w:ind w:right="70"/>
              <w:rPr>
                <w:rFonts w:asciiTheme="minorHAnsi" w:hAnsiTheme="minorHAnsi" w:cstheme="minorHAnsi"/>
                <w:i/>
                <w:sz w:val="17"/>
                <w:szCs w:val="18"/>
              </w:rPr>
            </w:pPr>
            <w:r w:rsidRPr="00AE4E0A">
              <w:rPr>
                <w:rFonts w:asciiTheme="minorHAnsi" w:hAnsiTheme="minorHAnsi"/>
                <w:sz w:val="14"/>
                <w:szCs w:val="14"/>
              </w:rPr>
              <w:t>4 heures de services d’éducation spécialisée en dehors de l’éducation générale/ 28 heures totales X 100 = 14,3 % en dehors de l’éducation générale</w:t>
            </w:r>
          </w:p>
        </w:tc>
        <w:tc>
          <w:tcPr>
            <w:tcW w:w="2430" w:type="dxa"/>
          </w:tcPr>
          <w:p w14:paraId="394943C5" w14:textId="05027944" w:rsidR="006C34A8" w:rsidRPr="00AE4E0A" w:rsidRDefault="005C4B12" w:rsidP="005C4B12">
            <w:pPr>
              <w:pStyle w:val="TableParagraph"/>
              <w:spacing w:line="191" w:lineRule="exact"/>
              <w:rPr>
                <w:rFonts w:eastAsia="Arial" w:cstheme="minorHAnsi"/>
                <w:sz w:val="14"/>
                <w:szCs w:val="14"/>
              </w:rPr>
            </w:pPr>
            <w:r w:rsidRPr="00AE4E0A">
              <w:rPr>
                <w:b/>
                <w:sz w:val="14"/>
                <w:szCs w:val="14"/>
              </w:rPr>
              <w:t xml:space="preserve">10 Inclusion complète </w:t>
            </w:r>
            <w:r w:rsidRPr="00AE4E0A">
              <w:rPr>
                <w:sz w:val="14"/>
                <w:szCs w:val="14"/>
              </w:rPr>
              <w:t>services d'enseignement spécialisé en dehors de la salle de classe de l'enseignement général moins que 21% du temps</w:t>
            </w:r>
          </w:p>
        </w:tc>
      </w:tr>
      <w:tr w:rsidR="005C4B12" w:rsidRPr="00AE4E0A" w14:paraId="12A53666" w14:textId="77777777" w:rsidTr="3A9E1498">
        <w:tc>
          <w:tcPr>
            <w:tcW w:w="4230" w:type="dxa"/>
          </w:tcPr>
          <w:p w14:paraId="51CB4320" w14:textId="7B20C6C9" w:rsidR="005C4B12" w:rsidRPr="00AE4E0A" w:rsidRDefault="00DE7E4E" w:rsidP="65C12427">
            <w:pPr>
              <w:ind w:right="70"/>
              <w:rPr>
                <w:rFonts w:asciiTheme="minorHAnsi" w:hAnsiTheme="minorHAnsi" w:cstheme="minorBidi"/>
                <w:i/>
                <w:iCs/>
                <w:sz w:val="17"/>
                <w:szCs w:val="17"/>
              </w:rPr>
            </w:pPr>
            <w:r w:rsidRPr="00AE4E0A">
              <w:rPr>
                <w:rFonts w:asciiTheme="minorHAnsi" w:hAnsiTheme="minorHAnsi"/>
                <w:sz w:val="14"/>
                <w:szCs w:val="14"/>
              </w:rPr>
              <w:t>Tamara, 17 ans, reçoit tous ses cours de base dans une classe d’éducation spéciale. Elle participe à un cours au choix avec ses pairs non handicapés pendant une heure chaque jour.</w:t>
            </w:r>
          </w:p>
        </w:tc>
        <w:tc>
          <w:tcPr>
            <w:tcW w:w="4050" w:type="dxa"/>
          </w:tcPr>
          <w:p w14:paraId="3FD17086" w14:textId="60BAF449" w:rsidR="003D3F8C" w:rsidRPr="00AE4E0A" w:rsidRDefault="005C4B12" w:rsidP="00B252AC">
            <w:pPr>
              <w:pStyle w:val="TableParagraph"/>
              <w:ind w:right="70"/>
              <w:rPr>
                <w:rFonts w:cstheme="minorHAnsi"/>
                <w:spacing w:val="-1"/>
                <w:sz w:val="14"/>
                <w:szCs w:val="14"/>
              </w:rPr>
            </w:pPr>
            <w:r w:rsidRPr="00AE4E0A">
              <w:rPr>
                <w:sz w:val="14"/>
                <w:szCs w:val="14"/>
              </w:rPr>
              <w:t>- 28 heures totales moins 5 heures par semaine dans l’éducation générale = 23 heures de l’éducation spéciale en dehors de l’éducation générale</w:t>
            </w:r>
          </w:p>
          <w:p w14:paraId="7DDAFE8F" w14:textId="05DDD649" w:rsidR="005C4B12" w:rsidRPr="00AE4E0A" w:rsidRDefault="005C4B12" w:rsidP="00B252AC">
            <w:pPr>
              <w:pStyle w:val="TableParagraph"/>
              <w:ind w:right="-20"/>
              <w:rPr>
                <w:rFonts w:eastAsia="Arial" w:cstheme="minorHAnsi"/>
                <w:sz w:val="14"/>
                <w:szCs w:val="14"/>
              </w:rPr>
            </w:pPr>
            <w:r w:rsidRPr="00AE4E0A">
              <w:rPr>
                <w:sz w:val="14"/>
                <w:szCs w:val="14"/>
              </w:rPr>
              <w:t>- 23 heures de services d’éducation spéciale en dehors de l’éducation générale / 28 heures totales X 100 = 82,1% en dehors de l’éducation spéciale</w:t>
            </w:r>
          </w:p>
        </w:tc>
        <w:tc>
          <w:tcPr>
            <w:tcW w:w="2430" w:type="dxa"/>
          </w:tcPr>
          <w:p w14:paraId="5564AF48" w14:textId="1345D369" w:rsidR="005C4B12" w:rsidRPr="00AE4E0A" w:rsidRDefault="005C4B12" w:rsidP="005C4B12">
            <w:pPr>
              <w:pStyle w:val="TableParagraph"/>
              <w:rPr>
                <w:rFonts w:eastAsia="Arial" w:cstheme="minorHAnsi"/>
                <w:sz w:val="14"/>
                <w:szCs w:val="14"/>
              </w:rPr>
            </w:pPr>
            <w:r w:rsidRPr="00AE4E0A">
              <w:rPr>
                <w:b/>
                <w:bCs/>
                <w:sz w:val="14"/>
                <w:szCs w:val="14"/>
              </w:rPr>
              <w:t>40 Salles de classe substantiellement séparée</w:t>
            </w:r>
            <w:r w:rsidRPr="00AE4E0A">
              <w:rPr>
                <w:sz w:val="14"/>
                <w:szCs w:val="14"/>
              </w:rPr>
              <w:t xml:space="preserve"> services d'enseignement spécialisé en dehors de la salle de classe de l'enseignement général plus que 60% du temps</w:t>
            </w:r>
          </w:p>
        </w:tc>
      </w:tr>
      <w:tr w:rsidR="006C34A8" w:rsidRPr="00AE4E0A" w14:paraId="64B012ED" w14:textId="77777777" w:rsidTr="3A9E1498">
        <w:tc>
          <w:tcPr>
            <w:tcW w:w="4230" w:type="dxa"/>
          </w:tcPr>
          <w:p w14:paraId="6724A757" w14:textId="63518CB7" w:rsidR="006C34A8" w:rsidRPr="00AE4E0A" w:rsidRDefault="005C4B12" w:rsidP="3A9E1498">
            <w:pPr>
              <w:ind w:right="-20"/>
              <w:rPr>
                <w:rFonts w:asciiTheme="minorHAnsi" w:hAnsiTheme="minorHAnsi" w:cstheme="minorBidi"/>
                <w:i/>
                <w:iCs/>
                <w:sz w:val="17"/>
                <w:szCs w:val="17"/>
              </w:rPr>
            </w:pPr>
            <w:r w:rsidRPr="00AE4E0A">
              <w:rPr>
                <w:rFonts w:asciiTheme="minorHAnsi" w:hAnsiTheme="minorHAnsi"/>
                <w:sz w:val="14"/>
                <w:szCs w:val="14"/>
              </w:rPr>
              <w:t xml:space="preserve">Robert, âgé de 16 ans, fréquente son école secondaire locale où il participe principalement à des cours d’enseignement général. De plus, il reçoit une heure de services d’éducation spécialisée dans une salle de ressources chaque jour. En novembre, Robert a été arrêté et se trouve maintenant dans un établissement du ministère des Services à la </w:t>
            </w:r>
            <w:r w:rsidR="00171699">
              <w:rPr>
                <w:rFonts w:asciiTheme="minorHAnsi" w:hAnsiTheme="minorHAnsi"/>
                <w:sz w:val="14"/>
                <w:szCs w:val="14"/>
              </w:rPr>
              <w:t>J</w:t>
            </w:r>
            <w:r w:rsidRPr="00AE4E0A">
              <w:rPr>
                <w:rFonts w:asciiTheme="minorHAnsi" w:hAnsiTheme="minorHAnsi"/>
                <w:sz w:val="14"/>
                <w:szCs w:val="14"/>
              </w:rPr>
              <w:t>eunesse. Il devrait y rester pendant trois mois.</w:t>
            </w:r>
          </w:p>
        </w:tc>
        <w:tc>
          <w:tcPr>
            <w:tcW w:w="4050" w:type="dxa"/>
          </w:tcPr>
          <w:p w14:paraId="6C6FD982" w14:textId="12E13F5F" w:rsidR="003D3F8C" w:rsidRPr="00AE4E0A" w:rsidRDefault="003D3F8C" w:rsidP="00B252AC">
            <w:pPr>
              <w:pStyle w:val="TableParagraph"/>
              <w:spacing w:line="239" w:lineRule="auto"/>
              <w:ind w:right="-20"/>
              <w:rPr>
                <w:rFonts w:eastAsia="Arial" w:cstheme="minorHAnsi"/>
                <w:spacing w:val="-2"/>
                <w:sz w:val="14"/>
                <w:szCs w:val="14"/>
              </w:rPr>
            </w:pPr>
            <w:r w:rsidRPr="00AE4E0A">
              <w:rPr>
                <w:sz w:val="14"/>
                <w:szCs w:val="14"/>
              </w:rPr>
              <w:t>- Tout rapport SIMS qui a lieu avant l’arrestation de Robert en novembre sera calculé et déclaré conformément à son PEI. 5 heures de services d’éducation spéciale en dehors de l’éducation générale / 28 heures totales X 100 = 17,9% en dehors de l’éducation générale.</w:t>
            </w:r>
          </w:p>
          <w:p w14:paraId="0434AEF8" w14:textId="1794DB8E" w:rsidR="006C34A8" w:rsidRPr="00AE4E0A" w:rsidRDefault="00B252AC" w:rsidP="00B252AC">
            <w:pPr>
              <w:pStyle w:val="TableParagraph"/>
              <w:spacing w:line="239" w:lineRule="auto"/>
              <w:ind w:right="-20"/>
              <w:rPr>
                <w:rFonts w:eastAsia="Arial" w:cstheme="minorHAnsi"/>
                <w:sz w:val="14"/>
                <w:szCs w:val="14"/>
              </w:rPr>
            </w:pPr>
            <w:r w:rsidRPr="00AE4E0A">
              <w:rPr>
                <w:sz w:val="14"/>
                <w:szCs w:val="14"/>
              </w:rPr>
              <w:t>- Tout rapport SIMS qui se produit pendant que Robert se trouve dans l’établissement DYS doit être déclarée dans un établissement résidentiel public.</w:t>
            </w:r>
          </w:p>
        </w:tc>
        <w:tc>
          <w:tcPr>
            <w:tcW w:w="2430" w:type="dxa"/>
          </w:tcPr>
          <w:p w14:paraId="1BA90CD3" w14:textId="0A08B15D" w:rsidR="00B252AC" w:rsidRPr="00AE4E0A" w:rsidRDefault="00B252AC" w:rsidP="00B252AC">
            <w:pPr>
              <w:pStyle w:val="TableParagraph"/>
              <w:spacing w:line="191" w:lineRule="exact"/>
              <w:rPr>
                <w:rFonts w:eastAsia="Arial" w:cstheme="minorHAnsi"/>
                <w:sz w:val="14"/>
                <w:szCs w:val="14"/>
              </w:rPr>
            </w:pPr>
            <w:r w:rsidRPr="00AE4E0A">
              <w:rPr>
                <w:b/>
                <w:sz w:val="14"/>
                <w:szCs w:val="14"/>
              </w:rPr>
              <w:t xml:space="preserve">10 Inclusion complète </w:t>
            </w:r>
            <w:r w:rsidRPr="00AE4E0A">
              <w:rPr>
                <w:sz w:val="14"/>
                <w:szCs w:val="14"/>
              </w:rPr>
              <w:t>services d'enseignement spécialisé en dehors de la salle de classe de l'enseignement général moins que 21% du temps</w:t>
            </w:r>
          </w:p>
          <w:p w14:paraId="742904F5" w14:textId="1CDBE5CE" w:rsidR="006C34A8" w:rsidRPr="00AE4E0A" w:rsidRDefault="00B252AC" w:rsidP="00B252AC">
            <w:pPr>
              <w:pStyle w:val="TableParagraph"/>
              <w:spacing w:before="113"/>
              <w:ind w:right="134"/>
              <w:rPr>
                <w:rFonts w:eastAsia="Arial" w:cstheme="minorHAnsi"/>
                <w:sz w:val="14"/>
                <w:szCs w:val="14"/>
              </w:rPr>
            </w:pPr>
            <w:r w:rsidRPr="00AE4E0A">
              <w:rPr>
                <w:b/>
                <w:sz w:val="14"/>
                <w:szCs w:val="14"/>
              </w:rPr>
              <w:t xml:space="preserve">90 Établissements Institutionnels Résidentiels Publics </w:t>
            </w:r>
            <w:r w:rsidRPr="00AE4E0A">
              <w:rPr>
                <w:sz w:val="14"/>
                <w:szCs w:val="14"/>
              </w:rPr>
              <w:t>Département des Services à la Jeunesse SIMS code scolaire = 09200300</w:t>
            </w:r>
          </w:p>
        </w:tc>
      </w:tr>
    </w:tbl>
    <w:p w14:paraId="206DC9A7" w14:textId="77777777" w:rsidR="00EB562E" w:rsidRDefault="00EB562E" w:rsidP="00EB562E">
      <w:pPr>
        <w:spacing w:before="8"/>
        <w:rPr>
          <w:rFonts w:ascii="Arial" w:eastAsia="Arial" w:hAnsi="Arial" w:cs="Arial"/>
          <w:i/>
          <w:sz w:val="2"/>
          <w:szCs w:val="2"/>
        </w:rPr>
      </w:pPr>
    </w:p>
    <w:sectPr w:rsidR="00EB5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F66F" w14:textId="77777777" w:rsidR="00854594" w:rsidRDefault="00854594" w:rsidP="00B470F8">
      <w:pPr>
        <w:spacing w:after="0"/>
      </w:pPr>
      <w:r>
        <w:separator/>
      </w:r>
    </w:p>
  </w:endnote>
  <w:endnote w:type="continuationSeparator" w:id="0">
    <w:p w14:paraId="10D3BEF4" w14:textId="77777777" w:rsidR="00854594" w:rsidRDefault="00854594"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3128" w14:textId="77777777" w:rsidR="00854594" w:rsidRDefault="00854594" w:rsidP="00B470F8">
      <w:pPr>
        <w:spacing w:after="0"/>
      </w:pPr>
      <w:r>
        <w:separator/>
      </w:r>
    </w:p>
  </w:footnote>
  <w:footnote w:type="continuationSeparator" w:id="0">
    <w:p w14:paraId="13296188" w14:textId="77777777" w:rsidR="00854594" w:rsidRDefault="00854594"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B470F8" w:rsidRDefault="00B470F8" w:rsidP="00B470F8">
    <w:pPr>
      <w:pStyle w:val="Header"/>
      <w:ind w:hanging="540"/>
      <w:rPr>
        <w:rFonts w:asciiTheme="minorHAnsi" w:hAnsiTheme="minorHAnsi" w:cstheme="minorHAnsi"/>
      </w:rPr>
    </w:pPr>
    <w:r>
      <w:rPr>
        <w:rFonts w:asciiTheme="minorHAnsi" w:hAnsiTheme="minorHAnsi"/>
      </w:rPr>
      <w:t xml:space="preserve">Nom du District : </w:t>
    </w:r>
  </w:p>
  <w:p w14:paraId="42FF356B" w14:textId="77777777" w:rsidR="00B470F8" w:rsidRPr="008436B1" w:rsidRDefault="00B470F8" w:rsidP="00B470F8">
    <w:pPr>
      <w:pStyle w:val="Header"/>
      <w:ind w:hanging="540"/>
      <w:rPr>
        <w:rFonts w:asciiTheme="minorHAnsi" w:hAnsiTheme="minorHAnsi" w:cstheme="minorHAnsi"/>
      </w:rPr>
    </w:pPr>
    <w:r>
      <w:rPr>
        <w:rFonts w:asciiTheme="minorHAnsi" w:hAnsiTheme="minorHAnsi"/>
      </w:rPr>
      <w:t xml:space="preserve">Personne de contact du District (Nom, Téléphone, E-mail) : </w:t>
    </w:r>
  </w:p>
  <w:p w14:paraId="42F03D88" w14:textId="77777777" w:rsidR="00B470F8" w:rsidRDefault="00B4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171699"/>
    <w:rsid w:val="00336C93"/>
    <w:rsid w:val="00356B1C"/>
    <w:rsid w:val="00363E60"/>
    <w:rsid w:val="0037774F"/>
    <w:rsid w:val="003914B7"/>
    <w:rsid w:val="003D3F8C"/>
    <w:rsid w:val="00413841"/>
    <w:rsid w:val="004604F4"/>
    <w:rsid w:val="005167E0"/>
    <w:rsid w:val="005C4B12"/>
    <w:rsid w:val="005D4F2C"/>
    <w:rsid w:val="006C34A8"/>
    <w:rsid w:val="008245A2"/>
    <w:rsid w:val="00854594"/>
    <w:rsid w:val="008A5B1E"/>
    <w:rsid w:val="009306A8"/>
    <w:rsid w:val="009A1199"/>
    <w:rsid w:val="00A352D9"/>
    <w:rsid w:val="00A45890"/>
    <w:rsid w:val="00AC7267"/>
    <w:rsid w:val="00AE4E0A"/>
    <w:rsid w:val="00B252AC"/>
    <w:rsid w:val="00B470F8"/>
    <w:rsid w:val="00C22EB0"/>
    <w:rsid w:val="00D811D1"/>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4748</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French</dc:title>
  <dc:subject/>
  <dc:creator>DESE</dc:creator>
  <cp:keywords/>
  <dc:description/>
  <cp:lastModifiedBy>Zou, Dong (EOE)</cp:lastModifiedBy>
  <cp:revision>3</cp:revision>
  <dcterms:created xsi:type="dcterms:W3CDTF">2024-02-21T19:18:00Z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