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B537E" w14:textId="77777777" w:rsidR="00F3089D" w:rsidRDefault="00A42BBA">
      <w:pPr>
        <w:keepNext/>
        <w:keepLines/>
        <w:pBdr>
          <w:top w:val="nil"/>
          <w:left w:val="nil"/>
          <w:bottom w:val="nil"/>
          <w:right w:val="nil"/>
          <w:between w:val="nil"/>
        </w:pBdr>
        <w:spacing w:before="240" w:after="0"/>
        <w:rPr>
          <w:color w:val="2F5496"/>
        </w:rPr>
      </w:pPr>
      <w:bookmarkStart w:id="0" w:name="_heading=h.gjdgxs" w:colFirst="0" w:colLast="0"/>
      <w:bookmarkEnd w:id="0"/>
      <w:r>
        <w:rPr>
          <w:color w:val="2F5496"/>
        </w:rPr>
        <w:t>Contents (Please Control + Click to go directly to the answer to your question)</w:t>
      </w:r>
    </w:p>
    <w:sdt>
      <w:sdtPr>
        <w:id w:val="-404303459"/>
        <w:docPartObj>
          <w:docPartGallery w:val="Table of Contents"/>
          <w:docPartUnique/>
        </w:docPartObj>
      </w:sdtPr>
      <w:sdtContent>
        <w:p w14:paraId="4B4ECCA8" w14:textId="77777777" w:rsidR="00F3089D" w:rsidRDefault="00A42BBA">
          <w:pPr>
            <w:widowControl w:val="0"/>
            <w:tabs>
              <w:tab w:val="right" w:leader="do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30j0zll">
            <w:r>
              <w:rPr>
                <w:color w:val="1155CC"/>
                <w:sz w:val="32"/>
                <w:szCs w:val="32"/>
                <w:u w:val="single"/>
              </w:rPr>
              <w:t>Authority &amp; State Requirements</w:t>
            </w:r>
            <w:r>
              <w:rPr>
                <w:color w:val="1155CC"/>
                <w:sz w:val="32"/>
                <w:szCs w:val="32"/>
                <w:u w:val="single"/>
              </w:rPr>
              <w:tab/>
              <w:t>4</w:t>
            </w:r>
          </w:hyperlink>
        </w:p>
        <w:p w14:paraId="290E389A"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fob9te">
            <w:r w:rsidR="00A42BBA">
              <w:rPr>
                <w:color w:val="000000"/>
              </w:rPr>
              <w:t>Why does the Department make determinations regarding Local Education Agencies’ (LEA) specific needs for technical assistance or intervention in special education (LEA Determinations)?</w:t>
            </w:r>
            <w:r w:rsidR="00A42BBA">
              <w:rPr>
                <w:color w:val="000000"/>
              </w:rPr>
              <w:tab/>
              <w:t>4</w:t>
            </w:r>
          </w:hyperlink>
        </w:p>
        <w:p w14:paraId="219E312E"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tyjcwt">
            <w:r w:rsidR="00A42BBA">
              <w:rPr>
                <w:color w:val="000000"/>
              </w:rPr>
              <w:t>How are IDEA’s requirements for states related to LEA determinations?</w:t>
            </w:r>
            <w:r w:rsidR="00A42BBA">
              <w:rPr>
                <w:color w:val="000000"/>
              </w:rPr>
              <w:tab/>
              <w:t>4</w:t>
            </w:r>
          </w:hyperlink>
        </w:p>
        <w:p w14:paraId="4CD18541"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dy6vkm">
            <w:r w:rsidR="00A42BBA">
              <w:rPr>
                <w:color w:val="000000"/>
              </w:rPr>
              <w:t>What categories do states use for LEA determinations?</w:t>
            </w:r>
            <w:r w:rsidR="00A42BBA">
              <w:rPr>
                <w:color w:val="000000"/>
              </w:rPr>
              <w:tab/>
              <w:t>5</w:t>
            </w:r>
          </w:hyperlink>
        </w:p>
        <w:p w14:paraId="1CF1FCC3"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t3h5sf">
            <w:r w:rsidR="00A42BBA">
              <w:rPr>
                <w:color w:val="000000"/>
              </w:rPr>
              <w:t>Where are LEA determinations publicly reported?</w:t>
            </w:r>
            <w:r w:rsidR="00A42BBA">
              <w:rPr>
                <w:color w:val="000000"/>
              </w:rPr>
              <w:tab/>
              <w:t>5</w:t>
            </w:r>
          </w:hyperlink>
        </w:p>
        <w:p w14:paraId="0A7A78C5"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4d34og8">
            <w:r w:rsidR="00A42BBA">
              <w:rPr>
                <w:color w:val="000000"/>
              </w:rPr>
              <w:t>What happens if the Department determines a district needs technical assistance or intervention?</w:t>
            </w:r>
            <w:r w:rsidR="00A42BBA">
              <w:rPr>
                <w:color w:val="000000"/>
              </w:rPr>
              <w:tab/>
              <w:t>5</w:t>
            </w:r>
          </w:hyperlink>
        </w:p>
        <w:p w14:paraId="1777CC53"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17dp8vu">
            <w:r w:rsidR="00A42BBA">
              <w:rPr>
                <w:color w:val="1155CC"/>
                <w:sz w:val="32"/>
                <w:szCs w:val="32"/>
                <w:u w:val="single"/>
              </w:rPr>
              <w:t>LEA Determination Rubric</w:t>
            </w:r>
            <w:r w:rsidR="00A42BBA">
              <w:rPr>
                <w:color w:val="1155CC"/>
                <w:sz w:val="32"/>
                <w:szCs w:val="32"/>
                <w:u w:val="single"/>
              </w:rPr>
              <w:tab/>
              <w:t>6</w:t>
            </w:r>
          </w:hyperlink>
        </w:p>
        <w:p w14:paraId="69E64CD0"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rdcrjn">
            <w:r w:rsidR="00A42BBA">
              <w:rPr>
                <w:color w:val="000000"/>
              </w:rPr>
              <w:t>How are LEA determinations made in Massachusetts?</w:t>
            </w:r>
            <w:r w:rsidR="00A42BBA">
              <w:rPr>
                <w:color w:val="000000"/>
              </w:rPr>
              <w:tab/>
              <w:t>6</w:t>
            </w:r>
          </w:hyperlink>
        </w:p>
        <w:p w14:paraId="431DBE66"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6in1rg">
            <w:r w:rsidR="00A42BBA">
              <w:rPr>
                <w:color w:val="000000"/>
              </w:rPr>
              <w:t>Are any categories in the rubric weighted?</w:t>
            </w:r>
            <w:r w:rsidR="00A42BBA">
              <w:rPr>
                <w:color w:val="000000"/>
              </w:rPr>
              <w:tab/>
              <w:t>6</w:t>
            </w:r>
          </w:hyperlink>
        </w:p>
        <w:p w14:paraId="671E2C0A"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lnxbz9">
            <w:r w:rsidR="00A42BBA">
              <w:rPr>
                <w:color w:val="000000"/>
              </w:rPr>
              <w:t>What are the total number of points that a district could earn using the rubric?</w:t>
            </w:r>
            <w:r w:rsidR="00A42BBA">
              <w:rPr>
                <w:color w:val="000000"/>
              </w:rPr>
              <w:tab/>
              <w:t>6</w:t>
            </w:r>
          </w:hyperlink>
        </w:p>
        <w:p w14:paraId="0B8C656F"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5nkun2">
            <w:r w:rsidR="00A42BBA">
              <w:rPr>
                <w:color w:val="000000"/>
              </w:rPr>
              <w:t>How are rubric points assigned for the LEA determination?</w:t>
            </w:r>
            <w:r w:rsidR="00A42BBA">
              <w:rPr>
                <w:color w:val="000000"/>
              </w:rPr>
              <w:tab/>
              <w:t>8</w:t>
            </w:r>
          </w:hyperlink>
        </w:p>
        <w:p w14:paraId="241C1916"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ksv4uv">
            <w:r w:rsidR="00A42BBA">
              <w:rPr>
                <w:color w:val="000000"/>
              </w:rPr>
              <w:t>How is the LEA determination percentage calculated?</w:t>
            </w:r>
            <w:r w:rsidR="00A42BBA">
              <w:rPr>
                <w:color w:val="000000"/>
              </w:rPr>
              <w:tab/>
              <w:t>10</w:t>
            </w:r>
          </w:hyperlink>
        </w:p>
        <w:p w14:paraId="64FB1896"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44sinio">
            <w:r w:rsidR="00A42BBA">
              <w:rPr>
                <w:color w:val="000000"/>
              </w:rPr>
              <w:t>How is the LEA determination category assigned?</w:t>
            </w:r>
            <w:r w:rsidR="00A42BBA">
              <w:rPr>
                <w:color w:val="000000"/>
              </w:rPr>
              <w:tab/>
              <w:t>10</w:t>
            </w:r>
          </w:hyperlink>
        </w:p>
        <w:p w14:paraId="0FEB2A28"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z337ya">
            <w:r w:rsidR="00A42BBA">
              <w:rPr>
                <w:color w:val="1155CC"/>
                <w:sz w:val="32"/>
                <w:szCs w:val="32"/>
                <w:u w:val="single"/>
              </w:rPr>
              <w:t>Data Source</w:t>
            </w:r>
            <w:r w:rsidR="00A42BBA">
              <w:rPr>
                <w:color w:val="1155CC"/>
                <w:sz w:val="32"/>
                <w:szCs w:val="32"/>
                <w:u w:val="single"/>
              </w:rPr>
              <w:tab/>
              <w:t>11</w:t>
            </w:r>
          </w:hyperlink>
        </w:p>
        <w:p w14:paraId="4BBCF714"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j2qqm3">
            <w:r w:rsidR="00A42BBA">
              <w:rPr>
                <w:color w:val="000000"/>
              </w:rPr>
              <w:t>What if I think that the SIMS data was not coded/entered correctly?</w:t>
            </w:r>
            <w:r w:rsidR="00A42BBA">
              <w:rPr>
                <w:color w:val="000000"/>
              </w:rPr>
              <w:tab/>
              <w:t>11</w:t>
            </w:r>
          </w:hyperlink>
        </w:p>
        <w:p w14:paraId="2B5F9D19"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y810tw">
            <w:r w:rsidR="00A42BBA">
              <w:rPr>
                <w:color w:val="000000"/>
              </w:rPr>
              <w:t>How can I get a list of the students identified in the respective categories, i.e., graduation, dropout, LRE?</w:t>
            </w:r>
            <w:r w:rsidR="00A42BBA">
              <w:rPr>
                <w:color w:val="000000"/>
              </w:rPr>
              <w:tab/>
              <w:t>11</w:t>
            </w:r>
          </w:hyperlink>
        </w:p>
        <w:p w14:paraId="0E1A91F7"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1ci93xb">
            <w:r w:rsidR="00A42BBA">
              <w:rPr>
                <w:color w:val="1155CC"/>
                <w:sz w:val="32"/>
                <w:szCs w:val="32"/>
                <w:u w:val="single"/>
              </w:rPr>
              <w:t>Performance Indicators Used in the LEA Determination</w:t>
            </w:r>
            <w:r w:rsidR="00A42BBA">
              <w:rPr>
                <w:color w:val="1155CC"/>
                <w:sz w:val="32"/>
                <w:szCs w:val="32"/>
                <w:u w:val="single"/>
              </w:rPr>
              <w:tab/>
              <w:t>12</w:t>
            </w:r>
          </w:hyperlink>
        </w:p>
        <w:p w14:paraId="2C5E67F4" w14:textId="77777777" w:rsidR="00F3089D" w:rsidRDefault="00000000">
          <w:pPr>
            <w:widowControl w:val="0"/>
            <w:tabs>
              <w:tab w:val="right" w:leader="dot" w:pos="12000"/>
            </w:tabs>
            <w:spacing w:before="60" w:after="0" w:line="240" w:lineRule="auto"/>
            <w:ind w:left="720"/>
            <w:rPr>
              <w:color w:val="000000"/>
            </w:rPr>
          </w:pPr>
          <w:hyperlink w:anchor="_heading=h.3whwml4">
            <w:r w:rsidR="00A42BBA">
              <w:rPr>
                <w:color w:val="000000"/>
              </w:rPr>
              <w:t>Annual Dropout Rate Calculation:  is this the same measurement as last year?</w:t>
            </w:r>
            <w:r w:rsidR="00A42BBA">
              <w:rPr>
                <w:color w:val="000000"/>
              </w:rPr>
              <w:tab/>
              <w:t>12</w:t>
            </w:r>
          </w:hyperlink>
        </w:p>
        <w:p w14:paraId="3CC6D076" w14:textId="77777777" w:rsidR="00F3089D" w:rsidRDefault="00000000">
          <w:pPr>
            <w:widowControl w:val="0"/>
            <w:tabs>
              <w:tab w:val="right" w:leader="dot" w:pos="12000"/>
            </w:tabs>
            <w:spacing w:before="60" w:after="0" w:line="240" w:lineRule="auto"/>
            <w:ind w:left="720"/>
            <w:rPr>
              <w:color w:val="000000"/>
            </w:rPr>
          </w:pPr>
          <w:hyperlink w:anchor="_heading=h.7wki5yaocq00">
            <w:r w:rsidR="00A42BBA">
              <w:rPr>
                <w:color w:val="000000"/>
              </w:rPr>
              <w:t>What is the definition of dropout?</w:t>
            </w:r>
            <w:r w:rsidR="00A42BBA">
              <w:rPr>
                <w:color w:val="000000"/>
              </w:rPr>
              <w:tab/>
              <w:t>12</w:t>
            </w:r>
          </w:hyperlink>
        </w:p>
        <w:p w14:paraId="32380A05" w14:textId="77777777" w:rsidR="00F3089D" w:rsidRDefault="00000000">
          <w:pPr>
            <w:widowControl w:val="0"/>
            <w:tabs>
              <w:tab w:val="right" w:leader="dot" w:pos="12000"/>
            </w:tabs>
            <w:spacing w:before="60" w:after="0" w:line="240" w:lineRule="auto"/>
            <w:ind w:left="720"/>
            <w:rPr>
              <w:color w:val="000000"/>
            </w:rPr>
          </w:pPr>
          <w:hyperlink w:anchor="_heading=h.qsh70q">
            <w:r w:rsidR="00A42BBA">
              <w:rPr>
                <w:color w:val="000000"/>
              </w:rPr>
              <w:t xml:space="preserve">How is the dropout rate calculated for LEA determinations? </w:t>
            </w:r>
            <w:r w:rsidR="00A42BBA">
              <w:rPr>
                <w:color w:val="000000"/>
              </w:rPr>
              <w:tab/>
              <w:t>12</w:t>
            </w:r>
          </w:hyperlink>
        </w:p>
        <w:p w14:paraId="2AE542C6" w14:textId="77777777" w:rsidR="00F3089D" w:rsidRDefault="00000000">
          <w:pPr>
            <w:widowControl w:val="0"/>
            <w:tabs>
              <w:tab w:val="right" w:leader="dot" w:pos="12000"/>
            </w:tabs>
            <w:spacing w:before="60" w:after="0" w:line="240" w:lineRule="auto"/>
            <w:ind w:left="720"/>
            <w:rPr>
              <w:color w:val="000000"/>
            </w:rPr>
          </w:pPr>
          <w:hyperlink w:anchor="_heading=h.b330rc84hd1d">
            <w:r w:rsidR="00A42BBA">
              <w:rPr>
                <w:color w:val="000000"/>
              </w:rPr>
              <w:t>Why did the Department use this calculation instead of SPP/APR Indicator 2 for the dropout rate?</w:t>
            </w:r>
            <w:r w:rsidR="00A42BBA">
              <w:rPr>
                <w:color w:val="000000"/>
              </w:rPr>
              <w:tab/>
              <w:t>12</w:t>
            </w:r>
          </w:hyperlink>
        </w:p>
        <w:p w14:paraId="383F816B" w14:textId="77777777" w:rsidR="00F3089D" w:rsidRDefault="00000000">
          <w:pPr>
            <w:widowControl w:val="0"/>
            <w:tabs>
              <w:tab w:val="right" w:leader="dot" w:pos="12000"/>
            </w:tabs>
            <w:spacing w:before="60" w:after="0" w:line="240" w:lineRule="auto"/>
            <w:ind w:left="720"/>
            <w:rPr>
              <w:color w:val="000000"/>
            </w:rPr>
          </w:pPr>
          <w:hyperlink w:anchor="_heading=h.49x2ik5">
            <w:r w:rsidR="00A42BBA">
              <w:rPr>
                <w:color w:val="000000"/>
              </w:rPr>
              <w:t xml:space="preserve">Where is my district’s dropout data publicly reported? </w:t>
            </w:r>
            <w:r w:rsidR="00A42BBA">
              <w:rPr>
                <w:color w:val="000000"/>
              </w:rPr>
              <w:tab/>
              <w:t>12</w:t>
            </w:r>
          </w:hyperlink>
        </w:p>
        <w:p w14:paraId="7754B764" w14:textId="77777777" w:rsidR="00F3089D" w:rsidRDefault="00000000">
          <w:pPr>
            <w:widowControl w:val="0"/>
            <w:tabs>
              <w:tab w:val="right" w:leader="dot" w:pos="12000"/>
            </w:tabs>
            <w:spacing w:before="60" w:after="0" w:line="240" w:lineRule="auto"/>
            <w:ind w:left="720"/>
            <w:rPr>
              <w:color w:val="000000"/>
            </w:rPr>
          </w:pPr>
          <w:hyperlink w:anchor="_heading=h.2p2csry">
            <w:r w:rsidR="00A42BBA">
              <w:rPr>
                <w:color w:val="000000"/>
              </w:rPr>
              <w:t>For dropout rates, which data do we use to reconstruct and analyze the data so that we can address these concerns?</w:t>
            </w:r>
            <w:r w:rsidR="00A42BBA">
              <w:rPr>
                <w:color w:val="000000"/>
              </w:rPr>
              <w:tab/>
              <w:t>12</w:t>
            </w:r>
          </w:hyperlink>
        </w:p>
        <w:p w14:paraId="080C6926" w14:textId="77777777" w:rsidR="00F3089D" w:rsidRDefault="00000000">
          <w:pPr>
            <w:widowControl w:val="0"/>
            <w:tabs>
              <w:tab w:val="right" w:leader="dot" w:pos="12000"/>
            </w:tabs>
            <w:spacing w:before="60" w:after="0" w:line="240" w:lineRule="auto"/>
            <w:ind w:left="720"/>
            <w:rPr>
              <w:color w:val="000000"/>
            </w:rPr>
          </w:pPr>
          <w:hyperlink w:anchor="_heading=h.147n2zr">
            <w:r w:rsidR="00A42BBA">
              <w:rPr>
                <w:color w:val="000000"/>
              </w:rPr>
              <w:t>How can I get a list of the students identified in the dropout category?</w:t>
            </w:r>
            <w:r w:rsidR="00A42BBA">
              <w:rPr>
                <w:color w:val="000000"/>
              </w:rPr>
              <w:tab/>
              <w:t>13</w:t>
            </w:r>
          </w:hyperlink>
        </w:p>
        <w:p w14:paraId="5F2A86FB" w14:textId="77777777" w:rsidR="00F3089D" w:rsidRDefault="00000000">
          <w:pPr>
            <w:widowControl w:val="0"/>
            <w:tabs>
              <w:tab w:val="right" w:leader="dot" w:pos="12000"/>
            </w:tabs>
            <w:spacing w:before="60" w:after="0" w:line="240" w:lineRule="auto"/>
            <w:ind w:left="720"/>
            <w:rPr>
              <w:color w:val="000000"/>
            </w:rPr>
          </w:pPr>
          <w:hyperlink w:anchor="_heading=h.3o7alnk">
            <w:r w:rsidR="00A42BBA">
              <w:rPr>
                <w:color w:val="000000"/>
              </w:rPr>
              <w:t>What resources are available to help me better understand this data?</w:t>
            </w:r>
            <w:r w:rsidR="00A42BBA">
              <w:rPr>
                <w:color w:val="000000"/>
              </w:rPr>
              <w:tab/>
              <w:t>13</w:t>
            </w:r>
          </w:hyperlink>
        </w:p>
        <w:p w14:paraId="7D894384"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32hioqz">
            <w:r w:rsidR="00A42BBA">
              <w:rPr>
                <w:color w:val="1155CC"/>
                <w:sz w:val="32"/>
                <w:szCs w:val="32"/>
                <w:u w:val="single"/>
              </w:rPr>
              <w:t>5-Year Cohort Graduation Rate Calculation</w:t>
            </w:r>
            <w:r w:rsidR="00A42BBA">
              <w:rPr>
                <w:color w:val="1155CC"/>
                <w:sz w:val="32"/>
                <w:szCs w:val="32"/>
                <w:u w:val="single"/>
              </w:rPr>
              <w:tab/>
              <w:t>14</w:t>
            </w:r>
          </w:hyperlink>
        </w:p>
        <w:p w14:paraId="15F01438" w14:textId="77777777" w:rsidR="00F3089D" w:rsidRDefault="00000000">
          <w:pPr>
            <w:widowControl w:val="0"/>
            <w:tabs>
              <w:tab w:val="right" w:leader="dot" w:pos="12000"/>
            </w:tabs>
            <w:spacing w:before="60" w:after="0" w:line="240" w:lineRule="auto"/>
            <w:ind w:left="720"/>
            <w:rPr>
              <w:color w:val="000000"/>
            </w:rPr>
          </w:pPr>
          <w:hyperlink w:anchor="_heading=h.1hmsyys">
            <w:r w:rsidR="00A42BBA">
              <w:rPr>
                <w:color w:val="000000"/>
              </w:rPr>
              <w:t>Is this the same measurement as last year?</w:t>
            </w:r>
            <w:r w:rsidR="00A42BBA">
              <w:rPr>
                <w:color w:val="000000"/>
              </w:rPr>
              <w:tab/>
              <w:t>14</w:t>
            </w:r>
          </w:hyperlink>
        </w:p>
        <w:p w14:paraId="36446629" w14:textId="77777777" w:rsidR="00F3089D" w:rsidRDefault="00000000">
          <w:pPr>
            <w:widowControl w:val="0"/>
            <w:tabs>
              <w:tab w:val="right" w:leader="dot" w:pos="12000"/>
            </w:tabs>
            <w:spacing w:before="60" w:after="0" w:line="240" w:lineRule="auto"/>
            <w:ind w:left="720"/>
            <w:rPr>
              <w:color w:val="000000"/>
            </w:rPr>
          </w:pPr>
          <w:hyperlink w:anchor="_heading=h.41mghml">
            <w:r w:rsidR="00A42BBA">
              <w:rPr>
                <w:color w:val="000000"/>
              </w:rPr>
              <w:t xml:space="preserve">How is the graduation rate calculated for LEA determinations? </w:t>
            </w:r>
            <w:r w:rsidR="00A42BBA">
              <w:rPr>
                <w:color w:val="000000"/>
              </w:rPr>
              <w:tab/>
              <w:t>14</w:t>
            </w:r>
          </w:hyperlink>
        </w:p>
        <w:p w14:paraId="7910071C" w14:textId="77777777" w:rsidR="00F3089D" w:rsidRDefault="00000000">
          <w:pPr>
            <w:widowControl w:val="0"/>
            <w:tabs>
              <w:tab w:val="right" w:leader="dot" w:pos="12000"/>
            </w:tabs>
            <w:spacing w:before="60" w:after="0" w:line="240" w:lineRule="auto"/>
            <w:ind w:left="720"/>
            <w:rPr>
              <w:color w:val="000000"/>
            </w:rPr>
          </w:pPr>
          <w:hyperlink w:anchor="_heading=h.2grqrue">
            <w:r w:rsidR="00A42BBA">
              <w:rPr>
                <w:color w:val="000000"/>
              </w:rPr>
              <w:t>Why did the Department use this calculation instead of SPP/APR Indicator 1 for the graduation rate?</w:t>
            </w:r>
            <w:r w:rsidR="00A42BBA">
              <w:rPr>
                <w:color w:val="000000"/>
              </w:rPr>
              <w:tab/>
              <w:t>14</w:t>
            </w:r>
          </w:hyperlink>
        </w:p>
        <w:p w14:paraId="76EDC3AA" w14:textId="77777777" w:rsidR="00F3089D" w:rsidRDefault="00000000">
          <w:pPr>
            <w:widowControl w:val="0"/>
            <w:tabs>
              <w:tab w:val="right" w:leader="dot" w:pos="12000"/>
            </w:tabs>
            <w:spacing w:before="60" w:after="0" w:line="240" w:lineRule="auto"/>
            <w:ind w:left="720"/>
            <w:rPr>
              <w:color w:val="000000"/>
            </w:rPr>
          </w:pPr>
          <w:hyperlink w:anchor="_heading=h.vx1227">
            <w:r w:rsidR="00A42BBA">
              <w:rPr>
                <w:color w:val="000000"/>
              </w:rPr>
              <w:t>For districts that have strong programs for students ages 18-22, what is the impact on this measurement? Does this inappropriately impact districts’ overall LEA determination rating?</w:t>
            </w:r>
            <w:r w:rsidR="00A42BBA">
              <w:rPr>
                <w:color w:val="000000"/>
              </w:rPr>
              <w:tab/>
              <w:t>14</w:t>
            </w:r>
          </w:hyperlink>
        </w:p>
        <w:p w14:paraId="1A7852C3" w14:textId="77777777" w:rsidR="00F3089D" w:rsidRDefault="00000000">
          <w:pPr>
            <w:widowControl w:val="0"/>
            <w:tabs>
              <w:tab w:val="right" w:leader="dot" w:pos="12000"/>
            </w:tabs>
            <w:spacing w:before="60" w:after="0" w:line="240" w:lineRule="auto"/>
            <w:ind w:left="720"/>
            <w:rPr>
              <w:color w:val="000000"/>
            </w:rPr>
          </w:pPr>
          <w:hyperlink w:anchor="_heading=h.3fwokq0">
            <w:r w:rsidR="00A42BBA">
              <w:rPr>
                <w:color w:val="000000"/>
              </w:rPr>
              <w:t xml:space="preserve">Where is my district’s 5-year cohort graduation data publicly reported? </w:t>
            </w:r>
            <w:r w:rsidR="00A42BBA">
              <w:rPr>
                <w:color w:val="000000"/>
              </w:rPr>
              <w:tab/>
              <w:t>15</w:t>
            </w:r>
          </w:hyperlink>
        </w:p>
        <w:p w14:paraId="150BBC03" w14:textId="77777777" w:rsidR="00F3089D" w:rsidRDefault="00000000">
          <w:pPr>
            <w:widowControl w:val="0"/>
            <w:tabs>
              <w:tab w:val="right" w:leader="dot" w:pos="12000"/>
            </w:tabs>
            <w:spacing w:before="60" w:after="0" w:line="240" w:lineRule="auto"/>
            <w:ind w:left="720"/>
            <w:rPr>
              <w:color w:val="000000"/>
            </w:rPr>
          </w:pPr>
          <w:hyperlink w:anchor="_heading=h.1v1yuxt">
            <w:r w:rsidR="00A42BBA">
              <w:rPr>
                <w:color w:val="000000"/>
              </w:rPr>
              <w:t>Why are the graduation rates for our high school different than the district?</w:t>
            </w:r>
            <w:r w:rsidR="00A42BBA">
              <w:rPr>
                <w:color w:val="000000"/>
              </w:rPr>
              <w:tab/>
              <w:t>15</w:t>
            </w:r>
          </w:hyperlink>
        </w:p>
        <w:p w14:paraId="7E388944" w14:textId="77777777" w:rsidR="00F3089D" w:rsidRDefault="00000000">
          <w:pPr>
            <w:widowControl w:val="0"/>
            <w:tabs>
              <w:tab w:val="right" w:leader="dot" w:pos="12000"/>
            </w:tabs>
            <w:spacing w:before="60" w:after="0" w:line="240" w:lineRule="auto"/>
            <w:ind w:left="720"/>
            <w:rPr>
              <w:color w:val="000000"/>
            </w:rPr>
          </w:pPr>
          <w:hyperlink w:anchor="_heading=h.4f1mdlm">
            <w:r w:rsidR="00A42BBA">
              <w:rPr>
                <w:color w:val="000000"/>
              </w:rPr>
              <w:t>For graduation rates, which data do we use to reconstruct and analyze the data so that we can address these concerns?</w:t>
            </w:r>
            <w:r w:rsidR="00A42BBA">
              <w:rPr>
                <w:color w:val="000000"/>
              </w:rPr>
              <w:tab/>
              <w:t>15</w:t>
            </w:r>
          </w:hyperlink>
        </w:p>
        <w:p w14:paraId="59F6EF29" w14:textId="77777777" w:rsidR="00F3089D" w:rsidRDefault="00000000">
          <w:pPr>
            <w:widowControl w:val="0"/>
            <w:tabs>
              <w:tab w:val="right" w:leader="dot" w:pos="12000"/>
            </w:tabs>
            <w:spacing w:before="60" w:after="0" w:line="240" w:lineRule="auto"/>
            <w:ind w:left="720"/>
            <w:rPr>
              <w:color w:val="000000"/>
            </w:rPr>
          </w:pPr>
          <w:hyperlink w:anchor="_heading=h.2u6wntf">
            <w:r w:rsidR="00A42BBA">
              <w:rPr>
                <w:color w:val="000000"/>
              </w:rPr>
              <w:t>How can I get a list of the students identified in the respective categories?</w:t>
            </w:r>
            <w:r w:rsidR="00A42BBA">
              <w:rPr>
                <w:color w:val="000000"/>
              </w:rPr>
              <w:tab/>
              <w:t>15</w:t>
            </w:r>
          </w:hyperlink>
        </w:p>
        <w:p w14:paraId="7141E2AA" w14:textId="77777777" w:rsidR="00F3089D" w:rsidRDefault="00000000">
          <w:pPr>
            <w:widowControl w:val="0"/>
            <w:tabs>
              <w:tab w:val="right" w:leader="dot" w:pos="12000"/>
            </w:tabs>
            <w:spacing w:before="60" w:after="0" w:line="240" w:lineRule="auto"/>
            <w:ind w:left="720"/>
            <w:rPr>
              <w:color w:val="000000"/>
            </w:rPr>
          </w:pPr>
          <w:hyperlink w:anchor="_heading=h.19c6y18">
            <w:r w:rsidR="00A42BBA">
              <w:rPr>
                <w:color w:val="000000"/>
              </w:rPr>
              <w:t>What resources are available to help me better understand this data?</w:t>
            </w:r>
            <w:r w:rsidR="00A42BBA">
              <w:rPr>
                <w:color w:val="000000"/>
              </w:rPr>
              <w:tab/>
              <w:t>15</w:t>
            </w:r>
          </w:hyperlink>
        </w:p>
        <w:p w14:paraId="07A18DBF"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28h4qwu">
            <w:r w:rsidR="00A42BBA">
              <w:rPr>
                <w:color w:val="1155CC"/>
                <w:sz w:val="32"/>
                <w:szCs w:val="32"/>
                <w:u w:val="single"/>
              </w:rPr>
              <w:t>SPP/APR Indicator 3 - NEW</w:t>
            </w:r>
            <w:r w:rsidR="00A42BBA">
              <w:rPr>
                <w:color w:val="1155CC"/>
                <w:sz w:val="32"/>
                <w:szCs w:val="32"/>
                <w:u w:val="single"/>
              </w:rPr>
              <w:tab/>
              <w:t>16</w:t>
            </w:r>
          </w:hyperlink>
        </w:p>
        <w:p w14:paraId="5BC780C6"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nmf14n">
            <w:r w:rsidR="00A42BBA">
              <w:rPr>
                <w:color w:val="000000"/>
              </w:rPr>
              <w:t>What is the Gap in Proficiency Rates?</w:t>
            </w:r>
            <w:r w:rsidR="00A42BBA">
              <w:rPr>
                <w:color w:val="000000"/>
              </w:rPr>
              <w:tab/>
              <w:t>16</w:t>
            </w:r>
          </w:hyperlink>
        </w:p>
        <w:p w14:paraId="0FA4021A"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7m2jsg">
            <w:r w:rsidR="00A42BBA">
              <w:rPr>
                <w:color w:val="000000"/>
              </w:rPr>
              <w:t>Why Proficiency Gap in Grade 8 Reading?</w:t>
            </w:r>
            <w:r w:rsidR="00A42BBA">
              <w:rPr>
                <w:color w:val="000000"/>
              </w:rPr>
              <w:tab/>
              <w:t>16</w:t>
            </w:r>
          </w:hyperlink>
        </w:p>
        <w:p w14:paraId="21F14E94"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mrcu09">
            <w:r w:rsidR="00A42BBA">
              <w:rPr>
                <w:color w:val="000000"/>
              </w:rPr>
              <w:t>Where Can I Find this Data?</w:t>
            </w:r>
            <w:r w:rsidR="00A42BBA">
              <w:rPr>
                <w:color w:val="000000"/>
              </w:rPr>
              <w:tab/>
              <w:t>16</w:t>
            </w:r>
          </w:hyperlink>
        </w:p>
        <w:p w14:paraId="416040E8"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46r0co2">
            <w:r w:rsidR="00A42BBA">
              <w:rPr>
                <w:color w:val="1155CC"/>
                <w:sz w:val="32"/>
                <w:szCs w:val="32"/>
                <w:u w:val="single"/>
              </w:rPr>
              <w:t>SPP/APR Performance Indicators 5 &amp; 6 Calculation</w:t>
            </w:r>
            <w:r w:rsidR="00A42BBA">
              <w:rPr>
                <w:color w:val="1155CC"/>
                <w:sz w:val="32"/>
                <w:szCs w:val="32"/>
                <w:u w:val="single"/>
              </w:rPr>
              <w:tab/>
              <w:t>17</w:t>
            </w:r>
          </w:hyperlink>
        </w:p>
        <w:p w14:paraId="24A6E684"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lwamvv">
            <w:r w:rsidR="00A42BBA">
              <w:rPr>
                <w:color w:val="000000"/>
              </w:rPr>
              <w:t>Is this the same measurement as last year?</w:t>
            </w:r>
            <w:r w:rsidR="00A42BBA">
              <w:rPr>
                <w:color w:val="000000"/>
              </w:rPr>
              <w:tab/>
              <w:t>17</w:t>
            </w:r>
          </w:hyperlink>
        </w:p>
        <w:p w14:paraId="31E60E73"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11kx3o">
            <w:r w:rsidR="00A42BBA">
              <w:rPr>
                <w:color w:val="000000"/>
              </w:rPr>
              <w:t xml:space="preserve">How is this rate calculated for LEA determinations? </w:t>
            </w:r>
            <w:r w:rsidR="00A42BBA">
              <w:rPr>
                <w:color w:val="000000"/>
              </w:rPr>
              <w:tab/>
              <w:t>17</w:t>
            </w:r>
          </w:hyperlink>
        </w:p>
        <w:p w14:paraId="61C529F7"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l18frh">
            <w:r w:rsidR="00A42BBA">
              <w:rPr>
                <w:color w:val="000000"/>
              </w:rPr>
              <w:t>Some districts receive a large number of students who are Department of Children and Families (DCF)-involved and already have a placement outside of full inclusion when enrolled. Has the Department considered this in the scoring/weighting of this measurement? Does this inappropriately impact districts’ overall LEA determination rating?</w:t>
            </w:r>
            <w:r w:rsidR="00A42BBA">
              <w:rPr>
                <w:color w:val="000000"/>
              </w:rPr>
              <w:tab/>
              <w:t>17</w:t>
            </w:r>
          </w:hyperlink>
        </w:p>
        <w:p w14:paraId="63E7E0EA"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06ipza">
            <w:r w:rsidR="00A42BBA">
              <w:rPr>
                <w:color w:val="000000"/>
              </w:rPr>
              <w:t>What resources are available to help me better understand this data?</w:t>
            </w:r>
            <w:r w:rsidR="00A42BBA">
              <w:rPr>
                <w:color w:val="000000"/>
              </w:rPr>
              <w:tab/>
              <w:t>17</w:t>
            </w:r>
          </w:hyperlink>
        </w:p>
        <w:p w14:paraId="51AC5855"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1egqt2p">
            <w:r w:rsidR="00A42BBA">
              <w:rPr>
                <w:color w:val="1155CC"/>
                <w:sz w:val="32"/>
                <w:szCs w:val="32"/>
                <w:u w:val="single"/>
              </w:rPr>
              <w:t>Compliance Indicators Used in the LEA Determination: SPP/APR Compliance Indicators 4B, 9, &amp; 10</w:t>
            </w:r>
            <w:r w:rsidR="00A42BBA">
              <w:rPr>
                <w:color w:val="1155CC"/>
                <w:sz w:val="32"/>
                <w:szCs w:val="32"/>
                <w:u w:val="single"/>
              </w:rPr>
              <w:tab/>
              <w:t>18</w:t>
            </w:r>
          </w:hyperlink>
        </w:p>
        <w:p w14:paraId="5BC5A139"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ygebqi">
            <w:r w:rsidR="00A42BBA">
              <w:rPr>
                <w:color w:val="000000"/>
              </w:rPr>
              <w:t>Is this the same measurement as last year?</w:t>
            </w:r>
            <w:r w:rsidR="00A42BBA">
              <w:rPr>
                <w:color w:val="000000"/>
              </w:rPr>
              <w:tab/>
              <w:t>18</w:t>
            </w:r>
          </w:hyperlink>
        </w:p>
        <w:p w14:paraId="47C6FA92"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dlolyb">
            <w:r w:rsidR="00A42BBA">
              <w:rPr>
                <w:color w:val="000000"/>
              </w:rPr>
              <w:t>What resources are available to help me better understand this data?</w:t>
            </w:r>
            <w:r w:rsidR="00A42BBA">
              <w:rPr>
                <w:color w:val="000000"/>
              </w:rPr>
              <w:tab/>
              <w:t>18</w:t>
            </w:r>
          </w:hyperlink>
        </w:p>
        <w:p w14:paraId="37879E56"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sqyw64">
            <w:r w:rsidR="00A42BBA">
              <w:rPr>
                <w:color w:val="1155CC"/>
                <w:sz w:val="32"/>
                <w:szCs w:val="32"/>
                <w:u w:val="single"/>
              </w:rPr>
              <w:t>Compliance Indicators Used in the LEA Determination: SPP/APR Compliance Indicators 11, 12, and 13 - NEW</w:t>
            </w:r>
            <w:r w:rsidR="00A42BBA">
              <w:rPr>
                <w:color w:val="1155CC"/>
                <w:sz w:val="32"/>
                <w:szCs w:val="32"/>
                <w:u w:val="single"/>
              </w:rPr>
              <w:tab/>
              <w:t>19</w:t>
            </w:r>
          </w:hyperlink>
        </w:p>
        <w:p w14:paraId="68D22746"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cqmetx">
            <w:r w:rsidR="00A42BBA">
              <w:rPr>
                <w:color w:val="000000"/>
              </w:rPr>
              <w:t>What data is included in this category?</w:t>
            </w:r>
            <w:r w:rsidR="00A42BBA">
              <w:rPr>
                <w:color w:val="000000"/>
              </w:rPr>
              <w:tab/>
              <w:t>19</w:t>
            </w:r>
          </w:hyperlink>
        </w:p>
        <w:p w14:paraId="6139A70F"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rvwp1q">
            <w:r w:rsidR="00A42BBA">
              <w:rPr>
                <w:color w:val="000000"/>
              </w:rPr>
              <w:t>How is Compliance Calculated?</w:t>
            </w:r>
            <w:r w:rsidR="00A42BBA">
              <w:rPr>
                <w:color w:val="000000"/>
              </w:rPr>
              <w:tab/>
              <w:t>19</w:t>
            </w:r>
          </w:hyperlink>
        </w:p>
        <w:p w14:paraId="7BCAC33C"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4bvk7pj">
            <w:r w:rsidR="00A42BBA">
              <w:rPr>
                <w:color w:val="000000"/>
              </w:rPr>
              <w:t>What if my district did not get monitored for Group A TFM?</w:t>
            </w:r>
            <w:r w:rsidR="00A42BBA">
              <w:rPr>
                <w:color w:val="000000"/>
              </w:rPr>
              <w:tab/>
              <w:t>19</w:t>
            </w:r>
          </w:hyperlink>
        </w:p>
        <w:p w14:paraId="2CB0DE5E"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2r0uhxc">
            <w:r w:rsidR="00A42BBA">
              <w:rPr>
                <w:color w:val="1155CC"/>
                <w:sz w:val="32"/>
                <w:szCs w:val="32"/>
                <w:u w:val="single"/>
              </w:rPr>
              <w:t>Identification of Non-Compliance # of Findings – NEW</w:t>
            </w:r>
            <w:r w:rsidR="00A42BBA">
              <w:rPr>
                <w:color w:val="1155CC"/>
                <w:sz w:val="32"/>
                <w:szCs w:val="32"/>
                <w:u w:val="single"/>
              </w:rPr>
              <w:tab/>
              <w:t>20</w:t>
            </w:r>
          </w:hyperlink>
        </w:p>
        <w:p w14:paraId="184F8282"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664s55">
            <w:r w:rsidR="00A42BBA">
              <w:rPr>
                <w:color w:val="000000"/>
              </w:rPr>
              <w:t>Is this the same measurement as last year?</w:t>
            </w:r>
            <w:r w:rsidR="00A42BBA">
              <w:rPr>
                <w:color w:val="000000"/>
              </w:rPr>
              <w:tab/>
              <w:t>20</w:t>
            </w:r>
          </w:hyperlink>
        </w:p>
        <w:p w14:paraId="3D4E7E35"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q5sasy">
            <w:r w:rsidR="00A42BBA">
              <w:rPr>
                <w:color w:val="000000"/>
              </w:rPr>
              <w:t>Why is my LEA determination data showing more/less findings than the district received?</w:t>
            </w:r>
            <w:r w:rsidR="00A42BBA">
              <w:rPr>
                <w:color w:val="000000"/>
              </w:rPr>
              <w:tab/>
              <w:t>20</w:t>
            </w:r>
          </w:hyperlink>
        </w:p>
        <w:p w14:paraId="074C8DF3"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5b2l0r">
            <w:r w:rsidR="00A42BBA">
              <w:rPr>
                <w:color w:val="000000"/>
              </w:rPr>
              <w:t>What resources are available to help me better understand the PSM data?</w:t>
            </w:r>
            <w:r w:rsidR="00A42BBA">
              <w:rPr>
                <w:color w:val="000000"/>
              </w:rPr>
              <w:tab/>
              <w:t>20</w:t>
            </w:r>
          </w:hyperlink>
        </w:p>
        <w:p w14:paraId="1EEE5CD3"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kgcv8k">
            <w:r w:rsidR="00A42BBA">
              <w:rPr>
                <w:color w:val="000000"/>
              </w:rPr>
              <w:t>What resources are available to help me better understand the PRS data?</w:t>
            </w:r>
            <w:r w:rsidR="00A42BBA">
              <w:rPr>
                <w:color w:val="000000"/>
              </w:rPr>
              <w:tab/>
              <w:t>20</w:t>
            </w:r>
          </w:hyperlink>
        </w:p>
        <w:p w14:paraId="396BD14F"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jlao46">
            <w:r w:rsidR="00A42BBA">
              <w:rPr>
                <w:color w:val="000000"/>
              </w:rPr>
              <w:t>Timely Submission/Verified Correction of Non-Compliance – NEW</w:t>
            </w:r>
            <w:r w:rsidR="00A42BBA">
              <w:rPr>
                <w:color w:val="000000"/>
              </w:rPr>
              <w:tab/>
              <w:t>20</w:t>
            </w:r>
          </w:hyperlink>
        </w:p>
        <w:p w14:paraId="7849A88D"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43ky6rz">
            <w:r w:rsidR="00A42BBA">
              <w:rPr>
                <w:color w:val="1155CC"/>
                <w:sz w:val="32"/>
                <w:szCs w:val="32"/>
                <w:u w:val="single"/>
              </w:rPr>
              <w:t>Maintenance of Effort (MOE)</w:t>
            </w:r>
            <w:r w:rsidR="00A42BBA">
              <w:rPr>
                <w:color w:val="1155CC"/>
                <w:sz w:val="32"/>
                <w:szCs w:val="32"/>
                <w:u w:val="single"/>
              </w:rPr>
              <w:tab/>
              <w:t>21</w:t>
            </w:r>
          </w:hyperlink>
        </w:p>
        <w:p w14:paraId="3CD415CB"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iq8gzs">
            <w:r w:rsidR="00A42BBA">
              <w:rPr>
                <w:color w:val="000000"/>
              </w:rPr>
              <w:t xml:space="preserve">The LEA determination letter for my district talked about MOE; can you tell me more about that? </w:t>
            </w:r>
            <w:r w:rsidR="00A42BBA">
              <w:rPr>
                <w:color w:val="000000"/>
              </w:rPr>
              <w:tab/>
              <w:t>21</w:t>
            </w:r>
          </w:hyperlink>
        </w:p>
        <w:p w14:paraId="2F54EE3B"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xvir7l">
            <w:r w:rsidR="00A42BBA">
              <w:rPr>
                <w:color w:val="000000"/>
              </w:rPr>
              <w:t>What resources are available to help me better understand this data?</w:t>
            </w:r>
            <w:r w:rsidR="00A42BBA">
              <w:rPr>
                <w:color w:val="000000"/>
              </w:rPr>
              <w:tab/>
              <w:t>21</w:t>
            </w:r>
          </w:hyperlink>
        </w:p>
        <w:p w14:paraId="68440CF8"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1x0gk37">
            <w:r w:rsidR="00A42BBA">
              <w:rPr>
                <w:color w:val="1155CC"/>
                <w:sz w:val="32"/>
                <w:szCs w:val="32"/>
                <w:u w:val="single"/>
              </w:rPr>
              <w:t>Assistance</w:t>
            </w:r>
            <w:r w:rsidR="00A42BBA">
              <w:rPr>
                <w:color w:val="1155CC"/>
                <w:sz w:val="32"/>
                <w:szCs w:val="32"/>
                <w:u w:val="single"/>
              </w:rPr>
              <w:tab/>
              <w:t>22</w:t>
            </w:r>
          </w:hyperlink>
        </w:p>
        <w:p w14:paraId="15B2877F"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4h042r0">
            <w:r w:rsidR="00A42BBA">
              <w:rPr>
                <w:color w:val="000000"/>
              </w:rPr>
              <w:t>What does a district need to do if determined to Meet Requirements (MR)?</w:t>
            </w:r>
            <w:r w:rsidR="00A42BBA">
              <w:rPr>
                <w:color w:val="000000"/>
              </w:rPr>
              <w:tab/>
              <w:t>22</w:t>
            </w:r>
          </w:hyperlink>
        </w:p>
        <w:p w14:paraId="7D04E135"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w5ecyt">
            <w:r w:rsidR="00A42BBA">
              <w:rPr>
                <w:color w:val="000000"/>
              </w:rPr>
              <w:t>What does a district need to do if determined to Need Assistance (NA)?</w:t>
            </w:r>
            <w:r w:rsidR="00A42BBA">
              <w:rPr>
                <w:color w:val="000000"/>
              </w:rPr>
              <w:tab/>
              <w:t>22</w:t>
            </w:r>
          </w:hyperlink>
        </w:p>
        <w:p w14:paraId="3F40B8CC"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baon6m">
            <w:r w:rsidR="00A42BBA">
              <w:rPr>
                <w:color w:val="000000"/>
              </w:rPr>
              <w:t>What does a district need to do if determined as NI or NSI?</w:t>
            </w:r>
            <w:r w:rsidR="00A42BBA">
              <w:rPr>
                <w:color w:val="000000"/>
              </w:rPr>
              <w:tab/>
              <w:t>22</w:t>
            </w:r>
          </w:hyperlink>
        </w:p>
        <w:p w14:paraId="30FE3E68"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vac5uf">
            <w:r w:rsidR="00A42BBA">
              <w:rPr>
                <w:color w:val="000000"/>
              </w:rPr>
              <w:t>Is there a list of districts that have been identified for networking and comparative purposes? Can we access information to identify groups of districts that have been identified for similar reasons (to attempt to share resources/ideas/practices)?</w:t>
            </w:r>
            <w:r w:rsidR="00A42BBA">
              <w:rPr>
                <w:color w:val="000000"/>
              </w:rPr>
              <w:tab/>
              <w:t>23</w:t>
            </w:r>
          </w:hyperlink>
        </w:p>
        <w:p w14:paraId="24ACDC85"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afmg28">
            <w:r w:rsidR="00A42BBA">
              <w:rPr>
                <w:color w:val="000000"/>
              </w:rPr>
              <w:t>What resources are available to help me better understand this data?</w:t>
            </w:r>
            <w:r w:rsidR="00A42BBA">
              <w:rPr>
                <w:color w:val="000000"/>
              </w:rPr>
              <w:tab/>
              <w:t>23</w:t>
            </w:r>
          </w:hyperlink>
        </w:p>
        <w:p w14:paraId="1694B1C3"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39kk8xu">
            <w:r w:rsidR="00A42BBA">
              <w:rPr>
                <w:color w:val="1155CC"/>
                <w:sz w:val="32"/>
                <w:szCs w:val="32"/>
                <w:u w:val="single"/>
              </w:rPr>
              <w:t>Making Money Matter (M3)</w:t>
            </w:r>
            <w:r w:rsidR="00A42BBA">
              <w:rPr>
                <w:color w:val="1155CC"/>
                <w:sz w:val="32"/>
                <w:szCs w:val="32"/>
                <w:u w:val="single"/>
              </w:rPr>
              <w:tab/>
              <w:t>24</w:t>
            </w:r>
          </w:hyperlink>
        </w:p>
        <w:p w14:paraId="61743857"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opuj5n">
            <w:r w:rsidR="00A42BBA">
              <w:rPr>
                <w:color w:val="000000"/>
              </w:rPr>
              <w:t>What is Making Money Matter (M3)?</w:t>
            </w:r>
            <w:r w:rsidR="00A42BBA">
              <w:rPr>
                <w:color w:val="000000"/>
              </w:rPr>
              <w:tab/>
              <w:t>24</w:t>
            </w:r>
          </w:hyperlink>
        </w:p>
        <w:p w14:paraId="42A24BC7"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48pi1tg">
            <w:r w:rsidR="00A42BBA">
              <w:rPr>
                <w:color w:val="000000"/>
              </w:rPr>
              <w:t>Which districts must participate and for how long?</w:t>
            </w:r>
            <w:r w:rsidR="00A42BBA">
              <w:rPr>
                <w:color w:val="000000"/>
              </w:rPr>
              <w:tab/>
              <w:t>24</w:t>
            </w:r>
          </w:hyperlink>
        </w:p>
        <w:p w14:paraId="6741F9E4"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1302m92">
            <w:r w:rsidR="00A42BBA">
              <w:rPr>
                <w:color w:val="000000"/>
              </w:rPr>
              <w:t>If a district received a NI or NSI determination last year and was required to begin the improvement planning and implementation process including M3, but received a MR determination this year, how does that impact Making Money Matter?</w:t>
            </w:r>
            <w:r w:rsidR="00A42BBA">
              <w:rPr>
                <w:color w:val="000000"/>
              </w:rPr>
              <w:tab/>
              <w:t>24</w:t>
            </w:r>
          </w:hyperlink>
        </w:p>
        <w:p w14:paraId="691C8F8B"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mzq4wv">
            <w:r w:rsidR="00A42BBA">
              <w:rPr>
                <w:color w:val="000000"/>
              </w:rPr>
              <w:t>What are some examples of evidence-based planning frameworks?</w:t>
            </w:r>
            <w:r w:rsidR="00A42BBA">
              <w:rPr>
                <w:color w:val="000000"/>
              </w:rPr>
              <w:tab/>
              <w:t>25</w:t>
            </w:r>
          </w:hyperlink>
        </w:p>
        <w:p w14:paraId="07BBC109"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250f4o">
            <w:r w:rsidR="00A42BBA">
              <w:rPr>
                <w:color w:val="000000"/>
              </w:rPr>
              <w:t>What if the evidence-based planning framework we are using isn’t in that list?</w:t>
            </w:r>
            <w:r w:rsidR="00A42BBA">
              <w:rPr>
                <w:color w:val="000000"/>
              </w:rPr>
              <w:tab/>
              <w:t>25</w:t>
            </w:r>
          </w:hyperlink>
        </w:p>
        <w:p w14:paraId="48E91B35"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haapch">
            <w:r w:rsidR="00A42BBA">
              <w:rPr>
                <w:color w:val="000000"/>
              </w:rPr>
              <w:t>What resources are available to help me better understand M3?</w:t>
            </w:r>
            <w:r w:rsidR="00A42BBA">
              <w:rPr>
                <w:color w:val="000000"/>
              </w:rPr>
              <w:tab/>
              <w:t>25</w:t>
            </w:r>
          </w:hyperlink>
        </w:p>
        <w:p w14:paraId="31C5AF26"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1gf8i83">
            <w:r w:rsidR="00A42BBA">
              <w:rPr>
                <w:color w:val="1155CC"/>
                <w:sz w:val="32"/>
                <w:szCs w:val="32"/>
                <w:u w:val="single"/>
              </w:rPr>
              <w:t>Additional Questions</w:t>
            </w:r>
            <w:r w:rsidR="00A42BBA">
              <w:rPr>
                <w:color w:val="1155CC"/>
                <w:sz w:val="32"/>
                <w:szCs w:val="32"/>
                <w:u w:val="single"/>
              </w:rPr>
              <w:tab/>
              <w:t>26</w:t>
            </w:r>
          </w:hyperlink>
        </w:p>
        <w:p w14:paraId="07DD180E"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40ew0vw">
            <w:r w:rsidR="00A42BBA">
              <w:rPr>
                <w:color w:val="000000"/>
              </w:rPr>
              <w:t>Why have some of the calculations changed?</w:t>
            </w:r>
            <w:r w:rsidR="00A42BBA">
              <w:rPr>
                <w:color w:val="000000"/>
              </w:rPr>
              <w:tab/>
              <w:t>26</w:t>
            </w:r>
          </w:hyperlink>
        </w:p>
        <w:p w14:paraId="47F07CFE"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2fk6b3p">
            <w:r w:rsidR="00A42BBA">
              <w:rPr>
                <w:color w:val="000000"/>
              </w:rPr>
              <w:t>Where can I find data resources?</w:t>
            </w:r>
            <w:r w:rsidR="00A42BBA">
              <w:rPr>
                <w:color w:val="000000"/>
              </w:rPr>
              <w:tab/>
              <w:t>26</w:t>
            </w:r>
          </w:hyperlink>
        </w:p>
        <w:p w14:paraId="6FF8070B" w14:textId="77777777" w:rsidR="00F3089D" w:rsidRDefault="00000000">
          <w:pPr>
            <w:widowControl w:val="0"/>
            <w:tabs>
              <w:tab w:val="right" w:leader="dot" w:pos="12000"/>
            </w:tabs>
            <w:spacing w:before="60" w:after="0" w:line="240" w:lineRule="auto"/>
            <w:rPr>
              <w:rFonts w:ascii="Arial" w:eastAsia="Arial" w:hAnsi="Arial" w:cs="Arial"/>
              <w:b/>
              <w:color w:val="000000"/>
            </w:rPr>
          </w:pPr>
          <w:hyperlink w:anchor="_heading=h.upglbi">
            <w:r w:rsidR="00A42BBA">
              <w:rPr>
                <w:color w:val="1155CC"/>
                <w:sz w:val="32"/>
                <w:szCs w:val="32"/>
                <w:u w:val="single"/>
              </w:rPr>
              <w:t>Department Contact Information</w:t>
            </w:r>
            <w:r w:rsidR="00A42BBA">
              <w:rPr>
                <w:color w:val="1155CC"/>
                <w:sz w:val="32"/>
                <w:szCs w:val="32"/>
                <w:u w:val="single"/>
              </w:rPr>
              <w:tab/>
              <w:t>28</w:t>
            </w:r>
          </w:hyperlink>
        </w:p>
        <w:p w14:paraId="19332AFB" w14:textId="77777777" w:rsidR="00F3089D" w:rsidRDefault="00000000">
          <w:pPr>
            <w:widowControl w:val="0"/>
            <w:tabs>
              <w:tab w:val="right" w:leader="dot" w:pos="12000"/>
            </w:tabs>
            <w:spacing w:before="60" w:after="0" w:line="240" w:lineRule="auto"/>
            <w:ind w:left="720"/>
            <w:rPr>
              <w:rFonts w:ascii="Arial" w:eastAsia="Arial" w:hAnsi="Arial" w:cs="Arial"/>
              <w:color w:val="000000"/>
            </w:rPr>
          </w:pPr>
          <w:hyperlink w:anchor="_heading=h.3ep43zb">
            <w:r w:rsidR="00A42BBA">
              <w:rPr>
                <w:color w:val="000000"/>
              </w:rPr>
              <w:t>Who do I contact with additional data questions?</w:t>
            </w:r>
            <w:r w:rsidR="00A42BBA">
              <w:rPr>
                <w:color w:val="000000"/>
              </w:rPr>
              <w:tab/>
              <w:t>28</w:t>
            </w:r>
          </w:hyperlink>
          <w:r w:rsidR="00A42BBA">
            <w:fldChar w:fldCharType="end"/>
          </w:r>
        </w:p>
      </w:sdtContent>
    </w:sdt>
    <w:p w14:paraId="5B04ADEF" w14:textId="77777777" w:rsidR="00F3089D" w:rsidRDefault="00A42BBA">
      <w:pPr>
        <w:rPr>
          <w:b/>
          <w:color w:val="2F5496"/>
        </w:rPr>
      </w:pPr>
      <w:r>
        <w:br w:type="page"/>
      </w:r>
    </w:p>
    <w:p w14:paraId="5D917FFE" w14:textId="77777777" w:rsidR="00F3089D" w:rsidRDefault="00A42BBA">
      <w:pPr>
        <w:pStyle w:val="Heading1"/>
      </w:pPr>
      <w:bookmarkStart w:id="1" w:name="_heading=h.30j0zll" w:colFirst="0" w:colLast="0"/>
      <w:bookmarkEnd w:id="1"/>
      <w:r>
        <w:lastRenderedPageBreak/>
        <w:t>Authority &amp; State Requirements</w:t>
      </w:r>
    </w:p>
    <w:p w14:paraId="31E808C5" w14:textId="77777777" w:rsidR="00F3089D" w:rsidRDefault="00A42BBA">
      <w:pPr>
        <w:pStyle w:val="Heading3"/>
      </w:pPr>
      <w:bookmarkStart w:id="2" w:name="_heading=h.1fob9te" w:colFirst="0" w:colLast="0"/>
      <w:bookmarkEnd w:id="2"/>
      <w:r>
        <w:t>Why does the Department make determinations regarding Local Education Agencies’ (LEA) specific needs for technical assistance or intervention in special education (LEA Determinations)?</w:t>
      </w:r>
    </w:p>
    <w:p w14:paraId="2DA52AB6" w14:textId="77777777" w:rsidR="00F3089D" w:rsidRDefault="00A42BBA">
      <w:pPr>
        <w:spacing w:line="254" w:lineRule="auto"/>
        <w:ind w:left="720"/>
      </w:pPr>
      <w:bookmarkStart w:id="3" w:name="_heading=h.3znysh7" w:colFirst="0" w:colLast="0"/>
      <w:bookmarkEnd w:id="3"/>
      <w:r>
        <w:t>The Individuals with Disabilities Education Act (IDEA) requires that states both monitor LEAs’ implementation of IDEA</w:t>
      </w:r>
      <w:r>
        <w:rPr>
          <w:vertAlign w:val="superscript"/>
        </w:rPr>
        <w:footnoteReference w:id="1"/>
      </w:r>
      <w:r>
        <w:t xml:space="preserve"> requirements and enforce those requirements. </w:t>
      </w:r>
      <w:r>
        <w:rPr>
          <w:i/>
        </w:rPr>
        <w:t>See</w:t>
      </w:r>
      <w:r>
        <w:t xml:space="preserve"> </w:t>
      </w:r>
      <w:hyperlink r:id="rId9">
        <w:r>
          <w:rPr>
            <w:color w:val="2B579A"/>
            <w:shd w:val="clear" w:color="auto" w:fill="E6E6E6"/>
          </w:rPr>
          <w:t>2</w:t>
        </w:r>
      </w:hyperlink>
      <w:hyperlink r:id="rId10">
        <w:r>
          <w:rPr>
            <w:color w:val="0563C1"/>
            <w:u w:val="single"/>
          </w:rPr>
          <w:t>0 U.S.C. § 1416</w:t>
        </w:r>
      </w:hyperlink>
      <w:r>
        <w:rPr>
          <w:color w:val="2B579A"/>
          <w:shd w:val="clear" w:color="auto" w:fill="E6E6E6"/>
        </w:rPr>
        <w:t xml:space="preserve"> </w:t>
      </w:r>
      <w:r>
        <w:t xml:space="preserve">and </w:t>
      </w:r>
      <w:hyperlink r:id="rId11">
        <w:r>
          <w:rPr>
            <w:color w:val="0563C1"/>
            <w:u w:val="single"/>
          </w:rPr>
          <w:t>34 C.F.R. §300.600</w:t>
        </w:r>
      </w:hyperlink>
      <w:r>
        <w:t xml:space="preserve">. </w:t>
      </w:r>
      <w:r>
        <w:rPr>
          <w:highlight w:val="white"/>
        </w:rPr>
        <w:t xml:space="preserve">The Department must make LEA determinations annually consistent with the requirements in IDEA. </w:t>
      </w:r>
      <w:r>
        <w:rPr>
          <w:i/>
          <w:highlight w:val="white"/>
        </w:rPr>
        <w:t>See</w:t>
      </w:r>
      <w:r>
        <w:rPr>
          <w:highlight w:val="white"/>
        </w:rPr>
        <w:t xml:space="preserve"> </w:t>
      </w:r>
      <w:hyperlink r:id="rId12">
        <w:r>
          <w:rPr>
            <w:color w:val="0563C1"/>
            <w:highlight w:val="white"/>
            <w:u w:val="single"/>
          </w:rPr>
          <w:t>34 C.F.R. 300.600</w:t>
        </w:r>
      </w:hyperlink>
      <w:r>
        <w:rPr>
          <w:highlight w:val="white"/>
        </w:rPr>
        <w:t xml:space="preserve">. Similarly, the U.S. Department of Education annually determines if Massachusetts meets IDEA’s requirements, needs assistance in implementing them, needs intervention in implementing them, or needs substantial intervention implementing them. </w:t>
      </w:r>
      <w:r>
        <w:rPr>
          <w:i/>
          <w:highlight w:val="white"/>
        </w:rPr>
        <w:t>See</w:t>
      </w:r>
      <w:r>
        <w:rPr>
          <w:highlight w:val="white"/>
        </w:rPr>
        <w:t xml:space="preserve"> </w:t>
      </w:r>
      <w:hyperlink r:id="rId13">
        <w:r>
          <w:rPr>
            <w:color w:val="0563C1"/>
            <w:highlight w:val="white"/>
            <w:u w:val="single"/>
          </w:rPr>
          <w:t>34 C.F.R. § 300.603</w:t>
        </w:r>
      </w:hyperlink>
    </w:p>
    <w:p w14:paraId="346443FC" w14:textId="77777777" w:rsidR="00F3089D" w:rsidRDefault="00A42BBA">
      <w:pPr>
        <w:pStyle w:val="Heading3"/>
      </w:pPr>
      <w:bookmarkStart w:id="4" w:name="_heading=h.tyjcwt" w:colFirst="0" w:colLast="0"/>
      <w:bookmarkEnd w:id="4"/>
      <w:r>
        <w:t>How are IDEA’s requirements for states related to LEA determinations?</w:t>
      </w:r>
    </w:p>
    <w:p w14:paraId="0590F969" w14:textId="77777777" w:rsidR="00F3089D" w:rsidRDefault="00A42BBA">
      <w:pPr>
        <w:spacing w:line="254" w:lineRule="auto"/>
        <w:ind w:left="720"/>
      </w:pPr>
      <w:r>
        <w:t xml:space="preserve">IDEA requires states to make sure that IDEA’s requirements are carried out, that educational programs for students with disabilities are under the general supervision of persons responsible for educational programs for children with disabilities, and that they meet the state’s educational standards. </w:t>
      </w:r>
      <w:r>
        <w:rPr>
          <w:i/>
          <w:highlight w:val="white"/>
        </w:rPr>
        <w:t>See</w:t>
      </w:r>
      <w:r>
        <w:t xml:space="preserve"> </w:t>
      </w:r>
      <w:hyperlink r:id="rId14">
        <w:r>
          <w:rPr>
            <w:color w:val="0563C1"/>
            <w:u w:val="single"/>
          </w:rPr>
          <w:t>34 C.F.R. 300.149</w:t>
        </w:r>
      </w:hyperlink>
      <w:r>
        <w:t xml:space="preserve">. It also requires that states make sure IDEA’s requirements are carried out consistent with requirements in the McKinney-Vento Homeless Assistance Act. </w:t>
      </w:r>
      <w:r>
        <w:rPr>
          <w:i/>
        </w:rPr>
        <w:t>Id</w:t>
      </w:r>
      <w:r>
        <w:t xml:space="preserve">. </w:t>
      </w:r>
    </w:p>
    <w:p w14:paraId="25BCE2F9" w14:textId="77777777" w:rsidR="00F3089D" w:rsidRDefault="00A42BBA">
      <w:pPr>
        <w:spacing w:line="254" w:lineRule="auto"/>
        <w:ind w:left="720"/>
      </w:pPr>
      <w:r>
        <w:t xml:space="preserve">One of the ways that the U.S. Department of Education works with states to improve results for children with disabilities is through its </w:t>
      </w:r>
      <w:hyperlink r:id="rId15">
        <w:r>
          <w:rPr>
            <w:color w:val="0563C1"/>
            <w:u w:val="single"/>
          </w:rPr>
          <w:t>Results Driven Accountability (RDA)</w:t>
        </w:r>
      </w:hyperlink>
      <w:r>
        <w:t xml:space="preserve"> system. This system has three components:  </w:t>
      </w:r>
    </w:p>
    <w:p w14:paraId="5A5C3C47" w14:textId="77777777" w:rsidR="00F3089D" w:rsidRDefault="00A42BBA">
      <w:pPr>
        <w:numPr>
          <w:ilvl w:val="0"/>
          <w:numId w:val="18"/>
        </w:numPr>
        <w:pBdr>
          <w:top w:val="nil"/>
          <w:left w:val="nil"/>
          <w:bottom w:val="nil"/>
          <w:right w:val="nil"/>
          <w:between w:val="nil"/>
        </w:pBdr>
        <w:spacing w:after="0" w:line="254" w:lineRule="auto"/>
        <w:ind w:left="1440"/>
        <w:rPr>
          <w:color w:val="000000"/>
        </w:rPr>
      </w:pPr>
      <w:r>
        <w:rPr>
          <w:color w:val="000000"/>
        </w:rPr>
        <w:t>State Performance Plan/Annual Performance Reports (SPP/APR), which measures results and compliance. States are currently developing State Systematic Improvement Plans (SSIPs), designed to improve outcomes in targeted areas.</w:t>
      </w:r>
    </w:p>
    <w:p w14:paraId="1F81571F" w14:textId="77777777" w:rsidR="00F3089D" w:rsidRDefault="00A42BBA">
      <w:pPr>
        <w:numPr>
          <w:ilvl w:val="0"/>
          <w:numId w:val="18"/>
        </w:numPr>
        <w:pBdr>
          <w:top w:val="nil"/>
          <w:left w:val="nil"/>
          <w:bottom w:val="nil"/>
          <w:right w:val="nil"/>
          <w:between w:val="nil"/>
        </w:pBdr>
        <w:spacing w:after="0" w:line="254" w:lineRule="auto"/>
        <w:ind w:left="1440"/>
        <w:rPr>
          <w:color w:val="000000"/>
        </w:rPr>
      </w:pPr>
      <w:r>
        <w:rPr>
          <w:color w:val="000000"/>
        </w:rPr>
        <w:t>Determinations, which reflect state performance on results, as well as compliance.</w:t>
      </w:r>
    </w:p>
    <w:p w14:paraId="3FF8063F" w14:textId="77777777" w:rsidR="00F3089D" w:rsidRDefault="00A42BBA">
      <w:pPr>
        <w:numPr>
          <w:ilvl w:val="0"/>
          <w:numId w:val="18"/>
        </w:numPr>
        <w:pBdr>
          <w:top w:val="nil"/>
          <w:left w:val="nil"/>
          <w:bottom w:val="nil"/>
          <w:right w:val="nil"/>
          <w:between w:val="nil"/>
        </w:pBdr>
        <w:spacing w:after="0" w:line="254" w:lineRule="auto"/>
        <w:ind w:left="1440"/>
        <w:rPr>
          <w:color w:val="000000"/>
        </w:rPr>
      </w:pPr>
      <w:r>
        <w:rPr>
          <w:color w:val="000000"/>
        </w:rPr>
        <w:t>Differentiated monitoring and support for all states, but especially low performing states.</w:t>
      </w:r>
    </w:p>
    <w:p w14:paraId="29146B64" w14:textId="77777777" w:rsidR="00F3089D" w:rsidRDefault="00A42BBA">
      <w:pPr>
        <w:spacing w:before="240" w:line="254" w:lineRule="auto"/>
        <w:ind w:left="720"/>
        <w:rPr>
          <w:b/>
        </w:rPr>
      </w:pPr>
      <w:r>
        <w:t xml:space="preserve">Just as the U.S. Department of Education uses </w:t>
      </w:r>
      <w:hyperlink r:id="rId16">
        <w:r>
          <w:rPr>
            <w:color w:val="0563C1"/>
            <w:u w:val="single"/>
          </w:rPr>
          <w:t>determinations at the state level</w:t>
        </w:r>
      </w:hyperlink>
      <w:r>
        <w:t xml:space="preserve"> to evaluate the provision of special education to students with disabilities, so does the Department use determinations at the district level to evaluate how IDEA’s requirements are being met at the local level. </w:t>
      </w:r>
      <w:r>
        <w:rPr>
          <w:i/>
        </w:rPr>
        <w:t>See</w:t>
      </w:r>
      <w:r>
        <w:t xml:space="preserve"> Special Education Policy Memo SY2023-2024 — 3:</w:t>
      </w:r>
      <w:r>
        <w:rPr>
          <w:b/>
        </w:rPr>
        <w:t xml:space="preserve"> </w:t>
      </w:r>
      <w:r>
        <w:t>2023-2024 Determinations of Need for Special Education Technical Assistance or Intervention</w:t>
      </w:r>
      <w:r>
        <w:rPr>
          <w:b/>
        </w:rPr>
        <w:t xml:space="preserve"> </w:t>
      </w:r>
    </w:p>
    <w:p w14:paraId="0F68A044" w14:textId="77777777" w:rsidR="00F3089D" w:rsidRDefault="00A42BBA">
      <w:pPr>
        <w:spacing w:before="240" w:line="254" w:lineRule="auto"/>
        <w:ind w:left="720"/>
      </w:pPr>
      <w:r>
        <w:t xml:space="preserve">In July 2023, the U.S. Department of Education’s Office of Special Education and Rehabilitative Services released their </w:t>
      </w:r>
      <w:hyperlink r:id="rId17">
        <w:r>
          <w:rPr>
            <w:color w:val="0563C1"/>
            <w:u w:val="single"/>
          </w:rPr>
          <w:t>State General Supervision Responsibilities Under Parts B and C of the IDEA</w:t>
        </w:r>
      </w:hyperlink>
      <w:r>
        <w:t xml:space="preserve"> (OSEP 23-01). Within the document, there are specific factors a State must consider when making annual determinations of the performance of an LEA or EIS program. </w:t>
      </w:r>
    </w:p>
    <w:p w14:paraId="3BD90860" w14:textId="77777777" w:rsidR="00F3089D" w:rsidRDefault="00A42BBA">
      <w:pPr>
        <w:spacing w:before="240" w:line="254" w:lineRule="auto"/>
        <w:ind w:left="720"/>
      </w:pPr>
      <w:r>
        <w:t>Those factors are:</w:t>
      </w:r>
    </w:p>
    <w:p w14:paraId="10232325" w14:textId="77777777" w:rsidR="00F3089D" w:rsidRDefault="00A42BBA">
      <w:pPr>
        <w:numPr>
          <w:ilvl w:val="0"/>
          <w:numId w:val="19"/>
        </w:numPr>
        <w:pBdr>
          <w:top w:val="nil"/>
          <w:left w:val="nil"/>
          <w:bottom w:val="nil"/>
          <w:right w:val="nil"/>
          <w:between w:val="nil"/>
        </w:pBdr>
        <w:spacing w:after="0" w:line="254" w:lineRule="auto"/>
        <w:ind w:left="1440"/>
        <w:rPr>
          <w:color w:val="000000"/>
        </w:rPr>
      </w:pPr>
      <w:r>
        <w:rPr>
          <w:color w:val="000000"/>
        </w:rPr>
        <w:t>Performance on Compliance Indicators</w:t>
      </w:r>
    </w:p>
    <w:p w14:paraId="2F07F4DF" w14:textId="77777777" w:rsidR="00F3089D" w:rsidRDefault="00A42BBA">
      <w:pPr>
        <w:numPr>
          <w:ilvl w:val="0"/>
          <w:numId w:val="19"/>
        </w:numPr>
        <w:pBdr>
          <w:top w:val="nil"/>
          <w:left w:val="nil"/>
          <w:bottom w:val="nil"/>
          <w:right w:val="nil"/>
          <w:between w:val="nil"/>
        </w:pBdr>
        <w:spacing w:after="0" w:line="254" w:lineRule="auto"/>
        <w:ind w:left="1440"/>
        <w:rPr>
          <w:color w:val="000000"/>
        </w:rPr>
      </w:pPr>
      <w:r>
        <w:rPr>
          <w:color w:val="000000"/>
        </w:rPr>
        <w:lastRenderedPageBreak/>
        <w:t>Valid and Reliable Data</w:t>
      </w:r>
    </w:p>
    <w:p w14:paraId="5F49CBDA" w14:textId="77777777" w:rsidR="00F3089D" w:rsidRDefault="00A42BBA">
      <w:pPr>
        <w:numPr>
          <w:ilvl w:val="0"/>
          <w:numId w:val="19"/>
        </w:numPr>
        <w:pBdr>
          <w:top w:val="nil"/>
          <w:left w:val="nil"/>
          <w:bottom w:val="nil"/>
          <w:right w:val="nil"/>
          <w:between w:val="nil"/>
        </w:pBdr>
        <w:spacing w:after="0" w:line="254" w:lineRule="auto"/>
        <w:ind w:left="1440"/>
        <w:rPr>
          <w:color w:val="000000"/>
        </w:rPr>
      </w:pPr>
      <w:r>
        <w:rPr>
          <w:color w:val="000000"/>
        </w:rPr>
        <w:t>Correction of Identified Noncompliance</w:t>
      </w:r>
    </w:p>
    <w:p w14:paraId="2D1E56EB" w14:textId="77777777" w:rsidR="00F3089D" w:rsidRDefault="00A42BBA">
      <w:pPr>
        <w:numPr>
          <w:ilvl w:val="0"/>
          <w:numId w:val="19"/>
        </w:numPr>
        <w:pBdr>
          <w:top w:val="nil"/>
          <w:left w:val="nil"/>
          <w:bottom w:val="nil"/>
          <w:right w:val="nil"/>
          <w:between w:val="nil"/>
        </w:pBdr>
        <w:spacing w:after="0" w:line="254" w:lineRule="auto"/>
        <w:ind w:left="1440"/>
        <w:rPr>
          <w:color w:val="000000"/>
        </w:rPr>
      </w:pPr>
      <w:r>
        <w:rPr>
          <w:color w:val="000000"/>
        </w:rPr>
        <w:t xml:space="preserve">Other data available to the State about the LEA’s or EIS program’s compliance with IDEA, which could include any relevant audit findings, or the denial of a Free and Appropriate Public Education, for example. </w:t>
      </w:r>
    </w:p>
    <w:p w14:paraId="7FF93E59" w14:textId="77777777" w:rsidR="00F3089D" w:rsidRDefault="00A42BBA">
      <w:pPr>
        <w:pStyle w:val="Heading3"/>
      </w:pPr>
      <w:bookmarkStart w:id="5" w:name="_heading=h.3dy6vkm" w:colFirst="0" w:colLast="0"/>
      <w:bookmarkEnd w:id="5"/>
      <w:r>
        <w:t xml:space="preserve">What categories do states use for LEA determinations? </w:t>
      </w:r>
    </w:p>
    <w:p w14:paraId="17D9D964" w14:textId="77777777" w:rsidR="00F3089D" w:rsidRDefault="00A42BBA">
      <w:pPr>
        <w:ind w:left="720"/>
      </w:pPr>
      <w:r>
        <w:t>The IDEA requires states to make determinations annually about the performance of each local educational agency using these categories:</w:t>
      </w:r>
    </w:p>
    <w:p w14:paraId="1B758AF3" w14:textId="77777777" w:rsidR="00F3089D" w:rsidRDefault="00A42BBA">
      <w:pPr>
        <w:numPr>
          <w:ilvl w:val="0"/>
          <w:numId w:val="2"/>
        </w:numPr>
        <w:pBdr>
          <w:top w:val="nil"/>
          <w:left w:val="nil"/>
          <w:bottom w:val="nil"/>
          <w:right w:val="nil"/>
          <w:between w:val="nil"/>
        </w:pBdr>
        <w:spacing w:after="0" w:line="240" w:lineRule="auto"/>
        <w:ind w:left="1440"/>
        <w:rPr>
          <w:color w:val="000000"/>
        </w:rPr>
      </w:pPr>
      <w:r>
        <w:rPr>
          <w:i/>
          <w:color w:val="000000"/>
        </w:rPr>
        <w:t>Meets requirements</w:t>
      </w:r>
      <w:r>
        <w:rPr>
          <w:color w:val="000000"/>
        </w:rPr>
        <w:t xml:space="preserve"> and purposes of Part B (MR)</w:t>
      </w:r>
    </w:p>
    <w:p w14:paraId="076059E8" w14:textId="77777777" w:rsidR="00F3089D" w:rsidRDefault="00A42BBA">
      <w:pPr>
        <w:numPr>
          <w:ilvl w:val="0"/>
          <w:numId w:val="2"/>
        </w:numPr>
        <w:pBdr>
          <w:top w:val="nil"/>
          <w:left w:val="nil"/>
          <w:bottom w:val="nil"/>
          <w:right w:val="nil"/>
          <w:between w:val="nil"/>
        </w:pBdr>
        <w:spacing w:after="0" w:line="240" w:lineRule="auto"/>
        <w:ind w:left="1440"/>
        <w:rPr>
          <w:color w:val="000000"/>
        </w:rPr>
      </w:pPr>
      <w:r>
        <w:rPr>
          <w:i/>
          <w:color w:val="000000"/>
        </w:rPr>
        <w:t>Needs assistance</w:t>
      </w:r>
      <w:r>
        <w:rPr>
          <w:color w:val="000000"/>
        </w:rPr>
        <w:t xml:space="preserve"> in meeting the requirements of Part B (NA)</w:t>
      </w:r>
    </w:p>
    <w:p w14:paraId="1665D3A7" w14:textId="77777777" w:rsidR="00F3089D" w:rsidRDefault="00A42BBA">
      <w:pPr>
        <w:numPr>
          <w:ilvl w:val="0"/>
          <w:numId w:val="2"/>
        </w:numPr>
        <w:pBdr>
          <w:top w:val="nil"/>
          <w:left w:val="nil"/>
          <w:bottom w:val="nil"/>
          <w:right w:val="nil"/>
          <w:between w:val="nil"/>
        </w:pBdr>
        <w:spacing w:after="0" w:line="240" w:lineRule="auto"/>
        <w:ind w:left="1440"/>
        <w:rPr>
          <w:color w:val="000000"/>
        </w:rPr>
      </w:pPr>
      <w:r>
        <w:rPr>
          <w:i/>
          <w:color w:val="000000"/>
        </w:rPr>
        <w:t>Needs intervention</w:t>
      </w:r>
      <w:r>
        <w:rPr>
          <w:color w:val="000000"/>
        </w:rPr>
        <w:t xml:space="preserve"> in meeting the requirements of Part B (NI)</w:t>
      </w:r>
    </w:p>
    <w:p w14:paraId="5B757440" w14:textId="77777777" w:rsidR="00F3089D" w:rsidRDefault="00A42BBA">
      <w:pPr>
        <w:numPr>
          <w:ilvl w:val="0"/>
          <w:numId w:val="2"/>
        </w:numPr>
        <w:pBdr>
          <w:top w:val="nil"/>
          <w:left w:val="nil"/>
          <w:bottom w:val="nil"/>
          <w:right w:val="nil"/>
          <w:between w:val="nil"/>
        </w:pBdr>
        <w:spacing w:after="240" w:line="240" w:lineRule="auto"/>
        <w:ind w:left="1440"/>
        <w:rPr>
          <w:color w:val="000000"/>
        </w:rPr>
      </w:pPr>
      <w:r>
        <w:rPr>
          <w:i/>
          <w:color w:val="000000"/>
        </w:rPr>
        <w:t>Needs substantial intervention</w:t>
      </w:r>
      <w:r>
        <w:rPr>
          <w:color w:val="000000"/>
        </w:rPr>
        <w:t xml:space="preserve"> in meeting the requirements of Part B (NSI)</w:t>
      </w:r>
    </w:p>
    <w:p w14:paraId="43F99923" w14:textId="77777777" w:rsidR="00F3089D" w:rsidRDefault="00A42BBA">
      <w:pPr>
        <w:ind w:left="720"/>
      </w:pPr>
      <w:r>
        <w:t xml:space="preserve">See </w:t>
      </w:r>
      <w:hyperlink r:id="rId18" w:anchor="Monitoring-Enforcement">
        <w:r>
          <w:rPr>
            <w:color w:val="0563C1"/>
            <w:u w:val="single"/>
          </w:rPr>
          <w:t>Monitoring and Enforcement</w:t>
        </w:r>
      </w:hyperlink>
      <w:r>
        <w:t xml:space="preserve"> </w:t>
      </w:r>
    </w:p>
    <w:p w14:paraId="59749E0B" w14:textId="77777777" w:rsidR="00F3089D" w:rsidRDefault="00A42BBA">
      <w:pPr>
        <w:pStyle w:val="Heading3"/>
      </w:pPr>
      <w:bookmarkStart w:id="6" w:name="_heading=h.1t3h5sf" w:colFirst="0" w:colLast="0"/>
      <w:bookmarkEnd w:id="6"/>
      <w:r>
        <w:t>Where are LEA determinations publicly reported?</w:t>
      </w:r>
    </w:p>
    <w:p w14:paraId="69DFED07" w14:textId="77777777" w:rsidR="00F3089D" w:rsidRDefault="00A42BBA">
      <w:pPr>
        <w:ind w:left="720"/>
      </w:pPr>
      <w:r>
        <w:t xml:space="preserve">The Department publishes an annual list of </w:t>
      </w:r>
      <w:hyperlink r:id="rId19">
        <w:r>
          <w:rPr>
            <w:color w:val="0563C1"/>
            <w:u w:val="single"/>
          </w:rPr>
          <w:t>LEA determinations</w:t>
        </w:r>
      </w:hyperlink>
      <w:r>
        <w:t xml:space="preserve">.  </w:t>
      </w:r>
    </w:p>
    <w:p w14:paraId="4E950800" w14:textId="77777777" w:rsidR="00F3089D" w:rsidRDefault="00A42BBA">
      <w:pPr>
        <w:pStyle w:val="Heading3"/>
      </w:pPr>
      <w:bookmarkStart w:id="7" w:name="_heading=h.4d34og8" w:colFirst="0" w:colLast="0"/>
      <w:bookmarkEnd w:id="7"/>
      <w:r>
        <w:t xml:space="preserve">What happens if the Department determines a district needs technical assistance or intervention? </w:t>
      </w:r>
    </w:p>
    <w:p w14:paraId="4660B567" w14:textId="77777777" w:rsidR="00F3089D" w:rsidRDefault="00A42BBA">
      <w:pPr>
        <w:numPr>
          <w:ilvl w:val="0"/>
          <w:numId w:val="4"/>
        </w:numPr>
        <w:pBdr>
          <w:top w:val="nil"/>
          <w:left w:val="nil"/>
          <w:bottom w:val="nil"/>
          <w:right w:val="nil"/>
          <w:between w:val="nil"/>
        </w:pBdr>
        <w:spacing w:after="0" w:line="240" w:lineRule="auto"/>
        <w:ind w:left="1440"/>
        <w:rPr>
          <w:color w:val="000000"/>
        </w:rPr>
      </w:pPr>
      <w:r>
        <w:rPr>
          <w:color w:val="000000"/>
        </w:rPr>
        <w:t xml:space="preserve">If the Department determines that a district is not meeting the requirements of IDEA, including the targets in the State’s Performance Plan, the Department must prohibit that district from reducing its maintenance of effort under </w:t>
      </w:r>
      <w:hyperlink r:id="rId20">
        <w:r>
          <w:rPr>
            <w:color w:val="0563C1"/>
            <w:u w:val="single"/>
          </w:rPr>
          <w:t>34 C.F.R. § 300.203</w:t>
        </w:r>
      </w:hyperlink>
      <w:r>
        <w:rPr>
          <w:color w:val="000000"/>
        </w:rPr>
        <w:t xml:space="preserve"> for any fiscal year. </w:t>
      </w:r>
      <w:r>
        <w:rPr>
          <w:i/>
          <w:color w:val="000000"/>
        </w:rPr>
        <w:t>See</w:t>
      </w:r>
      <w:r>
        <w:rPr>
          <w:color w:val="000000"/>
        </w:rPr>
        <w:t xml:space="preserve"> </w:t>
      </w:r>
      <w:hyperlink r:id="rId21">
        <w:r>
          <w:rPr>
            <w:color w:val="0563C1"/>
            <w:u w:val="single"/>
          </w:rPr>
          <w:t>34 C.F.R. § 300.608</w:t>
        </w:r>
      </w:hyperlink>
      <w:r>
        <w:rPr>
          <w:color w:val="000000"/>
        </w:rPr>
        <w:t>.</w:t>
      </w:r>
    </w:p>
    <w:p w14:paraId="071BFC40" w14:textId="77777777" w:rsidR="00F3089D" w:rsidRDefault="00A42BBA">
      <w:pPr>
        <w:numPr>
          <w:ilvl w:val="0"/>
          <w:numId w:val="4"/>
        </w:numPr>
        <w:pBdr>
          <w:top w:val="nil"/>
          <w:left w:val="nil"/>
          <w:bottom w:val="nil"/>
          <w:right w:val="nil"/>
          <w:between w:val="nil"/>
        </w:pBdr>
        <w:spacing w:after="0" w:line="240" w:lineRule="auto"/>
        <w:ind w:left="1440"/>
        <w:rPr>
          <w:color w:val="000000"/>
        </w:rPr>
      </w:pPr>
      <w:r>
        <w:rPr>
          <w:color w:val="000000"/>
        </w:rPr>
        <w:t xml:space="preserve">States must mirror most, but not all, of the </w:t>
      </w:r>
      <w:hyperlink r:id="rId22">
        <w:r>
          <w:rPr>
            <w:color w:val="0563C1"/>
            <w:u w:val="single"/>
          </w:rPr>
          <w:t>enforcement</w:t>
        </w:r>
      </w:hyperlink>
      <w:r>
        <w:rPr>
          <w:color w:val="000000"/>
        </w:rPr>
        <w:t xml:space="preserve"> actions outlined in IDEA for the Office of Special Education Programs (OSEP) to use with states. </w:t>
      </w:r>
      <w:hyperlink r:id="rId23">
        <w:r>
          <w:rPr>
            <w:i/>
            <w:color w:val="0563C1"/>
            <w:u w:val="single"/>
          </w:rPr>
          <w:t>See</w:t>
        </w:r>
      </w:hyperlink>
      <w:hyperlink r:id="rId24">
        <w:r>
          <w:rPr>
            <w:color w:val="0563C1"/>
            <w:u w:val="single"/>
          </w:rPr>
          <w:t xml:space="preserve"> 34 C.F.R. § 300.600</w:t>
        </w:r>
      </w:hyperlink>
      <w:r>
        <w:rPr>
          <w:color w:val="000000"/>
        </w:rPr>
        <w:t>.</w:t>
      </w:r>
    </w:p>
    <w:p w14:paraId="57A8CFD5" w14:textId="77777777" w:rsidR="00F3089D" w:rsidRDefault="00A42BBA">
      <w:pPr>
        <w:numPr>
          <w:ilvl w:val="0"/>
          <w:numId w:val="4"/>
        </w:numPr>
        <w:pBdr>
          <w:top w:val="nil"/>
          <w:left w:val="nil"/>
          <w:bottom w:val="nil"/>
          <w:right w:val="nil"/>
          <w:between w:val="nil"/>
        </w:pBdr>
        <w:spacing w:after="0" w:line="240" w:lineRule="auto"/>
        <w:ind w:left="1440"/>
        <w:rPr>
          <w:color w:val="000000"/>
        </w:rPr>
      </w:pPr>
      <w:r>
        <w:rPr>
          <w:color w:val="000000"/>
        </w:rPr>
        <w:t xml:space="preserve">States must require districts to prepare and implement a corrective action plan or improvement plan. </w:t>
      </w:r>
      <w:hyperlink r:id="rId25">
        <w:r>
          <w:rPr>
            <w:i/>
            <w:color w:val="0563C1"/>
            <w:u w:val="single"/>
          </w:rPr>
          <w:t>See</w:t>
        </w:r>
      </w:hyperlink>
      <w:hyperlink r:id="rId26">
        <w:r>
          <w:rPr>
            <w:color w:val="0563C1"/>
            <w:u w:val="single"/>
          </w:rPr>
          <w:t xml:space="preserve"> 34 C.F.R. § 300.600</w:t>
        </w:r>
      </w:hyperlink>
      <w:r>
        <w:rPr>
          <w:color w:val="000000"/>
        </w:rPr>
        <w:t>.</w:t>
      </w:r>
    </w:p>
    <w:p w14:paraId="0239FB25" w14:textId="77777777" w:rsidR="00F3089D" w:rsidRDefault="00A42BBA">
      <w:pPr>
        <w:numPr>
          <w:ilvl w:val="0"/>
          <w:numId w:val="4"/>
        </w:numPr>
        <w:pBdr>
          <w:top w:val="nil"/>
          <w:left w:val="nil"/>
          <w:bottom w:val="nil"/>
          <w:right w:val="nil"/>
          <w:between w:val="nil"/>
        </w:pBdr>
        <w:spacing w:after="0" w:line="240" w:lineRule="auto"/>
        <w:ind w:left="1440"/>
        <w:rPr>
          <w:color w:val="000000"/>
        </w:rPr>
      </w:pPr>
      <w:bookmarkStart w:id="8" w:name="_heading=h.2s8eyo1" w:colFirst="0" w:colLast="0"/>
      <w:bookmarkEnd w:id="8"/>
      <w:r>
        <w:rPr>
          <w:color w:val="000000"/>
        </w:rPr>
        <w:t xml:space="preserve">States are not restricted from using any other authority available to monitor and enforce the requirements of IDEA. </w:t>
      </w:r>
      <w:r>
        <w:rPr>
          <w:i/>
          <w:color w:val="000000"/>
        </w:rPr>
        <w:t xml:space="preserve">See </w:t>
      </w:r>
      <w:hyperlink r:id="rId27">
        <w:r>
          <w:rPr>
            <w:color w:val="0563C1"/>
            <w:u w:val="single"/>
          </w:rPr>
          <w:t>34 C.F.R. § 300.608</w:t>
        </w:r>
      </w:hyperlink>
      <w:r>
        <w:rPr>
          <w:color w:val="000000"/>
        </w:rPr>
        <w:t>.</w:t>
      </w:r>
    </w:p>
    <w:p w14:paraId="056468FA" w14:textId="77777777" w:rsidR="00F3089D" w:rsidRDefault="00A42BBA">
      <w:pPr>
        <w:ind w:left="720"/>
        <w:rPr>
          <w:b/>
          <w:color w:val="2F5496"/>
        </w:rPr>
      </w:pPr>
      <w:r>
        <w:br w:type="page"/>
      </w:r>
    </w:p>
    <w:p w14:paraId="781BEA94" w14:textId="77777777" w:rsidR="00F3089D" w:rsidRDefault="00A42BBA">
      <w:pPr>
        <w:pStyle w:val="Heading1"/>
      </w:pPr>
      <w:bookmarkStart w:id="9" w:name="_heading=h.17dp8vu" w:colFirst="0" w:colLast="0"/>
      <w:bookmarkEnd w:id="9"/>
      <w:r>
        <w:lastRenderedPageBreak/>
        <w:t>LEA Determination Rubric</w:t>
      </w:r>
    </w:p>
    <w:p w14:paraId="62032398" w14:textId="77777777" w:rsidR="00F3089D" w:rsidRDefault="00A42BBA">
      <w:pPr>
        <w:pStyle w:val="Heading3"/>
      </w:pPr>
      <w:bookmarkStart w:id="10" w:name="_heading=h.3rdcrjn" w:colFirst="0" w:colLast="0"/>
      <w:bookmarkEnd w:id="10"/>
      <w:r>
        <w:t>How are LEA determinations made in Massachusetts?</w:t>
      </w:r>
    </w:p>
    <w:p w14:paraId="2D79683E" w14:textId="77777777" w:rsidR="00F3089D" w:rsidRDefault="00A42BBA">
      <w:pPr>
        <w:ind w:left="720"/>
      </w:pPr>
      <w:r>
        <w:t>In Massachusetts, LEA determinations reflect both performance and compliance in special education. This year, the 5-Year Cohort Graduation rate and Least Restrictive Environment (Indicators 5 and 6) are prioritized by the Department, and thus are weighted accordingly.</w:t>
      </w:r>
    </w:p>
    <w:p w14:paraId="25A0ED30" w14:textId="77777777" w:rsidR="00F3089D" w:rsidRDefault="00A42BBA">
      <w:pPr>
        <w:ind w:left="720"/>
        <w:rPr>
          <w:color w:val="000000"/>
        </w:rPr>
      </w:pPr>
      <w:r>
        <w:rPr>
          <w:color w:val="000000"/>
        </w:rPr>
        <w:t>In continuing to improve the identification process, the rubric has been adjusted for 2023. The rubric has been separated into Performance Criteria and Compliance Criteria to best reflect our State’s General Supervision Process. Criteria have been added or adjusted to meet requirements set forth by OSEP.</w:t>
      </w:r>
    </w:p>
    <w:p w14:paraId="29B81C09" w14:textId="77777777" w:rsidR="00F3089D" w:rsidRDefault="00A42BBA">
      <w:pPr>
        <w:ind w:left="720"/>
        <w:rPr>
          <w:color w:val="000000"/>
        </w:rPr>
      </w:pPr>
      <w:r>
        <w:rPr>
          <w:color w:val="000000"/>
        </w:rPr>
        <w:t>The performance section of the rubric specifically considers the following:</w:t>
      </w:r>
    </w:p>
    <w:p w14:paraId="171857B2" w14:textId="77777777" w:rsidR="00F3089D" w:rsidRDefault="00A42BBA">
      <w:pPr>
        <w:widowControl w:val="0"/>
        <w:numPr>
          <w:ilvl w:val="0"/>
          <w:numId w:val="12"/>
        </w:numPr>
        <w:pBdr>
          <w:top w:val="nil"/>
          <w:left w:val="nil"/>
          <w:bottom w:val="nil"/>
          <w:right w:val="nil"/>
          <w:between w:val="nil"/>
        </w:pBdr>
        <w:spacing w:after="0" w:line="240" w:lineRule="auto"/>
        <w:ind w:left="1800"/>
        <w:rPr>
          <w:color w:val="000000"/>
        </w:rPr>
      </w:pPr>
      <w:r>
        <w:rPr>
          <w:color w:val="000000"/>
        </w:rPr>
        <w:t>Annual Dropout rate for students with disabilities (2022</w:t>
      </w:r>
      <w:proofErr w:type="gramStart"/>
      <w:r>
        <w:rPr>
          <w:color w:val="000000"/>
        </w:rPr>
        <w:t>);</w:t>
      </w:r>
      <w:proofErr w:type="gramEnd"/>
      <w:r>
        <w:rPr>
          <w:color w:val="000000"/>
        </w:rPr>
        <w:t xml:space="preserve"> </w:t>
      </w:r>
    </w:p>
    <w:p w14:paraId="1BE8F3A6" w14:textId="77777777" w:rsidR="00F3089D" w:rsidRDefault="00A42BBA">
      <w:pPr>
        <w:widowControl w:val="0"/>
        <w:numPr>
          <w:ilvl w:val="0"/>
          <w:numId w:val="12"/>
        </w:numPr>
        <w:pBdr>
          <w:top w:val="nil"/>
          <w:left w:val="nil"/>
          <w:bottom w:val="nil"/>
          <w:right w:val="nil"/>
          <w:between w:val="nil"/>
        </w:pBdr>
        <w:spacing w:after="0" w:line="240" w:lineRule="auto"/>
        <w:ind w:left="1800"/>
        <w:rPr>
          <w:color w:val="000000"/>
        </w:rPr>
      </w:pPr>
      <w:r>
        <w:rPr>
          <w:color w:val="000000"/>
        </w:rPr>
        <w:t>5-Year Cohort Graduation rates for students with disabilities (2021</w:t>
      </w:r>
      <w:proofErr w:type="gramStart"/>
      <w:r>
        <w:rPr>
          <w:color w:val="000000"/>
        </w:rPr>
        <w:t>);</w:t>
      </w:r>
      <w:proofErr w:type="gramEnd"/>
      <w:r>
        <w:rPr>
          <w:color w:val="000000"/>
        </w:rPr>
        <w:t xml:space="preserve"> </w:t>
      </w:r>
    </w:p>
    <w:p w14:paraId="52D7F2AF" w14:textId="77777777" w:rsidR="00F3089D" w:rsidRDefault="00A42BBA">
      <w:pPr>
        <w:widowControl w:val="0"/>
        <w:numPr>
          <w:ilvl w:val="0"/>
          <w:numId w:val="12"/>
        </w:numPr>
        <w:pBdr>
          <w:top w:val="nil"/>
          <w:left w:val="nil"/>
          <w:bottom w:val="nil"/>
          <w:right w:val="nil"/>
          <w:between w:val="nil"/>
        </w:pBdr>
        <w:spacing w:after="0"/>
        <w:ind w:left="1800"/>
        <w:rPr>
          <w:color w:val="000000"/>
        </w:rPr>
      </w:pPr>
      <w:r>
        <w:rPr>
          <w:color w:val="000000"/>
        </w:rPr>
        <w:t>Performance on Special Education State Performance Annual Plan/Annual Performance Report (SPP/APR) Indicator 3 (2023); and</w:t>
      </w:r>
    </w:p>
    <w:p w14:paraId="4185F313" w14:textId="77777777" w:rsidR="00F3089D" w:rsidRDefault="00A42BBA">
      <w:pPr>
        <w:widowControl w:val="0"/>
        <w:numPr>
          <w:ilvl w:val="0"/>
          <w:numId w:val="12"/>
        </w:numPr>
        <w:pBdr>
          <w:top w:val="nil"/>
          <w:left w:val="nil"/>
          <w:bottom w:val="nil"/>
          <w:right w:val="nil"/>
          <w:between w:val="nil"/>
        </w:pBdr>
        <w:spacing w:after="0" w:line="240" w:lineRule="auto"/>
        <w:ind w:left="1800"/>
        <w:rPr>
          <w:color w:val="000000"/>
        </w:rPr>
      </w:pPr>
      <w:r>
        <w:rPr>
          <w:color w:val="000000"/>
        </w:rPr>
        <w:t>Performance on Special Education State Performance Annual Plan/Annual Performance Report (SPP/APR) Indicators 5 &amp; 6 (SY 2022-2023).</w:t>
      </w:r>
    </w:p>
    <w:p w14:paraId="4ACAEF07" w14:textId="77777777" w:rsidR="00F3089D" w:rsidRDefault="00A42BBA">
      <w:pPr>
        <w:widowControl w:val="0"/>
        <w:ind w:left="720"/>
        <w:rPr>
          <w:color w:val="000000"/>
        </w:rPr>
      </w:pPr>
      <w:r>
        <w:rPr>
          <w:color w:val="000000"/>
        </w:rPr>
        <w:br/>
        <w:t>The compliance section of the rubric specifically considers the following:</w:t>
      </w:r>
    </w:p>
    <w:p w14:paraId="6640B230" w14:textId="77777777" w:rsidR="00F3089D" w:rsidRDefault="00A42BBA">
      <w:pPr>
        <w:numPr>
          <w:ilvl w:val="0"/>
          <w:numId w:val="11"/>
        </w:numPr>
        <w:pBdr>
          <w:top w:val="nil"/>
          <w:left w:val="nil"/>
          <w:bottom w:val="nil"/>
          <w:right w:val="nil"/>
          <w:between w:val="nil"/>
        </w:pBdr>
        <w:spacing w:after="0" w:line="240" w:lineRule="auto"/>
        <w:ind w:left="1800"/>
        <w:rPr>
          <w:color w:val="000000"/>
        </w:rPr>
      </w:pPr>
      <w:r>
        <w:rPr>
          <w:color w:val="000000"/>
        </w:rPr>
        <w:t>Special Education State Performance Annual Plan/Annual Performance Report (SPP/APR) Indicators 4B, 9, &amp; 10 (SY 2021-2022</w:t>
      </w:r>
      <w:proofErr w:type="gramStart"/>
      <w:r>
        <w:rPr>
          <w:color w:val="000000"/>
        </w:rPr>
        <w:t>);</w:t>
      </w:r>
      <w:proofErr w:type="gramEnd"/>
      <w:r>
        <w:rPr>
          <w:color w:val="000000"/>
        </w:rPr>
        <w:t xml:space="preserve"> </w:t>
      </w:r>
    </w:p>
    <w:p w14:paraId="5B00C2B0" w14:textId="77777777" w:rsidR="00F3089D" w:rsidRDefault="00A42BBA">
      <w:pPr>
        <w:numPr>
          <w:ilvl w:val="0"/>
          <w:numId w:val="11"/>
        </w:numPr>
        <w:pBdr>
          <w:top w:val="nil"/>
          <w:left w:val="nil"/>
          <w:bottom w:val="nil"/>
          <w:right w:val="nil"/>
          <w:between w:val="nil"/>
        </w:pBdr>
        <w:spacing w:after="0" w:line="240" w:lineRule="auto"/>
        <w:ind w:left="1800"/>
        <w:rPr>
          <w:color w:val="000000"/>
        </w:rPr>
      </w:pPr>
      <w:r>
        <w:rPr>
          <w:color w:val="000000"/>
        </w:rPr>
        <w:t>Special Education State Performance Annual Plan/Annual Performance Report (SPP/APR) Indicators 11, 12, &amp; 13 (SY 2022-2023</w:t>
      </w:r>
      <w:proofErr w:type="gramStart"/>
      <w:r>
        <w:rPr>
          <w:color w:val="000000"/>
        </w:rPr>
        <w:t>);</w:t>
      </w:r>
      <w:proofErr w:type="gramEnd"/>
      <w:r>
        <w:rPr>
          <w:color w:val="000000"/>
        </w:rPr>
        <w:t xml:space="preserve"> </w:t>
      </w:r>
    </w:p>
    <w:p w14:paraId="4739BF51" w14:textId="77777777" w:rsidR="00F3089D" w:rsidRDefault="00A42BBA">
      <w:pPr>
        <w:numPr>
          <w:ilvl w:val="0"/>
          <w:numId w:val="11"/>
        </w:numPr>
        <w:pBdr>
          <w:top w:val="nil"/>
          <w:left w:val="nil"/>
          <w:bottom w:val="nil"/>
          <w:right w:val="nil"/>
          <w:between w:val="nil"/>
        </w:pBdr>
        <w:spacing w:after="0" w:line="240" w:lineRule="auto"/>
        <w:ind w:left="1800"/>
        <w:rPr>
          <w:color w:val="000000"/>
        </w:rPr>
      </w:pPr>
      <w:r>
        <w:rPr>
          <w:color w:val="000000"/>
        </w:rPr>
        <w:t>Identification of Non-Compliance # of Findings (Public School Monitoring (PSM)/Problem Resolution Systems (PRS) (SY 2022-2023); and</w:t>
      </w:r>
    </w:p>
    <w:p w14:paraId="0D6D570D" w14:textId="77777777" w:rsidR="00F3089D" w:rsidRDefault="00A42BBA">
      <w:pPr>
        <w:numPr>
          <w:ilvl w:val="0"/>
          <w:numId w:val="11"/>
        </w:numPr>
        <w:pBdr>
          <w:top w:val="nil"/>
          <w:left w:val="nil"/>
          <w:bottom w:val="nil"/>
          <w:right w:val="nil"/>
          <w:between w:val="nil"/>
        </w:pBdr>
        <w:spacing w:after="0" w:line="240" w:lineRule="auto"/>
        <w:ind w:left="1800"/>
        <w:rPr>
          <w:color w:val="000000"/>
        </w:rPr>
      </w:pPr>
      <w:r>
        <w:rPr>
          <w:color w:val="000000"/>
        </w:rPr>
        <w:t>Timely Submission/Verified Correction of Non-Compliance (SY 2022-2023).</w:t>
      </w:r>
    </w:p>
    <w:p w14:paraId="36B15248" w14:textId="77777777" w:rsidR="00F3089D" w:rsidRDefault="00F3089D">
      <w:pPr>
        <w:ind w:left="720"/>
      </w:pPr>
    </w:p>
    <w:p w14:paraId="4BAE75B6" w14:textId="77777777" w:rsidR="00F3089D" w:rsidRDefault="00A42BBA">
      <w:pPr>
        <w:spacing w:after="240"/>
        <w:ind w:left="720"/>
      </w:pPr>
      <w:r>
        <w:t>This system is one way for the Department to measure district performance in key areas of special education performance and compliance. It is intended to start and/or continue a conversation with districts about how the Department can help support improvement.</w:t>
      </w:r>
    </w:p>
    <w:p w14:paraId="7EE6B3FC" w14:textId="77777777" w:rsidR="00F3089D" w:rsidRDefault="00A42BBA">
      <w:pPr>
        <w:pStyle w:val="Heading3"/>
      </w:pPr>
      <w:bookmarkStart w:id="11" w:name="_heading=h.26in1rg" w:colFirst="0" w:colLast="0"/>
      <w:bookmarkEnd w:id="11"/>
      <w:r>
        <w:t>Are any categories in the rubric weighted?</w:t>
      </w:r>
    </w:p>
    <w:p w14:paraId="7393C7D3" w14:textId="77777777" w:rsidR="00F3089D" w:rsidRDefault="00A42BBA">
      <w:pPr>
        <w:ind w:left="720"/>
      </w:pPr>
      <w:r>
        <w:t>This year, the 5-Year Cohort Graduation rate is weighted x1.5 and the SPP/APR Performance Indicators (Indicators 5 and 6) rate is weighted x2.</w:t>
      </w:r>
    </w:p>
    <w:p w14:paraId="0765DE78" w14:textId="77777777" w:rsidR="00F3089D" w:rsidRDefault="00A42BBA">
      <w:pPr>
        <w:pStyle w:val="Heading3"/>
      </w:pPr>
      <w:bookmarkStart w:id="12" w:name="_heading=h.lnxbz9" w:colFirst="0" w:colLast="0"/>
      <w:bookmarkEnd w:id="12"/>
      <w:r>
        <w:t>What are the total number of points that a district could earn using the rubric?</w:t>
      </w:r>
    </w:p>
    <w:p w14:paraId="6A145BF6" w14:textId="77777777" w:rsidR="00F3089D" w:rsidRDefault="00A42BBA">
      <w:pPr>
        <w:ind w:left="720"/>
      </w:pPr>
      <w:r>
        <w:t xml:space="preserve">It depends. The full rubric has a possible point scale of 38; however, not all districts will earn points for every column in the rubric. The lack of points in one or more of the rubric’s columns does not have a negative effect on the district’s calculation. </w:t>
      </w:r>
    </w:p>
    <w:p w14:paraId="2A18D951" w14:textId="77777777" w:rsidR="00F3089D" w:rsidRDefault="00A42BBA">
      <w:pPr>
        <w:ind w:left="720"/>
      </w:pPr>
      <w:r>
        <w:lastRenderedPageBreak/>
        <w:t xml:space="preserve">For example, if your district did not collect and report data for Indicators 11 (Child Find), Indicator 12 (Part C to Part B Transition), or Indicator 13 (Secondary Transition) during the determination cycle, the total possible points for your district are reduced by four, to 34. </w:t>
      </w:r>
    </w:p>
    <w:p w14:paraId="1655AFF3" w14:textId="77777777" w:rsidR="00F3089D" w:rsidRDefault="00A42BBA">
      <w:pPr>
        <w:ind w:left="720"/>
        <w:rPr>
          <w:color w:val="0563C1"/>
          <w:u w:val="single"/>
        </w:rPr>
        <w:sectPr w:rsidR="00F3089D" w:rsidSect="00021F07">
          <w:headerReference w:type="even" r:id="rId28"/>
          <w:headerReference w:type="default" r:id="rId29"/>
          <w:footerReference w:type="even" r:id="rId30"/>
          <w:footerReference w:type="default" r:id="rId31"/>
          <w:headerReference w:type="first" r:id="rId32"/>
          <w:footerReference w:type="first" r:id="rId33"/>
          <w:pgSz w:w="12240" w:h="15840"/>
          <w:pgMar w:top="720" w:right="720" w:bottom="720" w:left="720" w:header="720" w:footer="720" w:gutter="0"/>
          <w:pgNumType w:start="1"/>
          <w:cols w:space="720"/>
        </w:sectPr>
      </w:pPr>
      <w:r>
        <w:t>For more information see Special Education Policy Memo SY2023-2024 — 3:</w:t>
      </w:r>
      <w:r>
        <w:rPr>
          <w:b/>
        </w:rPr>
        <w:t xml:space="preserve"> </w:t>
      </w:r>
      <w:r>
        <w:t>2023-2024 Determinations of Need for Special Education Technical Assistance or Intervention.</w:t>
      </w:r>
      <w:r>
        <w:rPr>
          <w:highlight w:val="yellow"/>
        </w:rPr>
        <w:t xml:space="preserve"> </w:t>
      </w:r>
    </w:p>
    <w:p w14:paraId="704BC79B" w14:textId="77777777" w:rsidR="00F3089D" w:rsidRDefault="00A42BBA">
      <w:pPr>
        <w:pStyle w:val="Heading3"/>
      </w:pPr>
      <w:bookmarkStart w:id="13" w:name="_heading=h.35nkun2" w:colFirst="0" w:colLast="0"/>
      <w:bookmarkEnd w:id="13"/>
      <w:r>
        <w:lastRenderedPageBreak/>
        <w:t>How are rubric points assigned for the LEA determination?</w:t>
      </w:r>
    </w:p>
    <w:tbl>
      <w:tblPr>
        <w:tblStyle w:val="a"/>
        <w:tblW w:w="14572" w:type="dxa"/>
        <w:tblBorders>
          <w:top w:val="single" w:sz="6" w:space="0" w:color="000000"/>
          <w:left w:val="single" w:sz="6" w:space="0" w:color="000000"/>
          <w:bottom w:val="single" w:sz="6" w:space="0" w:color="000000"/>
          <w:right w:val="single" w:sz="6" w:space="0" w:color="000000"/>
        </w:tblBorders>
        <w:tblLayout w:type="fixed"/>
        <w:tblLook w:val="0420" w:firstRow="1" w:lastRow="0" w:firstColumn="0" w:lastColumn="0" w:noHBand="0" w:noVBand="1"/>
      </w:tblPr>
      <w:tblGrid>
        <w:gridCol w:w="1620"/>
        <w:gridCol w:w="1619"/>
        <w:gridCol w:w="1619"/>
        <w:gridCol w:w="1619"/>
        <w:gridCol w:w="1619"/>
        <w:gridCol w:w="1619"/>
        <w:gridCol w:w="1619"/>
        <w:gridCol w:w="1619"/>
        <w:gridCol w:w="1619"/>
      </w:tblGrid>
      <w:tr w:rsidR="00F3089D" w14:paraId="26C444B3" w14:textId="77777777" w:rsidTr="00E14FEE">
        <w:trPr>
          <w:trHeight w:val="45"/>
        </w:trPr>
        <w:tc>
          <w:tcPr>
            <w:tcW w:w="1620"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26356658" w14:textId="77777777" w:rsidR="00F3089D" w:rsidRDefault="00F3089D">
            <w:pPr>
              <w:widowControl w:val="0"/>
              <w:spacing w:after="0" w:line="240" w:lineRule="auto"/>
              <w:jc w:val="center"/>
              <w:rPr>
                <w:color w:val="000000"/>
              </w:rPr>
            </w:pPr>
          </w:p>
        </w:tc>
        <w:tc>
          <w:tcPr>
            <w:tcW w:w="6476" w:type="dxa"/>
            <w:gridSpan w:val="4"/>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69A3FA22" w14:textId="77777777" w:rsidR="00F3089D" w:rsidRDefault="00A42BBA">
            <w:pPr>
              <w:widowControl w:val="0"/>
              <w:spacing w:after="0" w:line="240" w:lineRule="auto"/>
              <w:jc w:val="center"/>
              <w:rPr>
                <w:color w:val="000000"/>
              </w:rPr>
            </w:pPr>
            <w:r>
              <w:rPr>
                <w:b/>
                <w:color w:val="000000"/>
              </w:rPr>
              <w:t>Performance</w:t>
            </w:r>
          </w:p>
        </w:tc>
        <w:tc>
          <w:tcPr>
            <w:tcW w:w="6476" w:type="dxa"/>
            <w:gridSpan w:val="4"/>
            <w:tcBorders>
              <w:top w:val="single" w:sz="6" w:space="0" w:color="000000"/>
              <w:left w:val="single" w:sz="6" w:space="0" w:color="000000"/>
              <w:bottom w:val="nil"/>
              <w:right w:val="single" w:sz="6" w:space="0" w:color="000000"/>
            </w:tcBorders>
            <w:shd w:val="clear" w:color="auto" w:fill="B4C6E7"/>
            <w:tcMar>
              <w:left w:w="90" w:type="dxa"/>
              <w:right w:w="90" w:type="dxa"/>
            </w:tcMar>
          </w:tcPr>
          <w:p w14:paraId="52BFE515" w14:textId="77777777" w:rsidR="00F3089D" w:rsidRDefault="00A42BBA">
            <w:pPr>
              <w:widowControl w:val="0"/>
              <w:spacing w:after="0" w:line="240" w:lineRule="auto"/>
              <w:jc w:val="center"/>
              <w:rPr>
                <w:color w:val="000000"/>
              </w:rPr>
            </w:pPr>
            <w:r>
              <w:rPr>
                <w:b/>
                <w:color w:val="000000"/>
              </w:rPr>
              <w:t>Compliance</w:t>
            </w:r>
          </w:p>
        </w:tc>
      </w:tr>
      <w:tr w:rsidR="00F3089D" w14:paraId="1092E50F" w14:textId="77777777" w:rsidTr="00E14FEE">
        <w:trPr>
          <w:trHeight w:val="810"/>
        </w:trPr>
        <w:tc>
          <w:tcPr>
            <w:tcW w:w="1620"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528C5A59" w14:textId="77777777" w:rsidR="00F3089D" w:rsidRDefault="00A42BBA">
            <w:pPr>
              <w:widowControl w:val="0"/>
              <w:spacing w:after="0" w:line="240" w:lineRule="auto"/>
              <w:jc w:val="center"/>
              <w:rPr>
                <w:color w:val="000000"/>
              </w:rPr>
            </w:pPr>
            <w:r>
              <w:rPr>
                <w:b/>
                <w:color w:val="000000"/>
              </w:rPr>
              <w:t>Points</w:t>
            </w:r>
          </w:p>
        </w:tc>
        <w:tc>
          <w:tcPr>
            <w:tcW w:w="1619"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6D72E192" w14:textId="77777777" w:rsidR="00F3089D" w:rsidRDefault="00A42BBA">
            <w:pPr>
              <w:widowControl w:val="0"/>
              <w:spacing w:after="0" w:line="240" w:lineRule="auto"/>
              <w:jc w:val="center"/>
              <w:rPr>
                <w:color w:val="000000"/>
              </w:rPr>
            </w:pPr>
            <w:r>
              <w:rPr>
                <w:b/>
                <w:color w:val="000000"/>
              </w:rPr>
              <w:t>Annual Dropout Rate</w:t>
            </w:r>
          </w:p>
          <w:p w14:paraId="6B4484B0" w14:textId="77777777" w:rsidR="00F3089D" w:rsidRDefault="00A42BBA">
            <w:pPr>
              <w:widowControl w:val="0"/>
              <w:spacing w:after="0" w:line="240" w:lineRule="auto"/>
              <w:jc w:val="center"/>
              <w:rPr>
                <w:color w:val="000000"/>
              </w:rPr>
            </w:pPr>
            <w:r>
              <w:rPr>
                <w:color w:val="000000"/>
              </w:rPr>
              <w:t>(2022)</w:t>
            </w:r>
          </w:p>
        </w:tc>
        <w:tc>
          <w:tcPr>
            <w:tcW w:w="1619"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3EA34E72" w14:textId="77777777" w:rsidR="00F3089D" w:rsidRDefault="00F3089D">
            <w:pPr>
              <w:widowControl w:val="0"/>
              <w:spacing w:after="0" w:line="240" w:lineRule="auto"/>
              <w:jc w:val="center"/>
              <w:rPr>
                <w:color w:val="000000"/>
              </w:rPr>
            </w:pPr>
          </w:p>
          <w:p w14:paraId="1A0544A8" w14:textId="77777777" w:rsidR="00F3089D" w:rsidRDefault="00A42BBA">
            <w:pPr>
              <w:widowControl w:val="0"/>
              <w:spacing w:after="0" w:line="240" w:lineRule="auto"/>
              <w:jc w:val="center"/>
              <w:rPr>
                <w:color w:val="000000"/>
              </w:rPr>
            </w:pPr>
            <w:r>
              <w:rPr>
                <w:b/>
                <w:color w:val="000000"/>
              </w:rPr>
              <w:t>5-Year Cohort Graduation Rate</w:t>
            </w:r>
          </w:p>
          <w:p w14:paraId="5727A152" w14:textId="77777777" w:rsidR="00F3089D" w:rsidRDefault="00A42BBA">
            <w:pPr>
              <w:widowControl w:val="0"/>
              <w:spacing w:after="0" w:line="240" w:lineRule="auto"/>
              <w:jc w:val="center"/>
              <w:rPr>
                <w:color w:val="000000"/>
              </w:rPr>
            </w:pPr>
            <w:r>
              <w:rPr>
                <w:color w:val="000000"/>
              </w:rPr>
              <w:t>(2021)</w:t>
            </w:r>
          </w:p>
          <w:p w14:paraId="26649AC9" w14:textId="77777777" w:rsidR="00F3089D" w:rsidRDefault="00A42BBA">
            <w:pPr>
              <w:widowControl w:val="0"/>
              <w:spacing w:after="0" w:line="240" w:lineRule="auto"/>
              <w:jc w:val="center"/>
              <w:rPr>
                <w:color w:val="000000"/>
              </w:rPr>
            </w:pPr>
            <w:r>
              <w:rPr>
                <w:i/>
                <w:color w:val="000000"/>
              </w:rPr>
              <w:t>Points x1.5</w:t>
            </w:r>
          </w:p>
          <w:p w14:paraId="7C92DC3F" w14:textId="77777777" w:rsidR="00F3089D" w:rsidRDefault="00F3089D">
            <w:pPr>
              <w:widowControl w:val="0"/>
              <w:spacing w:after="0" w:line="240" w:lineRule="auto"/>
              <w:jc w:val="center"/>
              <w:rPr>
                <w:color w:val="000000"/>
              </w:rPr>
            </w:pPr>
          </w:p>
        </w:tc>
        <w:tc>
          <w:tcPr>
            <w:tcW w:w="1619"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291844D0" w14:textId="77777777" w:rsidR="00F3089D" w:rsidRDefault="00A42BBA">
            <w:pPr>
              <w:widowControl w:val="0"/>
              <w:spacing w:after="0" w:line="240" w:lineRule="auto"/>
              <w:jc w:val="center"/>
              <w:rPr>
                <w:color w:val="000000"/>
              </w:rPr>
            </w:pPr>
            <w:r>
              <w:rPr>
                <w:b/>
                <w:color w:val="000000"/>
              </w:rPr>
              <w:t>Special Education State Performance Plan/Annual Performance Report (SPP/APR) Indicator 3</w:t>
            </w:r>
          </w:p>
          <w:p w14:paraId="2314B702" w14:textId="77777777" w:rsidR="00F3089D" w:rsidRDefault="00A42BBA">
            <w:pPr>
              <w:widowControl w:val="0"/>
              <w:spacing w:after="0" w:line="240" w:lineRule="auto"/>
              <w:jc w:val="center"/>
              <w:rPr>
                <w:color w:val="000000"/>
              </w:rPr>
            </w:pPr>
            <w:r>
              <w:rPr>
                <w:color w:val="000000"/>
              </w:rPr>
              <w:t>(2023)</w:t>
            </w:r>
          </w:p>
        </w:tc>
        <w:tc>
          <w:tcPr>
            <w:tcW w:w="1619"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6CBD7A3A" w14:textId="77777777" w:rsidR="00F3089D" w:rsidRDefault="00A42BBA">
            <w:pPr>
              <w:widowControl w:val="0"/>
              <w:spacing w:after="0" w:line="240" w:lineRule="auto"/>
              <w:jc w:val="center"/>
              <w:rPr>
                <w:color w:val="000000"/>
              </w:rPr>
            </w:pPr>
            <w:r>
              <w:rPr>
                <w:b/>
                <w:color w:val="000000"/>
              </w:rPr>
              <w:t>Special Education State Performance Plan/Annual Performance Report (SPP/APR)</w:t>
            </w:r>
          </w:p>
          <w:p w14:paraId="3C06ED3F" w14:textId="77777777" w:rsidR="00F3089D" w:rsidRDefault="00A42BBA">
            <w:pPr>
              <w:widowControl w:val="0"/>
              <w:spacing w:after="0" w:line="240" w:lineRule="auto"/>
              <w:jc w:val="center"/>
              <w:rPr>
                <w:color w:val="000000"/>
              </w:rPr>
            </w:pPr>
            <w:r>
              <w:rPr>
                <w:b/>
                <w:color w:val="000000"/>
              </w:rPr>
              <w:t>Indicators 5 &amp; 6</w:t>
            </w:r>
          </w:p>
          <w:p w14:paraId="70C84C32" w14:textId="77777777" w:rsidR="00F3089D" w:rsidRDefault="00A42BBA">
            <w:pPr>
              <w:widowControl w:val="0"/>
              <w:spacing w:after="0" w:line="240" w:lineRule="auto"/>
              <w:jc w:val="center"/>
              <w:rPr>
                <w:color w:val="000000"/>
              </w:rPr>
            </w:pPr>
            <w:r>
              <w:rPr>
                <w:color w:val="000000"/>
              </w:rPr>
              <w:t>(SY2022-2023)</w:t>
            </w:r>
          </w:p>
          <w:p w14:paraId="4F2010DA" w14:textId="77777777" w:rsidR="00F3089D" w:rsidRDefault="00A42BBA">
            <w:pPr>
              <w:widowControl w:val="0"/>
              <w:spacing w:after="0" w:line="240" w:lineRule="auto"/>
              <w:jc w:val="center"/>
              <w:rPr>
                <w:color w:val="000000"/>
              </w:rPr>
            </w:pPr>
            <w:r>
              <w:rPr>
                <w:i/>
                <w:color w:val="000000"/>
              </w:rPr>
              <w:t>Points x2</w:t>
            </w:r>
          </w:p>
        </w:tc>
        <w:tc>
          <w:tcPr>
            <w:tcW w:w="1619"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1C334A3F" w14:textId="77777777" w:rsidR="00F3089D" w:rsidRDefault="00A42BBA">
            <w:pPr>
              <w:widowControl w:val="0"/>
              <w:spacing w:after="0" w:line="240" w:lineRule="auto"/>
              <w:jc w:val="center"/>
              <w:rPr>
                <w:color w:val="000000"/>
              </w:rPr>
            </w:pPr>
            <w:r>
              <w:rPr>
                <w:b/>
                <w:color w:val="000000"/>
              </w:rPr>
              <w:t>Special Education State Performance Plan/Annual Performance Report (SPP/APR) Indicators</w:t>
            </w:r>
          </w:p>
          <w:p w14:paraId="76B41E90" w14:textId="77777777" w:rsidR="00F3089D" w:rsidRDefault="00A42BBA">
            <w:pPr>
              <w:widowControl w:val="0"/>
              <w:spacing w:after="0" w:line="240" w:lineRule="auto"/>
              <w:jc w:val="center"/>
              <w:rPr>
                <w:color w:val="000000"/>
              </w:rPr>
            </w:pPr>
            <w:r>
              <w:rPr>
                <w:b/>
                <w:color w:val="000000"/>
              </w:rPr>
              <w:t>4B, 9, &amp; 10</w:t>
            </w:r>
          </w:p>
          <w:p w14:paraId="770565AF" w14:textId="77777777" w:rsidR="00F3089D" w:rsidRDefault="00A42BBA">
            <w:pPr>
              <w:widowControl w:val="0"/>
              <w:spacing w:after="0" w:line="240" w:lineRule="auto"/>
              <w:jc w:val="center"/>
              <w:rPr>
                <w:color w:val="000000"/>
              </w:rPr>
            </w:pPr>
            <w:r>
              <w:rPr>
                <w:color w:val="000000"/>
              </w:rPr>
              <w:t>(SY2021-2022)</w:t>
            </w:r>
          </w:p>
        </w:tc>
        <w:tc>
          <w:tcPr>
            <w:tcW w:w="1619"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251ACFA8" w14:textId="77777777" w:rsidR="00F3089D" w:rsidRDefault="00A42BBA">
            <w:pPr>
              <w:widowControl w:val="0"/>
              <w:spacing w:after="0" w:line="240" w:lineRule="auto"/>
              <w:jc w:val="center"/>
              <w:rPr>
                <w:color w:val="000000"/>
              </w:rPr>
            </w:pPr>
            <w:r>
              <w:rPr>
                <w:b/>
                <w:color w:val="000000"/>
              </w:rPr>
              <w:t>Special Education State Performance Plan/Annual Performance Report (SPP/APR) Indicators</w:t>
            </w:r>
          </w:p>
          <w:p w14:paraId="109D14DC" w14:textId="77777777" w:rsidR="00F3089D" w:rsidRDefault="00A42BBA">
            <w:pPr>
              <w:widowControl w:val="0"/>
              <w:spacing w:after="0" w:line="240" w:lineRule="auto"/>
              <w:jc w:val="center"/>
              <w:rPr>
                <w:color w:val="000000"/>
              </w:rPr>
            </w:pPr>
            <w:r>
              <w:rPr>
                <w:b/>
                <w:color w:val="000000"/>
              </w:rPr>
              <w:t>11, 12, &amp; 13</w:t>
            </w:r>
          </w:p>
          <w:p w14:paraId="7535F191" w14:textId="77777777" w:rsidR="00F3089D" w:rsidRDefault="00A42BBA">
            <w:pPr>
              <w:widowControl w:val="0"/>
              <w:spacing w:after="0" w:line="240" w:lineRule="auto"/>
              <w:jc w:val="center"/>
              <w:rPr>
                <w:color w:val="000000"/>
              </w:rPr>
            </w:pPr>
            <w:r>
              <w:rPr>
                <w:color w:val="000000"/>
              </w:rPr>
              <w:t>(SY2022-2023)</w:t>
            </w:r>
          </w:p>
        </w:tc>
        <w:tc>
          <w:tcPr>
            <w:tcW w:w="1619"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318149FA" w14:textId="77777777" w:rsidR="00F3089D" w:rsidRDefault="00A42BBA">
            <w:pPr>
              <w:widowControl w:val="0"/>
              <w:spacing w:after="0" w:line="240" w:lineRule="auto"/>
              <w:jc w:val="center"/>
              <w:rPr>
                <w:color w:val="000000"/>
              </w:rPr>
            </w:pPr>
            <w:r>
              <w:rPr>
                <w:b/>
                <w:color w:val="000000"/>
              </w:rPr>
              <w:t>Identification of Noncompliance</w:t>
            </w:r>
          </w:p>
          <w:p w14:paraId="47FFD0DD" w14:textId="77777777" w:rsidR="00F3089D" w:rsidRDefault="00A42BBA">
            <w:pPr>
              <w:widowControl w:val="0"/>
              <w:spacing w:after="0" w:line="240" w:lineRule="auto"/>
              <w:jc w:val="center"/>
              <w:rPr>
                <w:color w:val="000000"/>
              </w:rPr>
            </w:pPr>
            <w:r>
              <w:rPr>
                <w:b/>
                <w:color w:val="000000"/>
              </w:rPr>
              <w:t># of Findings (PSM/PRS)</w:t>
            </w:r>
          </w:p>
          <w:p w14:paraId="3BFC8E58" w14:textId="77777777" w:rsidR="00F3089D" w:rsidRDefault="00A42BBA">
            <w:pPr>
              <w:widowControl w:val="0"/>
              <w:spacing w:after="0" w:line="240" w:lineRule="auto"/>
              <w:jc w:val="center"/>
              <w:rPr>
                <w:color w:val="000000"/>
              </w:rPr>
            </w:pPr>
            <w:r>
              <w:rPr>
                <w:color w:val="000000"/>
              </w:rPr>
              <w:t>(SY2022-2023)</w:t>
            </w:r>
          </w:p>
        </w:tc>
        <w:tc>
          <w:tcPr>
            <w:tcW w:w="1619" w:type="dxa"/>
            <w:tcBorders>
              <w:top w:val="single" w:sz="6" w:space="0" w:color="000000"/>
              <w:left w:val="single" w:sz="6" w:space="0" w:color="000000"/>
              <w:bottom w:val="nil"/>
              <w:right w:val="single" w:sz="6" w:space="0" w:color="000000"/>
            </w:tcBorders>
            <w:shd w:val="clear" w:color="auto" w:fill="B4C6E7"/>
            <w:tcMar>
              <w:left w:w="90" w:type="dxa"/>
              <w:right w:w="90" w:type="dxa"/>
            </w:tcMar>
            <w:vAlign w:val="center"/>
          </w:tcPr>
          <w:p w14:paraId="62ED9A90" w14:textId="77777777" w:rsidR="00F3089D" w:rsidRDefault="00A42BBA">
            <w:pPr>
              <w:widowControl w:val="0"/>
              <w:spacing w:after="0" w:line="240" w:lineRule="auto"/>
              <w:jc w:val="center"/>
              <w:rPr>
                <w:color w:val="000000"/>
              </w:rPr>
            </w:pPr>
            <w:r>
              <w:rPr>
                <w:b/>
                <w:color w:val="000000"/>
              </w:rPr>
              <w:t xml:space="preserve">Timely Submission/ Verified Correction of Noncompliance </w:t>
            </w:r>
          </w:p>
          <w:p w14:paraId="504F62EC" w14:textId="77777777" w:rsidR="00F3089D" w:rsidRDefault="00A42BBA">
            <w:pPr>
              <w:widowControl w:val="0"/>
              <w:spacing w:after="0" w:line="240" w:lineRule="auto"/>
              <w:jc w:val="center"/>
              <w:rPr>
                <w:color w:val="000000"/>
              </w:rPr>
            </w:pPr>
            <w:r>
              <w:rPr>
                <w:color w:val="000000"/>
              </w:rPr>
              <w:t>(SY2022-2023)</w:t>
            </w:r>
          </w:p>
        </w:tc>
      </w:tr>
      <w:tr w:rsidR="00F3089D" w14:paraId="1BD1FFCF" w14:textId="77777777" w:rsidTr="00E14FEE">
        <w:trPr>
          <w:trHeight w:val="720"/>
        </w:trPr>
        <w:tc>
          <w:tcPr>
            <w:tcW w:w="1620"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E6A2472" w14:textId="77777777" w:rsidR="00F3089D" w:rsidRDefault="00A42BBA">
            <w:pPr>
              <w:widowControl w:val="0"/>
              <w:spacing w:after="0" w:line="240" w:lineRule="auto"/>
              <w:jc w:val="center"/>
              <w:rPr>
                <w:color w:val="000000"/>
              </w:rPr>
            </w:pPr>
            <w:r>
              <w:rPr>
                <w:color w:val="000000"/>
              </w:rPr>
              <w:t>4</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9052BDC" w14:textId="77777777" w:rsidR="00F3089D" w:rsidRDefault="00A42BBA">
            <w:pPr>
              <w:widowControl w:val="0"/>
              <w:spacing w:after="0" w:line="240" w:lineRule="auto"/>
              <w:rPr>
                <w:color w:val="000000"/>
              </w:rPr>
            </w:pPr>
            <w:r>
              <w:rPr>
                <w:color w:val="000000"/>
              </w:rPr>
              <w:t>Annual dropout rate for students with disabilities at or below the state’s all students rate (2.1%)</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670A044" w14:textId="77777777" w:rsidR="00F3089D" w:rsidRDefault="00A42BBA">
            <w:pPr>
              <w:widowControl w:val="0"/>
              <w:spacing w:after="0" w:line="240" w:lineRule="auto"/>
              <w:rPr>
                <w:color w:val="000000"/>
              </w:rPr>
            </w:pPr>
            <w:r>
              <w:rPr>
                <w:color w:val="000000"/>
              </w:rPr>
              <w:t>5-year cohort graduation rate for students with disabilities at or above the state’s all students rate (91.8%)</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9C12898" w14:textId="77777777" w:rsidR="00F3089D" w:rsidRDefault="00A42BBA">
            <w:pPr>
              <w:widowControl w:val="0"/>
              <w:spacing w:after="0" w:line="240" w:lineRule="auto"/>
              <w:rPr>
                <w:color w:val="000000"/>
              </w:rPr>
            </w:pPr>
            <w:r>
              <w:rPr>
                <w:color w:val="000000"/>
              </w:rPr>
              <w:t>Gap equal to or below state goal (29 percentage points)</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23F2B88" w14:textId="77777777" w:rsidR="00F3089D" w:rsidRDefault="00A42BBA">
            <w:pPr>
              <w:widowControl w:val="0"/>
              <w:spacing w:after="0" w:line="240" w:lineRule="auto"/>
              <w:ind w:left="1"/>
              <w:rPr>
                <w:color w:val="000000"/>
              </w:rPr>
            </w:pPr>
            <w:r>
              <w:rPr>
                <w:color w:val="000000"/>
              </w:rPr>
              <w:t>Combined full inclusion rate of 75.0% or higher for students ages 3-21</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C75D1DB" w14:textId="77777777" w:rsidR="00F3089D" w:rsidRDefault="00A42BBA">
            <w:pPr>
              <w:widowControl w:val="0"/>
              <w:spacing w:after="0" w:line="240" w:lineRule="auto"/>
              <w:ind w:left="1"/>
              <w:rPr>
                <w:color w:val="000000"/>
              </w:rPr>
            </w:pPr>
            <w:r>
              <w:rPr>
                <w:color w:val="000000"/>
              </w:rPr>
              <w:t>No compliance findings</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F00830C" w14:textId="77777777" w:rsidR="00F3089D" w:rsidRDefault="00A42BBA">
            <w:pPr>
              <w:widowControl w:val="0"/>
              <w:spacing w:after="0" w:line="240" w:lineRule="auto"/>
              <w:ind w:left="1"/>
              <w:rPr>
                <w:color w:val="000000"/>
              </w:rPr>
            </w:pPr>
            <w:r>
              <w:rPr>
                <w:color w:val="000000"/>
              </w:rPr>
              <w:t>All Indicators compliance percentages at or above 95.0% </w:t>
            </w:r>
          </w:p>
          <w:p w14:paraId="71B01795" w14:textId="77777777" w:rsidR="00F3089D" w:rsidRDefault="00F3089D">
            <w:pPr>
              <w:widowControl w:val="0"/>
              <w:spacing w:after="0" w:line="240" w:lineRule="auto"/>
              <w:ind w:left="1"/>
              <w:rPr>
                <w:color w:val="000000"/>
              </w:rPr>
            </w:pP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0B85A020" w14:textId="77777777" w:rsidR="00F3089D" w:rsidRDefault="00A42BBA">
            <w:pPr>
              <w:widowControl w:val="0"/>
              <w:spacing w:after="0" w:line="240" w:lineRule="auto"/>
              <w:ind w:left="1"/>
              <w:rPr>
                <w:color w:val="000000"/>
              </w:rPr>
            </w:pPr>
            <w:r>
              <w:rPr>
                <w:color w:val="000000"/>
              </w:rPr>
              <w:t>Less than 1.0 findings of special education noncompliance (per 1000 Students with Disabilities [SWD])</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05C9BCE" w14:textId="77777777" w:rsidR="00F3089D" w:rsidRDefault="00A42BBA">
            <w:pPr>
              <w:widowControl w:val="0"/>
              <w:spacing w:after="0" w:line="240" w:lineRule="auto"/>
              <w:ind w:left="1"/>
              <w:rPr>
                <w:color w:val="000000"/>
              </w:rPr>
            </w:pPr>
            <w:r>
              <w:rPr>
                <w:color w:val="000000"/>
              </w:rPr>
              <w:t>All findings of noncompliance have been corrected or submitted in a timely manner (per 1000 SWD)</w:t>
            </w:r>
          </w:p>
        </w:tc>
      </w:tr>
      <w:tr w:rsidR="00F3089D" w14:paraId="1415DC7A" w14:textId="77777777" w:rsidTr="00E14FEE">
        <w:trPr>
          <w:trHeight w:val="570"/>
        </w:trPr>
        <w:tc>
          <w:tcPr>
            <w:tcW w:w="1620"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24F7719" w14:textId="77777777" w:rsidR="00F3089D" w:rsidRDefault="00A42BBA">
            <w:pPr>
              <w:widowControl w:val="0"/>
              <w:spacing w:after="0" w:line="240" w:lineRule="auto"/>
              <w:jc w:val="center"/>
              <w:rPr>
                <w:color w:val="000000"/>
              </w:rPr>
            </w:pPr>
            <w:r>
              <w:rPr>
                <w:color w:val="000000"/>
              </w:rPr>
              <w:t>3</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D98DE30" w14:textId="77777777" w:rsidR="00F3089D" w:rsidRDefault="00A42BBA">
            <w:pPr>
              <w:widowControl w:val="0"/>
              <w:spacing w:after="0" w:line="240" w:lineRule="auto"/>
              <w:rPr>
                <w:color w:val="000000"/>
              </w:rPr>
            </w:pPr>
            <w:r>
              <w:rPr>
                <w:color w:val="000000"/>
              </w:rPr>
              <w:t>Annual dropout rate for students with disabilities at or below the state’s students with disabilities rate (3.4%), but above the state’s all students rate (2.1%)</w:t>
            </w:r>
          </w:p>
          <w:p w14:paraId="0C90A4B1" w14:textId="77777777" w:rsidR="00F3089D" w:rsidRDefault="00F3089D">
            <w:pPr>
              <w:widowControl w:val="0"/>
              <w:spacing w:after="0" w:line="240" w:lineRule="auto"/>
              <w:rPr>
                <w:color w:val="000000"/>
              </w:rPr>
            </w:pP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40AD832" w14:textId="77777777" w:rsidR="00F3089D" w:rsidRDefault="00A42BBA">
            <w:pPr>
              <w:widowControl w:val="0"/>
              <w:spacing w:after="0" w:line="240" w:lineRule="auto"/>
              <w:rPr>
                <w:color w:val="000000"/>
              </w:rPr>
            </w:pPr>
            <w:r>
              <w:rPr>
                <w:color w:val="000000"/>
              </w:rPr>
              <w:lastRenderedPageBreak/>
              <w:t>5-year cohort graduation rate for students with disabilities at or above the state’s students with disabilities rate (80.6%), but below the state’s all students rate (91.8%)</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F14AAFD" w14:textId="77777777" w:rsidR="00F3089D" w:rsidRDefault="00A42BBA">
            <w:pPr>
              <w:widowControl w:val="0"/>
              <w:spacing w:after="0" w:line="240" w:lineRule="auto"/>
              <w:rPr>
                <w:color w:val="000000"/>
              </w:rPr>
            </w:pPr>
            <w:r>
              <w:rPr>
                <w:color w:val="000000"/>
              </w:rPr>
              <w:t>Gap above state goal (29 percentage points), but below 50</w:t>
            </w:r>
            <w:r>
              <w:rPr>
                <w:color w:val="000000"/>
                <w:vertAlign w:val="superscript"/>
              </w:rPr>
              <w:t>th</w:t>
            </w:r>
            <w:r>
              <w:rPr>
                <w:color w:val="000000"/>
              </w:rPr>
              <w:t xml:space="preserve"> percentile (32 percentage points)</w:t>
            </w:r>
          </w:p>
          <w:p w14:paraId="66F087EC" w14:textId="77777777" w:rsidR="00F3089D" w:rsidRDefault="00F3089D">
            <w:pPr>
              <w:widowControl w:val="0"/>
              <w:spacing w:after="0" w:line="240" w:lineRule="auto"/>
              <w:rPr>
                <w:color w:val="000000"/>
              </w:rPr>
            </w:pP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49B44AC" w14:textId="77777777" w:rsidR="00F3089D" w:rsidRDefault="00A42BBA">
            <w:pPr>
              <w:widowControl w:val="0"/>
              <w:spacing w:after="0" w:line="240" w:lineRule="auto"/>
              <w:ind w:right="-59"/>
              <w:rPr>
                <w:color w:val="000000"/>
              </w:rPr>
            </w:pPr>
            <w:r>
              <w:rPr>
                <w:color w:val="000000"/>
              </w:rPr>
              <w:t>Combined full inclusion rate from 50.0% to 74.9% for students ages 3-21</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3A64F74" w14:textId="77777777" w:rsidR="00F3089D" w:rsidRDefault="00A42BBA">
            <w:pPr>
              <w:widowControl w:val="0"/>
              <w:spacing w:after="0" w:line="240" w:lineRule="auto"/>
              <w:ind w:right="-59"/>
              <w:rPr>
                <w:color w:val="000000"/>
              </w:rPr>
            </w:pPr>
            <w:r>
              <w:rPr>
                <w:i/>
                <w:color w:val="000000"/>
              </w:rPr>
              <w:t>At Risk</w:t>
            </w:r>
            <w:r>
              <w:rPr>
                <w:color w:val="000000"/>
              </w:rPr>
              <w:t xml:space="preserve"> for any 1 indicator (4b, 9, 10). All others must be labeled </w:t>
            </w:r>
            <w:r>
              <w:rPr>
                <w:i/>
                <w:color w:val="000000"/>
              </w:rPr>
              <w:t>No</w:t>
            </w:r>
            <w:r>
              <w:rPr>
                <w:color w:val="000000"/>
              </w:rPr>
              <w:t xml:space="preserve"> </w:t>
            </w:r>
            <w:r>
              <w:rPr>
                <w:i/>
                <w:color w:val="000000"/>
              </w:rPr>
              <w:t>Status</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E42EE3B" w14:textId="77777777" w:rsidR="00F3089D" w:rsidRDefault="00A42BBA">
            <w:pPr>
              <w:widowControl w:val="0"/>
              <w:spacing w:after="0" w:line="240" w:lineRule="auto"/>
              <w:ind w:right="-59"/>
              <w:rPr>
                <w:color w:val="000000"/>
              </w:rPr>
            </w:pPr>
            <w:r>
              <w:rPr>
                <w:color w:val="000000"/>
              </w:rPr>
              <w:t>Any one Indicator compliance percentage from 75.0% to 94.9%</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8BA2626" w14:textId="77777777" w:rsidR="00F3089D" w:rsidRDefault="00A42BBA">
            <w:pPr>
              <w:widowControl w:val="0"/>
              <w:spacing w:after="0" w:line="240" w:lineRule="auto"/>
              <w:ind w:right="-59"/>
              <w:rPr>
                <w:color w:val="000000"/>
              </w:rPr>
            </w:pPr>
            <w:r>
              <w:rPr>
                <w:color w:val="000000"/>
              </w:rPr>
              <w:t>1.0-2.9 findings of special education noncompliance (per 1000 SWD) </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8565C0B" w14:textId="77777777" w:rsidR="00F3089D" w:rsidRDefault="00A42BBA">
            <w:pPr>
              <w:widowControl w:val="0"/>
              <w:spacing w:after="0" w:line="240" w:lineRule="auto"/>
              <w:ind w:right="-59"/>
              <w:rPr>
                <w:color w:val="000000"/>
              </w:rPr>
            </w:pPr>
            <w:r>
              <w:rPr>
                <w:color w:val="000000"/>
              </w:rPr>
              <w:t>0.1 to 1.0 findings of noncompliance not resolved within 1 year or not submitted in a timely manner (per 1000 SWD)</w:t>
            </w:r>
          </w:p>
        </w:tc>
      </w:tr>
      <w:tr w:rsidR="00F3089D" w14:paraId="0C0FB8B9" w14:textId="77777777" w:rsidTr="00E14FEE">
        <w:trPr>
          <w:trHeight w:val="570"/>
        </w:trPr>
        <w:tc>
          <w:tcPr>
            <w:tcW w:w="1620"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5B7FCEE" w14:textId="77777777" w:rsidR="00F3089D" w:rsidRDefault="00A42BBA">
            <w:pPr>
              <w:widowControl w:val="0"/>
              <w:spacing w:after="0" w:line="240" w:lineRule="auto"/>
              <w:jc w:val="center"/>
              <w:rPr>
                <w:color w:val="000000"/>
              </w:rPr>
            </w:pPr>
            <w:r>
              <w:rPr>
                <w:color w:val="000000"/>
              </w:rPr>
              <w:t>2</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E6EEA50" w14:textId="77777777" w:rsidR="00F3089D" w:rsidRDefault="00A42BBA">
            <w:pPr>
              <w:widowControl w:val="0"/>
              <w:spacing w:after="0" w:line="240" w:lineRule="auto"/>
              <w:rPr>
                <w:color w:val="000000"/>
              </w:rPr>
            </w:pPr>
            <w:r>
              <w:rPr>
                <w:color w:val="000000"/>
              </w:rPr>
              <w:t xml:space="preserve">Annual dropout rate for students with disabilities from 3.5% to 5.9% </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01FCD37" w14:textId="77777777" w:rsidR="00F3089D" w:rsidRDefault="00A42BBA">
            <w:pPr>
              <w:widowControl w:val="0"/>
              <w:spacing w:after="0" w:line="240" w:lineRule="auto"/>
              <w:rPr>
                <w:color w:val="000000"/>
              </w:rPr>
            </w:pPr>
            <w:r>
              <w:rPr>
                <w:color w:val="000000"/>
              </w:rPr>
              <w:t xml:space="preserve">5-year cohort graduation rate for students with disabilities from 66.7% to 80.5% </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F107BC3" w14:textId="77777777" w:rsidR="00F3089D" w:rsidRDefault="00A42BBA">
            <w:pPr>
              <w:widowControl w:val="0"/>
              <w:spacing w:after="0" w:line="240" w:lineRule="auto"/>
              <w:rPr>
                <w:color w:val="000000"/>
              </w:rPr>
            </w:pPr>
            <w:r>
              <w:rPr>
                <w:color w:val="000000"/>
              </w:rPr>
              <w:t>Gap equal to or above 50</w:t>
            </w:r>
            <w:r>
              <w:rPr>
                <w:color w:val="000000"/>
                <w:vertAlign w:val="superscript"/>
              </w:rPr>
              <w:t>th</w:t>
            </w:r>
            <w:r>
              <w:rPr>
                <w:color w:val="000000"/>
              </w:rPr>
              <w:t xml:space="preserve"> percentile (32 percentage points) but below 75</w:t>
            </w:r>
            <w:r>
              <w:rPr>
                <w:color w:val="000000"/>
                <w:vertAlign w:val="superscript"/>
              </w:rPr>
              <w:t>th</w:t>
            </w:r>
            <w:r>
              <w:rPr>
                <w:color w:val="000000"/>
              </w:rPr>
              <w:t xml:space="preserve"> percentile (40 percentage points)</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3668DE4D" w14:textId="77777777" w:rsidR="00F3089D" w:rsidRDefault="00A42BBA">
            <w:pPr>
              <w:widowControl w:val="0"/>
              <w:spacing w:after="0" w:line="240" w:lineRule="auto"/>
              <w:ind w:right="-59"/>
              <w:rPr>
                <w:color w:val="000000"/>
              </w:rPr>
            </w:pPr>
            <w:r>
              <w:rPr>
                <w:color w:val="000000"/>
              </w:rPr>
              <w:t>Combined full inclusion rate from 35.0% to 49.9% for students ages 3-21</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025108D" w14:textId="77777777" w:rsidR="00F3089D" w:rsidRDefault="00A42BBA">
            <w:pPr>
              <w:widowControl w:val="0"/>
              <w:spacing w:after="0" w:line="240" w:lineRule="auto"/>
              <w:ind w:right="-59"/>
              <w:rPr>
                <w:color w:val="000000"/>
              </w:rPr>
            </w:pPr>
            <w:r>
              <w:rPr>
                <w:i/>
                <w:color w:val="000000"/>
              </w:rPr>
              <w:t>Identified</w:t>
            </w:r>
            <w:r>
              <w:rPr>
                <w:color w:val="000000"/>
              </w:rPr>
              <w:t xml:space="preserve"> for any 1 indicator </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8F8F698" w14:textId="77777777" w:rsidR="00F3089D" w:rsidRDefault="00A42BBA">
            <w:pPr>
              <w:widowControl w:val="0"/>
              <w:spacing w:after="0" w:line="240" w:lineRule="auto"/>
              <w:ind w:right="-59"/>
              <w:rPr>
                <w:color w:val="000000"/>
              </w:rPr>
            </w:pPr>
            <w:r>
              <w:rPr>
                <w:color w:val="000000"/>
              </w:rPr>
              <w:t>Any one Indicator compliance percentage from 55.0% to 74.9%</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2190B58" w14:textId="77777777" w:rsidR="00F3089D" w:rsidRDefault="00A42BBA">
            <w:pPr>
              <w:widowControl w:val="0"/>
              <w:spacing w:after="0" w:line="240" w:lineRule="auto"/>
              <w:ind w:right="-59"/>
              <w:rPr>
                <w:color w:val="000000"/>
              </w:rPr>
            </w:pPr>
            <w:r>
              <w:rPr>
                <w:color w:val="000000"/>
              </w:rPr>
              <w:t>3.0-3.9 findings of special education noncompliance (per 1000 SWD) </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5D51EE9" w14:textId="77777777" w:rsidR="00F3089D" w:rsidRDefault="00A42BBA">
            <w:pPr>
              <w:widowControl w:val="0"/>
              <w:spacing w:after="0" w:line="240" w:lineRule="auto"/>
              <w:ind w:right="-59"/>
              <w:rPr>
                <w:color w:val="000000"/>
              </w:rPr>
            </w:pPr>
            <w:r>
              <w:rPr>
                <w:color w:val="000000"/>
              </w:rPr>
              <w:t>1.1 to 2.0 findings of noncompliance not resolved within 1 year or not submitted in a timely manner (per 1000 SWD)</w:t>
            </w:r>
          </w:p>
        </w:tc>
      </w:tr>
      <w:tr w:rsidR="00F3089D" w14:paraId="4F27F257" w14:textId="77777777" w:rsidTr="00E14FEE">
        <w:trPr>
          <w:trHeight w:val="630"/>
        </w:trPr>
        <w:tc>
          <w:tcPr>
            <w:tcW w:w="1620"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22E5039" w14:textId="77777777" w:rsidR="00F3089D" w:rsidRDefault="00A42BBA">
            <w:pPr>
              <w:widowControl w:val="0"/>
              <w:spacing w:after="0" w:line="240" w:lineRule="auto"/>
              <w:jc w:val="center"/>
              <w:rPr>
                <w:color w:val="000000"/>
              </w:rPr>
            </w:pPr>
            <w:r>
              <w:rPr>
                <w:color w:val="000000"/>
              </w:rPr>
              <w:t>1</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55C86B54" w14:textId="77777777" w:rsidR="00F3089D" w:rsidRDefault="00A42BBA">
            <w:pPr>
              <w:widowControl w:val="0"/>
              <w:spacing w:after="0" w:line="240" w:lineRule="auto"/>
              <w:rPr>
                <w:color w:val="000000"/>
              </w:rPr>
            </w:pPr>
            <w:r>
              <w:rPr>
                <w:color w:val="000000"/>
              </w:rPr>
              <w:t xml:space="preserve">Annual dropout rate for students with disabilities of 6.0% or higher </w:t>
            </w:r>
          </w:p>
          <w:p w14:paraId="04CA6071" w14:textId="77777777" w:rsidR="00F3089D" w:rsidRDefault="00F3089D">
            <w:pPr>
              <w:widowControl w:val="0"/>
              <w:spacing w:after="0" w:line="240" w:lineRule="auto"/>
              <w:rPr>
                <w:color w:val="000000"/>
              </w:rPr>
            </w:pP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2E28A3E" w14:textId="77777777" w:rsidR="00F3089D" w:rsidRDefault="00A42BBA">
            <w:pPr>
              <w:widowControl w:val="0"/>
              <w:spacing w:after="0" w:line="240" w:lineRule="auto"/>
              <w:rPr>
                <w:color w:val="000000"/>
              </w:rPr>
            </w:pPr>
            <w:r>
              <w:rPr>
                <w:color w:val="000000"/>
              </w:rPr>
              <w:t xml:space="preserve">5-year cohort graduation rate for students with disabilities below 66.7%  </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27DE5965" w14:textId="77777777" w:rsidR="00F3089D" w:rsidRDefault="00A42BBA">
            <w:pPr>
              <w:widowControl w:val="0"/>
              <w:spacing w:after="0" w:line="240" w:lineRule="auto"/>
              <w:rPr>
                <w:color w:val="000000"/>
              </w:rPr>
            </w:pPr>
            <w:r>
              <w:rPr>
                <w:color w:val="000000"/>
              </w:rPr>
              <w:t>Gap equal to or above 75</w:t>
            </w:r>
            <w:r>
              <w:rPr>
                <w:color w:val="000000"/>
                <w:vertAlign w:val="superscript"/>
              </w:rPr>
              <w:t>th</w:t>
            </w:r>
            <w:r>
              <w:rPr>
                <w:color w:val="000000"/>
              </w:rPr>
              <w:t xml:space="preserve"> percentile (40 percentage points)</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18184E9C" w14:textId="77777777" w:rsidR="00F3089D" w:rsidRDefault="00A42BBA">
            <w:pPr>
              <w:widowControl w:val="0"/>
              <w:spacing w:after="0" w:line="240" w:lineRule="auto"/>
              <w:ind w:right="-59"/>
              <w:rPr>
                <w:color w:val="000000"/>
              </w:rPr>
            </w:pPr>
            <w:r>
              <w:rPr>
                <w:color w:val="000000"/>
              </w:rPr>
              <w:t>Combined full inclusion rate below 35.0% for students ages 3-21</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778C851E" w14:textId="77777777" w:rsidR="00F3089D" w:rsidRDefault="00A42BBA">
            <w:pPr>
              <w:widowControl w:val="0"/>
              <w:spacing w:after="0" w:line="240" w:lineRule="auto"/>
              <w:ind w:right="-59"/>
              <w:rPr>
                <w:color w:val="000000"/>
              </w:rPr>
            </w:pPr>
            <w:r>
              <w:rPr>
                <w:i/>
                <w:color w:val="000000"/>
              </w:rPr>
              <w:t>Identified</w:t>
            </w:r>
            <w:r>
              <w:rPr>
                <w:color w:val="000000"/>
              </w:rPr>
              <w:t xml:space="preserve"> for 2 or more indicators </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4DBD6EB" w14:textId="77777777" w:rsidR="00F3089D" w:rsidRDefault="00A42BBA">
            <w:pPr>
              <w:widowControl w:val="0"/>
              <w:spacing w:after="0" w:line="240" w:lineRule="auto"/>
              <w:ind w:right="-59"/>
              <w:rPr>
                <w:color w:val="000000"/>
              </w:rPr>
            </w:pPr>
            <w:r>
              <w:rPr>
                <w:color w:val="000000"/>
              </w:rPr>
              <w:t>Any one Indicator compliance percentage below 55.0%</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60D0DB7F" w14:textId="77777777" w:rsidR="00F3089D" w:rsidRDefault="00A42BBA">
            <w:pPr>
              <w:widowControl w:val="0"/>
              <w:spacing w:after="0" w:line="240" w:lineRule="auto"/>
              <w:ind w:right="-59"/>
              <w:rPr>
                <w:color w:val="000000"/>
              </w:rPr>
            </w:pPr>
            <w:r>
              <w:rPr>
                <w:color w:val="000000"/>
              </w:rPr>
              <w:t>4.0 or more findings of special education noncompliance (per 1000 SWD) </w:t>
            </w:r>
          </w:p>
        </w:tc>
        <w:tc>
          <w:tcPr>
            <w:tcW w:w="1619" w:type="dxa"/>
            <w:tcBorders>
              <w:top w:val="single" w:sz="6" w:space="0" w:color="000000"/>
              <w:left w:val="single" w:sz="6" w:space="0" w:color="000000"/>
              <w:bottom w:val="single" w:sz="6" w:space="0" w:color="000000"/>
              <w:right w:val="single" w:sz="6" w:space="0" w:color="000000"/>
            </w:tcBorders>
            <w:tcMar>
              <w:left w:w="90" w:type="dxa"/>
              <w:right w:w="90" w:type="dxa"/>
            </w:tcMar>
          </w:tcPr>
          <w:p w14:paraId="47818714" w14:textId="77777777" w:rsidR="00F3089D" w:rsidRDefault="00A42BBA">
            <w:pPr>
              <w:widowControl w:val="0"/>
              <w:spacing w:after="0" w:line="240" w:lineRule="auto"/>
              <w:ind w:right="-59"/>
              <w:rPr>
                <w:color w:val="000000"/>
              </w:rPr>
            </w:pPr>
            <w:r>
              <w:rPr>
                <w:color w:val="000000"/>
              </w:rPr>
              <w:t>2.1 or more findings of noncompliance not resolved within 1 year or not submitted in a timely manner (per 1000 SWD)</w:t>
            </w:r>
          </w:p>
        </w:tc>
      </w:tr>
    </w:tbl>
    <w:p w14:paraId="4A88D8E8" w14:textId="77777777" w:rsidR="00F3089D" w:rsidRDefault="00F3089D">
      <w:pPr>
        <w:spacing w:before="240"/>
        <w:ind w:left="720"/>
        <w:rPr>
          <w:b/>
        </w:rPr>
        <w:sectPr w:rsidR="00F3089D" w:rsidSect="00021F07">
          <w:headerReference w:type="default" r:id="rId34"/>
          <w:footerReference w:type="default" r:id="rId35"/>
          <w:type w:val="continuous"/>
          <w:pgSz w:w="15840" w:h="12240" w:orient="landscape"/>
          <w:pgMar w:top="720" w:right="720" w:bottom="720" w:left="720" w:header="720" w:footer="720" w:gutter="0"/>
          <w:cols w:space="720"/>
        </w:sectPr>
      </w:pPr>
    </w:p>
    <w:p w14:paraId="7EF62C4C" w14:textId="77777777" w:rsidR="00F3089D" w:rsidRDefault="00A42BBA">
      <w:pPr>
        <w:pStyle w:val="Heading3"/>
      </w:pPr>
      <w:bookmarkStart w:id="14" w:name="_heading=h.1ksv4uv" w:colFirst="0" w:colLast="0"/>
      <w:bookmarkEnd w:id="14"/>
      <w:r>
        <w:lastRenderedPageBreak/>
        <w:t xml:space="preserve">How is the LEA determination percentage calculated? </w:t>
      </w:r>
    </w:p>
    <w:p w14:paraId="450E4EA7" w14:textId="77777777" w:rsidR="00F3089D" w:rsidRDefault="00A42BBA">
      <w:pPr>
        <w:ind w:left="720"/>
        <w:rPr>
          <w:b/>
        </w:rPr>
      </w:pPr>
      <w:r>
        <w:t>(Sum of points earned across all categories with reportable data)</w:t>
      </w:r>
      <w:r>
        <w:rPr>
          <w:i/>
        </w:rPr>
        <w:t xml:space="preserve"> divided by </w:t>
      </w:r>
      <w:r>
        <w:t>(Total Number of Possible Points in Categories with Reportable Data)</w:t>
      </w:r>
    </w:p>
    <w:p w14:paraId="50EC3E00" w14:textId="77777777" w:rsidR="00F3089D" w:rsidRDefault="00A42BBA">
      <w:pPr>
        <w:pStyle w:val="Heading3"/>
      </w:pPr>
      <w:bookmarkStart w:id="15" w:name="_heading=h.44sinio" w:colFirst="0" w:colLast="0"/>
      <w:bookmarkEnd w:id="15"/>
      <w:r>
        <w:t>How is the LEA determination category assigned?</w:t>
      </w:r>
    </w:p>
    <w:tbl>
      <w:tblPr>
        <w:tblStyle w:val="a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712"/>
        <w:gridCol w:w="2713"/>
        <w:gridCol w:w="2713"/>
        <w:gridCol w:w="2652"/>
      </w:tblGrid>
      <w:tr w:rsidR="00F3089D" w14:paraId="56127FF7" w14:textId="77777777" w:rsidTr="00407782">
        <w:tc>
          <w:tcPr>
            <w:tcW w:w="2712" w:type="dxa"/>
          </w:tcPr>
          <w:p w14:paraId="12135DF8" w14:textId="77777777" w:rsidR="00F3089D" w:rsidRDefault="00A42BBA">
            <w:pPr>
              <w:jc w:val="center"/>
              <w:rPr>
                <w:rFonts w:ascii="Calibri" w:eastAsia="Calibri" w:hAnsi="Calibri" w:cs="Calibri"/>
                <w:b/>
                <w:sz w:val="22"/>
                <w:szCs w:val="22"/>
              </w:rPr>
            </w:pPr>
            <w:r>
              <w:rPr>
                <w:rFonts w:ascii="Calibri" w:eastAsia="Calibri" w:hAnsi="Calibri" w:cs="Calibri"/>
                <w:b/>
                <w:sz w:val="22"/>
                <w:szCs w:val="22"/>
              </w:rPr>
              <w:t>Meets Requirements</w:t>
            </w:r>
          </w:p>
          <w:p w14:paraId="0C08B004" w14:textId="77777777" w:rsidR="00F3089D" w:rsidRDefault="00A42BBA">
            <w:pPr>
              <w:jc w:val="center"/>
              <w:rPr>
                <w:rFonts w:ascii="Calibri" w:eastAsia="Calibri" w:hAnsi="Calibri" w:cs="Calibri"/>
                <w:b/>
                <w:sz w:val="22"/>
                <w:szCs w:val="22"/>
              </w:rPr>
            </w:pPr>
            <w:r>
              <w:rPr>
                <w:rFonts w:ascii="Calibri" w:eastAsia="Calibri" w:hAnsi="Calibri" w:cs="Calibri"/>
                <w:b/>
                <w:sz w:val="22"/>
                <w:szCs w:val="22"/>
              </w:rPr>
              <w:t>(MR)</w:t>
            </w:r>
          </w:p>
        </w:tc>
        <w:tc>
          <w:tcPr>
            <w:tcW w:w="2713" w:type="dxa"/>
          </w:tcPr>
          <w:p w14:paraId="4455306A" w14:textId="77777777" w:rsidR="00F3089D" w:rsidRDefault="00A42BBA">
            <w:pPr>
              <w:jc w:val="center"/>
              <w:rPr>
                <w:rFonts w:ascii="Calibri" w:eastAsia="Calibri" w:hAnsi="Calibri" w:cs="Calibri"/>
                <w:b/>
                <w:sz w:val="22"/>
                <w:szCs w:val="22"/>
              </w:rPr>
            </w:pPr>
            <w:r>
              <w:rPr>
                <w:rFonts w:ascii="Calibri" w:eastAsia="Calibri" w:hAnsi="Calibri" w:cs="Calibri"/>
                <w:b/>
                <w:sz w:val="22"/>
                <w:szCs w:val="22"/>
              </w:rPr>
              <w:t xml:space="preserve">Needs Assistance </w:t>
            </w:r>
          </w:p>
          <w:p w14:paraId="132F3DBC" w14:textId="77777777" w:rsidR="00F3089D" w:rsidRDefault="00A42BBA">
            <w:pPr>
              <w:jc w:val="center"/>
              <w:rPr>
                <w:rFonts w:ascii="Calibri" w:eastAsia="Calibri" w:hAnsi="Calibri" w:cs="Calibri"/>
                <w:b/>
                <w:sz w:val="22"/>
                <w:szCs w:val="22"/>
              </w:rPr>
            </w:pPr>
            <w:r>
              <w:rPr>
                <w:rFonts w:ascii="Calibri" w:eastAsia="Calibri" w:hAnsi="Calibri" w:cs="Calibri"/>
                <w:b/>
                <w:sz w:val="22"/>
                <w:szCs w:val="22"/>
              </w:rPr>
              <w:t>(NA)</w:t>
            </w:r>
          </w:p>
        </w:tc>
        <w:tc>
          <w:tcPr>
            <w:tcW w:w="2713" w:type="dxa"/>
          </w:tcPr>
          <w:p w14:paraId="16600601" w14:textId="77777777" w:rsidR="00F3089D" w:rsidRDefault="00A42BBA">
            <w:pPr>
              <w:jc w:val="center"/>
              <w:rPr>
                <w:rFonts w:ascii="Calibri" w:eastAsia="Calibri" w:hAnsi="Calibri" w:cs="Calibri"/>
                <w:b/>
                <w:sz w:val="22"/>
                <w:szCs w:val="22"/>
              </w:rPr>
            </w:pPr>
            <w:r>
              <w:rPr>
                <w:rFonts w:ascii="Calibri" w:eastAsia="Calibri" w:hAnsi="Calibri" w:cs="Calibri"/>
                <w:b/>
                <w:sz w:val="22"/>
                <w:szCs w:val="22"/>
              </w:rPr>
              <w:t>Needs Intervention</w:t>
            </w:r>
          </w:p>
          <w:p w14:paraId="7CD30A62" w14:textId="77777777" w:rsidR="00F3089D" w:rsidRDefault="00A42BBA">
            <w:pPr>
              <w:jc w:val="center"/>
              <w:rPr>
                <w:rFonts w:ascii="Calibri" w:eastAsia="Calibri" w:hAnsi="Calibri" w:cs="Calibri"/>
                <w:b/>
                <w:sz w:val="22"/>
                <w:szCs w:val="22"/>
              </w:rPr>
            </w:pPr>
            <w:r>
              <w:rPr>
                <w:rFonts w:ascii="Calibri" w:eastAsia="Calibri" w:hAnsi="Calibri" w:cs="Calibri"/>
                <w:b/>
                <w:sz w:val="22"/>
                <w:szCs w:val="22"/>
              </w:rPr>
              <w:t xml:space="preserve"> (NI)</w:t>
            </w:r>
          </w:p>
        </w:tc>
        <w:tc>
          <w:tcPr>
            <w:tcW w:w="2652" w:type="dxa"/>
          </w:tcPr>
          <w:p w14:paraId="47425061" w14:textId="77777777" w:rsidR="00F3089D" w:rsidRDefault="00A42BBA">
            <w:pPr>
              <w:jc w:val="center"/>
              <w:rPr>
                <w:rFonts w:ascii="Calibri" w:eastAsia="Calibri" w:hAnsi="Calibri" w:cs="Calibri"/>
                <w:b/>
                <w:sz w:val="22"/>
                <w:szCs w:val="22"/>
              </w:rPr>
            </w:pPr>
            <w:r>
              <w:rPr>
                <w:rFonts w:ascii="Calibri" w:eastAsia="Calibri" w:hAnsi="Calibri" w:cs="Calibri"/>
                <w:b/>
                <w:sz w:val="22"/>
                <w:szCs w:val="22"/>
              </w:rPr>
              <w:t>Needs Substantial Intervention (NSI)</w:t>
            </w:r>
          </w:p>
        </w:tc>
      </w:tr>
      <w:tr w:rsidR="00F3089D" w14:paraId="06A5643F" w14:textId="77777777" w:rsidTr="00407782">
        <w:tc>
          <w:tcPr>
            <w:tcW w:w="2712" w:type="dxa"/>
          </w:tcPr>
          <w:p w14:paraId="1EC401B2" w14:textId="77777777" w:rsidR="00F3089D" w:rsidRDefault="00A42BBA">
            <w:pPr>
              <w:spacing w:before="240"/>
              <w:jc w:val="center"/>
              <w:rPr>
                <w:rFonts w:ascii="Calibri" w:eastAsia="Calibri" w:hAnsi="Calibri" w:cs="Calibri"/>
                <w:sz w:val="22"/>
                <w:szCs w:val="22"/>
              </w:rPr>
            </w:pPr>
            <w:r>
              <w:rPr>
                <w:rFonts w:ascii="Calibri" w:eastAsia="Calibri" w:hAnsi="Calibri" w:cs="Calibri"/>
                <w:sz w:val="22"/>
                <w:szCs w:val="22"/>
              </w:rPr>
              <w:t xml:space="preserve">LEA determination percentage </w:t>
            </w:r>
          </w:p>
          <w:p w14:paraId="6081D0C5" w14:textId="77777777" w:rsidR="00F3089D" w:rsidRDefault="00A42BBA">
            <w:pPr>
              <w:jc w:val="center"/>
              <w:rPr>
                <w:rFonts w:ascii="Calibri" w:eastAsia="Calibri" w:hAnsi="Calibri" w:cs="Calibri"/>
                <w:sz w:val="22"/>
                <w:szCs w:val="22"/>
              </w:rPr>
            </w:pPr>
            <w:r>
              <w:rPr>
                <w:rFonts w:ascii="Calibri" w:eastAsia="Calibri" w:hAnsi="Calibri" w:cs="Calibri"/>
                <w:sz w:val="22"/>
                <w:szCs w:val="22"/>
              </w:rPr>
              <w:t>75.0 – 100.0</w:t>
            </w:r>
          </w:p>
        </w:tc>
        <w:tc>
          <w:tcPr>
            <w:tcW w:w="2713" w:type="dxa"/>
          </w:tcPr>
          <w:p w14:paraId="6F32FDDD" w14:textId="77777777" w:rsidR="00F3089D" w:rsidRDefault="00A42BBA">
            <w:pPr>
              <w:spacing w:before="240"/>
              <w:jc w:val="center"/>
              <w:rPr>
                <w:rFonts w:ascii="Calibri" w:eastAsia="Calibri" w:hAnsi="Calibri" w:cs="Calibri"/>
                <w:sz w:val="22"/>
                <w:szCs w:val="22"/>
              </w:rPr>
            </w:pPr>
            <w:r>
              <w:rPr>
                <w:rFonts w:ascii="Calibri" w:eastAsia="Calibri" w:hAnsi="Calibri" w:cs="Calibri"/>
                <w:sz w:val="22"/>
                <w:szCs w:val="22"/>
              </w:rPr>
              <w:t xml:space="preserve">LEA determination percentage </w:t>
            </w:r>
          </w:p>
          <w:p w14:paraId="1242017F" w14:textId="77777777" w:rsidR="00F3089D" w:rsidRDefault="00A42BBA">
            <w:pPr>
              <w:jc w:val="center"/>
              <w:rPr>
                <w:rFonts w:ascii="Calibri" w:eastAsia="Calibri" w:hAnsi="Calibri" w:cs="Calibri"/>
                <w:sz w:val="22"/>
                <w:szCs w:val="22"/>
              </w:rPr>
            </w:pPr>
            <w:r>
              <w:rPr>
                <w:rFonts w:ascii="Calibri" w:eastAsia="Calibri" w:hAnsi="Calibri" w:cs="Calibri"/>
                <w:sz w:val="22"/>
                <w:szCs w:val="22"/>
              </w:rPr>
              <w:t>65.0 – 74.9</w:t>
            </w:r>
          </w:p>
          <w:p w14:paraId="09402282" w14:textId="77777777" w:rsidR="00F3089D" w:rsidRDefault="00F3089D">
            <w:pPr>
              <w:rPr>
                <w:rFonts w:ascii="Calibri" w:eastAsia="Calibri" w:hAnsi="Calibri" w:cs="Calibri"/>
                <w:b/>
                <w:sz w:val="22"/>
                <w:szCs w:val="22"/>
              </w:rPr>
            </w:pPr>
          </w:p>
        </w:tc>
        <w:tc>
          <w:tcPr>
            <w:tcW w:w="2713" w:type="dxa"/>
          </w:tcPr>
          <w:p w14:paraId="7C787FA2" w14:textId="77777777" w:rsidR="00F3089D" w:rsidRDefault="00A42BBA">
            <w:pPr>
              <w:spacing w:before="240"/>
              <w:jc w:val="center"/>
              <w:rPr>
                <w:rFonts w:ascii="Calibri" w:eastAsia="Calibri" w:hAnsi="Calibri" w:cs="Calibri"/>
                <w:sz w:val="22"/>
                <w:szCs w:val="22"/>
              </w:rPr>
            </w:pPr>
            <w:r>
              <w:rPr>
                <w:rFonts w:ascii="Calibri" w:eastAsia="Calibri" w:hAnsi="Calibri" w:cs="Calibri"/>
                <w:sz w:val="22"/>
                <w:szCs w:val="22"/>
              </w:rPr>
              <w:t xml:space="preserve">LEA determination percentage </w:t>
            </w:r>
          </w:p>
          <w:p w14:paraId="35C562B6" w14:textId="77777777" w:rsidR="00F3089D" w:rsidRDefault="00A42BBA">
            <w:pPr>
              <w:jc w:val="center"/>
              <w:rPr>
                <w:rFonts w:ascii="Calibri" w:eastAsia="Calibri" w:hAnsi="Calibri" w:cs="Calibri"/>
                <w:sz w:val="22"/>
                <w:szCs w:val="22"/>
              </w:rPr>
            </w:pPr>
            <w:r>
              <w:rPr>
                <w:rFonts w:ascii="Calibri" w:eastAsia="Calibri" w:hAnsi="Calibri" w:cs="Calibri"/>
                <w:sz w:val="22"/>
                <w:szCs w:val="22"/>
              </w:rPr>
              <w:t>0 – 64.9</w:t>
            </w:r>
          </w:p>
        </w:tc>
        <w:tc>
          <w:tcPr>
            <w:tcW w:w="2652" w:type="dxa"/>
          </w:tcPr>
          <w:p w14:paraId="7068B981" w14:textId="77777777" w:rsidR="00F3089D" w:rsidRDefault="00A42BBA">
            <w:pPr>
              <w:jc w:val="center"/>
              <w:rPr>
                <w:rFonts w:ascii="Calibri" w:eastAsia="Calibri" w:hAnsi="Calibri" w:cs="Calibri"/>
                <w:sz w:val="22"/>
                <w:szCs w:val="22"/>
              </w:rPr>
            </w:pPr>
            <w:r>
              <w:rPr>
                <w:rFonts w:ascii="Calibri" w:eastAsia="Calibri" w:hAnsi="Calibri" w:cs="Calibri"/>
                <w:sz w:val="22"/>
                <w:szCs w:val="22"/>
              </w:rPr>
              <w:t xml:space="preserve">A substantial failure to comply with a condition of LEA eligibility under Part B of the IDEA </w:t>
            </w:r>
          </w:p>
          <w:p w14:paraId="7CA17E73" w14:textId="77777777" w:rsidR="00F3089D" w:rsidRDefault="00A42BBA">
            <w:pPr>
              <w:jc w:val="center"/>
              <w:rPr>
                <w:rFonts w:ascii="Calibri" w:eastAsia="Calibri" w:hAnsi="Calibri" w:cs="Calibri"/>
                <w:sz w:val="22"/>
                <w:szCs w:val="22"/>
              </w:rPr>
            </w:pPr>
            <w:r>
              <w:rPr>
                <w:rFonts w:ascii="Calibri" w:eastAsia="Calibri" w:hAnsi="Calibri" w:cs="Calibri"/>
                <w:sz w:val="22"/>
                <w:szCs w:val="22"/>
              </w:rPr>
              <w:t>(</w:t>
            </w:r>
            <w:hyperlink r:id="rId36">
              <w:r>
                <w:rPr>
                  <w:rFonts w:ascii="Calibri" w:eastAsia="Calibri" w:hAnsi="Calibri" w:cs="Calibri"/>
                  <w:color w:val="0563C1"/>
                  <w:sz w:val="22"/>
                  <w:szCs w:val="22"/>
                  <w:u w:val="single"/>
                </w:rPr>
                <w:t>300.200-300.213</w:t>
              </w:r>
            </w:hyperlink>
            <w:r>
              <w:rPr>
                <w:rFonts w:ascii="Calibri" w:eastAsia="Calibri" w:hAnsi="Calibri" w:cs="Calibri"/>
                <w:sz w:val="22"/>
                <w:szCs w:val="22"/>
              </w:rPr>
              <w:t xml:space="preserve">) </w:t>
            </w:r>
          </w:p>
          <w:p w14:paraId="5A7CF3E4" w14:textId="77777777" w:rsidR="00F3089D" w:rsidRDefault="00F3089D">
            <w:pPr>
              <w:rPr>
                <w:rFonts w:ascii="Calibri" w:eastAsia="Calibri" w:hAnsi="Calibri" w:cs="Calibri"/>
                <w:sz w:val="22"/>
                <w:szCs w:val="22"/>
              </w:rPr>
            </w:pPr>
          </w:p>
        </w:tc>
      </w:tr>
    </w:tbl>
    <w:p w14:paraId="12038661" w14:textId="77777777" w:rsidR="00F3089D" w:rsidRDefault="00F3089D">
      <w:pPr>
        <w:pStyle w:val="Heading2"/>
        <w:rPr>
          <w:rFonts w:ascii="Calibri" w:eastAsia="Calibri" w:hAnsi="Calibri" w:cs="Calibri"/>
          <w:b/>
          <w:sz w:val="22"/>
          <w:szCs w:val="22"/>
        </w:rPr>
      </w:pPr>
      <w:bookmarkStart w:id="16" w:name="_heading=h.2jxsxqh" w:colFirst="0" w:colLast="0"/>
      <w:bookmarkEnd w:id="16"/>
    </w:p>
    <w:p w14:paraId="2C46E146" w14:textId="77777777" w:rsidR="00F3089D" w:rsidRDefault="00A42BBA">
      <w:pPr>
        <w:rPr>
          <w:b/>
          <w:color w:val="2F5496"/>
        </w:rPr>
      </w:pPr>
      <w:r>
        <w:br w:type="page"/>
      </w:r>
    </w:p>
    <w:p w14:paraId="363D1073" w14:textId="77777777" w:rsidR="00F3089D" w:rsidRDefault="00A42BBA">
      <w:pPr>
        <w:pStyle w:val="Heading1"/>
      </w:pPr>
      <w:bookmarkStart w:id="17" w:name="_heading=h.z337ya" w:colFirst="0" w:colLast="0"/>
      <w:bookmarkEnd w:id="17"/>
      <w:r>
        <w:lastRenderedPageBreak/>
        <w:t>Data Source</w:t>
      </w:r>
    </w:p>
    <w:p w14:paraId="5FACD355" w14:textId="77777777" w:rsidR="00F3089D" w:rsidRDefault="00A42BBA">
      <w:pPr>
        <w:pStyle w:val="Heading3"/>
      </w:pPr>
      <w:bookmarkStart w:id="18" w:name="_heading=h.3j2qqm3" w:colFirst="0" w:colLast="0"/>
      <w:bookmarkEnd w:id="18"/>
      <w:r>
        <w:t>What if I think that the SIMS data was not coded/entered correctly?</w:t>
      </w:r>
    </w:p>
    <w:p w14:paraId="04344FA1" w14:textId="77777777" w:rsidR="00F3089D" w:rsidRDefault="00A42BBA">
      <w:pPr>
        <w:ind w:left="720"/>
      </w:pPr>
      <w:r>
        <w:t xml:space="preserve">The data included in the calculation </w:t>
      </w:r>
      <w:proofErr w:type="gramStart"/>
      <w:r>
        <w:t>come</w:t>
      </w:r>
      <w:proofErr w:type="gramEnd"/>
      <w:r>
        <w:t xml:space="preserve"> from each district’s certified SIMS submissions. Data that were submitted and certified in a now-closed SIMS collection window are considered final and cannot be changed.</w:t>
      </w:r>
    </w:p>
    <w:p w14:paraId="65DF8E9B" w14:textId="179395AF" w:rsidR="00F3089D" w:rsidRDefault="00A42BBA">
      <w:pPr>
        <w:pStyle w:val="Heading3"/>
      </w:pPr>
      <w:bookmarkStart w:id="19" w:name="_heading=h.1y810tw" w:colFirst="0" w:colLast="0"/>
      <w:bookmarkEnd w:id="19"/>
      <w:r>
        <w:t>How can I get a list of the students identified in the respective categories, i.e., graduation, dropout?</w:t>
      </w:r>
    </w:p>
    <w:p w14:paraId="4C6EB636" w14:textId="0D7EFF11" w:rsidR="00F3089D" w:rsidRDefault="00A42BBA">
      <w:pPr>
        <w:pBdr>
          <w:top w:val="nil"/>
          <w:left w:val="nil"/>
          <w:bottom w:val="nil"/>
          <w:right w:val="nil"/>
          <w:between w:val="nil"/>
        </w:pBdr>
        <w:spacing w:after="240" w:line="240" w:lineRule="auto"/>
        <w:ind w:firstLine="720"/>
        <w:rPr>
          <w:color w:val="000000"/>
        </w:rPr>
      </w:pPr>
      <w:bookmarkStart w:id="20" w:name="_heading=h.4i7ojhp" w:colFirst="0" w:colLast="0"/>
      <w:bookmarkEnd w:id="20"/>
      <w:r>
        <w:rPr>
          <w:color w:val="000000"/>
        </w:rPr>
        <w:t xml:space="preserve">Contact your district’s </w:t>
      </w:r>
      <w:hyperlink r:id="rId37">
        <w:r>
          <w:rPr>
            <w:color w:val="0563C1"/>
            <w:u w:val="single"/>
          </w:rPr>
          <w:t>directory administrator</w:t>
        </w:r>
      </w:hyperlink>
      <w:r>
        <w:rPr>
          <w:color w:val="000000"/>
        </w:rPr>
        <w:t xml:space="preserve">. </w:t>
      </w:r>
    </w:p>
    <w:p w14:paraId="4E5110A8" w14:textId="77777777" w:rsidR="00F3089D" w:rsidRDefault="00A42BBA">
      <w:pPr>
        <w:rPr>
          <w:b/>
          <w:color w:val="2F5496"/>
        </w:rPr>
      </w:pPr>
      <w:bookmarkStart w:id="21" w:name="_heading=h.2xcytpi" w:colFirst="0" w:colLast="0"/>
      <w:bookmarkEnd w:id="21"/>
      <w:r>
        <w:br w:type="page"/>
      </w:r>
    </w:p>
    <w:p w14:paraId="16F8CB1C" w14:textId="77777777" w:rsidR="00F3089D" w:rsidRDefault="00A42BBA">
      <w:pPr>
        <w:pStyle w:val="Heading1"/>
      </w:pPr>
      <w:bookmarkStart w:id="22" w:name="_heading=h.1ci93xb" w:colFirst="0" w:colLast="0"/>
      <w:bookmarkEnd w:id="22"/>
      <w:r>
        <w:lastRenderedPageBreak/>
        <w:t>Performance Indicators Used in the LEA Determination</w:t>
      </w:r>
    </w:p>
    <w:p w14:paraId="6194AEFC" w14:textId="77777777" w:rsidR="00F3089D" w:rsidRDefault="00A42BBA">
      <w:pPr>
        <w:pStyle w:val="Heading3"/>
      </w:pPr>
      <w:bookmarkStart w:id="23" w:name="_heading=h.3whwml4" w:colFirst="0" w:colLast="0"/>
      <w:bookmarkEnd w:id="23"/>
      <w:r>
        <w:t>Annual Dropout Rate Calculation:  is this the same measurement as last year?</w:t>
      </w:r>
    </w:p>
    <w:p w14:paraId="2009F422" w14:textId="77777777" w:rsidR="00F3089D" w:rsidRDefault="00A42BBA">
      <w:pPr>
        <w:ind w:firstLine="720"/>
      </w:pPr>
      <w:r>
        <w:t>Yes, only the school year has changed.</w:t>
      </w:r>
    </w:p>
    <w:p w14:paraId="38E7761F" w14:textId="77777777" w:rsidR="00F3089D" w:rsidRDefault="00A42BBA">
      <w:pPr>
        <w:pStyle w:val="Heading3"/>
        <w:spacing w:before="240"/>
      </w:pPr>
      <w:bookmarkStart w:id="24" w:name="_heading=h.7wki5yaocq00" w:colFirst="0" w:colLast="0"/>
      <w:bookmarkEnd w:id="24"/>
      <w:r>
        <w:t>What is the definition of dropout?</w:t>
      </w:r>
    </w:p>
    <w:p w14:paraId="22AB5ED4" w14:textId="77777777" w:rsidR="00F3089D" w:rsidRDefault="00000000">
      <w:pPr>
        <w:spacing w:before="240"/>
        <w:ind w:left="720"/>
      </w:pPr>
      <w:hyperlink r:id="rId38">
        <w:r w:rsidR="00A42BBA">
          <w:rPr>
            <w:color w:val="0563C1"/>
            <w:highlight w:val="white"/>
            <w:u w:val="single"/>
          </w:rPr>
          <w:t>Dropout is defined</w:t>
        </w:r>
      </w:hyperlink>
      <w:r w:rsidR="00A42BBA">
        <w:rPr>
          <w:highlight w:val="white"/>
        </w:rPr>
        <w:t xml:space="preserve"> as students who leave school prior to graduation for reasons other than transfer to another school. </w:t>
      </w:r>
    </w:p>
    <w:p w14:paraId="23619D25" w14:textId="77777777" w:rsidR="00F3089D" w:rsidRDefault="00A42BBA">
      <w:pPr>
        <w:pStyle w:val="Heading3"/>
      </w:pPr>
      <w:bookmarkStart w:id="25" w:name="_heading=h.qsh70q" w:colFirst="0" w:colLast="0"/>
      <w:bookmarkEnd w:id="25"/>
      <w:r>
        <w:t>How is the dropout rate calculated for LEA determinations? </w:t>
      </w:r>
    </w:p>
    <w:p w14:paraId="72D65BC5" w14:textId="77777777" w:rsidR="00F3089D" w:rsidRDefault="00A42BBA">
      <w:pPr>
        <w:ind w:left="720"/>
        <w:rPr>
          <w:color w:val="000000"/>
          <w:highlight w:val="white"/>
        </w:rPr>
      </w:pPr>
      <w:r>
        <w:rPr>
          <w:color w:val="000000"/>
          <w:highlight w:val="white"/>
        </w:rPr>
        <w:t xml:space="preserve">For LEA </w:t>
      </w:r>
      <w:r>
        <w:t>determinations</w:t>
      </w:r>
      <w:r>
        <w:rPr>
          <w:color w:val="000000"/>
          <w:highlight w:val="white"/>
        </w:rPr>
        <w:t xml:space="preserve">, the Department calculates the dropout rate for students with disabilities in the same way that the dropout rate is calculated for all students. </w:t>
      </w:r>
    </w:p>
    <w:p w14:paraId="248B91C6" w14:textId="77777777" w:rsidR="00F3089D" w:rsidRDefault="00000000">
      <w:pPr>
        <w:ind w:left="720"/>
        <w:rPr>
          <w:color w:val="000000"/>
          <w:highlight w:val="white"/>
        </w:rPr>
      </w:pPr>
      <w:hyperlink r:id="rId39">
        <w:r w:rsidR="00A42BBA">
          <w:rPr>
            <w:color w:val="0563C1"/>
            <w:highlight w:val="white"/>
            <w:u w:val="single"/>
          </w:rPr>
          <w:t>Dropout rate calculation</w:t>
        </w:r>
      </w:hyperlink>
      <w:r w:rsidR="00A42BBA">
        <w:rPr>
          <w:color w:val="000000"/>
          <w:highlight w:val="white"/>
        </w:rPr>
        <w:t>:</w:t>
      </w:r>
    </w:p>
    <w:tbl>
      <w:tblPr>
        <w:tblStyle w:val="a1"/>
        <w:tblW w:w="8624" w:type="dxa"/>
        <w:tblLayout w:type="fixed"/>
        <w:tblLook w:val="0420" w:firstRow="1" w:lastRow="0" w:firstColumn="0" w:lastColumn="0" w:noHBand="0" w:noVBand="1"/>
      </w:tblPr>
      <w:tblGrid>
        <w:gridCol w:w="8624"/>
      </w:tblGrid>
      <w:tr w:rsidR="00F3089D" w14:paraId="0D61BE80" w14:textId="77777777" w:rsidTr="00407782">
        <w:tc>
          <w:tcPr>
            <w:tcW w:w="8624" w:type="dxa"/>
            <w:shd w:val="clear" w:color="auto" w:fill="auto"/>
          </w:tcPr>
          <w:p w14:paraId="1964207D" w14:textId="77777777" w:rsidR="00F3089D" w:rsidRDefault="00A42BBA">
            <w:pPr>
              <w:ind w:left="720"/>
            </w:pPr>
            <w:bookmarkStart w:id="26" w:name="_heading=h.3as4poj" w:colFirst="0" w:colLast="0"/>
            <w:bookmarkEnd w:id="26"/>
            <w:r>
              <w:rPr>
                <w:i/>
              </w:rPr>
              <w:t>Numerator:</w:t>
            </w:r>
            <w:r>
              <w:t> </w:t>
            </w:r>
          </w:p>
          <w:p w14:paraId="313F20CC" w14:textId="77777777" w:rsidR="00F3089D" w:rsidRDefault="00A42BBA">
            <w:pPr>
              <w:ind w:left="720"/>
              <w:jc w:val="center"/>
            </w:pPr>
            <w:r>
              <w:rPr>
                <w:i/>
              </w:rPr>
              <w:t>(Summer Dropouts + School Year Dropouts) - Returned Dropouts]</w:t>
            </w:r>
            <w:r>
              <w:br/>
            </w:r>
            <w:r>
              <w:rPr>
                <w:i/>
              </w:rPr>
              <w:t>____________________________________________________________</w:t>
            </w:r>
            <w:r>
              <w:t> </w:t>
            </w:r>
          </w:p>
          <w:p w14:paraId="5DD9ED3A" w14:textId="77777777" w:rsidR="00F3089D" w:rsidRDefault="00A42BBA">
            <w:pPr>
              <w:ind w:left="720"/>
            </w:pPr>
            <w:r>
              <w:rPr>
                <w:i/>
              </w:rPr>
              <w:t>Denominator:</w:t>
            </w:r>
            <w:r>
              <w:t> </w:t>
            </w:r>
          </w:p>
          <w:p w14:paraId="0C6EAFFA" w14:textId="77777777" w:rsidR="00F3089D" w:rsidRDefault="00A42BBA">
            <w:pPr>
              <w:ind w:left="720"/>
              <w:jc w:val="center"/>
            </w:pPr>
            <w:r>
              <w:rPr>
                <w:i/>
              </w:rPr>
              <w:t>October 1 High School Enrollment</w:t>
            </w:r>
          </w:p>
        </w:tc>
      </w:tr>
    </w:tbl>
    <w:p w14:paraId="79D5DC35" w14:textId="77777777" w:rsidR="00F3089D" w:rsidRDefault="00A42BBA">
      <w:pPr>
        <w:ind w:left="720"/>
      </w:pPr>
      <w:r>
        <w:rPr>
          <w:color w:val="000000"/>
          <w:highlight w:val="white"/>
        </w:rPr>
        <w:t>For example, the 2022 annual dropout rate is </w:t>
      </w:r>
      <w:r>
        <w:t>the percentage of students in grades 9-12 who dropped out of school between July 1, 2021, and June 30, 2022, and who did not return to school by October 1, 2022. </w:t>
      </w:r>
    </w:p>
    <w:p w14:paraId="1C6DE7CC" w14:textId="77777777" w:rsidR="00F3089D" w:rsidRDefault="00A42BBA">
      <w:pPr>
        <w:pStyle w:val="Heading3"/>
      </w:pPr>
      <w:bookmarkStart w:id="27" w:name="_heading=h.b330rc84hd1d" w:colFirst="0" w:colLast="0"/>
      <w:bookmarkEnd w:id="27"/>
      <w:r>
        <w:t>Why did the Department use this calculation instead of SPP/APR Indicator 2 for the dropout rate?</w:t>
      </w:r>
    </w:p>
    <w:p w14:paraId="3F625167" w14:textId="77777777" w:rsidR="00F3089D" w:rsidRDefault="00A42BBA">
      <w:pPr>
        <w:ind w:left="720"/>
      </w:pPr>
      <w:r>
        <w:t xml:space="preserve">The Department used this calculation to support stakeholders’ ability to compare this rate to the </w:t>
      </w:r>
      <w:proofErr w:type="gramStart"/>
      <w:r>
        <w:t>all student</w:t>
      </w:r>
      <w:proofErr w:type="gramEnd"/>
      <w:r>
        <w:t xml:space="preserve"> rate for the state and by district.</w:t>
      </w:r>
    </w:p>
    <w:p w14:paraId="39D9C385" w14:textId="77777777" w:rsidR="00F3089D" w:rsidRDefault="00A42BBA">
      <w:pPr>
        <w:pStyle w:val="Heading3"/>
      </w:pPr>
      <w:bookmarkStart w:id="28" w:name="_heading=h.49x2ik5" w:colFirst="0" w:colLast="0"/>
      <w:bookmarkEnd w:id="28"/>
      <w:r>
        <w:t>Where is my district’s dropout data publicly reported? </w:t>
      </w:r>
    </w:p>
    <w:bookmarkStart w:id="29" w:name="_heading=h.gpctuftivh69" w:colFirst="0" w:colLast="0"/>
    <w:bookmarkEnd w:id="29"/>
    <w:p w14:paraId="722E9CC1" w14:textId="77777777" w:rsidR="00F3089D" w:rsidRDefault="00A42BBA">
      <w:pPr>
        <w:ind w:left="720"/>
        <w:rPr>
          <w:color w:val="000000"/>
          <w:highlight w:val="white"/>
        </w:rPr>
      </w:pPr>
      <w:r>
        <w:fldChar w:fldCharType="begin"/>
      </w:r>
      <w:r>
        <w:instrText>HYPERLINK "https://profiles.doe.mass.edu/statereport/dropout.aspx" \h</w:instrText>
      </w:r>
      <w:r>
        <w:fldChar w:fldCharType="separate"/>
      </w:r>
      <w:r>
        <w:rPr>
          <w:color w:val="0563C1"/>
          <w:u w:val="single"/>
        </w:rPr>
        <w:t>2022 Dropout Rate</w:t>
      </w:r>
      <w:r>
        <w:rPr>
          <w:color w:val="0563C1"/>
          <w:u w:val="single"/>
        </w:rPr>
        <w:fldChar w:fldCharType="end"/>
      </w:r>
      <w:r>
        <w:t xml:space="preserve">: Use the dropdown lists to filter on year, rate type, and group. </w:t>
      </w:r>
    </w:p>
    <w:p w14:paraId="01409758" w14:textId="77777777" w:rsidR="00F3089D" w:rsidRDefault="00A42BBA">
      <w:pPr>
        <w:pStyle w:val="Heading3"/>
      </w:pPr>
      <w:bookmarkStart w:id="30" w:name="_heading=h.2p2csry" w:colFirst="0" w:colLast="0"/>
      <w:bookmarkEnd w:id="30"/>
      <w:r>
        <w:t xml:space="preserve">For dropout rates, which data do we use to reconstruct and analyze the data so that we can address these concerns? </w:t>
      </w:r>
    </w:p>
    <w:p w14:paraId="25FACEEE" w14:textId="77777777" w:rsidR="00F3089D" w:rsidRDefault="00A42BBA">
      <w:pPr>
        <w:spacing w:before="240"/>
        <w:ind w:left="720"/>
        <w:rPr>
          <w:b/>
        </w:rPr>
      </w:pPr>
      <w:bookmarkStart w:id="31" w:name="_heading=h.688spgxl8tyo" w:colFirst="0" w:colLast="0"/>
      <w:bookmarkEnd w:id="31"/>
      <w:r>
        <w:t xml:space="preserve">The </w:t>
      </w:r>
      <w:hyperlink r:id="rId40">
        <w:r>
          <w:rPr>
            <w:color w:val="0563C1"/>
            <w:u w:val="single"/>
          </w:rPr>
          <w:t>Security Portal</w:t>
        </w:r>
      </w:hyperlink>
      <w:r>
        <w:t xml:space="preserve"> has graduation and dropout reports, which you can access with the right permissions (see screenshot below). If you do not have access to the report shown in the screenshot below, contact your district’s </w:t>
      </w:r>
      <w:hyperlink r:id="rId41">
        <w:r>
          <w:rPr>
            <w:color w:val="0563C1"/>
            <w:u w:val="single"/>
          </w:rPr>
          <w:t>directory administrator</w:t>
        </w:r>
      </w:hyperlink>
      <w:r>
        <w:t>.</w:t>
      </w:r>
    </w:p>
    <w:p w14:paraId="21E150A3" w14:textId="77777777" w:rsidR="00F3089D" w:rsidRDefault="00F3089D">
      <w:pPr>
        <w:ind w:left="1440"/>
      </w:pPr>
    </w:p>
    <w:p w14:paraId="5BDF49D4" w14:textId="77777777" w:rsidR="00F3089D" w:rsidRDefault="00F3089D">
      <w:pPr>
        <w:spacing w:before="240"/>
        <w:rPr>
          <w:color w:val="2F5496"/>
        </w:rPr>
      </w:pPr>
    </w:p>
    <w:p w14:paraId="20202C96" w14:textId="77777777" w:rsidR="00F3089D" w:rsidRDefault="00A42BBA">
      <w:pPr>
        <w:spacing w:before="240"/>
        <w:rPr>
          <w:color w:val="2F5496"/>
        </w:rPr>
      </w:pPr>
      <w:r>
        <w:rPr>
          <w:noProof/>
        </w:rPr>
        <w:drawing>
          <wp:inline distT="0" distB="0" distL="0" distR="0" wp14:anchorId="509955B8" wp14:editId="441C04D5">
            <wp:extent cx="5779008" cy="1755648"/>
            <wp:effectExtent l="0" t="0" r="0" b="0"/>
            <wp:docPr id="1884484511" name="image2.png" descr="Image of security portal user interface: District Reports, dropout rate, select a school, district and year"/>
            <wp:cNvGraphicFramePr/>
            <a:graphic xmlns:a="http://schemas.openxmlformats.org/drawingml/2006/main">
              <a:graphicData uri="http://schemas.openxmlformats.org/drawingml/2006/picture">
                <pic:pic xmlns:pic="http://schemas.openxmlformats.org/drawingml/2006/picture">
                  <pic:nvPicPr>
                    <pic:cNvPr id="0" name="image2.png" descr="Image of security portal user interface: District Reports, dropout rate, select a school, district and year"/>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5779008" cy="1755648"/>
                    </a:xfrm>
                    <a:prstGeom prst="rect">
                      <a:avLst/>
                    </a:prstGeom>
                    <a:ln/>
                  </pic:spPr>
                </pic:pic>
              </a:graphicData>
            </a:graphic>
          </wp:inline>
        </w:drawing>
      </w:r>
    </w:p>
    <w:p w14:paraId="0D5B3B21" w14:textId="77777777" w:rsidR="00F3089D" w:rsidRDefault="00F3089D">
      <w:pPr>
        <w:spacing w:before="240"/>
        <w:rPr>
          <w:color w:val="2F5496"/>
        </w:rPr>
      </w:pPr>
    </w:p>
    <w:p w14:paraId="7FF82325" w14:textId="77777777" w:rsidR="00F3089D" w:rsidRDefault="00F3089D">
      <w:pPr>
        <w:spacing w:before="240"/>
        <w:rPr>
          <w:color w:val="2F5496"/>
        </w:rPr>
      </w:pPr>
    </w:p>
    <w:p w14:paraId="6D69518D" w14:textId="77777777" w:rsidR="00F3089D" w:rsidRDefault="00F3089D">
      <w:pPr>
        <w:spacing w:before="240"/>
        <w:rPr>
          <w:color w:val="2F5496"/>
        </w:rPr>
      </w:pPr>
    </w:p>
    <w:p w14:paraId="7C6A8C06" w14:textId="77777777" w:rsidR="00F3089D" w:rsidRDefault="00F3089D">
      <w:pPr>
        <w:spacing w:before="240"/>
        <w:rPr>
          <w:color w:val="2F5496"/>
        </w:rPr>
      </w:pPr>
      <w:bookmarkStart w:id="32" w:name="_heading=h.fx1qtlpqgxc8" w:colFirst="0" w:colLast="0"/>
      <w:bookmarkEnd w:id="32"/>
    </w:p>
    <w:p w14:paraId="1E8AC17C" w14:textId="77777777" w:rsidR="00F3089D" w:rsidRDefault="00F3089D">
      <w:pPr>
        <w:spacing w:before="240"/>
        <w:rPr>
          <w:color w:val="2F5496"/>
        </w:rPr>
      </w:pPr>
      <w:bookmarkStart w:id="33" w:name="_heading=h.8i9gbgmw8xqi" w:colFirst="0" w:colLast="0"/>
      <w:bookmarkEnd w:id="33"/>
    </w:p>
    <w:p w14:paraId="4C2D7CE6" w14:textId="77777777" w:rsidR="00F3089D" w:rsidRDefault="00A42BBA">
      <w:pPr>
        <w:pStyle w:val="Heading3"/>
        <w:spacing w:before="240"/>
      </w:pPr>
      <w:bookmarkStart w:id="34" w:name="_heading=h.147n2zr" w:colFirst="0" w:colLast="0"/>
      <w:bookmarkEnd w:id="34"/>
      <w:r>
        <w:t xml:space="preserve">How can I get a list of the students identified in the dropout category? </w:t>
      </w:r>
    </w:p>
    <w:p w14:paraId="081D6F01" w14:textId="77777777" w:rsidR="00F3089D" w:rsidRDefault="00A42BBA">
      <w:pPr>
        <w:spacing w:before="240"/>
        <w:ind w:firstLine="720"/>
        <w:rPr>
          <w:b/>
        </w:rPr>
      </w:pPr>
      <w:bookmarkStart w:id="35" w:name="_heading=h.8exgethk9up" w:colFirst="0" w:colLast="0"/>
      <w:bookmarkEnd w:id="35"/>
      <w:r>
        <w:t xml:space="preserve">This information is available in a Security Portal application. Contact your district’s </w:t>
      </w:r>
      <w:hyperlink r:id="rId43">
        <w:r>
          <w:rPr>
            <w:color w:val="0563C1"/>
            <w:u w:val="single"/>
          </w:rPr>
          <w:t>directory administrator</w:t>
        </w:r>
      </w:hyperlink>
      <w:r>
        <w:t>.</w:t>
      </w:r>
    </w:p>
    <w:p w14:paraId="6C383EF8" w14:textId="77777777" w:rsidR="00F3089D" w:rsidRDefault="00A42BBA">
      <w:pPr>
        <w:pStyle w:val="Heading3"/>
      </w:pPr>
      <w:bookmarkStart w:id="36" w:name="_heading=h.3o7alnk" w:colFirst="0" w:colLast="0"/>
      <w:bookmarkEnd w:id="36"/>
      <w:r>
        <w:t>What resources are available to help me better understand this data?</w:t>
      </w:r>
    </w:p>
    <w:p w14:paraId="44D4A67B" w14:textId="77777777" w:rsidR="00F3089D" w:rsidRDefault="00000000">
      <w:pPr>
        <w:numPr>
          <w:ilvl w:val="0"/>
          <w:numId w:val="5"/>
        </w:numPr>
        <w:pBdr>
          <w:top w:val="nil"/>
          <w:left w:val="nil"/>
          <w:bottom w:val="nil"/>
          <w:right w:val="nil"/>
          <w:between w:val="nil"/>
        </w:pBdr>
        <w:spacing w:after="0" w:line="240" w:lineRule="auto"/>
        <w:rPr>
          <w:color w:val="000000"/>
        </w:rPr>
      </w:pPr>
      <w:hyperlink r:id="rId44">
        <w:r w:rsidR="00A42BBA">
          <w:rPr>
            <w:color w:val="0563C1"/>
            <w:u w:val="single"/>
          </w:rPr>
          <w:t>DESE Attendance and Dropout Reporting Guidance</w:t>
        </w:r>
      </w:hyperlink>
      <w:r w:rsidR="00A42BBA">
        <w:rPr>
          <w:color w:val="000000"/>
        </w:rPr>
        <w:t xml:space="preserve"> </w:t>
      </w:r>
    </w:p>
    <w:p w14:paraId="2D039639" w14:textId="77777777" w:rsidR="00F3089D" w:rsidRDefault="00000000">
      <w:pPr>
        <w:numPr>
          <w:ilvl w:val="0"/>
          <w:numId w:val="5"/>
        </w:numPr>
        <w:pBdr>
          <w:top w:val="nil"/>
          <w:left w:val="nil"/>
          <w:bottom w:val="nil"/>
          <w:right w:val="nil"/>
          <w:between w:val="nil"/>
        </w:pBdr>
        <w:spacing w:after="0" w:line="240" w:lineRule="auto"/>
        <w:rPr>
          <w:color w:val="000000"/>
        </w:rPr>
      </w:pPr>
      <w:hyperlink r:id="rId45">
        <w:r w:rsidR="00A42BBA">
          <w:rPr>
            <w:color w:val="0563C1"/>
            <w:u w:val="single"/>
          </w:rPr>
          <w:t>Understanding Dropout Calculations</w:t>
        </w:r>
      </w:hyperlink>
      <w:r w:rsidR="00A42BBA">
        <w:rPr>
          <w:color w:val="000000"/>
        </w:rPr>
        <w:t xml:space="preserve"> </w:t>
      </w:r>
    </w:p>
    <w:p w14:paraId="7DA6E4DE" w14:textId="77777777" w:rsidR="00F3089D" w:rsidRDefault="00A42BBA">
      <w:pPr>
        <w:numPr>
          <w:ilvl w:val="0"/>
          <w:numId w:val="5"/>
        </w:numPr>
        <w:pBdr>
          <w:top w:val="nil"/>
          <w:left w:val="nil"/>
          <w:bottom w:val="nil"/>
          <w:right w:val="nil"/>
          <w:between w:val="nil"/>
        </w:pBdr>
        <w:spacing w:after="240" w:line="240" w:lineRule="auto"/>
        <w:rPr>
          <w:color w:val="000000"/>
        </w:rPr>
      </w:pPr>
      <w:bookmarkStart w:id="37" w:name="_heading=h.23ckvvd" w:colFirst="0" w:colLast="0"/>
      <w:bookmarkEnd w:id="37"/>
      <w:r>
        <w:rPr>
          <w:color w:val="000000"/>
        </w:rPr>
        <w:t xml:space="preserve">Contact </w:t>
      </w:r>
      <w:hyperlink r:id="rId46">
        <w:r>
          <w:rPr>
            <w:color w:val="0563C1"/>
            <w:u w:val="single"/>
          </w:rPr>
          <w:t>Education Data Services</w:t>
        </w:r>
      </w:hyperlink>
      <w:r>
        <w:rPr>
          <w:color w:val="000000"/>
        </w:rPr>
        <w:t xml:space="preserve"> </w:t>
      </w:r>
    </w:p>
    <w:p w14:paraId="06A70287" w14:textId="77777777" w:rsidR="00F3089D" w:rsidRDefault="00A42BBA">
      <w:pPr>
        <w:rPr>
          <w:color w:val="2F5496"/>
        </w:rPr>
      </w:pPr>
      <w:bookmarkStart w:id="38" w:name="_heading=h.ihv636" w:colFirst="0" w:colLast="0"/>
      <w:bookmarkEnd w:id="38"/>
      <w:r>
        <w:br w:type="page"/>
      </w:r>
    </w:p>
    <w:p w14:paraId="50189B7B" w14:textId="77777777" w:rsidR="00F3089D" w:rsidRDefault="00A42BBA">
      <w:pPr>
        <w:pStyle w:val="Heading1"/>
      </w:pPr>
      <w:bookmarkStart w:id="39" w:name="_heading=h.32hioqz" w:colFirst="0" w:colLast="0"/>
      <w:bookmarkEnd w:id="39"/>
      <w:r>
        <w:lastRenderedPageBreak/>
        <w:t>5-Year Cohort Graduation Rate Calculation</w:t>
      </w:r>
    </w:p>
    <w:p w14:paraId="5B119E7D" w14:textId="77777777" w:rsidR="00F3089D" w:rsidRDefault="00A42BBA">
      <w:pPr>
        <w:pStyle w:val="Heading3"/>
      </w:pPr>
      <w:bookmarkStart w:id="40" w:name="_heading=h.1hmsyys" w:colFirst="0" w:colLast="0"/>
      <w:bookmarkEnd w:id="40"/>
      <w:r>
        <w:t>Is this the same measurement as last year?</w:t>
      </w:r>
    </w:p>
    <w:p w14:paraId="4DFA1553" w14:textId="77777777" w:rsidR="00F3089D" w:rsidRDefault="00A42BBA">
      <w:pPr>
        <w:ind w:firstLine="720"/>
      </w:pPr>
      <w:r>
        <w:t xml:space="preserve">The 5-Year Cohort Graduation Rate calculation is the same for the updated school year; it is weighted x1.5. </w:t>
      </w:r>
    </w:p>
    <w:p w14:paraId="0E10EAEB" w14:textId="77777777" w:rsidR="00F3089D" w:rsidRDefault="00A42BBA">
      <w:pPr>
        <w:pStyle w:val="Heading3"/>
      </w:pPr>
      <w:bookmarkStart w:id="41" w:name="_heading=h.41mghml" w:colFirst="0" w:colLast="0"/>
      <w:bookmarkEnd w:id="41"/>
      <w:r>
        <w:t>How is the graduation rate calculated for LEA determinations? </w:t>
      </w:r>
    </w:p>
    <w:p w14:paraId="3A110413" w14:textId="77777777" w:rsidR="00F3089D" w:rsidRDefault="00A42BBA">
      <w:pPr>
        <w:spacing w:before="240"/>
        <w:ind w:left="720"/>
        <w:rPr>
          <w:highlight w:val="white"/>
        </w:rPr>
      </w:pPr>
      <w:r>
        <w:rPr>
          <w:highlight w:val="white"/>
        </w:rPr>
        <w:t xml:space="preserve">For LEA </w:t>
      </w:r>
      <w:r>
        <w:t>determinations</w:t>
      </w:r>
      <w:r>
        <w:rPr>
          <w:highlight w:val="white"/>
        </w:rPr>
        <w:t xml:space="preserve">, the Department calculates the 5-year graduation rate for students with disabilities in the same way that the 5-year graduation rate is calculated for all students. </w:t>
      </w:r>
    </w:p>
    <w:p w14:paraId="39D62A6A" w14:textId="77777777" w:rsidR="00F3089D" w:rsidRDefault="00A42BBA">
      <w:pPr>
        <w:ind w:left="720"/>
        <w:rPr>
          <w:color w:val="000000"/>
          <w:highlight w:val="white"/>
        </w:rPr>
      </w:pPr>
      <w:r>
        <w:t>The Department tracks a cohort of students from 9th grade through high school and then divides the number of students who graduate within 5 years by the total number in the cohort. In other words, the rate provides the percentage of the cohort that graduates in 5 years or less.</w:t>
      </w:r>
      <w:r>
        <w:rPr>
          <w:color w:val="222222"/>
          <w:highlight w:val="white"/>
        </w:rPr>
        <w:t> </w:t>
      </w:r>
    </w:p>
    <w:p w14:paraId="6825F25B" w14:textId="77777777" w:rsidR="00F3089D" w:rsidRDefault="00000000">
      <w:pPr>
        <w:ind w:left="720"/>
        <w:rPr>
          <w:color w:val="000000"/>
          <w:highlight w:val="white"/>
        </w:rPr>
      </w:pPr>
      <w:hyperlink r:id="rId47">
        <w:r w:rsidR="00A42BBA">
          <w:rPr>
            <w:color w:val="0563C1"/>
            <w:highlight w:val="white"/>
            <w:u w:val="single"/>
          </w:rPr>
          <w:t>5-year cohort graduation rate calculation</w:t>
        </w:r>
      </w:hyperlink>
      <w:r w:rsidR="00A42BBA">
        <w:rPr>
          <w:color w:val="000000"/>
          <w:highlight w:val="white"/>
        </w:rPr>
        <w:t>:</w:t>
      </w:r>
    </w:p>
    <w:tbl>
      <w:tblPr>
        <w:tblStyle w:val="a2"/>
        <w:tblW w:w="8624" w:type="dxa"/>
        <w:tblLayout w:type="fixed"/>
        <w:tblLook w:val="0420" w:firstRow="1" w:lastRow="0" w:firstColumn="0" w:lastColumn="0" w:noHBand="0" w:noVBand="1"/>
      </w:tblPr>
      <w:tblGrid>
        <w:gridCol w:w="8624"/>
      </w:tblGrid>
      <w:tr w:rsidR="00F3089D" w14:paraId="68E5F85E" w14:textId="77777777" w:rsidTr="00407782">
        <w:tc>
          <w:tcPr>
            <w:tcW w:w="8624" w:type="dxa"/>
            <w:shd w:val="clear" w:color="auto" w:fill="auto"/>
          </w:tcPr>
          <w:p w14:paraId="12CF82B3" w14:textId="77777777" w:rsidR="00F3089D" w:rsidRDefault="00A42BBA">
            <w:pPr>
              <w:ind w:left="720"/>
            </w:pPr>
            <w:r>
              <w:rPr>
                <w:i/>
              </w:rPr>
              <w:t>Numerator:</w:t>
            </w:r>
            <w:r>
              <w:t> </w:t>
            </w:r>
          </w:p>
          <w:p w14:paraId="3DD5C73F" w14:textId="77777777" w:rsidR="00F3089D" w:rsidRDefault="00A42BBA">
            <w:pPr>
              <w:ind w:left="720"/>
              <w:jc w:val="center"/>
            </w:pPr>
            <w:r>
              <w:rPr>
                <w:i/>
              </w:rPr>
              <w:t># of students in cohort who graduate in </w:t>
            </w:r>
            <w:r>
              <w:rPr>
                <w:b/>
                <w:i/>
              </w:rPr>
              <w:t>5</w:t>
            </w:r>
            <w:r>
              <w:rPr>
                <w:i/>
              </w:rPr>
              <w:t> years or less</w:t>
            </w:r>
            <w:r>
              <w:t>  </w:t>
            </w:r>
            <w:r>
              <w:br/>
            </w:r>
            <w:r>
              <w:rPr>
                <w:i/>
              </w:rPr>
              <w:t>____________________________________________________________</w:t>
            </w:r>
            <w:r>
              <w:t> </w:t>
            </w:r>
          </w:p>
          <w:p w14:paraId="4D499AE5" w14:textId="77777777" w:rsidR="00F3089D" w:rsidRDefault="00A42BBA">
            <w:pPr>
              <w:ind w:left="720"/>
            </w:pPr>
            <w:r>
              <w:rPr>
                <w:i/>
              </w:rPr>
              <w:t>Denominator:</w:t>
            </w:r>
            <w:r>
              <w:t> </w:t>
            </w:r>
          </w:p>
          <w:p w14:paraId="1BC82952" w14:textId="77777777" w:rsidR="00F3089D" w:rsidRDefault="00A42BBA">
            <w:pPr>
              <w:ind w:left="720"/>
              <w:jc w:val="center"/>
            </w:pPr>
            <w:r>
              <w:rPr>
                <w:i/>
              </w:rPr>
              <w:t>[# of 1</w:t>
            </w:r>
            <w:r>
              <w:rPr>
                <w:i/>
                <w:vertAlign w:val="superscript"/>
              </w:rPr>
              <w:t>st</w:t>
            </w:r>
            <w:r>
              <w:rPr>
                <w:i/>
              </w:rPr>
              <w:t> time entering 9</w:t>
            </w:r>
            <w:r>
              <w:rPr>
                <w:i/>
                <w:vertAlign w:val="superscript"/>
              </w:rPr>
              <w:t>th</w:t>
            </w:r>
            <w:r>
              <w:rPr>
                <w:i/>
              </w:rPr>
              <w:t> graders in 2015–16] − transfers out + transfers in</w:t>
            </w:r>
            <w:r>
              <w:t> </w:t>
            </w:r>
          </w:p>
        </w:tc>
      </w:tr>
    </w:tbl>
    <w:p w14:paraId="59761639" w14:textId="77777777" w:rsidR="00F3089D" w:rsidRDefault="00A42BBA">
      <w:pPr>
        <w:pStyle w:val="Heading3"/>
      </w:pPr>
      <w:bookmarkStart w:id="42" w:name="_heading=h.2grqrue" w:colFirst="0" w:colLast="0"/>
      <w:bookmarkEnd w:id="42"/>
      <w:r>
        <w:t>Why did the Department use this calculation instead of SPP/APR Indicator 1 for the graduation rate?</w:t>
      </w:r>
    </w:p>
    <w:p w14:paraId="223F6E03" w14:textId="77777777" w:rsidR="00F3089D" w:rsidRDefault="00A42BBA">
      <w:pPr>
        <w:ind w:left="720"/>
      </w:pPr>
      <w:r>
        <w:t xml:space="preserve">The Department used this calculation to include students with disabilities who appropriately continue attending school for more than four-years. Also, this calculation supports stakeholders’ ability to compare it to the </w:t>
      </w:r>
      <w:proofErr w:type="gramStart"/>
      <w:r>
        <w:t>all student</w:t>
      </w:r>
      <w:proofErr w:type="gramEnd"/>
      <w:r>
        <w:t xml:space="preserve"> rate for the state and by district.</w:t>
      </w:r>
    </w:p>
    <w:p w14:paraId="766C32BE" w14:textId="77777777" w:rsidR="00F3089D" w:rsidRDefault="00A42BBA">
      <w:pPr>
        <w:pStyle w:val="Heading3"/>
      </w:pPr>
      <w:bookmarkStart w:id="43" w:name="_heading=h.vx1227" w:colFirst="0" w:colLast="0"/>
      <w:bookmarkEnd w:id="43"/>
      <w:r>
        <w:t>For districts that have strong programs for students ages 18-22, what is the impact on this measurement? Does this impact districts’ overall LEA determination rating?</w:t>
      </w:r>
    </w:p>
    <w:p w14:paraId="2FE39212" w14:textId="77777777" w:rsidR="00F3089D" w:rsidRDefault="00A42BBA">
      <w:pPr>
        <w:ind w:left="720"/>
        <w:rPr>
          <w:color w:val="000000"/>
          <w:highlight w:val="white"/>
        </w:rPr>
      </w:pPr>
      <w:r>
        <w:rPr>
          <w:color w:val="000000"/>
          <w:highlight w:val="white"/>
        </w:rPr>
        <w:t xml:space="preserve">All students with IEPs must be represented in the LEA </w:t>
      </w:r>
      <w:r>
        <w:t>determinations</w:t>
      </w:r>
      <w:r>
        <w:rPr>
          <w:color w:val="000000"/>
          <w:highlight w:val="white"/>
        </w:rPr>
        <w:t>– the special education accountability and assistance system. Enrolled students age</w:t>
      </w:r>
      <w:r>
        <w:rPr>
          <w:highlight w:val="white"/>
        </w:rPr>
        <w:t>d</w:t>
      </w:r>
      <w:r>
        <w:rPr>
          <w:color w:val="000000"/>
          <w:highlight w:val="white"/>
        </w:rPr>
        <w:t xml:space="preserve"> 18-22 do not inappropriately impact this measurement or a district’s overall determination calculation. </w:t>
      </w:r>
    </w:p>
    <w:p w14:paraId="48677782" w14:textId="77777777" w:rsidR="00F3089D" w:rsidRDefault="00A42BBA">
      <w:pPr>
        <w:ind w:left="720"/>
        <w:rPr>
          <w:color w:val="000000"/>
          <w:highlight w:val="white"/>
        </w:rPr>
      </w:pPr>
      <w:r>
        <w:rPr>
          <w:color w:val="000000"/>
          <w:highlight w:val="white"/>
        </w:rPr>
        <w:t>In most districts, there are small numbers of students aged 18-22 enrolled. A district’s graduation rate could be lower if they have many students with significant disabilities who are appropriately staying enrolled beyond 4 years. However, this measure’s impact on the overall determination calculation is reasonable as it represents only one of seven measures in the rubric.</w:t>
      </w:r>
    </w:p>
    <w:p w14:paraId="44608E31" w14:textId="77777777" w:rsidR="00F3089D" w:rsidRDefault="00A42BBA">
      <w:pPr>
        <w:pStyle w:val="Heading3"/>
        <w:rPr>
          <w:color w:val="000000"/>
          <w:highlight w:val="white"/>
        </w:rPr>
      </w:pPr>
      <w:bookmarkStart w:id="44" w:name="_heading=h.3fwokq0" w:colFirst="0" w:colLast="0"/>
      <w:bookmarkEnd w:id="44"/>
      <w:r>
        <w:lastRenderedPageBreak/>
        <w:t>Where is my district’s 5-year cohort graduation data publicly reported?</w:t>
      </w:r>
      <w:r>
        <w:rPr>
          <w:color w:val="000000"/>
          <w:highlight w:val="white"/>
        </w:rPr>
        <w:t> </w:t>
      </w:r>
    </w:p>
    <w:p w14:paraId="473BD115" w14:textId="77777777" w:rsidR="00F3089D" w:rsidRDefault="00000000">
      <w:pPr>
        <w:ind w:firstLine="720"/>
      </w:pPr>
      <w:hyperlink r:id="rId48">
        <w:r w:rsidR="00A42BBA">
          <w:rPr>
            <w:color w:val="0563C1"/>
            <w:u w:val="single"/>
          </w:rPr>
          <w:t>2021 5-Year Graduation Rate</w:t>
        </w:r>
      </w:hyperlink>
      <w:r w:rsidR="00A42BBA">
        <w:t xml:space="preserve">: Use the dropdown lists to filter on year, rate type, and group. </w:t>
      </w:r>
    </w:p>
    <w:p w14:paraId="5CD0DFF4" w14:textId="77777777" w:rsidR="00F3089D" w:rsidRDefault="00A42BBA">
      <w:pPr>
        <w:pStyle w:val="Heading3"/>
      </w:pPr>
      <w:bookmarkStart w:id="45" w:name="_heading=h.1v1yuxt" w:colFirst="0" w:colLast="0"/>
      <w:bookmarkEnd w:id="45"/>
      <w:r>
        <w:t>Why are the graduation rates for our high school different than the district?</w:t>
      </w:r>
    </w:p>
    <w:p w14:paraId="542C7EDD" w14:textId="77777777" w:rsidR="00F3089D" w:rsidRDefault="00A42BBA">
      <w:pPr>
        <w:ind w:left="720"/>
      </w:pPr>
      <w:r>
        <w:t xml:space="preserve">Publicly funded students placed in collaboratives and private special education schools are included in the district rates. School rates only include students enrolled at the high school. </w:t>
      </w:r>
    </w:p>
    <w:p w14:paraId="4A0BBB5A" w14:textId="77777777" w:rsidR="00F3089D" w:rsidRDefault="00A42BBA">
      <w:pPr>
        <w:ind w:left="720"/>
      </w:pPr>
      <w:r>
        <w:t xml:space="preserve">For more information see Information Services </w:t>
      </w:r>
      <w:hyperlink r:id="rId49" w:anchor="6">
        <w:r>
          <w:rPr>
            <w:color w:val="0563C1"/>
            <w:u w:val="single"/>
          </w:rPr>
          <w:t>Frequently Asked Questions</w:t>
        </w:r>
      </w:hyperlink>
      <w:r>
        <w:t xml:space="preserve"> #6.</w:t>
      </w:r>
    </w:p>
    <w:p w14:paraId="3F1F4815" w14:textId="77777777" w:rsidR="00F3089D" w:rsidRDefault="00A42BBA">
      <w:pPr>
        <w:pStyle w:val="Heading2"/>
        <w:ind w:left="720"/>
        <w:rPr>
          <w:rFonts w:ascii="Calibri" w:eastAsia="Calibri" w:hAnsi="Calibri" w:cs="Calibri"/>
          <w:sz w:val="22"/>
          <w:szCs w:val="22"/>
        </w:rPr>
      </w:pPr>
      <w:bookmarkStart w:id="46" w:name="_heading=h.4f1mdlm" w:colFirst="0" w:colLast="0"/>
      <w:bookmarkEnd w:id="46"/>
      <w:r>
        <w:rPr>
          <w:rFonts w:ascii="Calibri" w:eastAsia="Calibri" w:hAnsi="Calibri" w:cs="Calibri"/>
          <w:sz w:val="22"/>
          <w:szCs w:val="22"/>
        </w:rPr>
        <w:t xml:space="preserve">For graduation rates, which data do we use to reconstruct and analyze the data so that we can address these concerns? </w:t>
      </w:r>
    </w:p>
    <w:p w14:paraId="2E1D260C" w14:textId="77777777" w:rsidR="00F3089D" w:rsidRDefault="00A42BBA">
      <w:pPr>
        <w:ind w:left="720"/>
      </w:pPr>
      <w:r>
        <w:t xml:space="preserve">The </w:t>
      </w:r>
      <w:hyperlink r:id="rId50">
        <w:r>
          <w:rPr>
            <w:color w:val="0563C1"/>
            <w:u w:val="single"/>
          </w:rPr>
          <w:t>Security Portal</w:t>
        </w:r>
      </w:hyperlink>
      <w:r>
        <w:t xml:space="preserve"> has graduation and dropout reports, which you can access with the right permissions (see screenshot below). If you do not have access to the report shown in the screenshot below, contact your district’s </w:t>
      </w:r>
      <w:hyperlink r:id="rId51">
        <w:r>
          <w:rPr>
            <w:color w:val="0563C1"/>
            <w:u w:val="single"/>
          </w:rPr>
          <w:t>directory administrator</w:t>
        </w:r>
      </w:hyperlink>
      <w:r>
        <w:t>.</w:t>
      </w:r>
      <w:r>
        <w:rPr>
          <w:noProof/>
        </w:rPr>
        <w:drawing>
          <wp:inline distT="0" distB="0" distL="0" distR="0" wp14:anchorId="63501E39" wp14:editId="33116097">
            <wp:extent cx="5779008" cy="1755648"/>
            <wp:effectExtent l="0" t="0" r="0" b="0"/>
            <wp:docPr id="1884484509" name="image2.png" descr="Image of security portal user interface: District Reports, graduation rate, select a school, district and year"/>
            <wp:cNvGraphicFramePr/>
            <a:graphic xmlns:a="http://schemas.openxmlformats.org/drawingml/2006/main">
              <a:graphicData uri="http://schemas.openxmlformats.org/drawingml/2006/picture">
                <pic:pic xmlns:pic="http://schemas.openxmlformats.org/drawingml/2006/picture">
                  <pic:nvPicPr>
                    <pic:cNvPr id="0" name="image2.png" descr="Image of security portal user interface: District Reports, graduation rate, select a school, district and year"/>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5779008" cy="1755648"/>
                    </a:xfrm>
                    <a:prstGeom prst="rect">
                      <a:avLst/>
                    </a:prstGeom>
                    <a:ln/>
                  </pic:spPr>
                </pic:pic>
              </a:graphicData>
            </a:graphic>
          </wp:inline>
        </w:drawing>
      </w:r>
    </w:p>
    <w:p w14:paraId="2F495AB9" w14:textId="77777777" w:rsidR="00F3089D" w:rsidRDefault="00F3089D">
      <w:pPr>
        <w:ind w:left="2160"/>
      </w:pPr>
    </w:p>
    <w:p w14:paraId="2C2A462C" w14:textId="77777777" w:rsidR="00F3089D" w:rsidRDefault="00F3089D">
      <w:pPr>
        <w:pStyle w:val="Heading2"/>
        <w:ind w:left="720"/>
        <w:rPr>
          <w:rFonts w:ascii="Calibri" w:eastAsia="Calibri" w:hAnsi="Calibri" w:cs="Calibri"/>
          <w:sz w:val="22"/>
          <w:szCs w:val="22"/>
        </w:rPr>
      </w:pPr>
    </w:p>
    <w:p w14:paraId="6CD2CD17" w14:textId="77777777" w:rsidR="00F3089D" w:rsidRDefault="00F3089D">
      <w:pPr>
        <w:pStyle w:val="Heading2"/>
        <w:ind w:left="720"/>
        <w:rPr>
          <w:rFonts w:ascii="Calibri" w:eastAsia="Calibri" w:hAnsi="Calibri" w:cs="Calibri"/>
          <w:sz w:val="22"/>
          <w:szCs w:val="22"/>
        </w:rPr>
      </w:pPr>
    </w:p>
    <w:p w14:paraId="6E12D3A7" w14:textId="77777777" w:rsidR="00F3089D" w:rsidRDefault="00F3089D">
      <w:pPr>
        <w:pStyle w:val="Heading2"/>
        <w:ind w:left="720"/>
        <w:rPr>
          <w:rFonts w:ascii="Calibri" w:eastAsia="Calibri" w:hAnsi="Calibri" w:cs="Calibri"/>
          <w:sz w:val="22"/>
          <w:szCs w:val="22"/>
        </w:rPr>
      </w:pPr>
    </w:p>
    <w:p w14:paraId="634EA7E0" w14:textId="77777777" w:rsidR="00F3089D" w:rsidRDefault="00F3089D">
      <w:pPr>
        <w:pStyle w:val="Heading2"/>
        <w:ind w:left="720"/>
        <w:rPr>
          <w:rFonts w:ascii="Calibri" w:eastAsia="Calibri" w:hAnsi="Calibri" w:cs="Calibri"/>
          <w:sz w:val="22"/>
          <w:szCs w:val="22"/>
        </w:rPr>
      </w:pPr>
    </w:p>
    <w:p w14:paraId="5B8B201A" w14:textId="77777777" w:rsidR="00F3089D" w:rsidRDefault="00F3089D">
      <w:pPr>
        <w:pStyle w:val="Heading2"/>
        <w:ind w:left="720"/>
        <w:rPr>
          <w:rFonts w:ascii="Calibri" w:eastAsia="Calibri" w:hAnsi="Calibri" w:cs="Calibri"/>
          <w:sz w:val="22"/>
          <w:szCs w:val="22"/>
        </w:rPr>
      </w:pPr>
    </w:p>
    <w:p w14:paraId="035B7C96" w14:textId="77777777" w:rsidR="00F3089D" w:rsidRDefault="00F3089D">
      <w:pPr>
        <w:pStyle w:val="Heading2"/>
        <w:ind w:left="720"/>
        <w:rPr>
          <w:rFonts w:ascii="Calibri" w:eastAsia="Calibri" w:hAnsi="Calibri" w:cs="Calibri"/>
          <w:sz w:val="22"/>
          <w:szCs w:val="22"/>
        </w:rPr>
      </w:pPr>
    </w:p>
    <w:p w14:paraId="67C7329F" w14:textId="77777777" w:rsidR="00F3089D" w:rsidRDefault="00F3089D">
      <w:pPr>
        <w:pStyle w:val="Heading2"/>
        <w:ind w:left="720"/>
        <w:rPr>
          <w:rFonts w:ascii="Calibri" w:eastAsia="Calibri" w:hAnsi="Calibri" w:cs="Calibri"/>
          <w:sz w:val="22"/>
          <w:szCs w:val="22"/>
        </w:rPr>
      </w:pPr>
    </w:p>
    <w:p w14:paraId="5FEDFD70" w14:textId="77777777" w:rsidR="00F3089D" w:rsidRDefault="00F3089D">
      <w:pPr>
        <w:pStyle w:val="Heading2"/>
        <w:ind w:left="720"/>
        <w:rPr>
          <w:rFonts w:ascii="Calibri" w:eastAsia="Calibri" w:hAnsi="Calibri" w:cs="Calibri"/>
          <w:sz w:val="22"/>
          <w:szCs w:val="22"/>
        </w:rPr>
      </w:pPr>
    </w:p>
    <w:p w14:paraId="48209F4F" w14:textId="77777777" w:rsidR="00F3089D" w:rsidRDefault="00A42BBA">
      <w:pPr>
        <w:pStyle w:val="Heading3"/>
      </w:pPr>
      <w:bookmarkStart w:id="47" w:name="_heading=h.2u6wntf" w:colFirst="0" w:colLast="0"/>
      <w:bookmarkEnd w:id="47"/>
      <w:r>
        <w:t xml:space="preserve">How can I get a list of the students identified in the respective categories? </w:t>
      </w:r>
    </w:p>
    <w:p w14:paraId="268C6993" w14:textId="77777777" w:rsidR="00F3089D" w:rsidRDefault="00A42BBA">
      <w:pPr>
        <w:pBdr>
          <w:top w:val="nil"/>
          <w:left w:val="nil"/>
          <w:bottom w:val="nil"/>
          <w:right w:val="nil"/>
          <w:between w:val="nil"/>
        </w:pBdr>
        <w:spacing w:after="240" w:line="240" w:lineRule="auto"/>
        <w:ind w:left="720"/>
        <w:rPr>
          <w:color w:val="000000"/>
        </w:rPr>
      </w:pPr>
      <w:r>
        <w:rPr>
          <w:color w:val="000000"/>
        </w:rPr>
        <w:t xml:space="preserve">This information is available in a Security Portal application. Contact your district’s </w:t>
      </w:r>
      <w:hyperlink r:id="rId52">
        <w:r>
          <w:rPr>
            <w:color w:val="0563C1"/>
            <w:u w:val="single"/>
          </w:rPr>
          <w:t>directory administrator</w:t>
        </w:r>
      </w:hyperlink>
      <w:r>
        <w:rPr>
          <w:color w:val="000000"/>
        </w:rPr>
        <w:t>.</w:t>
      </w:r>
    </w:p>
    <w:p w14:paraId="73BAF801" w14:textId="77777777" w:rsidR="00F3089D" w:rsidRDefault="00A42BBA">
      <w:pPr>
        <w:pStyle w:val="Heading3"/>
      </w:pPr>
      <w:bookmarkStart w:id="48" w:name="_heading=h.19c6y18" w:colFirst="0" w:colLast="0"/>
      <w:bookmarkEnd w:id="48"/>
      <w:r>
        <w:t>What resources are available to help me better understand this data?</w:t>
      </w:r>
    </w:p>
    <w:p w14:paraId="66C922C4" w14:textId="77777777" w:rsidR="00F3089D" w:rsidRDefault="00000000">
      <w:pPr>
        <w:numPr>
          <w:ilvl w:val="0"/>
          <w:numId w:val="7"/>
        </w:numPr>
        <w:pBdr>
          <w:top w:val="nil"/>
          <w:left w:val="nil"/>
          <w:bottom w:val="nil"/>
          <w:right w:val="nil"/>
          <w:between w:val="nil"/>
        </w:pBdr>
        <w:spacing w:after="0" w:line="240" w:lineRule="auto"/>
        <w:rPr>
          <w:color w:val="000000"/>
        </w:rPr>
      </w:pPr>
      <w:hyperlink r:id="rId53">
        <w:r w:rsidR="00A42BBA">
          <w:rPr>
            <w:color w:val="0563C1"/>
            <w:u w:val="single"/>
          </w:rPr>
          <w:t>Graduation Rates</w:t>
        </w:r>
      </w:hyperlink>
      <w:r w:rsidR="00A42BBA">
        <w:rPr>
          <w:color w:val="000000"/>
        </w:rPr>
        <w:t xml:space="preserve"> </w:t>
      </w:r>
    </w:p>
    <w:p w14:paraId="4D47A254" w14:textId="77777777" w:rsidR="00F3089D" w:rsidRDefault="00A42BBA">
      <w:pPr>
        <w:numPr>
          <w:ilvl w:val="0"/>
          <w:numId w:val="7"/>
        </w:numPr>
        <w:pBdr>
          <w:top w:val="nil"/>
          <w:left w:val="nil"/>
          <w:bottom w:val="nil"/>
          <w:right w:val="nil"/>
          <w:between w:val="nil"/>
        </w:pBdr>
        <w:spacing w:after="0" w:line="240" w:lineRule="auto"/>
        <w:rPr>
          <w:color w:val="000000"/>
        </w:rPr>
      </w:pPr>
      <w:r>
        <w:rPr>
          <w:color w:val="000000"/>
        </w:rPr>
        <w:t xml:space="preserve">Information Services </w:t>
      </w:r>
      <w:hyperlink r:id="rId54" w:anchor="6">
        <w:r>
          <w:rPr>
            <w:color w:val="0563C1"/>
            <w:u w:val="single"/>
          </w:rPr>
          <w:t>Frequently Asked Questions</w:t>
        </w:r>
      </w:hyperlink>
    </w:p>
    <w:p w14:paraId="502B4449" w14:textId="77777777" w:rsidR="00F3089D" w:rsidRDefault="00A42BBA">
      <w:pPr>
        <w:numPr>
          <w:ilvl w:val="0"/>
          <w:numId w:val="7"/>
        </w:numPr>
        <w:pBdr>
          <w:top w:val="nil"/>
          <w:left w:val="nil"/>
          <w:bottom w:val="nil"/>
          <w:right w:val="nil"/>
          <w:between w:val="nil"/>
        </w:pBdr>
        <w:spacing w:after="240" w:line="240" w:lineRule="auto"/>
        <w:rPr>
          <w:color w:val="000000"/>
        </w:rPr>
      </w:pPr>
      <w:r>
        <w:rPr>
          <w:color w:val="000000"/>
        </w:rPr>
        <w:t xml:space="preserve">Contact </w:t>
      </w:r>
      <w:hyperlink r:id="rId55">
        <w:r>
          <w:rPr>
            <w:color w:val="0563C1"/>
            <w:u w:val="single"/>
          </w:rPr>
          <w:t>Education Data Services</w:t>
        </w:r>
      </w:hyperlink>
      <w:r>
        <w:rPr>
          <w:color w:val="000000"/>
        </w:rPr>
        <w:t xml:space="preserve"> </w:t>
      </w:r>
    </w:p>
    <w:p w14:paraId="1B8157DC" w14:textId="77777777" w:rsidR="008F5FC9" w:rsidRDefault="00A42BBA" w:rsidP="008F5FC9">
      <w:pPr>
        <w:pStyle w:val="Heading1"/>
      </w:pPr>
      <w:bookmarkStart w:id="49" w:name="_heading=h.3tbugp1" w:colFirst="0" w:colLast="0"/>
      <w:bookmarkEnd w:id="49"/>
      <w:r>
        <w:br w:type="page"/>
      </w:r>
      <w:bookmarkStart w:id="50" w:name="_heading=h.28h4qwu" w:colFirst="0" w:colLast="0"/>
      <w:bookmarkEnd w:id="50"/>
      <w:r w:rsidR="008F5FC9">
        <w:lastRenderedPageBreak/>
        <w:t>SPP/APR Indicator 3 - NEW</w:t>
      </w:r>
    </w:p>
    <w:p w14:paraId="3AF866F4" w14:textId="77777777" w:rsidR="00F3089D" w:rsidRDefault="00A42BBA">
      <w:pPr>
        <w:ind w:left="720"/>
      </w:pPr>
      <w:r>
        <w:t xml:space="preserve">This year, the Department has introduced a new data point, using information from the SPP/APR Indicator 3 - Statewide Assessment. Indicator 3 includes four separate measurements that include six different groups. For the 2023-2024 Determinations, the Department is using Indicator 3D (Gap in Proficiency Rates for Students with IEPs to All Students), specifically looking at the group that contains: Grade 8 Reading data. For districts that do not have Grade 8 students or data, this category will not be used in their LEA Determination rating. </w:t>
      </w:r>
    </w:p>
    <w:p w14:paraId="66927B1A" w14:textId="77777777" w:rsidR="00F3089D" w:rsidRDefault="00A42BBA">
      <w:pPr>
        <w:pStyle w:val="Heading3"/>
      </w:pPr>
      <w:bookmarkStart w:id="51" w:name="_heading=h.nmf14n" w:colFirst="0" w:colLast="0"/>
      <w:bookmarkEnd w:id="51"/>
      <w:r>
        <w:t>What is the Gap in Proficiency Rates?</w:t>
      </w:r>
    </w:p>
    <w:p w14:paraId="1C8973D5" w14:textId="77777777" w:rsidR="00F3089D" w:rsidRDefault="00A42BBA">
      <w:pPr>
        <w:ind w:left="720"/>
      </w:pPr>
      <w:r>
        <w:t>The data for this Indicator looks at the proficiency rate for children with IEPs, scoring at or above proficient on the MCAS (Exceeding Expectations and Meeting Expectations), subtracted from the proficiency rate for all students scoring at or above proficient on the MCAS (Exceeding Expectations and Meeting Expectations)</w:t>
      </w:r>
    </w:p>
    <w:p w14:paraId="602D6E9F" w14:textId="77777777" w:rsidR="00F3089D" w:rsidRDefault="00A42BBA">
      <w:pPr>
        <w:pStyle w:val="Heading3"/>
      </w:pPr>
      <w:bookmarkStart w:id="52" w:name="_heading=h.37m2jsg" w:colFirst="0" w:colLast="0"/>
      <w:bookmarkEnd w:id="52"/>
      <w:r>
        <w:t>Why Proficiency Gap in Grade 8 Reading?</w:t>
      </w:r>
    </w:p>
    <w:p w14:paraId="49F9A519" w14:textId="77777777" w:rsidR="00F3089D" w:rsidRDefault="00A42BBA">
      <w:pPr>
        <w:ind w:left="720"/>
      </w:pPr>
      <w:r>
        <w:t xml:space="preserve">Since there are multiple measurements within Indicator 3 and six different data </w:t>
      </w:r>
      <w:proofErr w:type="gramStart"/>
      <w:r>
        <w:t>groups(</w:t>
      </w:r>
      <w:proofErr w:type="gramEnd"/>
      <w:r>
        <w:t>Grades 4, 8, and HS for both Reading and Math), the Department wanted to choose a single group in be used in this year’s Determination process and looked at historical data for the performance across all groups, ultimately selecting Grade 8 Reading as the entry point. The Department will review the inclusion of Indicator 3D data and consider including more groups in future years.</w:t>
      </w:r>
    </w:p>
    <w:p w14:paraId="093F9A09" w14:textId="77777777" w:rsidR="00F3089D" w:rsidRDefault="00A42BBA">
      <w:pPr>
        <w:pStyle w:val="Heading3"/>
      </w:pPr>
      <w:bookmarkStart w:id="53" w:name="_heading=h.1mrcu09" w:colFirst="0" w:colLast="0"/>
      <w:bookmarkEnd w:id="53"/>
      <w:r>
        <w:t>Where Can I Find this Data?</w:t>
      </w:r>
    </w:p>
    <w:p w14:paraId="6804F899" w14:textId="77777777" w:rsidR="00F3089D" w:rsidRDefault="00A42BBA">
      <w:pPr>
        <w:ind w:left="720"/>
      </w:pPr>
      <w:r>
        <w:t xml:space="preserve">Data regarding the Achievement Results for All Students and Students with IEPs can be found at </w:t>
      </w:r>
      <w:hyperlink r:id="rId56">
        <w:r>
          <w:rPr>
            <w:color w:val="0563C1"/>
          </w:rPr>
          <w:t>https://profiles.doe.mass.edu/statereport/nextgenmcas.aspx</w:t>
        </w:r>
      </w:hyperlink>
      <w:r>
        <w:t xml:space="preserve">. You can filter by grade level and student groups. </w:t>
      </w:r>
    </w:p>
    <w:p w14:paraId="21C201AA" w14:textId="77777777" w:rsidR="00F3089D" w:rsidRDefault="00A42BBA">
      <w:pPr>
        <w:rPr>
          <w:color w:val="2F5496"/>
        </w:rPr>
      </w:pPr>
      <w:r>
        <w:br w:type="page"/>
      </w:r>
    </w:p>
    <w:bookmarkStart w:id="54" w:name="_heading=h.46r0co2" w:colFirst="0" w:colLast="0"/>
    <w:bookmarkEnd w:id="54"/>
    <w:p w14:paraId="2AC6A8CE" w14:textId="77777777" w:rsidR="00F3089D" w:rsidRDefault="00A42BBA">
      <w:pPr>
        <w:pStyle w:val="Heading1"/>
      </w:pPr>
      <w:r>
        <w:lastRenderedPageBreak/>
        <w:fldChar w:fldCharType="begin"/>
      </w:r>
      <w:r>
        <w:instrText>HYPERLINK \l "_heading=h.34g0dwd" \h</w:instrText>
      </w:r>
      <w:r>
        <w:fldChar w:fldCharType="separate"/>
      </w:r>
      <w:r>
        <w:t>SPP/APR Performance Indicators 5 &amp; 6 Calculation</w:t>
      </w:r>
      <w:r>
        <w:fldChar w:fldCharType="end"/>
      </w:r>
    </w:p>
    <w:p w14:paraId="2246BCB5" w14:textId="77777777" w:rsidR="00F3089D" w:rsidRDefault="00A42BBA">
      <w:pPr>
        <w:pStyle w:val="Heading3"/>
      </w:pPr>
      <w:bookmarkStart w:id="55" w:name="_heading=h.2lwamvv" w:colFirst="0" w:colLast="0"/>
      <w:bookmarkEnd w:id="55"/>
      <w:r>
        <w:t>Is this the same measurement as last year?</w:t>
      </w:r>
    </w:p>
    <w:p w14:paraId="0EC22561" w14:textId="77777777" w:rsidR="00F3089D" w:rsidRDefault="00A42BBA">
      <w:pPr>
        <w:ind w:left="720"/>
      </w:pPr>
      <w:r>
        <w:t>Yes, only the school year has changed. The measurement is still weighted x2.0.</w:t>
      </w:r>
    </w:p>
    <w:p w14:paraId="4920A180" w14:textId="77777777" w:rsidR="00F3089D" w:rsidRDefault="00A42BBA">
      <w:pPr>
        <w:pStyle w:val="Heading3"/>
      </w:pPr>
      <w:bookmarkStart w:id="56" w:name="_heading=h.111kx3o" w:colFirst="0" w:colLast="0"/>
      <w:bookmarkEnd w:id="56"/>
      <w:r>
        <w:t>How is this rate calculated for LEA determinations? </w:t>
      </w:r>
    </w:p>
    <w:p w14:paraId="03E08C3D" w14:textId="77777777" w:rsidR="00F3089D" w:rsidRDefault="00A42BBA">
      <w:pPr>
        <w:ind w:left="720"/>
        <w:rPr>
          <w:color w:val="000000"/>
        </w:rPr>
      </w:pPr>
      <w:r>
        <w:rPr>
          <w:color w:val="000000"/>
        </w:rPr>
        <w:t xml:space="preserve">The Department calculates this rate directly from SIMS data, it’s not in the Special Education reports published on the website. It represents a district’s full inclusion rate for </w:t>
      </w:r>
      <w:r>
        <w:t xml:space="preserve">students </w:t>
      </w:r>
      <w:r>
        <w:rPr>
          <w:color w:val="000000"/>
        </w:rPr>
        <w:t>with disabilities ages 3 through 21.</w:t>
      </w:r>
    </w:p>
    <w:tbl>
      <w:tblPr>
        <w:tblStyle w:val="a3"/>
        <w:tblW w:w="8624" w:type="dxa"/>
        <w:tblLayout w:type="fixed"/>
        <w:tblLook w:val="0420" w:firstRow="1" w:lastRow="0" w:firstColumn="0" w:lastColumn="0" w:noHBand="0" w:noVBand="1"/>
      </w:tblPr>
      <w:tblGrid>
        <w:gridCol w:w="8624"/>
      </w:tblGrid>
      <w:tr w:rsidR="00F3089D" w14:paraId="13055605" w14:textId="77777777" w:rsidTr="00407782">
        <w:tc>
          <w:tcPr>
            <w:tcW w:w="8624" w:type="dxa"/>
            <w:shd w:val="clear" w:color="auto" w:fill="auto"/>
          </w:tcPr>
          <w:p w14:paraId="5870A061" w14:textId="77777777" w:rsidR="00F3089D" w:rsidRDefault="00A42BBA">
            <w:pPr>
              <w:ind w:left="720"/>
            </w:pPr>
            <w:r>
              <w:rPr>
                <w:i/>
              </w:rPr>
              <w:t>Numerator:</w:t>
            </w:r>
            <w:r>
              <w:t> </w:t>
            </w:r>
          </w:p>
          <w:p w14:paraId="73C5871F" w14:textId="77777777" w:rsidR="00F3089D" w:rsidRDefault="00A42BBA">
            <w:pPr>
              <w:ind w:left="720"/>
              <w:jc w:val="center"/>
            </w:pPr>
            <w:r>
              <w:rPr>
                <w:i/>
                <w:color w:val="000000"/>
              </w:rPr>
              <w:t xml:space="preserve">[# of </w:t>
            </w:r>
            <w:proofErr w:type="spellStart"/>
            <w:r>
              <w:rPr>
                <w:i/>
                <w:color w:val="000000"/>
              </w:rPr>
              <w:t>SwD</w:t>
            </w:r>
            <w:proofErr w:type="spellEnd"/>
            <w:r>
              <w:rPr>
                <w:i/>
                <w:color w:val="000000"/>
              </w:rPr>
              <w:t xml:space="preserve"> in full inclusion (grade K through age 22)] + [# of </w:t>
            </w:r>
            <w:proofErr w:type="spellStart"/>
            <w:r>
              <w:rPr>
                <w:i/>
                <w:color w:val="000000"/>
              </w:rPr>
              <w:t>SwD</w:t>
            </w:r>
            <w:proofErr w:type="spellEnd"/>
            <w:r>
              <w:rPr>
                <w:color w:val="000000"/>
              </w:rPr>
              <w:t xml:space="preserve"> whose IEP services are provided in inclusive settings for the majority of the time, i.e., greater than 50% (ages 3–5 in early childhood environments)]*</w:t>
            </w:r>
            <w:r>
              <w:br/>
            </w:r>
            <w:r>
              <w:rPr>
                <w:i/>
              </w:rPr>
              <w:t>____________________________________________________________</w:t>
            </w:r>
            <w:r>
              <w:t> </w:t>
            </w:r>
          </w:p>
          <w:p w14:paraId="7BDDA0F3" w14:textId="77777777" w:rsidR="00F3089D" w:rsidRDefault="00A42BBA">
            <w:pPr>
              <w:ind w:left="720"/>
            </w:pPr>
            <w:r>
              <w:rPr>
                <w:i/>
              </w:rPr>
              <w:t>Denominator:</w:t>
            </w:r>
            <w:r>
              <w:t> </w:t>
            </w:r>
          </w:p>
          <w:p w14:paraId="007491AD" w14:textId="77777777" w:rsidR="00F3089D" w:rsidRDefault="00A42BBA">
            <w:pPr>
              <w:ind w:left="1440"/>
              <w:jc w:val="center"/>
              <w:rPr>
                <w:color w:val="000000"/>
              </w:rPr>
            </w:pPr>
            <w:r>
              <w:rPr>
                <w:i/>
                <w:color w:val="000000"/>
              </w:rPr>
              <w:t xml:space="preserve"># of </w:t>
            </w:r>
            <w:proofErr w:type="spellStart"/>
            <w:r>
              <w:rPr>
                <w:i/>
                <w:color w:val="000000"/>
              </w:rPr>
              <w:t>SwD</w:t>
            </w:r>
            <w:proofErr w:type="spellEnd"/>
            <w:r>
              <w:rPr>
                <w:i/>
                <w:color w:val="000000"/>
              </w:rPr>
              <w:t xml:space="preserve"> enrolled</w:t>
            </w:r>
          </w:p>
        </w:tc>
      </w:tr>
    </w:tbl>
    <w:p w14:paraId="4EC1ABD3" w14:textId="77777777" w:rsidR="00F3089D" w:rsidRDefault="00A42BBA">
      <w:pPr>
        <w:ind w:left="720"/>
        <w:rPr>
          <w:b/>
        </w:rPr>
      </w:pPr>
      <w:r>
        <w:rPr>
          <w:color w:val="000000"/>
        </w:rPr>
        <w:t>*(The numerator’s SIMS Codes include DOE034 – 10 and DOE032 – 31 &amp; 34.) </w:t>
      </w:r>
    </w:p>
    <w:p w14:paraId="76E990DB" w14:textId="77777777" w:rsidR="00F3089D" w:rsidRPr="007774B9" w:rsidRDefault="00A42BBA">
      <w:pPr>
        <w:pStyle w:val="Heading2"/>
        <w:ind w:left="720"/>
        <w:rPr>
          <w:rFonts w:ascii="Calibri" w:eastAsia="Calibri" w:hAnsi="Calibri" w:cs="Calibri"/>
          <w:color w:val="000000"/>
          <w:sz w:val="22"/>
          <w:szCs w:val="22"/>
          <w:highlight w:val="white"/>
        </w:rPr>
      </w:pPr>
      <w:bookmarkStart w:id="57" w:name="_heading=h.3l18frh" w:colFirst="0" w:colLast="0"/>
      <w:bookmarkEnd w:id="57"/>
      <w:r w:rsidRPr="007774B9">
        <w:rPr>
          <w:rFonts w:ascii="Calibri" w:eastAsia="Calibri" w:hAnsi="Calibri" w:cs="Calibri"/>
          <w:color w:val="000000"/>
          <w:sz w:val="22"/>
          <w:szCs w:val="22"/>
          <w:highlight w:val="white"/>
        </w:rPr>
        <w:t>Some districts receive </w:t>
      </w:r>
      <w:proofErr w:type="gramStart"/>
      <w:r w:rsidRPr="007774B9">
        <w:rPr>
          <w:rFonts w:ascii="Calibri" w:eastAsia="Calibri" w:hAnsi="Calibri" w:cs="Calibri"/>
          <w:color w:val="000000"/>
          <w:sz w:val="22"/>
          <w:szCs w:val="22"/>
          <w:highlight w:val="white"/>
        </w:rPr>
        <w:t>a large number of</w:t>
      </w:r>
      <w:proofErr w:type="gramEnd"/>
      <w:r w:rsidRPr="007774B9">
        <w:rPr>
          <w:rFonts w:ascii="Calibri" w:eastAsia="Calibri" w:hAnsi="Calibri" w:cs="Calibri"/>
          <w:color w:val="000000"/>
          <w:sz w:val="22"/>
          <w:szCs w:val="22"/>
          <w:highlight w:val="white"/>
        </w:rPr>
        <w:t> students who are Department of Children and Families (DCF)-involved and already have a placement outside of full inclusion when enrolled. Has the Department considered this in the scoring/weighting of this measurement? Does this impact districts’ overall LEA determination rating?</w:t>
      </w:r>
    </w:p>
    <w:p w14:paraId="796729ED" w14:textId="77777777" w:rsidR="00F3089D" w:rsidRDefault="00A42BBA">
      <w:pPr>
        <w:ind w:left="720"/>
        <w:rPr>
          <w:color w:val="000000"/>
          <w:highlight w:val="white"/>
        </w:rPr>
      </w:pPr>
      <w:r>
        <w:rPr>
          <w:color w:val="000000"/>
          <w:highlight w:val="white"/>
        </w:rPr>
        <w:t xml:space="preserve">Yes, the Department has considered this. All students with IEPs have a right to FAPE and must be represented in the LEA </w:t>
      </w:r>
      <w:r>
        <w:t>determinations, which are part of the Department’s</w:t>
      </w:r>
      <w:r>
        <w:rPr>
          <w:color w:val="000000"/>
          <w:highlight w:val="white"/>
        </w:rPr>
        <w:t xml:space="preserve"> special education accountability and assistance system. </w:t>
      </w:r>
    </w:p>
    <w:p w14:paraId="05C0596B" w14:textId="77777777" w:rsidR="00F3089D" w:rsidRDefault="00A42BBA">
      <w:pPr>
        <w:ind w:left="720"/>
        <w:rPr>
          <w:color w:val="000000"/>
          <w:highlight w:val="white"/>
        </w:rPr>
      </w:pPr>
      <w:r>
        <w:rPr>
          <w:color w:val="000000"/>
          <w:highlight w:val="white"/>
        </w:rPr>
        <w:t xml:space="preserve">In most </w:t>
      </w:r>
      <w:r>
        <w:t>district</w:t>
      </w:r>
      <w:r>
        <w:rPr>
          <w:color w:val="000000"/>
          <w:highlight w:val="white"/>
        </w:rPr>
        <w:t xml:space="preserve">s, there are small numbers of students enrolled that fit this description. A </w:t>
      </w:r>
      <w:r>
        <w:t>district</w:t>
      </w:r>
      <w:r>
        <w:rPr>
          <w:color w:val="000000"/>
          <w:highlight w:val="white"/>
        </w:rPr>
        <w:t>’s rate could be lower if they have many students who are assigned to a district because of a student’s DCF-involvement. However, this measure’s impact on the overall determination calculation is reasonable as it represents only one of seven measures in the rubric.</w:t>
      </w:r>
    </w:p>
    <w:p w14:paraId="3F331C23" w14:textId="77777777" w:rsidR="00F3089D" w:rsidRDefault="00A42BBA">
      <w:pPr>
        <w:pStyle w:val="Heading3"/>
      </w:pPr>
      <w:bookmarkStart w:id="58" w:name="_heading=h.206ipza" w:colFirst="0" w:colLast="0"/>
      <w:bookmarkEnd w:id="58"/>
      <w:r>
        <w:t>What resources are available to help me better understand this data?</w:t>
      </w:r>
    </w:p>
    <w:p w14:paraId="26CB4262" w14:textId="77777777" w:rsidR="00F3089D" w:rsidRDefault="00000000">
      <w:pPr>
        <w:numPr>
          <w:ilvl w:val="0"/>
          <w:numId w:val="8"/>
        </w:numPr>
        <w:pBdr>
          <w:top w:val="nil"/>
          <w:left w:val="nil"/>
          <w:bottom w:val="nil"/>
          <w:right w:val="nil"/>
          <w:between w:val="nil"/>
        </w:pBdr>
        <w:spacing w:after="0" w:line="240" w:lineRule="auto"/>
        <w:rPr>
          <w:color w:val="000000"/>
        </w:rPr>
      </w:pPr>
      <w:hyperlink r:id="rId57">
        <w:r w:rsidR="00A42BBA">
          <w:rPr>
            <w:color w:val="1155CC"/>
            <w:u w:val="single"/>
          </w:rPr>
          <w:t>Learn more about the SPP/APR Indicators</w:t>
        </w:r>
      </w:hyperlink>
    </w:p>
    <w:bookmarkStart w:id="59" w:name="_heading=h.4k668n3" w:colFirst="0" w:colLast="0"/>
    <w:bookmarkEnd w:id="59"/>
    <w:p w14:paraId="5EBE7102" w14:textId="77777777" w:rsidR="00F3089D" w:rsidRDefault="00A42BBA">
      <w:pPr>
        <w:numPr>
          <w:ilvl w:val="0"/>
          <w:numId w:val="8"/>
        </w:numPr>
        <w:pBdr>
          <w:top w:val="nil"/>
          <w:left w:val="nil"/>
          <w:bottom w:val="nil"/>
          <w:right w:val="nil"/>
          <w:between w:val="nil"/>
        </w:pBdr>
        <w:spacing w:after="0" w:line="240" w:lineRule="auto"/>
        <w:rPr>
          <w:color w:val="000000"/>
          <w:highlight w:val="white"/>
        </w:rPr>
      </w:pPr>
      <w:r>
        <w:fldChar w:fldCharType="begin"/>
      </w:r>
      <w:r>
        <w:instrText>HYPERLINK "https://www.doe.mass.edu/sped/spp/maspp.html" \h</w:instrText>
      </w:r>
      <w:r>
        <w:fldChar w:fldCharType="separate"/>
      </w:r>
      <w:r>
        <w:rPr>
          <w:color w:val="0563C1"/>
          <w:u w:val="single"/>
        </w:rPr>
        <w:t>State Performance Plan (MA SPP) and Annual Performance Reports (MA APR)</w:t>
      </w:r>
      <w:r>
        <w:rPr>
          <w:color w:val="0563C1"/>
          <w:u w:val="single"/>
        </w:rPr>
        <w:fldChar w:fldCharType="end"/>
      </w:r>
    </w:p>
    <w:p w14:paraId="4B023789" w14:textId="77777777" w:rsidR="00F3089D" w:rsidRDefault="00A42BBA">
      <w:pPr>
        <w:numPr>
          <w:ilvl w:val="0"/>
          <w:numId w:val="8"/>
        </w:numPr>
        <w:pBdr>
          <w:top w:val="nil"/>
          <w:left w:val="nil"/>
          <w:bottom w:val="nil"/>
          <w:right w:val="nil"/>
          <w:between w:val="nil"/>
        </w:pBdr>
        <w:spacing w:after="240" w:line="240" w:lineRule="auto"/>
        <w:rPr>
          <w:color w:val="000000"/>
          <w:highlight w:val="white"/>
        </w:rPr>
      </w:pPr>
      <w:r>
        <w:rPr>
          <w:color w:val="000000"/>
        </w:rPr>
        <w:t xml:space="preserve">Contact </w:t>
      </w:r>
      <w:hyperlink r:id="rId58">
        <w:r>
          <w:rPr>
            <w:color w:val="0563C1"/>
            <w:u w:val="single"/>
          </w:rPr>
          <w:t>Special Education Planning and Policy Development</w:t>
        </w:r>
      </w:hyperlink>
      <w:r>
        <w:rPr>
          <w:color w:val="000000"/>
        </w:rPr>
        <w:t xml:space="preserve"> </w:t>
      </w:r>
    </w:p>
    <w:p w14:paraId="2F196C7F" w14:textId="77777777" w:rsidR="00F3089D" w:rsidRDefault="00A42BBA">
      <w:pPr>
        <w:rPr>
          <w:b/>
          <w:color w:val="2F5496"/>
        </w:rPr>
      </w:pPr>
      <w:bookmarkStart w:id="60" w:name="_heading=h.2zbgiuw" w:colFirst="0" w:colLast="0"/>
      <w:bookmarkEnd w:id="60"/>
      <w:r>
        <w:br w:type="page"/>
      </w:r>
    </w:p>
    <w:p w14:paraId="7D6402EC" w14:textId="77777777" w:rsidR="00F3089D" w:rsidRDefault="00A42BBA">
      <w:pPr>
        <w:pStyle w:val="Heading1"/>
      </w:pPr>
      <w:bookmarkStart w:id="61" w:name="_heading=h.1egqt2p" w:colFirst="0" w:colLast="0"/>
      <w:bookmarkEnd w:id="61"/>
      <w:r>
        <w:lastRenderedPageBreak/>
        <w:t>Compliance Indicators Used in the LEA Determination: SPP/APR Compliance Indicators 4B, 9, &amp; 10</w:t>
      </w:r>
    </w:p>
    <w:p w14:paraId="00D1202F" w14:textId="77777777" w:rsidR="00F3089D" w:rsidRDefault="00A42BBA">
      <w:pPr>
        <w:pStyle w:val="Heading3"/>
      </w:pPr>
      <w:bookmarkStart w:id="62" w:name="_heading=h.3ygebqi" w:colFirst="0" w:colLast="0"/>
      <w:bookmarkEnd w:id="62"/>
      <w:r>
        <w:t>Is this the same measurement as last year?</w:t>
      </w:r>
    </w:p>
    <w:p w14:paraId="71CC55B5" w14:textId="77777777" w:rsidR="00F3089D" w:rsidRDefault="00A42BBA">
      <w:pPr>
        <w:ind w:firstLine="720"/>
      </w:pPr>
      <w:r>
        <w:t>Yes, only the school year has changed.</w:t>
      </w:r>
    </w:p>
    <w:p w14:paraId="4700E828" w14:textId="77777777" w:rsidR="00F3089D" w:rsidRDefault="00A42BBA">
      <w:pPr>
        <w:pStyle w:val="Heading3"/>
      </w:pPr>
      <w:bookmarkStart w:id="63" w:name="_heading=h.2dlolyb" w:colFirst="0" w:colLast="0"/>
      <w:bookmarkEnd w:id="63"/>
      <w:r>
        <w:t>What resources are available to help me better understand this data?</w:t>
      </w:r>
    </w:p>
    <w:p w14:paraId="08D71F06" w14:textId="77777777" w:rsidR="00F3089D" w:rsidRDefault="00A42BBA">
      <w:pPr>
        <w:numPr>
          <w:ilvl w:val="0"/>
          <w:numId w:val="10"/>
        </w:numPr>
        <w:pBdr>
          <w:top w:val="nil"/>
          <w:left w:val="nil"/>
          <w:bottom w:val="nil"/>
          <w:right w:val="nil"/>
          <w:between w:val="nil"/>
        </w:pBdr>
        <w:spacing w:after="0" w:line="240" w:lineRule="auto"/>
        <w:rPr>
          <w:color w:val="000000"/>
        </w:rPr>
      </w:pPr>
      <w:r>
        <w:rPr>
          <w:color w:val="000000"/>
        </w:rPr>
        <w:t xml:space="preserve">Public reporting on </w:t>
      </w:r>
      <w:hyperlink r:id="rId59">
        <w:r>
          <w:rPr>
            <w:color w:val="0563C1"/>
            <w:u w:val="single"/>
          </w:rPr>
          <w:t>School and District Profiles</w:t>
        </w:r>
      </w:hyperlink>
    </w:p>
    <w:p w14:paraId="3FCDF083" w14:textId="77777777" w:rsidR="00F3089D" w:rsidRDefault="00000000">
      <w:pPr>
        <w:numPr>
          <w:ilvl w:val="0"/>
          <w:numId w:val="10"/>
        </w:numPr>
        <w:pBdr>
          <w:top w:val="nil"/>
          <w:left w:val="nil"/>
          <w:bottom w:val="nil"/>
          <w:right w:val="nil"/>
          <w:between w:val="nil"/>
        </w:pBdr>
        <w:spacing w:after="0" w:line="240" w:lineRule="auto"/>
        <w:rPr>
          <w:color w:val="000000"/>
          <w:highlight w:val="white"/>
        </w:rPr>
      </w:pPr>
      <w:hyperlink r:id="rId60">
        <w:r w:rsidR="00A42BBA">
          <w:rPr>
            <w:color w:val="0563C1"/>
            <w:u w:val="single"/>
          </w:rPr>
          <w:t>State Performance Plan (MA SPP) and Annual Performance Reports (MA APR)</w:t>
        </w:r>
      </w:hyperlink>
    </w:p>
    <w:p w14:paraId="5A90A86E" w14:textId="77777777" w:rsidR="00F3089D" w:rsidRDefault="00000000">
      <w:pPr>
        <w:numPr>
          <w:ilvl w:val="0"/>
          <w:numId w:val="10"/>
        </w:numPr>
        <w:pBdr>
          <w:top w:val="nil"/>
          <w:left w:val="nil"/>
          <w:bottom w:val="nil"/>
          <w:right w:val="nil"/>
          <w:between w:val="nil"/>
        </w:pBdr>
        <w:spacing w:after="0" w:line="240" w:lineRule="auto"/>
        <w:rPr>
          <w:color w:val="000000"/>
          <w:highlight w:val="white"/>
        </w:rPr>
      </w:pPr>
      <w:hyperlink r:id="rId61">
        <w:r w:rsidR="00A42BBA">
          <w:rPr>
            <w:color w:val="1155CC"/>
            <w:highlight w:val="white"/>
            <w:u w:val="single"/>
          </w:rPr>
          <w:t>Rethinking Discipline, Significant Disproportionality, and Indicators 4, 9, and 10</w:t>
        </w:r>
      </w:hyperlink>
    </w:p>
    <w:p w14:paraId="7A9A71CD" w14:textId="77777777" w:rsidR="00F3089D" w:rsidRDefault="00A42BBA">
      <w:pPr>
        <w:numPr>
          <w:ilvl w:val="0"/>
          <w:numId w:val="10"/>
        </w:numPr>
        <w:pBdr>
          <w:top w:val="nil"/>
          <w:left w:val="nil"/>
          <w:bottom w:val="nil"/>
          <w:right w:val="nil"/>
          <w:between w:val="nil"/>
        </w:pBdr>
        <w:spacing w:after="240" w:line="240" w:lineRule="auto"/>
        <w:rPr>
          <w:color w:val="000000"/>
          <w:highlight w:val="white"/>
        </w:rPr>
      </w:pPr>
      <w:r>
        <w:rPr>
          <w:color w:val="000000"/>
        </w:rPr>
        <w:t xml:space="preserve">Contact </w:t>
      </w:r>
      <w:hyperlink r:id="rId62">
        <w:r>
          <w:rPr>
            <w:color w:val="0563C1"/>
            <w:u w:val="single"/>
          </w:rPr>
          <w:t>Special Education Planning and Policy Development</w:t>
        </w:r>
      </w:hyperlink>
      <w:r>
        <w:rPr>
          <w:color w:val="000000"/>
        </w:rPr>
        <w:t xml:space="preserve"> </w:t>
      </w:r>
    </w:p>
    <w:p w14:paraId="120CD09E" w14:textId="77777777" w:rsidR="00F3089D" w:rsidRDefault="00A42BBA">
      <w:pPr>
        <w:rPr>
          <w:color w:val="000000"/>
          <w:highlight w:val="white"/>
        </w:rPr>
      </w:pPr>
      <w:r>
        <w:br w:type="page"/>
      </w:r>
    </w:p>
    <w:p w14:paraId="10ABFCB7" w14:textId="77777777" w:rsidR="00F3089D" w:rsidRDefault="00A42BBA">
      <w:pPr>
        <w:pStyle w:val="Heading1"/>
      </w:pPr>
      <w:bookmarkStart w:id="64" w:name="_heading=h.sqyw64" w:colFirst="0" w:colLast="0"/>
      <w:bookmarkEnd w:id="64"/>
      <w:r>
        <w:lastRenderedPageBreak/>
        <w:t xml:space="preserve">Compliance Indicators Used in the LEA Determination: SPP/APR Compliance Indicators 11, 12, and 13 - </w:t>
      </w:r>
      <w:proofErr w:type="gramStart"/>
      <w:r>
        <w:t>NEW</w:t>
      </w:r>
      <w:proofErr w:type="gramEnd"/>
    </w:p>
    <w:p w14:paraId="310ABE9D" w14:textId="77777777" w:rsidR="00F3089D" w:rsidRDefault="00A42BBA">
      <w:pPr>
        <w:ind w:left="720"/>
      </w:pPr>
      <w:r>
        <w:t xml:space="preserve">Previously compliance Indicators 11 (Child Find), 12 (Part C to Part B Transition), and Indicator 13 (Secondary Transition) were included in the </w:t>
      </w:r>
      <w:proofErr w:type="gramStart"/>
      <w:r>
        <w:t>Public School</w:t>
      </w:r>
      <w:proofErr w:type="gramEnd"/>
      <w:r>
        <w:t xml:space="preserve"> Monitoring Compliance column in an LEA’s Determination Rating. As required by OSEP, a State must include all compliance Indicators as part of their annual LEA Determinations.</w:t>
      </w:r>
      <w:r>
        <w:rPr>
          <w:vertAlign w:val="superscript"/>
        </w:rPr>
        <w:footnoteReference w:id="2"/>
      </w:r>
      <w:r>
        <w:t xml:space="preserve"> Therefore, they are their own category in this year’s LEA Determinations.</w:t>
      </w:r>
    </w:p>
    <w:p w14:paraId="043F677A" w14:textId="77777777" w:rsidR="00F3089D" w:rsidRDefault="00A42BBA">
      <w:pPr>
        <w:pStyle w:val="Heading3"/>
      </w:pPr>
      <w:bookmarkStart w:id="65" w:name="_heading=h.3cqmetx" w:colFirst="0" w:colLast="0"/>
      <w:bookmarkEnd w:id="65"/>
      <w:r>
        <w:t>What data is included in this category?</w:t>
      </w:r>
    </w:p>
    <w:p w14:paraId="0F717004" w14:textId="13E20FB4" w:rsidR="00F3089D" w:rsidRDefault="00A42BBA">
      <w:pPr>
        <w:ind w:left="720"/>
      </w:pPr>
      <w:r>
        <w:t>When a district goes through Tiered Focus Monitoring (TFM) Group A, they submit their Indicators 11-13 data to the Department through a Web Based Monitoring System (WBMS). The data are</w:t>
      </w:r>
      <w:r w:rsidR="005556AC">
        <w:t xml:space="preserve"> </w:t>
      </w:r>
      <w:r>
        <w:t xml:space="preserve">analyzed by Monitoring Specialists at the Department and compliance for each record for all three Indicators is determined. A compliance percentage, by Indicator, is then calculated and is used for this category. </w:t>
      </w:r>
    </w:p>
    <w:p w14:paraId="0DE301E1" w14:textId="77777777" w:rsidR="00F3089D" w:rsidRDefault="00A42BBA">
      <w:pPr>
        <w:pStyle w:val="Heading3"/>
      </w:pPr>
      <w:bookmarkStart w:id="66" w:name="_heading=h.1rvwp1q" w:colFirst="0" w:colLast="0"/>
      <w:bookmarkEnd w:id="66"/>
      <w:r>
        <w:t>How is Compliance Calculated?</w:t>
      </w:r>
    </w:p>
    <w:p w14:paraId="58CBBF99" w14:textId="77777777" w:rsidR="00F3089D" w:rsidRDefault="00A42BBA">
      <w:pPr>
        <w:ind w:left="720"/>
      </w:pPr>
      <w:r>
        <w:t xml:space="preserve">Each Indicator has a slightly different calculation and takes into consideration </w:t>
      </w:r>
      <w:proofErr w:type="gramStart"/>
      <w:r>
        <w:t>a number of</w:t>
      </w:r>
      <w:proofErr w:type="gramEnd"/>
      <w:r>
        <w:t xml:space="preserve"> factors, but largely compliance is calculated by dividing the number of records that were compliant with IDEA regulations by the total number of records in the data set. For more information about each </w:t>
      </w:r>
      <w:proofErr w:type="gramStart"/>
      <w:r>
        <w:t>Indicator</w:t>
      </w:r>
      <w:proofErr w:type="gramEnd"/>
      <w:r>
        <w:t xml:space="preserve"> you can visit:</w:t>
      </w:r>
    </w:p>
    <w:p w14:paraId="1B822687" w14:textId="77777777" w:rsidR="00F3089D" w:rsidRDefault="00000000">
      <w:pPr>
        <w:numPr>
          <w:ilvl w:val="0"/>
          <w:numId w:val="14"/>
        </w:numPr>
        <w:pBdr>
          <w:top w:val="nil"/>
          <w:left w:val="nil"/>
          <w:bottom w:val="nil"/>
          <w:right w:val="nil"/>
          <w:between w:val="nil"/>
        </w:pBdr>
        <w:spacing w:after="0" w:line="240" w:lineRule="auto"/>
        <w:ind w:left="1440"/>
        <w:rPr>
          <w:color w:val="000000"/>
        </w:rPr>
      </w:pPr>
      <w:hyperlink r:id="rId63">
        <w:r w:rsidR="00A42BBA">
          <w:rPr>
            <w:color w:val="1155CC"/>
            <w:u w:val="single"/>
          </w:rPr>
          <w:t>Indicator 11 Quick Reference Guide</w:t>
        </w:r>
      </w:hyperlink>
    </w:p>
    <w:p w14:paraId="6B0CC9A1" w14:textId="77777777" w:rsidR="00F3089D" w:rsidRDefault="00000000">
      <w:pPr>
        <w:numPr>
          <w:ilvl w:val="0"/>
          <w:numId w:val="14"/>
        </w:numPr>
        <w:pBdr>
          <w:top w:val="nil"/>
          <w:left w:val="nil"/>
          <w:bottom w:val="nil"/>
          <w:right w:val="nil"/>
          <w:between w:val="nil"/>
        </w:pBdr>
        <w:spacing w:after="0" w:line="240" w:lineRule="auto"/>
        <w:ind w:left="1440"/>
        <w:rPr>
          <w:color w:val="000000"/>
        </w:rPr>
      </w:pPr>
      <w:hyperlink r:id="rId64">
        <w:r w:rsidR="00A42BBA">
          <w:rPr>
            <w:color w:val="1155CC"/>
            <w:u w:val="single"/>
          </w:rPr>
          <w:t>Indicator 12 Quick Reference Guide</w:t>
        </w:r>
      </w:hyperlink>
    </w:p>
    <w:p w14:paraId="64A0155B" w14:textId="77777777" w:rsidR="00F3089D" w:rsidRDefault="00000000">
      <w:pPr>
        <w:numPr>
          <w:ilvl w:val="0"/>
          <w:numId w:val="14"/>
        </w:numPr>
        <w:pBdr>
          <w:top w:val="nil"/>
          <w:left w:val="nil"/>
          <w:bottom w:val="nil"/>
          <w:right w:val="nil"/>
          <w:between w:val="nil"/>
        </w:pBdr>
        <w:spacing w:after="0" w:line="240" w:lineRule="auto"/>
        <w:ind w:left="1440"/>
        <w:rPr>
          <w:color w:val="000000"/>
        </w:rPr>
      </w:pPr>
      <w:hyperlink r:id="rId65">
        <w:r w:rsidR="00A42BBA">
          <w:rPr>
            <w:color w:val="0563C1"/>
            <w:u w:val="single"/>
          </w:rPr>
          <w:t>Indicator 13 Quick Reference Guide</w:t>
        </w:r>
      </w:hyperlink>
    </w:p>
    <w:p w14:paraId="6C60253D" w14:textId="77777777" w:rsidR="00F3089D" w:rsidRDefault="00F3089D">
      <w:pPr>
        <w:pBdr>
          <w:top w:val="nil"/>
          <w:left w:val="nil"/>
          <w:bottom w:val="nil"/>
          <w:right w:val="nil"/>
          <w:between w:val="nil"/>
        </w:pBdr>
        <w:spacing w:after="0" w:line="240" w:lineRule="auto"/>
        <w:ind w:left="2160"/>
        <w:rPr>
          <w:color w:val="000000"/>
        </w:rPr>
      </w:pPr>
    </w:p>
    <w:p w14:paraId="3F81858E" w14:textId="77777777" w:rsidR="00F3089D" w:rsidRDefault="00A42BBA">
      <w:pPr>
        <w:pStyle w:val="Heading3"/>
      </w:pPr>
      <w:bookmarkStart w:id="67" w:name="_heading=h.4bvk7pj" w:colFirst="0" w:colLast="0"/>
      <w:bookmarkEnd w:id="67"/>
      <w:r>
        <w:t>What if my district did not get monitored for Group A TFM?</w:t>
      </w:r>
    </w:p>
    <w:p w14:paraId="66ED5DBE" w14:textId="77777777" w:rsidR="00F3089D" w:rsidRDefault="00A42BBA">
      <w:pPr>
        <w:ind w:left="720"/>
      </w:pPr>
      <w:r>
        <w:t xml:space="preserve">There would be no compliance data to report and this category would not count towards your Determination rating for this year. </w:t>
      </w:r>
    </w:p>
    <w:p w14:paraId="3B3234F7" w14:textId="77777777" w:rsidR="00F3089D" w:rsidRDefault="00A42BBA">
      <w:r>
        <w:br w:type="page"/>
      </w:r>
    </w:p>
    <w:p w14:paraId="1026B3A3" w14:textId="77777777" w:rsidR="00F3089D" w:rsidRDefault="00A42BBA">
      <w:pPr>
        <w:pStyle w:val="Heading1"/>
      </w:pPr>
      <w:bookmarkStart w:id="68" w:name="_heading=h.2r0uhxc" w:colFirst="0" w:colLast="0"/>
      <w:bookmarkEnd w:id="68"/>
      <w:r>
        <w:lastRenderedPageBreak/>
        <w:t>Identification of Non-Compliance # of Findings – NEW</w:t>
      </w:r>
    </w:p>
    <w:p w14:paraId="37C627C4" w14:textId="77777777" w:rsidR="00F3089D" w:rsidRDefault="00A42BBA">
      <w:pPr>
        <w:ind w:left="720"/>
      </w:pPr>
      <w:r>
        <w:t>For this year, the number of findings of special education non-compliance found either through Public School Monitoring’s (PSM) TFM (Group A and Group B) or through Problem Resolution Systems (PRS) is combined into a single category.</w:t>
      </w:r>
    </w:p>
    <w:p w14:paraId="47F062D8" w14:textId="77777777" w:rsidR="00F3089D" w:rsidRDefault="00A42BBA">
      <w:pPr>
        <w:pStyle w:val="Heading3"/>
      </w:pPr>
      <w:bookmarkStart w:id="69" w:name="_heading=h.1664s55" w:colFirst="0" w:colLast="0"/>
      <w:bookmarkEnd w:id="69"/>
      <w:r>
        <w:t>Is this the same measurement as last year?</w:t>
      </w:r>
    </w:p>
    <w:p w14:paraId="6C0CCDBC" w14:textId="77777777" w:rsidR="00F3089D" w:rsidRDefault="00A42BBA">
      <w:pPr>
        <w:ind w:left="720"/>
      </w:pPr>
      <w:r>
        <w:t xml:space="preserve">The short answer is ‘Yes’ and ‘No’. The Department is using the same data points as last year, but combining both PSM and PRS data into a single category and the measurement is still calculated per 1000 students with disabilities to better account for the district size. The calculation includes all special education findings and complaints resulting in a non-compliance finding during the determination cycle, regardless of when the complaint is presently open and pending corrective action implementation or has been closed. </w:t>
      </w:r>
    </w:p>
    <w:p w14:paraId="423D9A43" w14:textId="77777777" w:rsidR="00F3089D" w:rsidRDefault="00A42BBA">
      <w:pPr>
        <w:pStyle w:val="Heading3"/>
      </w:pPr>
      <w:bookmarkStart w:id="70" w:name="_heading=h.3q5sasy" w:colFirst="0" w:colLast="0"/>
      <w:bookmarkEnd w:id="70"/>
      <w:r>
        <w:t>Why is my LEA determination data showing more/less findings than the district received?</w:t>
      </w:r>
    </w:p>
    <w:p w14:paraId="5053C4A5" w14:textId="77777777" w:rsidR="00F3089D" w:rsidRDefault="00A42BBA">
      <w:pPr>
        <w:ind w:left="720"/>
      </w:pPr>
      <w:r>
        <w:t xml:space="preserve">This is a rate, not a count. It standardizes the way we think about complaints. Getting 5 complaints in a small district is different from getting 5 complaints in a very large district. </w:t>
      </w:r>
    </w:p>
    <w:p w14:paraId="38ABD2A5" w14:textId="77777777" w:rsidR="00F3089D" w:rsidRDefault="00A42BBA">
      <w:pPr>
        <w:pStyle w:val="Heading3"/>
      </w:pPr>
      <w:bookmarkStart w:id="71" w:name="_heading=h.25b2l0r" w:colFirst="0" w:colLast="0"/>
      <w:bookmarkEnd w:id="71"/>
      <w:r>
        <w:t>What resources are available to help me better understand the PSM data?</w:t>
      </w:r>
    </w:p>
    <w:p w14:paraId="32BCE294" w14:textId="77777777" w:rsidR="00F3089D" w:rsidRDefault="00000000">
      <w:pPr>
        <w:numPr>
          <w:ilvl w:val="0"/>
          <w:numId w:val="17"/>
        </w:numPr>
        <w:pBdr>
          <w:top w:val="nil"/>
          <w:left w:val="nil"/>
          <w:bottom w:val="nil"/>
          <w:right w:val="nil"/>
          <w:between w:val="nil"/>
        </w:pBdr>
        <w:spacing w:after="0" w:line="240" w:lineRule="auto"/>
        <w:rPr>
          <w:color w:val="000000"/>
        </w:rPr>
      </w:pPr>
      <w:hyperlink r:id="rId66">
        <w:r w:rsidR="00A42BBA">
          <w:rPr>
            <w:color w:val="0563C1"/>
            <w:u w:val="single"/>
          </w:rPr>
          <w:t>PSM Webpage</w:t>
        </w:r>
      </w:hyperlink>
      <w:r w:rsidR="00A42BBA">
        <w:rPr>
          <w:color w:val="000000"/>
        </w:rPr>
        <w:t> </w:t>
      </w:r>
    </w:p>
    <w:p w14:paraId="134D0B0E" w14:textId="77777777" w:rsidR="00F3089D" w:rsidRDefault="00000000">
      <w:pPr>
        <w:numPr>
          <w:ilvl w:val="0"/>
          <w:numId w:val="17"/>
        </w:numPr>
        <w:pBdr>
          <w:top w:val="nil"/>
          <w:left w:val="nil"/>
          <w:bottom w:val="nil"/>
          <w:right w:val="nil"/>
          <w:between w:val="nil"/>
        </w:pBdr>
        <w:spacing w:after="0" w:line="240" w:lineRule="auto"/>
        <w:rPr>
          <w:color w:val="000000"/>
        </w:rPr>
      </w:pPr>
      <w:hyperlink r:id="rId67">
        <w:r w:rsidR="00A42BBA">
          <w:rPr>
            <w:color w:val="0563C1"/>
            <w:u w:val="single"/>
          </w:rPr>
          <w:t>TFM Toolkit</w:t>
        </w:r>
      </w:hyperlink>
      <w:r w:rsidR="00A42BBA">
        <w:rPr>
          <w:color w:val="000000"/>
        </w:rPr>
        <w:t> </w:t>
      </w:r>
    </w:p>
    <w:p w14:paraId="0DADCFE9" w14:textId="77777777" w:rsidR="00F3089D" w:rsidRDefault="00000000">
      <w:pPr>
        <w:numPr>
          <w:ilvl w:val="0"/>
          <w:numId w:val="17"/>
        </w:numPr>
        <w:pBdr>
          <w:top w:val="nil"/>
          <w:left w:val="nil"/>
          <w:bottom w:val="nil"/>
          <w:right w:val="nil"/>
          <w:between w:val="nil"/>
        </w:pBdr>
        <w:spacing w:after="0" w:line="240" w:lineRule="auto"/>
        <w:rPr>
          <w:color w:val="000000"/>
        </w:rPr>
      </w:pPr>
      <w:hyperlink r:id="rId68">
        <w:r w:rsidR="00A42BBA">
          <w:rPr>
            <w:color w:val="0563C1"/>
            <w:u w:val="single"/>
          </w:rPr>
          <w:t>TFM Reports</w:t>
        </w:r>
      </w:hyperlink>
      <w:r w:rsidR="00A42BBA">
        <w:rPr>
          <w:color w:val="000000"/>
        </w:rPr>
        <w:t xml:space="preserve"> </w:t>
      </w:r>
    </w:p>
    <w:p w14:paraId="600DDD7B" w14:textId="77777777" w:rsidR="00F3089D" w:rsidRDefault="00F3089D">
      <w:pPr>
        <w:pStyle w:val="Heading2"/>
        <w:rPr>
          <w:sz w:val="22"/>
          <w:szCs w:val="22"/>
        </w:rPr>
      </w:pPr>
      <w:bookmarkStart w:id="72" w:name="_heading=h.bskmqqqtq9nd" w:colFirst="0" w:colLast="0"/>
      <w:bookmarkEnd w:id="72"/>
    </w:p>
    <w:p w14:paraId="0EF6AE99" w14:textId="77777777" w:rsidR="00F3089D" w:rsidRDefault="00A42BBA">
      <w:pPr>
        <w:pStyle w:val="Heading3"/>
      </w:pPr>
      <w:bookmarkStart w:id="73" w:name="_heading=h.kgcv8k" w:colFirst="0" w:colLast="0"/>
      <w:bookmarkEnd w:id="73"/>
      <w:r>
        <w:t>What resources are available to help me better understand the PRS data?</w:t>
      </w:r>
    </w:p>
    <w:p w14:paraId="2894E12D" w14:textId="77777777" w:rsidR="00F3089D" w:rsidRDefault="00000000">
      <w:pPr>
        <w:numPr>
          <w:ilvl w:val="0"/>
          <w:numId w:val="16"/>
        </w:numPr>
        <w:pBdr>
          <w:top w:val="nil"/>
          <w:left w:val="nil"/>
          <w:bottom w:val="nil"/>
          <w:right w:val="nil"/>
          <w:between w:val="nil"/>
        </w:pBdr>
        <w:spacing w:after="0" w:line="240" w:lineRule="auto"/>
        <w:rPr>
          <w:color w:val="000000"/>
        </w:rPr>
      </w:pPr>
      <w:hyperlink r:id="rId69">
        <w:r w:rsidR="00A42BBA">
          <w:rPr>
            <w:color w:val="0563C1"/>
            <w:u w:val="single"/>
          </w:rPr>
          <w:t>PRS website</w:t>
        </w:r>
      </w:hyperlink>
      <w:r w:rsidR="00A42BBA">
        <w:rPr>
          <w:color w:val="000000"/>
        </w:rPr>
        <w:t xml:space="preserve"> </w:t>
      </w:r>
    </w:p>
    <w:p w14:paraId="728F3AA9" w14:textId="77777777" w:rsidR="00F3089D" w:rsidRDefault="00000000">
      <w:pPr>
        <w:numPr>
          <w:ilvl w:val="0"/>
          <w:numId w:val="16"/>
        </w:numPr>
        <w:pBdr>
          <w:top w:val="nil"/>
          <w:left w:val="nil"/>
          <w:bottom w:val="nil"/>
          <w:right w:val="nil"/>
          <w:between w:val="nil"/>
        </w:pBdr>
        <w:spacing w:after="0" w:line="240" w:lineRule="auto"/>
        <w:rPr>
          <w:color w:val="000000"/>
        </w:rPr>
      </w:pPr>
      <w:hyperlink r:id="rId70">
        <w:r w:rsidR="00A42BBA">
          <w:rPr>
            <w:color w:val="0563C1"/>
            <w:u w:val="single"/>
          </w:rPr>
          <w:t>PRS Liaisons</w:t>
        </w:r>
      </w:hyperlink>
    </w:p>
    <w:p w14:paraId="7BCA51E3" w14:textId="77777777" w:rsidR="00F3089D" w:rsidRDefault="00000000">
      <w:pPr>
        <w:numPr>
          <w:ilvl w:val="0"/>
          <w:numId w:val="16"/>
        </w:numPr>
        <w:pBdr>
          <w:top w:val="nil"/>
          <w:left w:val="nil"/>
          <w:bottom w:val="nil"/>
          <w:right w:val="nil"/>
          <w:between w:val="nil"/>
        </w:pBdr>
        <w:spacing w:after="0" w:line="240" w:lineRule="auto"/>
        <w:rPr>
          <w:color w:val="000000"/>
        </w:rPr>
      </w:pPr>
      <w:hyperlink r:id="rId71">
        <w:r w:rsidR="00A42BBA">
          <w:rPr>
            <w:color w:val="0563C1"/>
            <w:u w:val="single"/>
          </w:rPr>
          <w:t>PRS Information Guide</w:t>
        </w:r>
      </w:hyperlink>
      <w:r w:rsidR="00A42BBA">
        <w:rPr>
          <w:color w:val="000000"/>
        </w:rPr>
        <w:t xml:space="preserve"> </w:t>
      </w:r>
    </w:p>
    <w:p w14:paraId="1BB47245" w14:textId="77777777" w:rsidR="00F3089D" w:rsidRDefault="00A42BBA">
      <w:pPr>
        <w:numPr>
          <w:ilvl w:val="0"/>
          <w:numId w:val="16"/>
        </w:numPr>
        <w:pBdr>
          <w:top w:val="nil"/>
          <w:left w:val="nil"/>
          <w:bottom w:val="nil"/>
          <w:right w:val="nil"/>
          <w:between w:val="nil"/>
        </w:pBdr>
        <w:spacing w:after="240" w:line="240" w:lineRule="auto"/>
        <w:rPr>
          <w:color w:val="000000"/>
        </w:rPr>
      </w:pPr>
      <w:r>
        <w:rPr>
          <w:color w:val="000000"/>
        </w:rPr>
        <w:t xml:space="preserve">Contact the </w:t>
      </w:r>
      <w:hyperlink r:id="rId72">
        <w:r>
          <w:rPr>
            <w:color w:val="0563C1"/>
            <w:u w:val="single"/>
          </w:rPr>
          <w:t>Problem Resolution System Office</w:t>
        </w:r>
      </w:hyperlink>
      <w:r>
        <w:rPr>
          <w:color w:val="000000"/>
        </w:rPr>
        <w:t xml:space="preserve">   </w:t>
      </w:r>
    </w:p>
    <w:p w14:paraId="74907DD5" w14:textId="77777777" w:rsidR="00F3089D" w:rsidRDefault="00F3089D">
      <w:pPr>
        <w:pBdr>
          <w:top w:val="nil"/>
          <w:left w:val="nil"/>
          <w:bottom w:val="nil"/>
          <w:right w:val="nil"/>
          <w:between w:val="nil"/>
        </w:pBdr>
        <w:spacing w:after="240" w:line="240" w:lineRule="auto"/>
      </w:pPr>
    </w:p>
    <w:p w14:paraId="66383A21" w14:textId="77777777" w:rsidR="00F3089D" w:rsidRDefault="00F3089D">
      <w:pPr>
        <w:pBdr>
          <w:top w:val="nil"/>
          <w:left w:val="nil"/>
          <w:bottom w:val="nil"/>
          <w:right w:val="nil"/>
          <w:between w:val="nil"/>
        </w:pBdr>
        <w:spacing w:after="240" w:line="240" w:lineRule="auto"/>
      </w:pPr>
    </w:p>
    <w:p w14:paraId="161AF79B" w14:textId="77777777" w:rsidR="00F3089D" w:rsidRDefault="00F3089D">
      <w:pPr>
        <w:pBdr>
          <w:top w:val="nil"/>
          <w:left w:val="nil"/>
          <w:bottom w:val="nil"/>
          <w:right w:val="nil"/>
          <w:between w:val="nil"/>
        </w:pBdr>
        <w:spacing w:after="240" w:line="240" w:lineRule="auto"/>
      </w:pPr>
    </w:p>
    <w:p w14:paraId="2399B334" w14:textId="77777777" w:rsidR="00F3089D" w:rsidRDefault="00F3089D">
      <w:pPr>
        <w:pBdr>
          <w:top w:val="nil"/>
          <w:left w:val="nil"/>
          <w:bottom w:val="nil"/>
          <w:right w:val="nil"/>
          <w:between w:val="nil"/>
        </w:pBdr>
        <w:spacing w:after="240" w:line="240" w:lineRule="auto"/>
      </w:pPr>
    </w:p>
    <w:p w14:paraId="5A7C86B7" w14:textId="77777777" w:rsidR="00F3089D" w:rsidRDefault="00F3089D">
      <w:pPr>
        <w:pBdr>
          <w:top w:val="nil"/>
          <w:left w:val="nil"/>
          <w:bottom w:val="nil"/>
          <w:right w:val="nil"/>
          <w:between w:val="nil"/>
        </w:pBdr>
        <w:spacing w:after="240" w:line="240" w:lineRule="auto"/>
      </w:pPr>
    </w:p>
    <w:p w14:paraId="7648F67D" w14:textId="77777777" w:rsidR="00F3089D" w:rsidRDefault="00F3089D">
      <w:pPr>
        <w:pBdr>
          <w:top w:val="nil"/>
          <w:left w:val="nil"/>
          <w:bottom w:val="nil"/>
          <w:right w:val="nil"/>
          <w:between w:val="nil"/>
        </w:pBdr>
        <w:spacing w:after="240" w:line="240" w:lineRule="auto"/>
      </w:pPr>
    </w:p>
    <w:p w14:paraId="68251BB5" w14:textId="77777777" w:rsidR="00F3089D" w:rsidRDefault="00A42BBA">
      <w:pPr>
        <w:pStyle w:val="Heading3"/>
      </w:pPr>
      <w:bookmarkStart w:id="74" w:name="_heading=h.1jlao46" w:colFirst="0" w:colLast="0"/>
      <w:bookmarkEnd w:id="74"/>
      <w:r>
        <w:rPr>
          <w:b w:val="0"/>
          <w:color w:val="2F5496"/>
          <w:sz w:val="32"/>
          <w:szCs w:val="32"/>
        </w:rPr>
        <w:lastRenderedPageBreak/>
        <w:t>Timely Submission/Verified Correction of Non-Compliance – NEW</w:t>
      </w:r>
    </w:p>
    <w:p w14:paraId="72A4EA28" w14:textId="77777777" w:rsidR="00F3089D" w:rsidRDefault="00A42BBA">
      <w:pPr>
        <w:ind w:left="720"/>
      </w:pPr>
      <w:r>
        <w:t xml:space="preserve">Consistent with OSEP Memo 23-01, a state must use valid and reliable data and the verification of correction of non-compliance when determining a LEAs Determination rating. Once a finding of non-compliance has been issued to a district, they have one year from date of notification, to correct the issues pertaining to non-compliance. Within this category, the Department is using any outstanding findings of non-compliance that have not been corrected within the one-year timeframe and/or the district did not supply the Department with the necessary documentation related to non-compliance within a timely manner. </w:t>
      </w:r>
    </w:p>
    <w:p w14:paraId="3BB806F4" w14:textId="77777777" w:rsidR="00F3089D" w:rsidRDefault="00A42BBA">
      <w:pPr>
        <w:ind w:left="720"/>
      </w:pPr>
      <w:r>
        <w:t xml:space="preserve">Similarly, to the Identification of Non-Compliance, this is a rate, not a count. It standardizes the way we think about the correction and submission of data to the Department. Uncorrected findings or data not submitted in a timely manner in this category are lag data and come from the previous school year (2021-2022). </w:t>
      </w:r>
    </w:p>
    <w:p w14:paraId="1DEF9363" w14:textId="77777777" w:rsidR="00F3089D" w:rsidRDefault="00A42BBA">
      <w:pPr>
        <w:rPr>
          <w:b/>
          <w:color w:val="2F5496"/>
        </w:rPr>
      </w:pPr>
      <w:r>
        <w:br w:type="page"/>
      </w:r>
    </w:p>
    <w:p w14:paraId="0AF60127" w14:textId="77777777" w:rsidR="00F3089D" w:rsidRDefault="00A42BBA">
      <w:pPr>
        <w:pStyle w:val="Heading1"/>
      </w:pPr>
      <w:bookmarkStart w:id="75" w:name="_heading=h.43ky6rz" w:colFirst="0" w:colLast="0"/>
      <w:bookmarkEnd w:id="75"/>
      <w:r>
        <w:lastRenderedPageBreak/>
        <w:t>Maintenance of Effort (MOE)</w:t>
      </w:r>
    </w:p>
    <w:p w14:paraId="1A96F3E3" w14:textId="77777777" w:rsidR="00F3089D" w:rsidRDefault="00A42BBA">
      <w:pPr>
        <w:pStyle w:val="Heading3"/>
      </w:pPr>
      <w:bookmarkStart w:id="76" w:name="_heading=h.2iq8gzs" w:colFirst="0" w:colLast="0"/>
      <w:bookmarkEnd w:id="76"/>
      <w:r>
        <w:t>The LEA determination letter for my district talked about MOE; can you tell me more about that? </w:t>
      </w:r>
    </w:p>
    <w:p w14:paraId="2C170037" w14:textId="77777777" w:rsidR="00F3089D" w:rsidRDefault="00A42BBA">
      <w:pPr>
        <w:ind w:left="720"/>
      </w:pPr>
      <w:r>
        <w:t xml:space="preserve">The </w:t>
      </w:r>
      <w:hyperlink r:id="rId73">
        <w:r>
          <w:t>maintenance of effort (MOE)</w:t>
        </w:r>
      </w:hyperlink>
      <w:r>
        <w:t xml:space="preserve"> requirement obligates LEAs receiving funds under IDEA Part B Section 611 (DESE Fund Code 240) and 619 (DESE Fund Code 262) to budget and spend at least the same amount of local and state funds for the education of children with disabilities on a year-to-year basis. </w:t>
      </w:r>
    </w:p>
    <w:p w14:paraId="09701307" w14:textId="77777777" w:rsidR="00F3089D" w:rsidRDefault="00A42BBA">
      <w:pPr>
        <w:spacing w:line="254" w:lineRule="auto"/>
        <w:ind w:left="720"/>
      </w:pPr>
      <w:r>
        <w:t xml:space="preserve">Districts receiving NA, NI, or NSI determinations must not use the MOE adjustment flexibility available under IDEA and must budget for special education in 2023-2023 at least as much state and local funds in the aggregate or per pupil as it budgeted and spent the last year it met MOE. </w:t>
      </w:r>
    </w:p>
    <w:p w14:paraId="2B96AD3D" w14:textId="77777777" w:rsidR="00F3089D" w:rsidRDefault="00A42BBA">
      <w:pPr>
        <w:pStyle w:val="Heading3"/>
      </w:pPr>
      <w:bookmarkStart w:id="77" w:name="_heading=h.xvir7l" w:colFirst="0" w:colLast="0"/>
      <w:bookmarkEnd w:id="77"/>
      <w:r>
        <w:t>What resources are available to help me better understand this data?</w:t>
      </w:r>
    </w:p>
    <w:p w14:paraId="4E80D1C1" w14:textId="77777777" w:rsidR="00F3089D" w:rsidRDefault="00000000">
      <w:pPr>
        <w:numPr>
          <w:ilvl w:val="0"/>
          <w:numId w:val="1"/>
        </w:numPr>
        <w:pBdr>
          <w:top w:val="nil"/>
          <w:left w:val="nil"/>
          <w:bottom w:val="nil"/>
          <w:right w:val="nil"/>
          <w:between w:val="nil"/>
        </w:pBdr>
        <w:spacing w:after="0" w:line="240" w:lineRule="auto"/>
      </w:pPr>
      <w:hyperlink r:id="rId74">
        <w:r w:rsidR="00A42BBA">
          <w:rPr>
            <w:color w:val="1155CC"/>
            <w:u w:val="single"/>
          </w:rPr>
          <w:t xml:space="preserve">IDEA Local Educational Agency Maintenance of Effort Quick Reference Guide  </w:t>
        </w:r>
      </w:hyperlink>
    </w:p>
    <w:p w14:paraId="3EFBB5BA" w14:textId="77777777" w:rsidR="00F3089D" w:rsidRDefault="00000000">
      <w:pPr>
        <w:numPr>
          <w:ilvl w:val="0"/>
          <w:numId w:val="1"/>
        </w:numPr>
        <w:pBdr>
          <w:top w:val="nil"/>
          <w:left w:val="nil"/>
          <w:bottom w:val="nil"/>
          <w:right w:val="nil"/>
          <w:between w:val="nil"/>
        </w:pBdr>
        <w:spacing w:after="0" w:line="240" w:lineRule="auto"/>
      </w:pPr>
      <w:hyperlink r:id="rId75">
        <w:r w:rsidR="00A42BBA">
          <w:rPr>
            <w:color w:val="1155CC"/>
            <w:u w:val="single"/>
          </w:rPr>
          <w:t>34 CFR §300.203</w:t>
        </w:r>
      </w:hyperlink>
    </w:p>
    <w:p w14:paraId="59776787" w14:textId="77777777" w:rsidR="00F3089D" w:rsidRDefault="00000000">
      <w:pPr>
        <w:numPr>
          <w:ilvl w:val="0"/>
          <w:numId w:val="1"/>
        </w:numPr>
        <w:pBdr>
          <w:top w:val="nil"/>
          <w:left w:val="nil"/>
          <w:bottom w:val="nil"/>
          <w:right w:val="nil"/>
          <w:between w:val="nil"/>
        </w:pBdr>
        <w:spacing w:after="0" w:line="240" w:lineRule="auto"/>
      </w:pPr>
      <w:hyperlink r:id="rId76">
        <w:r w:rsidR="00A42BBA">
          <w:rPr>
            <w:color w:val="1155CC"/>
            <w:u w:val="single"/>
          </w:rPr>
          <w:t>34 CFR §300.204</w:t>
        </w:r>
      </w:hyperlink>
    </w:p>
    <w:p w14:paraId="54CB8068" w14:textId="77777777" w:rsidR="00F3089D" w:rsidRDefault="00000000">
      <w:pPr>
        <w:numPr>
          <w:ilvl w:val="0"/>
          <w:numId w:val="1"/>
        </w:numPr>
        <w:pBdr>
          <w:top w:val="nil"/>
          <w:left w:val="nil"/>
          <w:bottom w:val="nil"/>
          <w:right w:val="nil"/>
          <w:between w:val="nil"/>
        </w:pBdr>
        <w:spacing w:after="0" w:line="240" w:lineRule="auto"/>
      </w:pPr>
      <w:hyperlink r:id="rId77">
        <w:r w:rsidR="00A42BBA">
          <w:rPr>
            <w:color w:val="1155CC"/>
            <w:u w:val="single"/>
          </w:rPr>
          <w:t>34 CFR §300.205</w:t>
        </w:r>
      </w:hyperlink>
    </w:p>
    <w:p w14:paraId="1E09F1DF" w14:textId="77777777" w:rsidR="00F3089D" w:rsidRDefault="00A42BBA">
      <w:pPr>
        <w:numPr>
          <w:ilvl w:val="0"/>
          <w:numId w:val="1"/>
        </w:numPr>
        <w:pBdr>
          <w:top w:val="nil"/>
          <w:left w:val="nil"/>
          <w:bottom w:val="nil"/>
          <w:right w:val="nil"/>
          <w:between w:val="nil"/>
        </w:pBdr>
        <w:spacing w:after="0" w:line="240" w:lineRule="auto"/>
      </w:pPr>
      <w:r>
        <w:rPr>
          <w:color w:val="000000"/>
        </w:rPr>
        <w:t xml:space="preserve">Center for IDEA Fiscal Reporting (CIFR) </w:t>
      </w:r>
      <w:hyperlink r:id="rId78">
        <w:r>
          <w:rPr>
            <w:color w:val="1155CC"/>
            <w:u w:val="single"/>
          </w:rPr>
          <w:t>LEA MOE Calculator</w:t>
        </w:r>
      </w:hyperlink>
    </w:p>
    <w:p w14:paraId="7E90B48D" w14:textId="77777777" w:rsidR="00F3089D" w:rsidRDefault="00A42BBA">
      <w:pPr>
        <w:numPr>
          <w:ilvl w:val="0"/>
          <w:numId w:val="1"/>
        </w:numPr>
        <w:pBdr>
          <w:top w:val="nil"/>
          <w:left w:val="nil"/>
          <w:bottom w:val="nil"/>
          <w:right w:val="nil"/>
          <w:between w:val="nil"/>
        </w:pBdr>
        <w:spacing w:after="240" w:line="240" w:lineRule="auto"/>
      </w:pPr>
      <w:r>
        <w:rPr>
          <w:color w:val="000000"/>
        </w:rPr>
        <w:t xml:space="preserve">Center for IDEA Fiscal Reporting (CIFR) </w:t>
      </w:r>
      <w:hyperlink r:id="rId79">
        <w:r>
          <w:rPr>
            <w:color w:val="1155CC"/>
            <w:u w:val="single"/>
          </w:rPr>
          <w:t>LEA MOE Organizer</w:t>
        </w:r>
      </w:hyperlink>
    </w:p>
    <w:p w14:paraId="106B7C70" w14:textId="77777777" w:rsidR="00F3089D" w:rsidRDefault="00A42BBA">
      <w:pPr>
        <w:rPr>
          <w:b/>
          <w:color w:val="2F5496"/>
        </w:rPr>
      </w:pPr>
      <w:bookmarkStart w:id="78" w:name="_heading=h.3hv69ve" w:colFirst="0" w:colLast="0"/>
      <w:bookmarkEnd w:id="78"/>
      <w:r>
        <w:br w:type="page"/>
      </w:r>
    </w:p>
    <w:p w14:paraId="069187DE" w14:textId="77777777" w:rsidR="00F3089D" w:rsidRDefault="00A42BBA">
      <w:pPr>
        <w:pStyle w:val="Heading1"/>
      </w:pPr>
      <w:bookmarkStart w:id="79" w:name="_heading=h.1x0gk37" w:colFirst="0" w:colLast="0"/>
      <w:bookmarkEnd w:id="79"/>
      <w:r>
        <w:lastRenderedPageBreak/>
        <w:t>Assistance</w:t>
      </w:r>
    </w:p>
    <w:p w14:paraId="18160573" w14:textId="77777777" w:rsidR="00F3089D" w:rsidRDefault="00A42BBA">
      <w:pPr>
        <w:pStyle w:val="Heading3"/>
      </w:pPr>
      <w:bookmarkStart w:id="80" w:name="_heading=h.4h042r0" w:colFirst="0" w:colLast="0"/>
      <w:bookmarkEnd w:id="80"/>
      <w:r>
        <w:t xml:space="preserve">What does a district need to do if determined to Meet Requirements (MR)? </w:t>
      </w:r>
    </w:p>
    <w:p w14:paraId="1FDBD04A" w14:textId="77777777" w:rsidR="00F3089D" w:rsidRDefault="00A42BBA">
      <w:pPr>
        <w:spacing w:after="240"/>
        <w:ind w:firstLine="720"/>
      </w:pPr>
      <w:r>
        <w:t>There are no activities required.</w:t>
      </w:r>
    </w:p>
    <w:p w14:paraId="4ED2739C" w14:textId="77777777" w:rsidR="00F3089D" w:rsidRDefault="00A42BBA">
      <w:pPr>
        <w:pStyle w:val="Heading3"/>
      </w:pPr>
      <w:bookmarkStart w:id="81" w:name="_heading=h.2w5ecyt" w:colFirst="0" w:colLast="0"/>
      <w:bookmarkEnd w:id="81"/>
      <w:r>
        <w:t xml:space="preserve">What does a district need to do if determined to Need Assistance (NA)? </w:t>
      </w:r>
    </w:p>
    <w:p w14:paraId="7AAA0182" w14:textId="30A0AD77" w:rsidR="00F3089D" w:rsidRDefault="00A42BBA">
      <w:pPr>
        <w:numPr>
          <w:ilvl w:val="0"/>
          <w:numId w:val="6"/>
        </w:numPr>
        <w:pBdr>
          <w:top w:val="nil"/>
          <w:left w:val="nil"/>
          <w:bottom w:val="nil"/>
          <w:right w:val="nil"/>
          <w:between w:val="nil"/>
        </w:pBdr>
        <w:spacing w:after="0" w:line="240" w:lineRule="auto"/>
        <w:rPr>
          <w:color w:val="000000"/>
        </w:rPr>
      </w:pPr>
      <w:r>
        <w:rPr>
          <w:color w:val="000000"/>
        </w:rPr>
        <w:t>All districts determined NA should review th</w:t>
      </w:r>
      <w:r w:rsidRPr="002F1EE9">
        <w:rPr>
          <w:color w:val="000000"/>
        </w:rPr>
        <w:t xml:space="preserve">e </w:t>
      </w:r>
      <w:r w:rsidRPr="002F1EE9">
        <w:t xml:space="preserve">May 2, </w:t>
      </w:r>
      <w:proofErr w:type="gramStart"/>
      <w:r w:rsidRPr="002F1EE9">
        <w:t>2024</w:t>
      </w:r>
      <w:proofErr w:type="gramEnd"/>
      <w:r w:rsidRPr="002F1EE9">
        <w:t xml:space="preserve"> </w:t>
      </w:r>
      <w:hyperlink r:id="rId80" w:history="1">
        <w:r w:rsidR="002F1EE9" w:rsidRPr="00CD7299">
          <w:rPr>
            <w:rStyle w:val="Hyperlink"/>
          </w:rPr>
          <w:t xml:space="preserve">Special Education LEA Determinations </w:t>
        </w:r>
        <w:r w:rsidRPr="00CD7299">
          <w:rPr>
            <w:rStyle w:val="Hyperlink"/>
          </w:rPr>
          <w:t>technical assistance webinar</w:t>
        </w:r>
      </w:hyperlink>
      <w:r>
        <w:rPr>
          <w:color w:val="000000"/>
        </w:rPr>
        <w:t xml:space="preserve"> (excluding slides 9-12). This resource will help you:</w:t>
      </w:r>
    </w:p>
    <w:p w14:paraId="6708D042" w14:textId="77777777" w:rsidR="00F3089D" w:rsidRDefault="00A42BBA">
      <w:pPr>
        <w:numPr>
          <w:ilvl w:val="1"/>
          <w:numId w:val="6"/>
        </w:numPr>
        <w:pBdr>
          <w:top w:val="nil"/>
          <w:left w:val="nil"/>
          <w:bottom w:val="nil"/>
          <w:right w:val="nil"/>
          <w:between w:val="nil"/>
        </w:pBdr>
        <w:spacing w:after="0" w:line="240" w:lineRule="auto"/>
        <w:rPr>
          <w:color w:val="000000"/>
        </w:rPr>
      </w:pPr>
      <w:r>
        <w:rPr>
          <w:color w:val="000000"/>
        </w:rPr>
        <w:t xml:space="preserve">Understand the calculations used to make the LEA determinations. </w:t>
      </w:r>
    </w:p>
    <w:p w14:paraId="582A73E1" w14:textId="77777777" w:rsidR="00F3089D" w:rsidRDefault="00A42BBA">
      <w:pPr>
        <w:numPr>
          <w:ilvl w:val="1"/>
          <w:numId w:val="6"/>
        </w:numPr>
        <w:pBdr>
          <w:top w:val="nil"/>
          <w:left w:val="nil"/>
          <w:bottom w:val="nil"/>
          <w:right w:val="nil"/>
          <w:between w:val="nil"/>
        </w:pBdr>
        <w:spacing w:after="0" w:line="240" w:lineRule="auto"/>
        <w:rPr>
          <w:color w:val="000000"/>
        </w:rPr>
      </w:pPr>
      <w:r>
        <w:rPr>
          <w:color w:val="000000"/>
        </w:rPr>
        <w:t>Identify the appropriate DESE office to assist with questions related to the determinations.</w:t>
      </w:r>
    </w:p>
    <w:p w14:paraId="6FAC5AE6" w14:textId="77777777" w:rsidR="00F3089D" w:rsidRDefault="00A42BBA">
      <w:pPr>
        <w:numPr>
          <w:ilvl w:val="1"/>
          <w:numId w:val="6"/>
        </w:numPr>
        <w:pBdr>
          <w:top w:val="nil"/>
          <w:left w:val="nil"/>
          <w:bottom w:val="nil"/>
          <w:right w:val="nil"/>
          <w:between w:val="nil"/>
        </w:pBdr>
        <w:spacing w:after="0" w:line="240" w:lineRule="auto"/>
        <w:rPr>
          <w:color w:val="000000"/>
        </w:rPr>
      </w:pPr>
      <w:r>
        <w:rPr>
          <w:color w:val="000000"/>
        </w:rPr>
        <w:t xml:space="preserve">Understand the fiscal implications of LEA determinations. </w:t>
      </w:r>
    </w:p>
    <w:p w14:paraId="4228136E" w14:textId="77777777" w:rsidR="00F3089D" w:rsidRDefault="00A42BBA">
      <w:pPr>
        <w:numPr>
          <w:ilvl w:val="1"/>
          <w:numId w:val="6"/>
        </w:numPr>
        <w:pBdr>
          <w:top w:val="nil"/>
          <w:left w:val="nil"/>
          <w:bottom w:val="nil"/>
          <w:right w:val="nil"/>
          <w:between w:val="nil"/>
        </w:pBdr>
        <w:spacing w:after="0" w:line="240" w:lineRule="auto"/>
        <w:rPr>
          <w:color w:val="000000"/>
        </w:rPr>
      </w:pPr>
      <w:r>
        <w:rPr>
          <w:color w:val="000000"/>
        </w:rPr>
        <w:t xml:space="preserve">Recognize district leadership roles related to the LEA determinations. </w:t>
      </w:r>
    </w:p>
    <w:p w14:paraId="167E2FC4" w14:textId="77777777" w:rsidR="00F3089D" w:rsidRDefault="00A42BBA">
      <w:pPr>
        <w:numPr>
          <w:ilvl w:val="1"/>
          <w:numId w:val="6"/>
        </w:numPr>
        <w:pBdr>
          <w:top w:val="nil"/>
          <w:left w:val="nil"/>
          <w:bottom w:val="nil"/>
          <w:right w:val="nil"/>
          <w:between w:val="nil"/>
        </w:pBdr>
        <w:spacing w:after="0" w:line="240" w:lineRule="auto"/>
        <w:rPr>
          <w:color w:val="000000"/>
        </w:rPr>
      </w:pPr>
      <w:r>
        <w:rPr>
          <w:color w:val="000000"/>
        </w:rPr>
        <w:t>Integrate data from the LEA determinations in school and district improvement planning.</w:t>
      </w:r>
    </w:p>
    <w:p w14:paraId="01FB2CA7" w14:textId="77777777" w:rsidR="00F3089D" w:rsidRDefault="00A42BBA">
      <w:pPr>
        <w:numPr>
          <w:ilvl w:val="1"/>
          <w:numId w:val="6"/>
        </w:numPr>
        <w:pBdr>
          <w:top w:val="nil"/>
          <w:left w:val="nil"/>
          <w:bottom w:val="nil"/>
          <w:right w:val="nil"/>
          <w:between w:val="nil"/>
        </w:pBdr>
        <w:spacing w:after="0" w:line="240" w:lineRule="auto"/>
        <w:rPr>
          <w:color w:val="000000"/>
        </w:rPr>
      </w:pPr>
      <w:r>
        <w:rPr>
          <w:color w:val="000000"/>
        </w:rPr>
        <w:t>Become familiar with various frameworks and evidenced-based practices for improvement planning.</w:t>
      </w:r>
    </w:p>
    <w:p w14:paraId="1BECA9DC" w14:textId="77777777" w:rsidR="00F3089D" w:rsidRDefault="00A42BBA">
      <w:pPr>
        <w:numPr>
          <w:ilvl w:val="1"/>
          <w:numId w:val="6"/>
        </w:numPr>
        <w:pBdr>
          <w:top w:val="nil"/>
          <w:left w:val="nil"/>
          <w:bottom w:val="nil"/>
          <w:right w:val="nil"/>
          <w:between w:val="nil"/>
        </w:pBdr>
        <w:spacing w:after="0" w:line="240" w:lineRule="auto"/>
        <w:rPr>
          <w:color w:val="000000"/>
        </w:rPr>
      </w:pPr>
      <w:r>
        <w:rPr>
          <w:color w:val="000000"/>
        </w:rPr>
        <w:t>Start and/or continue an evidence-based improvement planning process.</w:t>
      </w:r>
    </w:p>
    <w:p w14:paraId="613D1053" w14:textId="77777777" w:rsidR="00F3089D" w:rsidRDefault="00A42BBA">
      <w:pPr>
        <w:numPr>
          <w:ilvl w:val="0"/>
          <w:numId w:val="6"/>
        </w:numPr>
        <w:pBdr>
          <w:top w:val="nil"/>
          <w:left w:val="nil"/>
          <w:bottom w:val="nil"/>
          <w:right w:val="nil"/>
          <w:between w:val="nil"/>
        </w:pBdr>
        <w:spacing w:after="0" w:line="254" w:lineRule="auto"/>
        <w:rPr>
          <w:color w:val="000000"/>
        </w:rPr>
      </w:pPr>
      <w:r>
        <w:rPr>
          <w:color w:val="000000"/>
        </w:rPr>
        <w:t xml:space="preserve">NA districts </w:t>
      </w:r>
      <w:r>
        <w:rPr>
          <w:b/>
          <w:i/>
          <w:color w:val="000000"/>
        </w:rPr>
        <w:t xml:space="preserve">must not use the flexibility available under the </w:t>
      </w:r>
      <w:hyperlink w:anchor="_heading=h.43ky6rz">
        <w:r>
          <w:rPr>
            <w:b/>
            <w:i/>
            <w:color w:val="1155CC"/>
            <w:u w:val="single"/>
          </w:rPr>
          <w:t>MOE</w:t>
        </w:r>
      </w:hyperlink>
      <w:r>
        <w:rPr>
          <w:b/>
          <w:i/>
          <w:color w:val="000000"/>
        </w:rPr>
        <w:t xml:space="preserve"> provisions of IDEA</w:t>
      </w:r>
      <w:r>
        <w:rPr>
          <w:color w:val="000000"/>
        </w:rPr>
        <w:t xml:space="preserve"> and must budget for special education in 2023-2024 at least as much state and local funds in the aggregate or per pupil as it budgeted and spent in the last year it met MOE. </w:t>
      </w:r>
    </w:p>
    <w:p w14:paraId="7EA821DB" w14:textId="77777777" w:rsidR="00F3089D" w:rsidRDefault="00A42BBA">
      <w:pPr>
        <w:numPr>
          <w:ilvl w:val="0"/>
          <w:numId w:val="6"/>
        </w:numPr>
        <w:pBdr>
          <w:top w:val="nil"/>
          <w:left w:val="nil"/>
          <w:bottom w:val="nil"/>
          <w:right w:val="nil"/>
          <w:between w:val="nil"/>
        </w:pBdr>
        <w:spacing w:after="0" w:line="254" w:lineRule="auto"/>
        <w:rPr>
          <w:color w:val="000000"/>
        </w:rPr>
      </w:pPr>
      <w:r>
        <w:rPr>
          <w:color w:val="000000"/>
        </w:rPr>
        <w:t xml:space="preserve">Districts that are in their second year as </w:t>
      </w:r>
      <w:proofErr w:type="gramStart"/>
      <w:r>
        <w:rPr>
          <w:color w:val="000000"/>
        </w:rPr>
        <w:t>NA,</w:t>
      </w:r>
      <w:proofErr w:type="gramEnd"/>
      <w:r>
        <w:rPr>
          <w:color w:val="000000"/>
        </w:rPr>
        <w:t xml:space="preserve"> should ensure improvement planning is on track based on the process and tools outlined in last year’s webinar. This year the Department will provide at least one technical assistance webinar that will address next steps:</w:t>
      </w:r>
    </w:p>
    <w:p w14:paraId="1327C95E" w14:textId="77777777" w:rsidR="00F3089D" w:rsidRDefault="00A42BBA">
      <w:pPr>
        <w:numPr>
          <w:ilvl w:val="2"/>
          <w:numId w:val="6"/>
        </w:numPr>
        <w:pBdr>
          <w:top w:val="nil"/>
          <w:left w:val="nil"/>
          <w:bottom w:val="nil"/>
          <w:right w:val="nil"/>
          <w:between w:val="nil"/>
        </w:pBdr>
        <w:spacing w:after="0" w:line="240" w:lineRule="auto"/>
        <w:rPr>
          <w:color w:val="000000"/>
        </w:rPr>
      </w:pPr>
      <w:r>
        <w:rPr>
          <w:color w:val="000000"/>
        </w:rPr>
        <w:t>Developing an Action Plan</w:t>
      </w:r>
    </w:p>
    <w:p w14:paraId="7864E9E5" w14:textId="77777777" w:rsidR="00F3089D" w:rsidRDefault="00A42BBA">
      <w:pPr>
        <w:numPr>
          <w:ilvl w:val="2"/>
          <w:numId w:val="6"/>
        </w:numPr>
        <w:pBdr>
          <w:top w:val="nil"/>
          <w:left w:val="nil"/>
          <w:bottom w:val="nil"/>
          <w:right w:val="nil"/>
          <w:between w:val="nil"/>
        </w:pBdr>
        <w:spacing w:after="0" w:line="240" w:lineRule="auto"/>
        <w:rPr>
          <w:color w:val="000000"/>
        </w:rPr>
      </w:pPr>
      <w:r>
        <w:rPr>
          <w:color w:val="000000"/>
        </w:rPr>
        <w:t>Implementing the Plan</w:t>
      </w:r>
    </w:p>
    <w:p w14:paraId="526DF2B9" w14:textId="77777777" w:rsidR="00F3089D" w:rsidRDefault="00A42BBA">
      <w:pPr>
        <w:numPr>
          <w:ilvl w:val="2"/>
          <w:numId w:val="6"/>
        </w:numPr>
        <w:pBdr>
          <w:top w:val="nil"/>
          <w:left w:val="nil"/>
          <w:bottom w:val="nil"/>
          <w:right w:val="nil"/>
          <w:between w:val="nil"/>
        </w:pBdr>
        <w:spacing w:after="0" w:line="240" w:lineRule="auto"/>
        <w:rPr>
          <w:color w:val="000000"/>
        </w:rPr>
      </w:pPr>
      <w:r>
        <w:rPr>
          <w:color w:val="000000"/>
        </w:rPr>
        <w:t xml:space="preserve">Monitoring Progress </w:t>
      </w:r>
    </w:p>
    <w:p w14:paraId="5F0578D9" w14:textId="77777777" w:rsidR="00F3089D" w:rsidRDefault="00A42BBA">
      <w:pPr>
        <w:numPr>
          <w:ilvl w:val="0"/>
          <w:numId w:val="6"/>
        </w:numPr>
        <w:pBdr>
          <w:top w:val="nil"/>
          <w:left w:val="nil"/>
          <w:bottom w:val="nil"/>
          <w:right w:val="nil"/>
          <w:between w:val="nil"/>
        </w:pBdr>
        <w:spacing w:after="240" w:line="240" w:lineRule="auto"/>
        <w:rPr>
          <w:i/>
          <w:color w:val="000000"/>
        </w:rPr>
      </w:pPr>
      <w:r>
        <w:rPr>
          <w:color w:val="000000"/>
        </w:rPr>
        <w:t xml:space="preserve">All districts will be notified about technical assistance opportunities, as all are welcome to participate; however, </w:t>
      </w:r>
      <w:r>
        <w:rPr>
          <w:i/>
          <w:color w:val="000000"/>
        </w:rPr>
        <w:t xml:space="preserve">districts that are determined as NA are required to participate. </w:t>
      </w:r>
    </w:p>
    <w:p w14:paraId="6FFA0E45" w14:textId="77777777" w:rsidR="00F3089D" w:rsidRDefault="00A42BBA">
      <w:pPr>
        <w:pStyle w:val="Heading3"/>
      </w:pPr>
      <w:bookmarkStart w:id="82" w:name="_heading=h.1baon6m" w:colFirst="0" w:colLast="0"/>
      <w:bookmarkEnd w:id="82"/>
      <w:r>
        <w:t xml:space="preserve">What does a district need to do if determined as NI or NSI? </w:t>
      </w:r>
    </w:p>
    <w:p w14:paraId="67026D6B" w14:textId="214A50B1" w:rsidR="00F3089D" w:rsidRDefault="00A42BBA">
      <w:pPr>
        <w:numPr>
          <w:ilvl w:val="0"/>
          <w:numId w:val="9"/>
        </w:numPr>
        <w:pBdr>
          <w:top w:val="nil"/>
          <w:left w:val="nil"/>
          <w:bottom w:val="nil"/>
          <w:right w:val="nil"/>
          <w:between w:val="nil"/>
        </w:pBdr>
        <w:spacing w:after="0" w:line="240" w:lineRule="auto"/>
        <w:rPr>
          <w:color w:val="000000"/>
        </w:rPr>
      </w:pPr>
      <w:r>
        <w:rPr>
          <w:color w:val="000000"/>
        </w:rPr>
        <w:t xml:space="preserve">All districts determined NI should review </w:t>
      </w:r>
      <w:r w:rsidRPr="002F1EE9">
        <w:rPr>
          <w:color w:val="000000"/>
        </w:rPr>
        <w:t xml:space="preserve">the </w:t>
      </w:r>
      <w:r w:rsidR="002F1EE9" w:rsidRPr="002F1EE9">
        <w:t xml:space="preserve">May 2, </w:t>
      </w:r>
      <w:proofErr w:type="gramStart"/>
      <w:r w:rsidR="002F1EE9" w:rsidRPr="002F1EE9">
        <w:t>2024</w:t>
      </w:r>
      <w:proofErr w:type="gramEnd"/>
      <w:r w:rsidR="002F1EE9" w:rsidRPr="002F1EE9">
        <w:t xml:space="preserve"> </w:t>
      </w:r>
      <w:hyperlink r:id="rId81" w:history="1">
        <w:r w:rsidR="002F1EE9" w:rsidRPr="00CD7299">
          <w:rPr>
            <w:rStyle w:val="Hyperlink"/>
          </w:rPr>
          <w:t>Special Education LEA Determinations technical assistance webinar</w:t>
        </w:r>
      </w:hyperlink>
      <w:r w:rsidR="002F1EE9">
        <w:rPr>
          <w:color w:val="000000"/>
        </w:rPr>
        <w:t xml:space="preserve"> </w:t>
      </w:r>
      <w:r>
        <w:rPr>
          <w:color w:val="000000"/>
        </w:rPr>
        <w:t>(excluding slides 9-12). This resource will help you:</w:t>
      </w:r>
    </w:p>
    <w:p w14:paraId="632C818D" w14:textId="77777777" w:rsidR="00F3089D" w:rsidRDefault="00A42BBA">
      <w:pPr>
        <w:numPr>
          <w:ilvl w:val="1"/>
          <w:numId w:val="9"/>
        </w:numPr>
        <w:pBdr>
          <w:top w:val="nil"/>
          <w:left w:val="nil"/>
          <w:bottom w:val="nil"/>
          <w:right w:val="nil"/>
          <w:between w:val="nil"/>
        </w:pBdr>
        <w:spacing w:after="0" w:line="240" w:lineRule="auto"/>
        <w:rPr>
          <w:color w:val="000000"/>
        </w:rPr>
      </w:pPr>
      <w:r>
        <w:rPr>
          <w:color w:val="000000"/>
        </w:rPr>
        <w:t xml:space="preserve">Understand the calculations used to make the LEA determinations. </w:t>
      </w:r>
    </w:p>
    <w:p w14:paraId="3D72FCB4" w14:textId="77777777" w:rsidR="00F3089D" w:rsidRDefault="00A42BBA">
      <w:pPr>
        <w:numPr>
          <w:ilvl w:val="1"/>
          <w:numId w:val="9"/>
        </w:numPr>
        <w:pBdr>
          <w:top w:val="nil"/>
          <w:left w:val="nil"/>
          <w:bottom w:val="nil"/>
          <w:right w:val="nil"/>
          <w:between w:val="nil"/>
        </w:pBdr>
        <w:spacing w:after="0" w:line="240" w:lineRule="auto"/>
        <w:rPr>
          <w:color w:val="000000"/>
        </w:rPr>
      </w:pPr>
      <w:r>
        <w:rPr>
          <w:color w:val="000000"/>
        </w:rPr>
        <w:t>Identify the appropriate DESE office to assist with questions related to the determinations.</w:t>
      </w:r>
    </w:p>
    <w:p w14:paraId="7F55503E" w14:textId="77777777" w:rsidR="00F3089D" w:rsidRDefault="00A42BBA">
      <w:pPr>
        <w:numPr>
          <w:ilvl w:val="1"/>
          <w:numId w:val="9"/>
        </w:numPr>
        <w:pBdr>
          <w:top w:val="nil"/>
          <w:left w:val="nil"/>
          <w:bottom w:val="nil"/>
          <w:right w:val="nil"/>
          <w:between w:val="nil"/>
        </w:pBdr>
        <w:spacing w:after="0" w:line="240" w:lineRule="auto"/>
        <w:rPr>
          <w:color w:val="000000"/>
        </w:rPr>
      </w:pPr>
      <w:r>
        <w:rPr>
          <w:color w:val="000000"/>
        </w:rPr>
        <w:t xml:space="preserve">Understand the fiscal implications of LEA determinations. </w:t>
      </w:r>
    </w:p>
    <w:p w14:paraId="06F445F9" w14:textId="77777777" w:rsidR="00F3089D" w:rsidRDefault="00A42BBA">
      <w:pPr>
        <w:numPr>
          <w:ilvl w:val="1"/>
          <w:numId w:val="9"/>
        </w:numPr>
        <w:pBdr>
          <w:top w:val="nil"/>
          <w:left w:val="nil"/>
          <w:bottom w:val="nil"/>
          <w:right w:val="nil"/>
          <w:between w:val="nil"/>
        </w:pBdr>
        <w:spacing w:after="0" w:line="240" w:lineRule="auto"/>
        <w:rPr>
          <w:color w:val="000000"/>
        </w:rPr>
      </w:pPr>
      <w:r>
        <w:rPr>
          <w:color w:val="000000"/>
        </w:rPr>
        <w:t xml:space="preserve">Recognize district leadership roles related to the LEA determinations. </w:t>
      </w:r>
    </w:p>
    <w:p w14:paraId="642D2737" w14:textId="77777777" w:rsidR="00F3089D" w:rsidRDefault="00A42BBA">
      <w:pPr>
        <w:numPr>
          <w:ilvl w:val="1"/>
          <w:numId w:val="9"/>
        </w:numPr>
        <w:pBdr>
          <w:top w:val="nil"/>
          <w:left w:val="nil"/>
          <w:bottom w:val="nil"/>
          <w:right w:val="nil"/>
          <w:between w:val="nil"/>
        </w:pBdr>
        <w:spacing w:after="0" w:line="240" w:lineRule="auto"/>
        <w:rPr>
          <w:color w:val="000000"/>
        </w:rPr>
      </w:pPr>
      <w:r>
        <w:rPr>
          <w:color w:val="000000"/>
        </w:rPr>
        <w:t>Integrate data from the LEA determinations in school and district improvement planning.</w:t>
      </w:r>
    </w:p>
    <w:p w14:paraId="334646F1" w14:textId="77777777" w:rsidR="00F3089D" w:rsidRDefault="00A42BBA">
      <w:pPr>
        <w:numPr>
          <w:ilvl w:val="1"/>
          <w:numId w:val="9"/>
        </w:numPr>
        <w:pBdr>
          <w:top w:val="nil"/>
          <w:left w:val="nil"/>
          <w:bottom w:val="nil"/>
          <w:right w:val="nil"/>
          <w:between w:val="nil"/>
        </w:pBdr>
        <w:spacing w:after="0" w:line="240" w:lineRule="auto"/>
        <w:rPr>
          <w:color w:val="000000"/>
        </w:rPr>
      </w:pPr>
      <w:r>
        <w:rPr>
          <w:color w:val="000000"/>
        </w:rPr>
        <w:t>Become familiar with various frameworks and evidenced-based practices for improvement planning.</w:t>
      </w:r>
    </w:p>
    <w:p w14:paraId="2A1C5CDA" w14:textId="77777777" w:rsidR="00F3089D" w:rsidRDefault="00A42BBA">
      <w:pPr>
        <w:numPr>
          <w:ilvl w:val="1"/>
          <w:numId w:val="9"/>
        </w:numPr>
        <w:pBdr>
          <w:top w:val="nil"/>
          <w:left w:val="nil"/>
          <w:bottom w:val="nil"/>
          <w:right w:val="nil"/>
          <w:between w:val="nil"/>
        </w:pBdr>
        <w:spacing w:after="0" w:line="240" w:lineRule="auto"/>
        <w:rPr>
          <w:color w:val="000000"/>
        </w:rPr>
      </w:pPr>
      <w:r>
        <w:rPr>
          <w:color w:val="000000"/>
        </w:rPr>
        <w:t>Start and/or continue an evidence-based improvement planning process.</w:t>
      </w:r>
    </w:p>
    <w:p w14:paraId="1D22CDBF" w14:textId="77777777" w:rsidR="00F3089D" w:rsidRDefault="00A42BBA">
      <w:pPr>
        <w:numPr>
          <w:ilvl w:val="0"/>
          <w:numId w:val="9"/>
        </w:numPr>
        <w:pBdr>
          <w:top w:val="nil"/>
          <w:left w:val="nil"/>
          <w:bottom w:val="nil"/>
          <w:right w:val="nil"/>
          <w:between w:val="nil"/>
        </w:pBdr>
        <w:spacing w:after="0" w:line="240" w:lineRule="auto"/>
        <w:rPr>
          <w:color w:val="000000"/>
        </w:rPr>
      </w:pPr>
      <w:r>
        <w:rPr>
          <w:color w:val="000000"/>
        </w:rPr>
        <w:t xml:space="preserve">NI districts </w:t>
      </w:r>
      <w:r>
        <w:rPr>
          <w:b/>
          <w:i/>
          <w:color w:val="000000"/>
        </w:rPr>
        <w:t xml:space="preserve">must not use the flexibility available under the </w:t>
      </w:r>
      <w:hyperlink w:anchor="_heading=h.43ky6rz">
        <w:r>
          <w:rPr>
            <w:b/>
            <w:i/>
            <w:color w:val="1155CC"/>
            <w:u w:val="single"/>
          </w:rPr>
          <w:t>MOE</w:t>
        </w:r>
      </w:hyperlink>
      <w:r>
        <w:rPr>
          <w:b/>
          <w:i/>
          <w:color w:val="000000"/>
        </w:rPr>
        <w:t xml:space="preserve"> provisions of IDEA</w:t>
      </w:r>
      <w:r>
        <w:rPr>
          <w:color w:val="000000"/>
        </w:rPr>
        <w:t xml:space="preserve"> and must budget for special education in 2023-2024 at least as much state and local funds in the aggregate or per pupil as it budgeted and spent in the last year it met MOE. </w:t>
      </w:r>
    </w:p>
    <w:p w14:paraId="5B3BD4DA" w14:textId="77777777" w:rsidR="00F3089D" w:rsidRDefault="00A42BBA">
      <w:pPr>
        <w:numPr>
          <w:ilvl w:val="0"/>
          <w:numId w:val="9"/>
        </w:numPr>
        <w:pBdr>
          <w:top w:val="nil"/>
          <w:left w:val="nil"/>
          <w:bottom w:val="nil"/>
          <w:right w:val="nil"/>
          <w:between w:val="nil"/>
        </w:pBdr>
        <w:spacing w:after="0" w:line="240" w:lineRule="auto"/>
        <w:rPr>
          <w:color w:val="000000"/>
        </w:rPr>
      </w:pPr>
      <w:r>
        <w:rPr>
          <w:color w:val="000000"/>
        </w:rPr>
        <w:t xml:space="preserve">Districts that are in their second year as </w:t>
      </w:r>
      <w:proofErr w:type="gramStart"/>
      <w:r>
        <w:rPr>
          <w:color w:val="000000"/>
        </w:rPr>
        <w:t>NI,</w:t>
      </w:r>
      <w:proofErr w:type="gramEnd"/>
      <w:r>
        <w:rPr>
          <w:color w:val="000000"/>
        </w:rPr>
        <w:t xml:space="preserve"> should ensure improvement planning is on track based on the process and tools outlined in last year’s webinar. This year the Department will provide at least one technical assistance webinar that will address next steps:</w:t>
      </w:r>
    </w:p>
    <w:p w14:paraId="21619F71" w14:textId="77777777" w:rsidR="00F3089D" w:rsidRDefault="00A42BBA">
      <w:pPr>
        <w:numPr>
          <w:ilvl w:val="1"/>
          <w:numId w:val="9"/>
        </w:numPr>
        <w:pBdr>
          <w:top w:val="nil"/>
          <w:left w:val="nil"/>
          <w:bottom w:val="nil"/>
          <w:right w:val="nil"/>
          <w:between w:val="nil"/>
        </w:pBdr>
        <w:spacing w:after="0" w:line="240" w:lineRule="auto"/>
        <w:rPr>
          <w:color w:val="000000"/>
        </w:rPr>
      </w:pPr>
      <w:r>
        <w:rPr>
          <w:color w:val="000000"/>
        </w:rPr>
        <w:t>Developing an Action Plan</w:t>
      </w:r>
    </w:p>
    <w:p w14:paraId="392E6946" w14:textId="77777777" w:rsidR="00F3089D" w:rsidRDefault="00A42BBA">
      <w:pPr>
        <w:numPr>
          <w:ilvl w:val="1"/>
          <w:numId w:val="9"/>
        </w:numPr>
        <w:pBdr>
          <w:top w:val="nil"/>
          <w:left w:val="nil"/>
          <w:bottom w:val="nil"/>
          <w:right w:val="nil"/>
          <w:between w:val="nil"/>
        </w:pBdr>
        <w:spacing w:after="0" w:line="240" w:lineRule="auto"/>
        <w:rPr>
          <w:color w:val="000000"/>
        </w:rPr>
      </w:pPr>
      <w:r>
        <w:rPr>
          <w:color w:val="000000"/>
        </w:rPr>
        <w:lastRenderedPageBreak/>
        <w:t>Implementing the Plan</w:t>
      </w:r>
    </w:p>
    <w:p w14:paraId="44897740" w14:textId="77777777" w:rsidR="00F3089D" w:rsidRDefault="00A42BBA">
      <w:pPr>
        <w:numPr>
          <w:ilvl w:val="1"/>
          <w:numId w:val="9"/>
        </w:numPr>
        <w:pBdr>
          <w:top w:val="nil"/>
          <w:left w:val="nil"/>
          <w:bottom w:val="nil"/>
          <w:right w:val="nil"/>
          <w:between w:val="nil"/>
        </w:pBdr>
        <w:spacing w:after="240" w:line="240" w:lineRule="auto"/>
        <w:rPr>
          <w:color w:val="000000"/>
        </w:rPr>
      </w:pPr>
      <w:r>
        <w:rPr>
          <w:color w:val="000000"/>
        </w:rPr>
        <w:t xml:space="preserve">Monitoring Progress </w:t>
      </w:r>
    </w:p>
    <w:p w14:paraId="68B09D67" w14:textId="77777777" w:rsidR="00F3089D" w:rsidRDefault="00A42BBA">
      <w:pPr>
        <w:numPr>
          <w:ilvl w:val="0"/>
          <w:numId w:val="9"/>
        </w:numPr>
        <w:pBdr>
          <w:top w:val="nil"/>
          <w:left w:val="nil"/>
          <w:bottom w:val="nil"/>
          <w:right w:val="nil"/>
          <w:between w:val="nil"/>
        </w:pBdr>
        <w:spacing w:after="0" w:line="240" w:lineRule="auto"/>
        <w:rPr>
          <w:i/>
          <w:color w:val="000000"/>
        </w:rPr>
      </w:pPr>
      <w:r>
        <w:rPr>
          <w:color w:val="000000"/>
        </w:rPr>
        <w:t xml:space="preserve">All districts will be notified about technical assistance opportunities, as all are welcome to participate; however, </w:t>
      </w:r>
      <w:r>
        <w:rPr>
          <w:i/>
          <w:color w:val="000000"/>
        </w:rPr>
        <w:t xml:space="preserve">districts that are determined as NI are required to participate. </w:t>
      </w:r>
    </w:p>
    <w:p w14:paraId="5A935960" w14:textId="77777777" w:rsidR="00F3089D" w:rsidRDefault="00A42BBA">
      <w:pPr>
        <w:numPr>
          <w:ilvl w:val="0"/>
          <w:numId w:val="9"/>
        </w:numPr>
        <w:pBdr>
          <w:top w:val="nil"/>
          <w:left w:val="nil"/>
          <w:bottom w:val="nil"/>
          <w:right w:val="nil"/>
          <w:between w:val="nil"/>
        </w:pBdr>
        <w:spacing w:after="0" w:line="240" w:lineRule="auto"/>
        <w:rPr>
          <w:i/>
          <w:color w:val="000000"/>
        </w:rPr>
      </w:pPr>
      <w:r>
        <w:rPr>
          <w:color w:val="000000"/>
        </w:rPr>
        <w:t xml:space="preserve">NI districts are required to participate in </w:t>
      </w:r>
      <w:hyperlink w:anchor="_heading=h.39kk8xu">
        <w:r>
          <w:rPr>
            <w:color w:val="1155CC"/>
            <w:u w:val="single"/>
          </w:rPr>
          <w:t>Making Money Matter (M</w:t>
        </w:r>
      </w:hyperlink>
      <w:hyperlink w:anchor="_heading=h.39kk8xu">
        <w:r>
          <w:rPr>
            <w:color w:val="1155CC"/>
            <w:u w:val="single"/>
            <w:vertAlign w:val="superscript"/>
          </w:rPr>
          <w:t>3</w:t>
        </w:r>
      </w:hyperlink>
      <w:hyperlink w:anchor="_heading=h.39kk8xu">
        <w:r>
          <w:rPr>
            <w:color w:val="1155CC"/>
            <w:u w:val="single"/>
          </w:rPr>
          <w:t>).</w:t>
        </w:r>
      </w:hyperlink>
    </w:p>
    <w:p w14:paraId="61D8935C" w14:textId="77777777" w:rsidR="00F3089D" w:rsidRDefault="00A42BBA">
      <w:pPr>
        <w:numPr>
          <w:ilvl w:val="0"/>
          <w:numId w:val="9"/>
        </w:numPr>
        <w:pBdr>
          <w:top w:val="nil"/>
          <w:left w:val="nil"/>
          <w:bottom w:val="nil"/>
          <w:right w:val="nil"/>
          <w:between w:val="nil"/>
        </w:pBdr>
        <w:spacing w:after="0" w:line="240" w:lineRule="auto"/>
        <w:rPr>
          <w:color w:val="000000"/>
        </w:rPr>
      </w:pPr>
      <w:r>
        <w:rPr>
          <w:color w:val="000000"/>
        </w:rPr>
        <w:t>The Department will assign NI districts a LEA determination liaison, who will contact you. Prior to contacting you, the determination liaison will coordinate with your current assistance liaison (</w:t>
      </w:r>
      <w:proofErr w:type="spellStart"/>
      <w:r>
        <w:rPr>
          <w:color w:val="000000"/>
        </w:rPr>
        <w:t>SSoS</w:t>
      </w:r>
      <w:proofErr w:type="spellEnd"/>
      <w:r>
        <w:rPr>
          <w:color w:val="000000"/>
        </w:rPr>
        <w:t>, OST, Charter, SEPP, PSM), if any, to ensure there is a cohesive approach to providing your district with technical assistance, support, and/or intervention.</w:t>
      </w:r>
    </w:p>
    <w:p w14:paraId="4C9A284F" w14:textId="77777777" w:rsidR="00F3089D" w:rsidRDefault="00A42BBA">
      <w:pPr>
        <w:pStyle w:val="Heading3"/>
      </w:pPr>
      <w:bookmarkStart w:id="83" w:name="_heading=h.3vac5uf" w:colFirst="0" w:colLast="0"/>
      <w:bookmarkEnd w:id="83"/>
      <w:r>
        <w:br/>
        <w:t>Is there a list of districts that have been identified for networking and comparative purposes? Can we access information to identify groups of districts that have been identified for similar reasons (to attempt to share resources/ideas/practices)?</w:t>
      </w:r>
    </w:p>
    <w:p w14:paraId="51092A27" w14:textId="3C33B245" w:rsidR="00F3089D" w:rsidRDefault="00A42BBA">
      <w:pPr>
        <w:ind w:left="720"/>
      </w:pPr>
      <w:r>
        <w:t xml:space="preserve">No. However, this is being considered as part of the </w:t>
      </w:r>
      <w:hyperlink w:anchor="_heading=h.39kk8xu">
        <w:r>
          <w:rPr>
            <w:color w:val="1155CC"/>
            <w:u w:val="single"/>
          </w:rPr>
          <w:t>M</w:t>
        </w:r>
      </w:hyperlink>
      <w:hyperlink w:anchor="_heading=h.39kk8xu">
        <w:r>
          <w:rPr>
            <w:color w:val="1155CC"/>
            <w:u w:val="single"/>
            <w:vertAlign w:val="superscript"/>
          </w:rPr>
          <w:t>3</w:t>
        </w:r>
      </w:hyperlink>
      <w:r>
        <w:t xml:space="preserve"> activities</w:t>
      </w:r>
      <w:r w:rsidR="007774B9">
        <w:t>.</w:t>
      </w:r>
    </w:p>
    <w:p w14:paraId="67A2F0A2" w14:textId="77777777" w:rsidR="00F3089D" w:rsidRDefault="00A42BBA">
      <w:pPr>
        <w:ind w:left="720"/>
      </w:pPr>
      <w:r>
        <w:t xml:space="preserve">Districts may consider using the </w:t>
      </w:r>
      <w:hyperlink r:id="rId82">
        <w:r>
          <w:rPr>
            <w:color w:val="0563C1"/>
            <w:u w:val="single"/>
          </w:rPr>
          <w:t>special education RADAR report</w:t>
        </w:r>
      </w:hyperlink>
      <w:r>
        <w:t xml:space="preserve"> to identify similar districts for comparative and networking purposes. Districts are encouraged to work with existing assistance teams (</w:t>
      </w:r>
      <w:proofErr w:type="spellStart"/>
      <w:r>
        <w:t>SSoS</w:t>
      </w:r>
      <w:proofErr w:type="spellEnd"/>
      <w:r>
        <w:t xml:space="preserve">, OST, Charter, PSM, SEPP) with their Special Education liaison to align with existing improvement plans. </w:t>
      </w:r>
    </w:p>
    <w:p w14:paraId="70F66837" w14:textId="77777777" w:rsidR="00F3089D" w:rsidRDefault="00A42BBA">
      <w:pPr>
        <w:ind w:left="720"/>
      </w:pPr>
      <w:r>
        <w:t xml:space="preserve">A list of all districts’ LEA determinations is available at </w:t>
      </w:r>
      <w:hyperlink r:id="rId83">
        <w:r>
          <w:rPr>
            <w:color w:val="0563C1"/>
            <w:u w:val="single"/>
          </w:rPr>
          <w:t>MA Local Education Agencies' (LEA) Determinations of Need</w:t>
        </w:r>
      </w:hyperlink>
      <w:r>
        <w:t xml:space="preserve"> webpage.</w:t>
      </w:r>
    </w:p>
    <w:p w14:paraId="3808FF5D" w14:textId="77777777" w:rsidR="00F3089D" w:rsidRDefault="00A42BBA">
      <w:pPr>
        <w:pStyle w:val="Heading3"/>
      </w:pPr>
      <w:bookmarkStart w:id="84" w:name="_heading=h.2afmg28" w:colFirst="0" w:colLast="0"/>
      <w:bookmarkEnd w:id="84"/>
      <w:r>
        <w:t>What resources are available to help me better understand this data?</w:t>
      </w:r>
    </w:p>
    <w:p w14:paraId="4C397684" w14:textId="77777777" w:rsidR="00F3089D" w:rsidRDefault="00A42BBA">
      <w:pPr>
        <w:ind w:firstLine="720"/>
      </w:pPr>
      <w:r>
        <w:t xml:space="preserve">The </w:t>
      </w:r>
      <w:hyperlink r:id="rId84">
        <w:r>
          <w:rPr>
            <w:color w:val="0563C1"/>
            <w:u w:val="single"/>
          </w:rPr>
          <w:t>MA Local Education Agencies' (LEA) Determinations of Need</w:t>
        </w:r>
      </w:hyperlink>
      <w:r>
        <w:t xml:space="preserve"> webpage has helpful resources.</w:t>
      </w:r>
    </w:p>
    <w:p w14:paraId="538476BA" w14:textId="77777777" w:rsidR="00F3089D" w:rsidRDefault="00A42BBA">
      <w:pPr>
        <w:rPr>
          <w:b/>
          <w:color w:val="2F5496"/>
        </w:rPr>
      </w:pPr>
      <w:bookmarkStart w:id="85" w:name="_heading=h.pkwqa1" w:colFirst="0" w:colLast="0"/>
      <w:bookmarkEnd w:id="85"/>
      <w:r>
        <w:br w:type="page"/>
      </w:r>
    </w:p>
    <w:p w14:paraId="1BCB9012" w14:textId="77777777" w:rsidR="00F3089D" w:rsidRDefault="00A42BBA">
      <w:pPr>
        <w:pStyle w:val="Heading1"/>
      </w:pPr>
      <w:bookmarkStart w:id="86" w:name="_heading=h.39kk8xu" w:colFirst="0" w:colLast="0"/>
      <w:bookmarkEnd w:id="86"/>
      <w:r>
        <w:lastRenderedPageBreak/>
        <w:t>Making Money Matter (M3)</w:t>
      </w:r>
    </w:p>
    <w:p w14:paraId="6B62B57D" w14:textId="77777777" w:rsidR="00F3089D" w:rsidRDefault="00A42BBA">
      <w:pPr>
        <w:pStyle w:val="Heading3"/>
      </w:pPr>
      <w:bookmarkStart w:id="87" w:name="_heading=h.1opuj5n" w:colFirst="0" w:colLast="0"/>
      <w:bookmarkEnd w:id="87"/>
      <w:r>
        <w:t>What is Making Money Matter (M</w:t>
      </w:r>
      <w:r>
        <w:rPr>
          <w:vertAlign w:val="superscript"/>
        </w:rPr>
        <w:t>3</w:t>
      </w:r>
      <w:r>
        <w:t>)?</w:t>
      </w:r>
    </w:p>
    <w:p w14:paraId="44D96A08" w14:textId="77777777" w:rsidR="00F3089D" w:rsidRDefault="00A42BBA">
      <w:pPr>
        <w:ind w:left="720"/>
      </w:pPr>
      <w:r>
        <w:t xml:space="preserve">The </w:t>
      </w:r>
      <w:hyperlink r:id="rId85">
        <w:r>
          <w:rPr>
            <w:color w:val="0563C1"/>
            <w:u w:val="single"/>
          </w:rPr>
          <w:t>Making Money Matter</w:t>
        </w:r>
      </w:hyperlink>
      <w:r>
        <w:t xml:space="preserve"> (M</w:t>
      </w:r>
      <w:r>
        <w:rPr>
          <w:vertAlign w:val="superscript"/>
        </w:rPr>
        <w:t>3</w:t>
      </w:r>
      <w:r>
        <w:t xml:space="preserve">, AKA "M-cubed") project, is part of the Massachusetts </w:t>
      </w:r>
      <w:hyperlink r:id="rId86">
        <w:r>
          <w:rPr>
            <w:color w:val="0563C1"/>
            <w:u w:val="single"/>
          </w:rPr>
          <w:t>Results Driven Accountability (RDA)</w:t>
        </w:r>
      </w:hyperlink>
      <w:r>
        <w:t xml:space="preserve"> initiative. This initiative is intended to promote targeted use of federal special education funds in ways that are designed to lead to improved outcomes for students with Individualized Education Programs (IEPs). Districts determined as NI or NSI are identified for M</w:t>
      </w:r>
      <w:r>
        <w:rPr>
          <w:vertAlign w:val="superscript"/>
        </w:rPr>
        <w:t>3</w:t>
      </w:r>
      <w:r>
        <w:t xml:space="preserve"> participation and are directed to use a portion of the funds made available under the IDEA Part B special education entitlement grants, known as Fund Code (FC) 240 and (FC) 262, for the improvement of performance issues identified through </w:t>
      </w:r>
      <w:r>
        <w:rPr>
          <w:color w:val="000000"/>
          <w:highlight w:val="white"/>
        </w:rPr>
        <w:t xml:space="preserve">LEA </w:t>
      </w:r>
      <w:r>
        <w:t>determinations</w:t>
      </w:r>
      <w:r>
        <w:rPr>
          <w:color w:val="000000"/>
          <w:highlight w:val="white"/>
        </w:rPr>
        <w:t>– the special education accountability and assistance system</w:t>
      </w:r>
      <w:r>
        <w:t xml:space="preserve">. </w:t>
      </w:r>
    </w:p>
    <w:p w14:paraId="63C584DA" w14:textId="77777777" w:rsidR="00F3089D" w:rsidRDefault="00A42BBA">
      <w:pPr>
        <w:ind w:left="720"/>
      </w:pPr>
      <w:r>
        <w:t>The title of this initiative, Making Money Matter, represents the power of leveraging a small percentage of funds to effect systemic impact on outcomes for students with IEPs. The nomenclature, M</w:t>
      </w:r>
      <w:r>
        <w:rPr>
          <w:vertAlign w:val="superscript"/>
        </w:rPr>
        <w:t>3</w:t>
      </w:r>
      <w:r>
        <w:t> (M cubed) focuses on the exponential benefits districts can obtain with this set aside to outcomes for individual students through system level improvements.</w:t>
      </w:r>
    </w:p>
    <w:p w14:paraId="2B869822" w14:textId="77777777" w:rsidR="00F3089D" w:rsidRDefault="00A42BBA">
      <w:pPr>
        <w:ind w:left="720"/>
      </w:pPr>
      <w:r>
        <w:t>M</w:t>
      </w:r>
      <w:r>
        <w:rPr>
          <w:vertAlign w:val="superscript"/>
        </w:rPr>
        <w:t>3</w:t>
      </w:r>
      <w:r>
        <w:t xml:space="preserve"> districts are required to direct at least 2% of their total special education entitlement allocation toward targeted systemic improvement of performance outcomes for students with disabilities </w:t>
      </w:r>
      <w:r>
        <w:rPr>
          <w:i/>
        </w:rPr>
        <w:t>in the areas of need identified</w:t>
      </w:r>
      <w:r>
        <w:t xml:space="preserve"> in the </w:t>
      </w:r>
      <w:hyperlink w:anchor="_heading=h.35nkun2">
        <w:r>
          <w:rPr>
            <w:color w:val="1155CC"/>
            <w:u w:val="single"/>
          </w:rPr>
          <w:t>LEA determination rubric</w:t>
        </w:r>
      </w:hyperlink>
      <w:r>
        <w:t>. Districts may choose to direct more of their IDEA allocation toward M</w:t>
      </w:r>
      <w:r>
        <w:rPr>
          <w:vertAlign w:val="superscript"/>
        </w:rPr>
        <w:t>3</w:t>
      </w:r>
      <w:r>
        <w:t xml:space="preserve"> activities </w:t>
      </w:r>
      <w:proofErr w:type="gramStart"/>
      <w:r>
        <w:t>in order to</w:t>
      </w:r>
      <w:proofErr w:type="gramEnd"/>
      <w:r>
        <w:t xml:space="preserve"> create meaningful and sustainable systemic change and to accelerate progress for students with IEPs. </w:t>
      </w:r>
    </w:p>
    <w:p w14:paraId="08A1E292" w14:textId="77777777" w:rsidR="00F3089D" w:rsidRDefault="00A42BBA">
      <w:pPr>
        <w:pStyle w:val="Heading3"/>
      </w:pPr>
      <w:bookmarkStart w:id="88" w:name="_heading=h.48pi1tg" w:colFirst="0" w:colLast="0"/>
      <w:bookmarkEnd w:id="88"/>
      <w:r>
        <w:t xml:space="preserve">Which districts must participate and for how long? </w:t>
      </w:r>
    </w:p>
    <w:p w14:paraId="457DA4ED" w14:textId="77777777" w:rsidR="00F3089D" w:rsidRDefault="00A42BBA">
      <w:pPr>
        <w:ind w:left="720"/>
      </w:pPr>
      <w:bookmarkStart w:id="89" w:name="_heading=h.2nusc19" w:colFirst="0" w:colLast="0"/>
      <w:bookmarkEnd w:id="89"/>
      <w:r>
        <w:t>Districts required to participate in M</w:t>
      </w:r>
      <w:r>
        <w:rPr>
          <w:vertAlign w:val="superscript"/>
        </w:rPr>
        <w:t>3</w:t>
      </w:r>
      <w:r>
        <w:t> are those with a LEA determination level of Needs Intervention (NI) or Need Substantial Intervention (NSI).</w:t>
      </w:r>
    </w:p>
    <w:p w14:paraId="002CE02F" w14:textId="77777777" w:rsidR="00F3089D" w:rsidRDefault="00A42BBA">
      <w:pPr>
        <w:ind w:left="720"/>
      </w:pPr>
      <w:r>
        <w:t>Districts that have been designated for participation previously and have participated for less than 3 years are encouraged to continue so that they can complete the goals of their 3-year strategic improvement plan.</w:t>
      </w:r>
    </w:p>
    <w:p w14:paraId="54A11482" w14:textId="77777777" w:rsidR="00F3089D" w:rsidRDefault="00A42BBA">
      <w:pPr>
        <w:pStyle w:val="Heading3"/>
      </w:pPr>
      <w:bookmarkStart w:id="90" w:name="_heading=h.1302m92" w:colFirst="0" w:colLast="0"/>
      <w:bookmarkEnd w:id="90"/>
      <w:r>
        <w:t>If a district received a NI or NSI determination last year and was required to begin the improvement planning and implementation process including M</w:t>
      </w:r>
      <w:r>
        <w:rPr>
          <w:vertAlign w:val="superscript"/>
        </w:rPr>
        <w:t>3</w:t>
      </w:r>
      <w:r>
        <w:t>, but received a MR determination this year, how does that impact Making Money Matter?</w:t>
      </w:r>
    </w:p>
    <w:p w14:paraId="429CAA3A" w14:textId="77777777" w:rsidR="00F3089D" w:rsidRDefault="00A42BBA">
      <w:pPr>
        <w:ind w:left="720"/>
      </w:pPr>
      <w:r>
        <w:t>If the district has already been an M</w:t>
      </w:r>
      <w:r>
        <w:rPr>
          <w:vertAlign w:val="superscript"/>
        </w:rPr>
        <w:t>3</w:t>
      </w:r>
      <w:r>
        <w:t xml:space="preserve"> participant for at least 3 years, they will not be required to participate in M</w:t>
      </w:r>
      <w:r>
        <w:rPr>
          <w:vertAlign w:val="superscript"/>
        </w:rPr>
        <w:t>3</w:t>
      </w:r>
      <w:r>
        <w:t xml:space="preserve"> </w:t>
      </w:r>
      <w:proofErr w:type="gramStart"/>
      <w:r>
        <w:t>as long as</w:t>
      </w:r>
      <w:proofErr w:type="gramEnd"/>
      <w:r>
        <w:t xml:space="preserve"> their LEA determination is Meets Requirements (MR). </w:t>
      </w:r>
    </w:p>
    <w:p w14:paraId="0F3B439F" w14:textId="77777777" w:rsidR="00F3089D" w:rsidRDefault="00A42BBA">
      <w:pPr>
        <w:ind w:left="720"/>
      </w:pPr>
      <w:r>
        <w:t>The Department encourages districts that no longer need to participate in M</w:t>
      </w:r>
      <w:r>
        <w:rPr>
          <w:vertAlign w:val="superscript"/>
        </w:rPr>
        <w:t>3</w:t>
      </w:r>
      <w:r>
        <w:t xml:space="preserve"> to continue the activities they began with M</w:t>
      </w:r>
      <w:r>
        <w:rPr>
          <w:vertAlign w:val="superscript"/>
        </w:rPr>
        <w:t>3</w:t>
      </w:r>
      <w:r>
        <w:t>. Those districts can continue to use their special education funds for those activities and strategies identified through the M</w:t>
      </w:r>
      <w:r>
        <w:rPr>
          <w:vertAlign w:val="superscript"/>
        </w:rPr>
        <w:t>3</w:t>
      </w:r>
      <w:r>
        <w:t xml:space="preserve"> process at the discretion of the district but are not required to by DESE.</w:t>
      </w:r>
    </w:p>
    <w:p w14:paraId="6F9DE85A" w14:textId="7608CF63" w:rsidR="00F3089D" w:rsidRDefault="00F3089D">
      <w:pPr>
        <w:pStyle w:val="Heading3"/>
      </w:pPr>
      <w:bookmarkStart w:id="91" w:name="_heading=h.w736fpbr4u47" w:colFirst="0" w:colLast="0"/>
      <w:bookmarkStart w:id="92" w:name="_heading=h.3mzq4wv" w:colFirst="0" w:colLast="0"/>
      <w:bookmarkEnd w:id="91"/>
      <w:bookmarkEnd w:id="92"/>
    </w:p>
    <w:p w14:paraId="17E7AA60" w14:textId="77777777" w:rsidR="00F3089D" w:rsidRDefault="00A42BBA">
      <w:pPr>
        <w:pStyle w:val="Heading3"/>
      </w:pPr>
      <w:r>
        <w:t>What are some examples of evidence-based planning frameworks?</w:t>
      </w:r>
    </w:p>
    <w:p w14:paraId="2D7FEB16" w14:textId="77777777" w:rsidR="00F3089D" w:rsidRDefault="00000000">
      <w:pPr>
        <w:numPr>
          <w:ilvl w:val="0"/>
          <w:numId w:val="13"/>
        </w:numPr>
        <w:pBdr>
          <w:top w:val="nil"/>
          <w:left w:val="nil"/>
          <w:bottom w:val="nil"/>
          <w:right w:val="nil"/>
          <w:between w:val="nil"/>
        </w:pBdr>
        <w:spacing w:after="0" w:line="240" w:lineRule="auto"/>
      </w:pPr>
      <w:hyperlink r:id="rId87">
        <w:r w:rsidR="00A42BBA">
          <w:rPr>
            <w:color w:val="1155CC"/>
            <w:u w:val="single"/>
          </w:rPr>
          <w:t>Planning for Success</w:t>
        </w:r>
      </w:hyperlink>
      <w:r w:rsidR="00A42BBA">
        <w:rPr>
          <w:color w:val="000000"/>
          <w:u w:val="single"/>
        </w:rPr>
        <w:t xml:space="preserve"> </w:t>
      </w:r>
    </w:p>
    <w:p w14:paraId="1F6A660A" w14:textId="77777777" w:rsidR="00F3089D" w:rsidRDefault="00000000">
      <w:pPr>
        <w:numPr>
          <w:ilvl w:val="0"/>
          <w:numId w:val="13"/>
        </w:numPr>
        <w:pBdr>
          <w:top w:val="nil"/>
          <w:left w:val="nil"/>
          <w:bottom w:val="nil"/>
          <w:right w:val="nil"/>
          <w:between w:val="nil"/>
        </w:pBdr>
        <w:spacing w:after="0" w:line="240" w:lineRule="auto"/>
      </w:pPr>
      <w:hyperlink r:id="rId88">
        <w:r w:rsidR="00A42BBA">
          <w:rPr>
            <w:color w:val="1155CC"/>
            <w:u w:val="single"/>
          </w:rPr>
          <w:t>Success Gaps Toolkit: Addressing Equity, Inclusion, and Opportunity</w:t>
        </w:r>
      </w:hyperlink>
      <w:r w:rsidR="00A42BBA">
        <w:rPr>
          <w:color w:val="000000"/>
        </w:rPr>
        <w:t xml:space="preserve"> </w:t>
      </w:r>
    </w:p>
    <w:p w14:paraId="4FD94634" w14:textId="77777777" w:rsidR="00F3089D" w:rsidRDefault="00000000">
      <w:pPr>
        <w:numPr>
          <w:ilvl w:val="0"/>
          <w:numId w:val="13"/>
        </w:numPr>
        <w:pBdr>
          <w:top w:val="nil"/>
          <w:left w:val="nil"/>
          <w:bottom w:val="nil"/>
          <w:right w:val="nil"/>
          <w:between w:val="nil"/>
        </w:pBdr>
        <w:spacing w:after="0" w:line="240" w:lineRule="auto"/>
      </w:pPr>
      <w:hyperlink r:id="rId89">
        <w:r w:rsidR="00A42BBA">
          <w:rPr>
            <w:color w:val="1155CC"/>
            <w:u w:val="single"/>
          </w:rPr>
          <w:t>DESE District Data Team Toolkit</w:t>
        </w:r>
      </w:hyperlink>
    </w:p>
    <w:p w14:paraId="5D67180C" w14:textId="77777777" w:rsidR="00F3089D" w:rsidRDefault="00000000">
      <w:pPr>
        <w:numPr>
          <w:ilvl w:val="0"/>
          <w:numId w:val="13"/>
        </w:numPr>
        <w:pBdr>
          <w:top w:val="nil"/>
          <w:left w:val="nil"/>
          <w:bottom w:val="nil"/>
          <w:right w:val="nil"/>
          <w:between w:val="nil"/>
        </w:pBdr>
        <w:spacing w:after="0" w:line="240" w:lineRule="auto"/>
      </w:pPr>
      <w:hyperlink r:id="rId90">
        <w:r w:rsidR="00A42BBA">
          <w:rPr>
            <w:color w:val="1155CC"/>
            <w:u w:val="single"/>
          </w:rPr>
          <w:t>Active Implementation</w:t>
        </w:r>
      </w:hyperlink>
    </w:p>
    <w:p w14:paraId="5712786C" w14:textId="77777777" w:rsidR="00F3089D" w:rsidRDefault="00000000">
      <w:pPr>
        <w:numPr>
          <w:ilvl w:val="0"/>
          <w:numId w:val="13"/>
        </w:numPr>
        <w:pBdr>
          <w:top w:val="nil"/>
          <w:left w:val="nil"/>
          <w:bottom w:val="nil"/>
          <w:right w:val="nil"/>
          <w:between w:val="nil"/>
        </w:pBdr>
        <w:spacing w:after="280" w:line="240" w:lineRule="auto"/>
      </w:pPr>
      <w:hyperlink r:id="rId91">
        <w:r w:rsidR="00A42BBA">
          <w:rPr>
            <w:color w:val="1155CC"/>
            <w:u w:val="single"/>
          </w:rPr>
          <w:t>Data Wise</w:t>
        </w:r>
      </w:hyperlink>
    </w:p>
    <w:p w14:paraId="7AA2AEEF" w14:textId="77777777" w:rsidR="00F3089D" w:rsidRDefault="00A42BBA">
      <w:pPr>
        <w:pStyle w:val="Heading3"/>
      </w:pPr>
      <w:bookmarkStart w:id="93" w:name="_heading=h.2250f4o" w:colFirst="0" w:colLast="0"/>
      <w:bookmarkEnd w:id="93"/>
      <w:r>
        <w:t xml:space="preserve">What if the evidence-based planning framework we are using isn’t </w:t>
      </w:r>
      <w:proofErr w:type="gramStart"/>
      <w:r>
        <w:t>in</w:t>
      </w:r>
      <w:proofErr w:type="gramEnd"/>
      <w:r>
        <w:t xml:space="preserve"> that list?</w:t>
      </w:r>
    </w:p>
    <w:p w14:paraId="4E1DEFA6" w14:textId="77777777" w:rsidR="00F3089D" w:rsidRDefault="00A42BBA">
      <w:pPr>
        <w:ind w:left="720"/>
      </w:pPr>
      <w:r>
        <w:t>Any other planning frameworks used, should include the following essential elements:</w:t>
      </w:r>
    </w:p>
    <w:p w14:paraId="6D7F91A3" w14:textId="77777777" w:rsidR="00F3089D" w:rsidRDefault="00A42BBA">
      <w:pPr>
        <w:numPr>
          <w:ilvl w:val="0"/>
          <w:numId w:val="3"/>
        </w:numPr>
        <w:pBdr>
          <w:top w:val="nil"/>
          <w:left w:val="nil"/>
          <w:bottom w:val="nil"/>
          <w:right w:val="nil"/>
          <w:between w:val="nil"/>
        </w:pBdr>
        <w:spacing w:after="0" w:line="240" w:lineRule="auto"/>
        <w:ind w:left="1440"/>
        <w:rPr>
          <w:color w:val="000000"/>
        </w:rPr>
      </w:pPr>
      <w:r>
        <w:rPr>
          <w:color w:val="000000"/>
        </w:rPr>
        <w:t>Data-based Decision Making</w:t>
      </w:r>
    </w:p>
    <w:p w14:paraId="52030E5A" w14:textId="77777777" w:rsidR="00F3089D" w:rsidRDefault="00A42BBA">
      <w:pPr>
        <w:numPr>
          <w:ilvl w:val="0"/>
          <w:numId w:val="3"/>
        </w:numPr>
        <w:pBdr>
          <w:top w:val="nil"/>
          <w:left w:val="nil"/>
          <w:bottom w:val="nil"/>
          <w:right w:val="nil"/>
          <w:between w:val="nil"/>
        </w:pBdr>
        <w:spacing w:after="0" w:line="240" w:lineRule="auto"/>
        <w:ind w:left="1440"/>
        <w:rPr>
          <w:color w:val="000000"/>
        </w:rPr>
      </w:pPr>
      <w:r>
        <w:rPr>
          <w:color w:val="000000"/>
        </w:rPr>
        <w:t>Cultural Responsiveness</w:t>
      </w:r>
    </w:p>
    <w:p w14:paraId="5A4A8183" w14:textId="77777777" w:rsidR="00F3089D" w:rsidRDefault="00A42BBA">
      <w:pPr>
        <w:numPr>
          <w:ilvl w:val="0"/>
          <w:numId w:val="3"/>
        </w:numPr>
        <w:pBdr>
          <w:top w:val="nil"/>
          <w:left w:val="nil"/>
          <w:bottom w:val="nil"/>
          <w:right w:val="nil"/>
          <w:between w:val="nil"/>
        </w:pBdr>
        <w:spacing w:after="0" w:line="240" w:lineRule="auto"/>
        <w:ind w:left="1440"/>
        <w:rPr>
          <w:color w:val="000000"/>
        </w:rPr>
      </w:pPr>
      <w:r>
        <w:rPr>
          <w:color w:val="000000"/>
        </w:rPr>
        <w:t>Core Instructional Program</w:t>
      </w:r>
    </w:p>
    <w:p w14:paraId="7757713A" w14:textId="77777777" w:rsidR="00F3089D" w:rsidRDefault="00A42BBA">
      <w:pPr>
        <w:numPr>
          <w:ilvl w:val="0"/>
          <w:numId w:val="3"/>
        </w:numPr>
        <w:pBdr>
          <w:top w:val="nil"/>
          <w:left w:val="nil"/>
          <w:bottom w:val="nil"/>
          <w:right w:val="nil"/>
          <w:between w:val="nil"/>
        </w:pBdr>
        <w:spacing w:after="0" w:line="240" w:lineRule="auto"/>
        <w:ind w:left="1440"/>
        <w:rPr>
          <w:color w:val="000000"/>
        </w:rPr>
      </w:pPr>
      <w:r>
        <w:rPr>
          <w:color w:val="000000"/>
        </w:rPr>
        <w:t>Ongoing assessment – Universal Screening and Progress Monitoring</w:t>
      </w:r>
    </w:p>
    <w:p w14:paraId="709FBAD3" w14:textId="77777777" w:rsidR="00F3089D" w:rsidRDefault="00A42BBA">
      <w:pPr>
        <w:numPr>
          <w:ilvl w:val="0"/>
          <w:numId w:val="3"/>
        </w:numPr>
        <w:pBdr>
          <w:top w:val="nil"/>
          <w:left w:val="nil"/>
          <w:bottom w:val="nil"/>
          <w:right w:val="nil"/>
          <w:between w:val="nil"/>
        </w:pBdr>
        <w:spacing w:after="0" w:line="240" w:lineRule="auto"/>
        <w:ind w:left="1440"/>
        <w:rPr>
          <w:color w:val="000000"/>
        </w:rPr>
      </w:pPr>
      <w:r>
        <w:rPr>
          <w:color w:val="000000"/>
        </w:rPr>
        <w:t>Evidenced-Based Instructional and Positive Behavioral Interventions and Supports</w:t>
      </w:r>
    </w:p>
    <w:p w14:paraId="3ACF1B20" w14:textId="77777777" w:rsidR="00F3089D" w:rsidRDefault="00A42BBA">
      <w:pPr>
        <w:numPr>
          <w:ilvl w:val="0"/>
          <w:numId w:val="3"/>
        </w:numPr>
        <w:pBdr>
          <w:top w:val="nil"/>
          <w:left w:val="nil"/>
          <w:bottom w:val="nil"/>
          <w:right w:val="nil"/>
          <w:between w:val="nil"/>
        </w:pBdr>
        <w:spacing w:after="0" w:line="240" w:lineRule="auto"/>
        <w:ind w:left="1440"/>
        <w:rPr>
          <w:color w:val="000000"/>
        </w:rPr>
      </w:pPr>
      <w:r>
        <w:rPr>
          <w:color w:val="000000"/>
        </w:rPr>
        <w:t>District/School Leadership that Facilitates Improvement</w:t>
      </w:r>
    </w:p>
    <w:p w14:paraId="365078D0" w14:textId="77777777" w:rsidR="00F3089D" w:rsidRDefault="00A42BBA">
      <w:pPr>
        <w:numPr>
          <w:ilvl w:val="0"/>
          <w:numId w:val="3"/>
        </w:numPr>
        <w:pBdr>
          <w:top w:val="nil"/>
          <w:left w:val="nil"/>
          <w:bottom w:val="nil"/>
          <w:right w:val="nil"/>
          <w:between w:val="nil"/>
        </w:pBdr>
        <w:spacing w:after="0" w:line="240" w:lineRule="auto"/>
        <w:ind w:left="1440"/>
        <w:rPr>
          <w:color w:val="000000"/>
        </w:rPr>
      </w:pPr>
      <w:r>
        <w:rPr>
          <w:color w:val="000000"/>
        </w:rPr>
        <w:t>Parent/Family Engagement throughout the Educational Process and System</w:t>
      </w:r>
    </w:p>
    <w:p w14:paraId="48378367" w14:textId="77777777" w:rsidR="00F3089D" w:rsidRDefault="00A42BBA">
      <w:pPr>
        <w:pStyle w:val="Heading3"/>
      </w:pPr>
      <w:bookmarkStart w:id="94" w:name="_heading=h.haapch" w:colFirst="0" w:colLast="0"/>
      <w:bookmarkEnd w:id="94"/>
      <w:r>
        <w:t>What resources are available to help me better understand M</w:t>
      </w:r>
      <w:r>
        <w:rPr>
          <w:vertAlign w:val="superscript"/>
        </w:rPr>
        <w:t>3</w:t>
      </w:r>
      <w:r>
        <w:t>?</w:t>
      </w:r>
    </w:p>
    <w:p w14:paraId="14B8D6F8" w14:textId="77777777" w:rsidR="00F3089D" w:rsidRDefault="00000000">
      <w:pPr>
        <w:numPr>
          <w:ilvl w:val="0"/>
          <w:numId w:val="15"/>
        </w:numPr>
        <w:pBdr>
          <w:top w:val="nil"/>
          <w:left w:val="nil"/>
          <w:bottom w:val="nil"/>
          <w:right w:val="nil"/>
          <w:between w:val="nil"/>
        </w:pBdr>
        <w:spacing w:after="0" w:line="240" w:lineRule="auto"/>
      </w:pPr>
      <w:hyperlink r:id="rId92">
        <w:r w:rsidR="00A42BBA">
          <w:rPr>
            <w:color w:val="0563C1"/>
            <w:u w:val="single"/>
          </w:rPr>
          <w:t>Making Money Matter (M</w:t>
        </w:r>
      </w:hyperlink>
      <w:hyperlink r:id="rId93">
        <w:r w:rsidR="00A42BBA">
          <w:rPr>
            <w:color w:val="0563C1"/>
            <w:u w:val="single"/>
            <w:vertAlign w:val="superscript"/>
          </w:rPr>
          <w:t>3</w:t>
        </w:r>
      </w:hyperlink>
      <w:hyperlink r:id="rId94">
        <w:r w:rsidR="00A42BBA">
          <w:rPr>
            <w:color w:val="0563C1"/>
            <w:u w:val="single"/>
          </w:rPr>
          <w:t>)</w:t>
        </w:r>
      </w:hyperlink>
    </w:p>
    <w:p w14:paraId="121BA5B0" w14:textId="77777777" w:rsidR="00F3089D" w:rsidRDefault="00000000">
      <w:pPr>
        <w:numPr>
          <w:ilvl w:val="0"/>
          <w:numId w:val="15"/>
        </w:numPr>
        <w:pBdr>
          <w:top w:val="nil"/>
          <w:left w:val="nil"/>
          <w:bottom w:val="nil"/>
          <w:right w:val="nil"/>
          <w:between w:val="nil"/>
        </w:pBdr>
        <w:shd w:val="clear" w:color="auto" w:fill="FFFFFF"/>
        <w:spacing w:after="0" w:line="240" w:lineRule="auto"/>
      </w:pPr>
      <w:hyperlink r:id="rId95">
        <w:r w:rsidR="00A42BBA">
          <w:rPr>
            <w:color w:val="0060C7"/>
            <w:u w:val="single"/>
          </w:rPr>
          <w:t>M</w:t>
        </w:r>
      </w:hyperlink>
      <w:hyperlink r:id="rId96">
        <w:r w:rsidR="00A42BBA">
          <w:rPr>
            <w:color w:val="0060C7"/>
            <w:u w:val="single"/>
            <w:vertAlign w:val="superscript"/>
          </w:rPr>
          <w:t>3</w:t>
        </w:r>
      </w:hyperlink>
      <w:hyperlink r:id="rId97">
        <w:r w:rsidR="00A42BBA">
          <w:rPr>
            <w:color w:val="0060C7"/>
            <w:u w:val="single"/>
          </w:rPr>
          <w:t> First Year Participation and Planning Year Guide</w:t>
        </w:r>
      </w:hyperlink>
    </w:p>
    <w:p w14:paraId="49B01040" w14:textId="77777777" w:rsidR="00F3089D" w:rsidRDefault="00000000">
      <w:pPr>
        <w:numPr>
          <w:ilvl w:val="0"/>
          <w:numId w:val="15"/>
        </w:numPr>
        <w:pBdr>
          <w:top w:val="nil"/>
          <w:left w:val="nil"/>
          <w:bottom w:val="nil"/>
          <w:right w:val="nil"/>
          <w:between w:val="nil"/>
        </w:pBdr>
        <w:shd w:val="clear" w:color="auto" w:fill="FFFFFF"/>
        <w:spacing w:after="0" w:line="240" w:lineRule="auto"/>
      </w:pPr>
      <w:hyperlink r:id="rId98">
        <w:r w:rsidR="00A42BBA">
          <w:rPr>
            <w:color w:val="0060C7"/>
            <w:u w:val="single"/>
          </w:rPr>
          <w:t>M</w:t>
        </w:r>
      </w:hyperlink>
      <w:hyperlink r:id="rId99">
        <w:r w:rsidR="00A42BBA">
          <w:rPr>
            <w:color w:val="0060C7"/>
            <w:u w:val="single"/>
            <w:vertAlign w:val="superscript"/>
          </w:rPr>
          <w:t>3</w:t>
        </w:r>
      </w:hyperlink>
      <w:hyperlink r:id="rId100">
        <w:r w:rsidR="00A42BBA">
          <w:rPr>
            <w:color w:val="0060C7"/>
            <w:u w:val="single"/>
          </w:rPr>
          <w:t> Introduction </w:t>
        </w:r>
      </w:hyperlink>
    </w:p>
    <w:p w14:paraId="026C53C0" w14:textId="77777777" w:rsidR="00F3089D" w:rsidRDefault="00000000">
      <w:pPr>
        <w:numPr>
          <w:ilvl w:val="0"/>
          <w:numId w:val="15"/>
        </w:numPr>
        <w:pBdr>
          <w:top w:val="nil"/>
          <w:left w:val="nil"/>
          <w:bottom w:val="nil"/>
          <w:right w:val="nil"/>
          <w:between w:val="nil"/>
        </w:pBdr>
        <w:shd w:val="clear" w:color="auto" w:fill="FFFFFF"/>
        <w:spacing w:after="0" w:line="240" w:lineRule="auto"/>
      </w:pPr>
      <w:hyperlink r:id="rId101">
        <w:r w:rsidR="00A42BBA">
          <w:rPr>
            <w:color w:val="0060C7"/>
            <w:u w:val="single"/>
          </w:rPr>
          <w:t>M</w:t>
        </w:r>
      </w:hyperlink>
      <w:hyperlink r:id="rId102">
        <w:r w:rsidR="00A42BBA">
          <w:rPr>
            <w:color w:val="0060C7"/>
            <w:u w:val="single"/>
            <w:vertAlign w:val="superscript"/>
          </w:rPr>
          <w:t>3</w:t>
        </w:r>
      </w:hyperlink>
      <w:hyperlink r:id="rId103">
        <w:r w:rsidR="00A42BBA">
          <w:rPr>
            <w:color w:val="0060C7"/>
            <w:u w:val="single"/>
          </w:rPr>
          <w:t> Video Conference Slides </w:t>
        </w:r>
      </w:hyperlink>
    </w:p>
    <w:p w14:paraId="10D5A0D4" w14:textId="77777777" w:rsidR="00F3089D" w:rsidRDefault="00000000">
      <w:pPr>
        <w:numPr>
          <w:ilvl w:val="0"/>
          <w:numId w:val="15"/>
        </w:numPr>
        <w:pBdr>
          <w:top w:val="nil"/>
          <w:left w:val="nil"/>
          <w:bottom w:val="nil"/>
          <w:right w:val="nil"/>
          <w:between w:val="nil"/>
        </w:pBdr>
        <w:shd w:val="clear" w:color="auto" w:fill="FFFFFF"/>
        <w:spacing w:after="0" w:line="240" w:lineRule="auto"/>
      </w:pPr>
      <w:hyperlink r:id="rId104">
        <w:r w:rsidR="00A42BBA">
          <w:rPr>
            <w:i/>
            <w:color w:val="0060C7"/>
            <w:u w:val="single"/>
          </w:rPr>
          <w:t>Equity in Special Education Placement: School Self-Assessment Guide for Culturally Responsive Practice</w:t>
        </w:r>
      </w:hyperlink>
      <w:r w:rsidR="00A42BBA">
        <w:rPr>
          <w:color w:val="222222"/>
        </w:rPr>
        <w:t> by ResearchGate (2005)</w:t>
      </w:r>
    </w:p>
    <w:p w14:paraId="6E87A1B5" w14:textId="77777777" w:rsidR="00F3089D" w:rsidRDefault="00000000">
      <w:pPr>
        <w:numPr>
          <w:ilvl w:val="0"/>
          <w:numId w:val="15"/>
        </w:numPr>
        <w:pBdr>
          <w:top w:val="nil"/>
          <w:left w:val="nil"/>
          <w:bottom w:val="nil"/>
          <w:right w:val="nil"/>
          <w:between w:val="nil"/>
        </w:pBdr>
        <w:shd w:val="clear" w:color="auto" w:fill="FFFFFF"/>
        <w:spacing w:after="0" w:line="240" w:lineRule="auto"/>
      </w:pPr>
      <w:hyperlink r:id="rId105">
        <w:r w:rsidR="00A42BBA">
          <w:rPr>
            <w:color w:val="0060C7"/>
            <w:u w:val="single"/>
          </w:rPr>
          <w:t>Results Driven Accountability</w:t>
        </w:r>
      </w:hyperlink>
    </w:p>
    <w:p w14:paraId="6453928A" w14:textId="77777777" w:rsidR="00F3089D" w:rsidRDefault="00000000">
      <w:pPr>
        <w:numPr>
          <w:ilvl w:val="0"/>
          <w:numId w:val="15"/>
        </w:numPr>
        <w:pBdr>
          <w:top w:val="nil"/>
          <w:left w:val="nil"/>
          <w:bottom w:val="nil"/>
          <w:right w:val="nil"/>
          <w:between w:val="nil"/>
        </w:pBdr>
        <w:shd w:val="clear" w:color="auto" w:fill="FFFFFF"/>
        <w:spacing w:after="280" w:line="240" w:lineRule="auto"/>
      </w:pPr>
      <w:hyperlink r:id="rId106">
        <w:r w:rsidR="00A42BBA">
          <w:rPr>
            <w:color w:val="0563C1"/>
            <w:u w:val="single"/>
          </w:rPr>
          <w:t>Special Education Accountability and Assistance Webinar — Support for Districts with a Determination of Needs Assistance (NA) and Needs Intervention (NI)</w:t>
        </w:r>
      </w:hyperlink>
    </w:p>
    <w:p w14:paraId="7529A6A6" w14:textId="77777777" w:rsidR="00F3089D" w:rsidRDefault="00A42BBA">
      <w:pPr>
        <w:rPr>
          <w:b/>
          <w:color w:val="2F5496"/>
        </w:rPr>
      </w:pPr>
      <w:bookmarkStart w:id="95" w:name="_heading=h.319y80a" w:colFirst="0" w:colLast="0"/>
      <w:bookmarkEnd w:id="95"/>
      <w:r>
        <w:br w:type="page"/>
      </w:r>
    </w:p>
    <w:p w14:paraId="59EB2B6F" w14:textId="77777777" w:rsidR="00F3089D" w:rsidRDefault="00A42BBA">
      <w:pPr>
        <w:pStyle w:val="Heading1"/>
      </w:pPr>
      <w:bookmarkStart w:id="96" w:name="_heading=h.1gf8i83" w:colFirst="0" w:colLast="0"/>
      <w:bookmarkEnd w:id="96"/>
      <w:r>
        <w:lastRenderedPageBreak/>
        <w:t>Additional Questions</w:t>
      </w:r>
    </w:p>
    <w:p w14:paraId="2DEE285A" w14:textId="77777777" w:rsidR="00F3089D" w:rsidRDefault="00A42BBA">
      <w:pPr>
        <w:pStyle w:val="Heading3"/>
      </w:pPr>
      <w:bookmarkStart w:id="97" w:name="_heading=h.40ew0vw" w:colFirst="0" w:colLast="0"/>
      <w:bookmarkEnd w:id="97"/>
      <w:r>
        <w:t>Why have some of the calculations changed?</w:t>
      </w:r>
    </w:p>
    <w:p w14:paraId="248ED52C" w14:textId="77777777" w:rsidR="00F3089D" w:rsidRDefault="00A42BBA">
      <w:pPr>
        <w:ind w:left="720"/>
      </w:pPr>
      <w:r>
        <w:t xml:space="preserve">We are committed to improving the LEA determination process. This is a work in progress and the Department appreciates feedback. </w:t>
      </w:r>
    </w:p>
    <w:p w14:paraId="1694AF9C" w14:textId="77777777" w:rsidR="00F3089D" w:rsidRDefault="00A42BBA">
      <w:pPr>
        <w:pStyle w:val="Heading3"/>
      </w:pPr>
      <w:bookmarkStart w:id="98" w:name="_heading=h.2fk6b3p" w:colFirst="0" w:colLast="0"/>
      <w:bookmarkEnd w:id="98"/>
      <w:r>
        <w:t>Where can I find data resources?</w:t>
      </w:r>
    </w:p>
    <w:tbl>
      <w:tblPr>
        <w:tblStyle w:val="a4"/>
        <w:tblW w:w="10635" w:type="dxa"/>
        <w:tblInd w:w="-5" w:type="dxa"/>
        <w:tblLayout w:type="fixed"/>
        <w:tblLook w:val="0420" w:firstRow="1" w:lastRow="0" w:firstColumn="0" w:lastColumn="0" w:noHBand="0" w:noVBand="1"/>
      </w:tblPr>
      <w:tblGrid>
        <w:gridCol w:w="2925"/>
        <w:gridCol w:w="7710"/>
      </w:tblGrid>
      <w:tr w:rsidR="00F3089D" w14:paraId="2597F26C" w14:textId="77777777" w:rsidTr="00407782">
        <w:trPr>
          <w:trHeight w:val="584"/>
        </w:trPr>
        <w:tc>
          <w:tcPr>
            <w:tcW w:w="2925" w:type="dxa"/>
            <w:tcBorders>
              <w:top w:val="single" w:sz="4" w:space="0" w:color="203B6A"/>
              <w:left w:val="single" w:sz="4" w:space="0" w:color="203B6A"/>
              <w:bottom w:val="single" w:sz="8" w:space="0" w:color="203B6A"/>
              <w:right w:val="single" w:sz="8" w:space="0" w:color="203B6A"/>
            </w:tcBorders>
            <w:shd w:val="clear" w:color="auto" w:fill="C6D4EE"/>
            <w:tcMar>
              <w:top w:w="72" w:type="dxa"/>
              <w:left w:w="144" w:type="dxa"/>
              <w:bottom w:w="72" w:type="dxa"/>
              <w:right w:w="144" w:type="dxa"/>
            </w:tcMar>
          </w:tcPr>
          <w:p w14:paraId="6121B71B" w14:textId="77777777" w:rsidR="00F3089D" w:rsidRDefault="00A42BBA">
            <w:pPr>
              <w:rPr>
                <w:b/>
              </w:rPr>
            </w:pPr>
            <w:r>
              <w:rPr>
                <w:b/>
              </w:rPr>
              <w:t>Measure</w:t>
            </w:r>
          </w:p>
        </w:tc>
        <w:tc>
          <w:tcPr>
            <w:tcW w:w="7710" w:type="dxa"/>
            <w:tcBorders>
              <w:top w:val="single" w:sz="4" w:space="0" w:color="203B6A"/>
              <w:left w:val="single" w:sz="8" w:space="0" w:color="203B6A"/>
              <w:bottom w:val="single" w:sz="8" w:space="0" w:color="203B6A"/>
              <w:right w:val="single" w:sz="4" w:space="0" w:color="203B6A"/>
            </w:tcBorders>
            <w:shd w:val="clear" w:color="auto" w:fill="C6D4EE"/>
            <w:tcMar>
              <w:top w:w="72" w:type="dxa"/>
              <w:left w:w="144" w:type="dxa"/>
              <w:bottom w:w="72" w:type="dxa"/>
              <w:right w:w="144" w:type="dxa"/>
            </w:tcMar>
          </w:tcPr>
          <w:p w14:paraId="657A72EE" w14:textId="77777777" w:rsidR="00F3089D" w:rsidRDefault="00A42BBA">
            <w:pPr>
              <w:rPr>
                <w:b/>
              </w:rPr>
            </w:pPr>
            <w:r>
              <w:rPr>
                <w:b/>
              </w:rPr>
              <w:t>Resources/Reports</w:t>
            </w:r>
          </w:p>
        </w:tc>
      </w:tr>
      <w:tr w:rsidR="00F3089D" w14:paraId="06ED1BDD" w14:textId="77777777" w:rsidTr="00407782">
        <w:trPr>
          <w:trHeight w:val="584"/>
        </w:trPr>
        <w:tc>
          <w:tcPr>
            <w:tcW w:w="2925"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tcPr>
          <w:p w14:paraId="513BEA88" w14:textId="77777777" w:rsidR="00F3089D" w:rsidRDefault="00A42BBA">
            <w:pPr>
              <w:rPr>
                <w:b/>
              </w:rPr>
            </w:pPr>
            <w:r>
              <w:rPr>
                <w:b/>
              </w:rPr>
              <w:t>Annual Dropout Rate</w:t>
            </w:r>
          </w:p>
        </w:tc>
        <w:tc>
          <w:tcPr>
            <w:tcW w:w="771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tcPr>
          <w:p w14:paraId="02A14052" w14:textId="77777777" w:rsidR="00F3089D" w:rsidRPr="00C51FD3" w:rsidRDefault="00A42BBA">
            <w:pPr>
              <w:rPr>
                <w:lang w:val="fr-FR"/>
              </w:rPr>
            </w:pPr>
            <w:r w:rsidRPr="00C51FD3">
              <w:rPr>
                <w:lang w:val="fr-FR"/>
              </w:rPr>
              <w:t xml:space="preserve">Profiles: </w:t>
            </w:r>
            <w:r w:rsidR="00000000">
              <w:fldChar w:fldCharType="begin"/>
            </w:r>
            <w:r w:rsidR="00000000" w:rsidRPr="00C51FD3">
              <w:rPr>
                <w:lang w:val="fr-FR"/>
              </w:rPr>
              <w:instrText>HYPERLINK "https://profiles.doe.mass.edu/statereport/dropout.aspx" \h</w:instrText>
            </w:r>
            <w:r w:rsidR="00000000">
              <w:fldChar w:fldCharType="separate"/>
            </w:r>
            <w:r w:rsidRPr="00C51FD3">
              <w:rPr>
                <w:color w:val="0563C1"/>
                <w:u w:val="single"/>
                <w:lang w:val="fr-FR"/>
              </w:rPr>
              <w:t>https://profiles.doe.mass.edu/statereport/dropout.aspx</w:t>
            </w:r>
            <w:r w:rsidR="00000000">
              <w:rPr>
                <w:color w:val="0563C1"/>
                <w:u w:val="single"/>
              </w:rPr>
              <w:fldChar w:fldCharType="end"/>
            </w:r>
          </w:p>
          <w:p w14:paraId="7F2D4641" w14:textId="77777777" w:rsidR="00F3089D" w:rsidRDefault="00000000">
            <w:r>
              <w:fldChar w:fldCharType="begin"/>
            </w:r>
            <w:r>
              <w:instrText>HYPERLINK "https://gateway.edu.state.ma.us/" \h</w:instrText>
            </w:r>
            <w:r>
              <w:fldChar w:fldCharType="separate"/>
            </w:r>
            <w:r w:rsidR="00A42BBA">
              <w:rPr>
                <w:color w:val="0563C1"/>
                <w:u w:val="single"/>
              </w:rPr>
              <w:t>Security Portal</w:t>
            </w:r>
            <w:r>
              <w:rPr>
                <w:color w:val="0563C1"/>
                <w:u w:val="single"/>
              </w:rPr>
              <w:fldChar w:fldCharType="end"/>
            </w:r>
            <w:r w:rsidR="00A42BBA">
              <w:t>: Dropout Data Summary Report</w:t>
            </w:r>
          </w:p>
        </w:tc>
      </w:tr>
      <w:tr w:rsidR="00F3089D" w14:paraId="2333782F" w14:textId="77777777" w:rsidTr="00407782">
        <w:trPr>
          <w:trHeight w:val="584"/>
        </w:trPr>
        <w:tc>
          <w:tcPr>
            <w:tcW w:w="2925"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tcPr>
          <w:p w14:paraId="51529539" w14:textId="77777777" w:rsidR="00F3089D" w:rsidRDefault="00A42BBA">
            <w:pPr>
              <w:rPr>
                <w:b/>
              </w:rPr>
            </w:pPr>
            <w:r>
              <w:rPr>
                <w:b/>
              </w:rPr>
              <w:t>Graduation Rate</w:t>
            </w:r>
          </w:p>
        </w:tc>
        <w:tc>
          <w:tcPr>
            <w:tcW w:w="771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tcPr>
          <w:p w14:paraId="68337E6D" w14:textId="77777777" w:rsidR="00F3089D" w:rsidRPr="00C51FD3" w:rsidRDefault="00A42BBA">
            <w:pPr>
              <w:rPr>
                <w:lang w:val="fr-FR"/>
              </w:rPr>
            </w:pPr>
            <w:r w:rsidRPr="00C51FD3">
              <w:rPr>
                <w:lang w:val="fr-FR"/>
              </w:rPr>
              <w:t xml:space="preserve">Profiles: </w:t>
            </w:r>
            <w:r w:rsidR="00000000">
              <w:fldChar w:fldCharType="begin"/>
            </w:r>
            <w:r w:rsidR="00000000" w:rsidRPr="00C51FD3">
              <w:rPr>
                <w:lang w:val="fr-FR"/>
              </w:rPr>
              <w:instrText>HYPERLINK "https://profiles.doe.mass.edu/statereport/gradrates.aspx" \h</w:instrText>
            </w:r>
            <w:r w:rsidR="00000000">
              <w:fldChar w:fldCharType="separate"/>
            </w:r>
            <w:r w:rsidRPr="00C51FD3">
              <w:rPr>
                <w:color w:val="0563C1"/>
                <w:u w:val="single"/>
                <w:lang w:val="fr-FR"/>
              </w:rPr>
              <w:t>https://profiles.doe.mass.edu/statereport/gradrates.aspx</w:t>
            </w:r>
            <w:r w:rsidR="00000000">
              <w:rPr>
                <w:color w:val="0563C1"/>
                <w:u w:val="single"/>
              </w:rPr>
              <w:fldChar w:fldCharType="end"/>
            </w:r>
            <w:r w:rsidRPr="00C51FD3">
              <w:rPr>
                <w:lang w:val="fr-FR"/>
              </w:rPr>
              <w:t> </w:t>
            </w:r>
          </w:p>
          <w:p w14:paraId="1A8609D2" w14:textId="77777777" w:rsidR="00F3089D" w:rsidRDefault="00000000">
            <w:r>
              <w:fldChar w:fldCharType="begin"/>
            </w:r>
            <w:r>
              <w:instrText>HYPERLINK "https://gateway.edu.state.ma.us/" \h</w:instrText>
            </w:r>
            <w:r>
              <w:fldChar w:fldCharType="separate"/>
            </w:r>
            <w:r w:rsidR="00A42BBA">
              <w:rPr>
                <w:color w:val="0563C1"/>
                <w:u w:val="single"/>
              </w:rPr>
              <w:t>Security Portal</w:t>
            </w:r>
            <w:r>
              <w:rPr>
                <w:color w:val="0563C1"/>
                <w:u w:val="single"/>
              </w:rPr>
              <w:fldChar w:fldCharType="end"/>
            </w:r>
            <w:r w:rsidR="00A42BBA">
              <w:t>: Graduation Rate Reports</w:t>
            </w:r>
          </w:p>
        </w:tc>
      </w:tr>
      <w:tr w:rsidR="00F3089D" w14:paraId="7A65843E" w14:textId="77777777" w:rsidTr="00407782">
        <w:trPr>
          <w:trHeight w:val="584"/>
        </w:trPr>
        <w:tc>
          <w:tcPr>
            <w:tcW w:w="2925"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tcPr>
          <w:p w14:paraId="08967413" w14:textId="77777777" w:rsidR="00F3089D" w:rsidRDefault="00A42BBA">
            <w:pPr>
              <w:rPr>
                <w:b/>
              </w:rPr>
            </w:pPr>
            <w:r>
              <w:rPr>
                <w:b/>
              </w:rPr>
              <w:t>SPP/APR Indicator 3 – Grade 8 Reading Gap in Proficiency Rates</w:t>
            </w:r>
          </w:p>
        </w:tc>
        <w:tc>
          <w:tcPr>
            <w:tcW w:w="771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tcPr>
          <w:p w14:paraId="0EEFBDF2" w14:textId="77777777" w:rsidR="00F3089D" w:rsidRPr="00C51FD3" w:rsidRDefault="00A42BBA">
            <w:pPr>
              <w:rPr>
                <w:lang w:val="fr-FR"/>
              </w:rPr>
            </w:pPr>
            <w:r w:rsidRPr="00C51FD3">
              <w:rPr>
                <w:lang w:val="fr-FR"/>
              </w:rPr>
              <w:t xml:space="preserve">Profiles: </w:t>
            </w:r>
            <w:r w:rsidR="00000000">
              <w:fldChar w:fldCharType="begin"/>
            </w:r>
            <w:r w:rsidR="00000000" w:rsidRPr="00C51FD3">
              <w:rPr>
                <w:lang w:val="fr-FR"/>
              </w:rPr>
              <w:instrText>HYPERLINK "https://profiles.doe.mass.edu/statereport/nextgenmcas.aspx" \h</w:instrText>
            </w:r>
            <w:r w:rsidR="00000000">
              <w:fldChar w:fldCharType="separate"/>
            </w:r>
            <w:r w:rsidRPr="00C51FD3">
              <w:rPr>
                <w:color w:val="0563C1"/>
                <w:u w:val="single"/>
                <w:lang w:val="fr-FR"/>
              </w:rPr>
              <w:t>https://profiles.doe.mass.edu/statereport/nextgenmcas.aspx</w:t>
            </w:r>
            <w:r w:rsidR="00000000">
              <w:rPr>
                <w:color w:val="0563C1"/>
                <w:u w:val="single"/>
              </w:rPr>
              <w:fldChar w:fldCharType="end"/>
            </w:r>
            <w:r w:rsidRPr="00C51FD3">
              <w:rPr>
                <w:lang w:val="fr-FR"/>
              </w:rPr>
              <w:t xml:space="preserve"> </w:t>
            </w:r>
          </w:p>
          <w:p w14:paraId="1E569381" w14:textId="77777777" w:rsidR="00F3089D" w:rsidRDefault="00000000">
            <w:r>
              <w:fldChar w:fldCharType="begin"/>
            </w:r>
            <w:r>
              <w:instrText>HYPERLINK "https://gateway.edu.state.ma.us/" \h</w:instrText>
            </w:r>
            <w:r>
              <w:fldChar w:fldCharType="separate"/>
            </w:r>
            <w:r w:rsidR="00A42BBA">
              <w:rPr>
                <w:color w:val="0563C1"/>
                <w:u w:val="single"/>
              </w:rPr>
              <w:t>Security Portal</w:t>
            </w:r>
            <w:r>
              <w:rPr>
                <w:color w:val="0563C1"/>
                <w:u w:val="single"/>
              </w:rPr>
              <w:fldChar w:fldCharType="end"/>
            </w:r>
            <w:r w:rsidR="00A42BBA">
              <w:rPr>
                <w:color w:val="0563C1"/>
                <w:u w:val="single"/>
              </w:rPr>
              <w:t xml:space="preserve">: </w:t>
            </w:r>
            <w:r w:rsidR="00A42BBA">
              <w:t>Assessment – Achievement Analysis</w:t>
            </w:r>
          </w:p>
        </w:tc>
      </w:tr>
      <w:tr w:rsidR="00F3089D" w14:paraId="59E927A5" w14:textId="77777777" w:rsidTr="00407782">
        <w:trPr>
          <w:trHeight w:val="584"/>
        </w:trPr>
        <w:tc>
          <w:tcPr>
            <w:tcW w:w="2925"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tcPr>
          <w:p w14:paraId="238F2A33" w14:textId="77777777" w:rsidR="00F3089D" w:rsidRDefault="00A42BBA">
            <w:pPr>
              <w:rPr>
                <w:b/>
              </w:rPr>
            </w:pPr>
            <w:r>
              <w:rPr>
                <w:b/>
              </w:rPr>
              <w:t>SPP/APR Performance (5, &amp; 6)</w:t>
            </w:r>
          </w:p>
        </w:tc>
        <w:tc>
          <w:tcPr>
            <w:tcW w:w="771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tcPr>
          <w:p w14:paraId="46529AC1" w14:textId="77777777" w:rsidR="00F3089D" w:rsidRDefault="00A42BBA">
            <w:r>
              <w:t xml:space="preserve">The 3-21 LRE rate is calculated by DESE specifically for the LEA </w:t>
            </w:r>
            <w:proofErr w:type="gramStart"/>
            <w:r>
              <w:t>determinations</w:t>
            </w:r>
            <w:proofErr w:type="gramEnd"/>
            <w:r>
              <w:t xml:space="preserve"> </w:t>
            </w:r>
          </w:p>
          <w:p w14:paraId="6A07A8BD" w14:textId="77777777" w:rsidR="00F3089D" w:rsidRDefault="00A42BBA">
            <w:r>
              <w:t>Indicator 5: SIMS element DOE034 – 10 </w:t>
            </w:r>
          </w:p>
          <w:p w14:paraId="42E15791" w14:textId="77777777" w:rsidR="00F3089D" w:rsidRDefault="00A42BBA">
            <w:r>
              <w:t>Indicator 6: SIMS element DOE032 – 31 &amp; 34</w:t>
            </w:r>
          </w:p>
        </w:tc>
      </w:tr>
      <w:tr w:rsidR="00F3089D" w14:paraId="3459DFB8" w14:textId="77777777" w:rsidTr="00407782">
        <w:trPr>
          <w:trHeight w:val="584"/>
        </w:trPr>
        <w:tc>
          <w:tcPr>
            <w:tcW w:w="2925"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tcPr>
          <w:p w14:paraId="60A2DA34" w14:textId="77777777" w:rsidR="00F3089D" w:rsidRDefault="00A42BBA">
            <w:pPr>
              <w:rPr>
                <w:b/>
              </w:rPr>
            </w:pPr>
            <w:r>
              <w:rPr>
                <w:b/>
              </w:rPr>
              <w:t>SPP/APR Compliance (4B, 9, &amp; 10)</w:t>
            </w:r>
          </w:p>
        </w:tc>
        <w:tc>
          <w:tcPr>
            <w:tcW w:w="771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tcPr>
          <w:p w14:paraId="6299E0FE" w14:textId="77777777" w:rsidR="00F3089D" w:rsidRDefault="00A42BBA">
            <w:r>
              <w:t>Flagged and Identified Districts have data emailed to the Superintendent and Special Education Director</w:t>
            </w:r>
          </w:p>
          <w:p w14:paraId="445963E3" w14:textId="77777777" w:rsidR="00F3089D" w:rsidRDefault="00A42BBA">
            <w:r>
              <w:t xml:space="preserve">Publicly reporting on district status: </w:t>
            </w:r>
            <w:hyperlink r:id="rId107">
              <w:r>
                <w:rPr>
                  <w:color w:val="0563C1"/>
                  <w:u w:val="single"/>
                </w:rPr>
                <w:t>https://profiles.doe.mass.edu/statereport/special_education.aspx</w:t>
              </w:r>
            </w:hyperlink>
          </w:p>
        </w:tc>
      </w:tr>
      <w:tr w:rsidR="00F3089D" w14:paraId="4C4CE24F" w14:textId="77777777" w:rsidTr="00407782">
        <w:trPr>
          <w:trHeight w:val="584"/>
        </w:trPr>
        <w:tc>
          <w:tcPr>
            <w:tcW w:w="2925"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tcPr>
          <w:p w14:paraId="76E87107" w14:textId="77777777" w:rsidR="00F3089D" w:rsidRDefault="00A42BBA">
            <w:pPr>
              <w:rPr>
                <w:b/>
              </w:rPr>
            </w:pPr>
            <w:r>
              <w:rPr>
                <w:b/>
              </w:rPr>
              <w:t>SPP/APR Compliance (11-13)</w:t>
            </w:r>
          </w:p>
        </w:tc>
        <w:tc>
          <w:tcPr>
            <w:tcW w:w="771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tcPr>
          <w:p w14:paraId="4E451BEB" w14:textId="77777777" w:rsidR="00F3089D" w:rsidRDefault="00A42BBA">
            <w:r>
              <w:t>Indicators 11-13 data are submitted to the Department using the Web Based Monitoring System (WBMS) when a district goes through Group A of the TFM.</w:t>
            </w:r>
          </w:p>
        </w:tc>
      </w:tr>
      <w:tr w:rsidR="00F3089D" w14:paraId="7B128060" w14:textId="77777777" w:rsidTr="00407782">
        <w:trPr>
          <w:trHeight w:val="584"/>
        </w:trPr>
        <w:tc>
          <w:tcPr>
            <w:tcW w:w="2925"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tcPr>
          <w:p w14:paraId="3C92C5AB" w14:textId="77777777" w:rsidR="00F3089D" w:rsidRDefault="00A42BBA">
            <w:pPr>
              <w:rPr>
                <w:b/>
              </w:rPr>
            </w:pPr>
            <w:r>
              <w:rPr>
                <w:b/>
              </w:rPr>
              <w:t>Identification of Non-Compliance and Timely Submission/Verified Correction of Non-Compliance</w:t>
            </w:r>
          </w:p>
        </w:tc>
        <w:tc>
          <w:tcPr>
            <w:tcW w:w="771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tcPr>
          <w:p w14:paraId="65B60A35" w14:textId="77777777" w:rsidR="00F3089D" w:rsidRDefault="00A42BBA">
            <w:pPr>
              <w:rPr>
                <w:b/>
              </w:rPr>
            </w:pPr>
            <w:r>
              <w:rPr>
                <w:b/>
              </w:rPr>
              <w:t xml:space="preserve">Public School Monitoring </w:t>
            </w:r>
          </w:p>
          <w:p w14:paraId="13B29256" w14:textId="77777777" w:rsidR="00F3089D" w:rsidRDefault="00A42BBA">
            <w:r>
              <w:t>Public School TFM Reports: </w:t>
            </w:r>
            <w:hyperlink r:id="rId108">
              <w:r>
                <w:rPr>
                  <w:color w:val="0563C1"/>
                  <w:u w:val="single"/>
                </w:rPr>
                <w:t>https://www.doe.mass.edu/psm/tfm/reports/</w:t>
              </w:r>
            </w:hyperlink>
            <w:r>
              <w:t> </w:t>
            </w:r>
          </w:p>
          <w:p w14:paraId="44A4A31E" w14:textId="77777777" w:rsidR="00F3089D" w:rsidRDefault="00A42BBA">
            <w:r>
              <w:rPr>
                <w:b/>
              </w:rPr>
              <w:t xml:space="preserve">Problem Resolution System: </w:t>
            </w:r>
            <w:hyperlink r:id="rId109">
              <w:r>
                <w:rPr>
                  <w:color w:val="0563C1"/>
                  <w:u w:val="single"/>
                </w:rPr>
                <w:t>compliance@doe.mass.edu</w:t>
              </w:r>
            </w:hyperlink>
          </w:p>
        </w:tc>
      </w:tr>
    </w:tbl>
    <w:p w14:paraId="0FD3D1D9" w14:textId="77777777" w:rsidR="00F3089D" w:rsidRDefault="00A42BBA">
      <w:pPr>
        <w:pStyle w:val="Heading1"/>
      </w:pPr>
      <w:bookmarkStart w:id="99" w:name="_heading=h.upglbi" w:colFirst="0" w:colLast="0"/>
      <w:bookmarkEnd w:id="99"/>
      <w:r>
        <w:lastRenderedPageBreak/>
        <w:t>Department Contact Information</w:t>
      </w:r>
    </w:p>
    <w:p w14:paraId="4C2625C2" w14:textId="77777777" w:rsidR="00F3089D" w:rsidRDefault="00A42BBA">
      <w:pPr>
        <w:pStyle w:val="Heading3"/>
      </w:pPr>
      <w:bookmarkStart w:id="100" w:name="_heading=h.3ep43zb" w:colFirst="0" w:colLast="0"/>
      <w:bookmarkEnd w:id="100"/>
      <w:r>
        <w:t>Who do I contact with additional data questions?</w:t>
      </w:r>
    </w:p>
    <w:tbl>
      <w:tblPr>
        <w:tblStyle w:val="a5"/>
        <w:tblW w:w="8970" w:type="dxa"/>
        <w:tblInd w:w="-5" w:type="dxa"/>
        <w:tblLayout w:type="fixed"/>
        <w:tblLook w:val="0420" w:firstRow="1" w:lastRow="0" w:firstColumn="0" w:lastColumn="0" w:noHBand="0" w:noVBand="1"/>
      </w:tblPr>
      <w:tblGrid>
        <w:gridCol w:w="3990"/>
        <w:gridCol w:w="4980"/>
      </w:tblGrid>
      <w:tr w:rsidR="00F3089D" w14:paraId="27F88F70" w14:textId="77777777" w:rsidTr="00407782">
        <w:trPr>
          <w:trHeight w:val="584"/>
        </w:trPr>
        <w:tc>
          <w:tcPr>
            <w:tcW w:w="3990" w:type="dxa"/>
            <w:tcBorders>
              <w:top w:val="single" w:sz="4" w:space="0" w:color="203B6A"/>
              <w:left w:val="single" w:sz="4" w:space="0" w:color="203B6A"/>
              <w:bottom w:val="single" w:sz="8" w:space="0" w:color="203B6A"/>
              <w:right w:val="single" w:sz="8" w:space="0" w:color="203B6A"/>
            </w:tcBorders>
            <w:shd w:val="clear" w:color="auto" w:fill="C6D4EE"/>
            <w:tcMar>
              <w:top w:w="72" w:type="dxa"/>
              <w:left w:w="144" w:type="dxa"/>
              <w:bottom w:w="72" w:type="dxa"/>
              <w:right w:w="144" w:type="dxa"/>
            </w:tcMar>
          </w:tcPr>
          <w:p w14:paraId="6E835898" w14:textId="77777777" w:rsidR="00F3089D" w:rsidRDefault="00A42BBA">
            <w:pPr>
              <w:rPr>
                <w:b/>
              </w:rPr>
            </w:pPr>
            <w:r>
              <w:rPr>
                <w:b/>
              </w:rPr>
              <w:t>Measure</w:t>
            </w:r>
          </w:p>
        </w:tc>
        <w:tc>
          <w:tcPr>
            <w:tcW w:w="4980" w:type="dxa"/>
            <w:tcBorders>
              <w:top w:val="single" w:sz="4" w:space="0" w:color="203B6A"/>
              <w:left w:val="single" w:sz="8" w:space="0" w:color="203B6A"/>
              <w:bottom w:val="single" w:sz="8" w:space="0" w:color="203B6A"/>
              <w:right w:val="single" w:sz="4" w:space="0" w:color="203B6A"/>
            </w:tcBorders>
            <w:shd w:val="clear" w:color="auto" w:fill="C6D4EE"/>
            <w:tcMar>
              <w:top w:w="72" w:type="dxa"/>
              <w:left w:w="144" w:type="dxa"/>
              <w:bottom w:w="72" w:type="dxa"/>
              <w:right w:w="144" w:type="dxa"/>
            </w:tcMar>
          </w:tcPr>
          <w:p w14:paraId="3FEAA63F" w14:textId="77777777" w:rsidR="00F3089D" w:rsidRDefault="00A42BBA">
            <w:pPr>
              <w:rPr>
                <w:b/>
              </w:rPr>
            </w:pPr>
            <w:r>
              <w:rPr>
                <w:b/>
              </w:rPr>
              <w:t>Resources/Reports</w:t>
            </w:r>
          </w:p>
        </w:tc>
      </w:tr>
      <w:tr w:rsidR="00F3089D" w14:paraId="761382CA" w14:textId="77777777" w:rsidTr="00407782">
        <w:trPr>
          <w:trHeight w:val="720"/>
        </w:trPr>
        <w:tc>
          <w:tcPr>
            <w:tcW w:w="3990"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vAlign w:val="center"/>
          </w:tcPr>
          <w:p w14:paraId="05A37948" w14:textId="77777777" w:rsidR="00F3089D" w:rsidRDefault="00A42BBA">
            <w:pPr>
              <w:rPr>
                <w:b/>
              </w:rPr>
            </w:pPr>
            <w:r>
              <w:rPr>
                <w:b/>
              </w:rPr>
              <w:t>Annual Dropout Rate</w:t>
            </w:r>
          </w:p>
          <w:p w14:paraId="6B707E78" w14:textId="77777777" w:rsidR="00F3089D" w:rsidRDefault="00A42BBA">
            <w:pPr>
              <w:rPr>
                <w:b/>
              </w:rPr>
            </w:pPr>
            <w:r>
              <w:rPr>
                <w:b/>
              </w:rPr>
              <w:t>Graduation Rate</w:t>
            </w:r>
          </w:p>
        </w:tc>
        <w:tc>
          <w:tcPr>
            <w:tcW w:w="498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vAlign w:val="center"/>
          </w:tcPr>
          <w:p w14:paraId="55B0AE17" w14:textId="77777777" w:rsidR="00F3089D" w:rsidRDefault="00000000">
            <w:hyperlink r:id="rId110">
              <w:r w:rsidR="00A42BBA">
                <w:rPr>
                  <w:color w:val="0563C1"/>
                  <w:u w:val="single"/>
                </w:rPr>
                <w:t>data@doe.mass.edu</w:t>
              </w:r>
            </w:hyperlink>
            <w:r w:rsidR="00A42BBA">
              <w:rPr>
                <w:u w:val="single"/>
              </w:rPr>
              <w:t xml:space="preserve"> </w:t>
            </w:r>
          </w:p>
        </w:tc>
      </w:tr>
      <w:tr w:rsidR="00F3089D" w14:paraId="23E417F1" w14:textId="77777777" w:rsidTr="00407782">
        <w:trPr>
          <w:trHeight w:val="584"/>
        </w:trPr>
        <w:tc>
          <w:tcPr>
            <w:tcW w:w="3990"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vAlign w:val="center"/>
          </w:tcPr>
          <w:p w14:paraId="658D88CD" w14:textId="77777777" w:rsidR="00F3089D" w:rsidRDefault="00A42BBA">
            <w:pPr>
              <w:rPr>
                <w:b/>
              </w:rPr>
            </w:pPr>
            <w:r>
              <w:rPr>
                <w:b/>
              </w:rPr>
              <w:t>Indicator 3 – Statewide Assessment (MCAS)</w:t>
            </w:r>
          </w:p>
        </w:tc>
        <w:tc>
          <w:tcPr>
            <w:tcW w:w="498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vAlign w:val="center"/>
          </w:tcPr>
          <w:p w14:paraId="01C5FF69" w14:textId="77777777" w:rsidR="00F3089D" w:rsidRDefault="00000000">
            <w:hyperlink r:id="rId111">
              <w:r w:rsidR="00A42BBA">
                <w:rPr>
                  <w:color w:val="0060C7"/>
                  <w:highlight w:val="white"/>
                  <w:u w:val="single"/>
                </w:rPr>
                <w:t>mcas@doe.mass.edu</w:t>
              </w:r>
            </w:hyperlink>
          </w:p>
        </w:tc>
      </w:tr>
      <w:tr w:rsidR="00F3089D" w14:paraId="72D78766" w14:textId="77777777" w:rsidTr="00407782">
        <w:trPr>
          <w:trHeight w:val="584"/>
        </w:trPr>
        <w:tc>
          <w:tcPr>
            <w:tcW w:w="3990"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vAlign w:val="center"/>
          </w:tcPr>
          <w:p w14:paraId="00774642" w14:textId="77777777" w:rsidR="00F3089D" w:rsidRDefault="00A42BBA">
            <w:pPr>
              <w:rPr>
                <w:b/>
              </w:rPr>
            </w:pPr>
            <w:r>
              <w:rPr>
                <w:b/>
              </w:rPr>
              <w:t xml:space="preserve">Special Ed. SPP/APR Performance </w:t>
            </w:r>
            <w:r>
              <w:rPr>
                <w:b/>
              </w:rPr>
              <w:br/>
              <w:t>(5, &amp; 6)</w:t>
            </w:r>
          </w:p>
        </w:tc>
        <w:tc>
          <w:tcPr>
            <w:tcW w:w="498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vAlign w:val="center"/>
          </w:tcPr>
          <w:p w14:paraId="7ACF03F3" w14:textId="77777777" w:rsidR="00F3089D" w:rsidRDefault="00000000">
            <w:hyperlink r:id="rId112">
              <w:r w:rsidR="00A42BBA">
                <w:rPr>
                  <w:color w:val="0563C1"/>
                  <w:u w:val="single"/>
                </w:rPr>
                <w:t>Specialeducation@doe.mass.edu</w:t>
              </w:r>
            </w:hyperlink>
            <w:r w:rsidR="00A42BBA">
              <w:t> </w:t>
            </w:r>
          </w:p>
        </w:tc>
      </w:tr>
      <w:tr w:rsidR="00F3089D" w14:paraId="48D72E0E" w14:textId="77777777" w:rsidTr="00407782">
        <w:trPr>
          <w:trHeight w:val="584"/>
        </w:trPr>
        <w:tc>
          <w:tcPr>
            <w:tcW w:w="3990"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vAlign w:val="center"/>
          </w:tcPr>
          <w:p w14:paraId="51723EAD" w14:textId="77777777" w:rsidR="00F3089D" w:rsidRDefault="00A42BBA">
            <w:pPr>
              <w:rPr>
                <w:b/>
              </w:rPr>
            </w:pPr>
            <w:r>
              <w:rPr>
                <w:b/>
              </w:rPr>
              <w:t xml:space="preserve">Special Ed. SPP/APR Compliance </w:t>
            </w:r>
            <w:r>
              <w:rPr>
                <w:b/>
              </w:rPr>
              <w:br/>
              <w:t>(4B, 9, &amp; 10)</w:t>
            </w:r>
          </w:p>
        </w:tc>
        <w:tc>
          <w:tcPr>
            <w:tcW w:w="498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vAlign w:val="center"/>
          </w:tcPr>
          <w:p w14:paraId="26DB5EF9" w14:textId="77777777" w:rsidR="00F3089D" w:rsidRDefault="00000000">
            <w:hyperlink r:id="rId113">
              <w:r w:rsidR="00A42BBA">
                <w:rPr>
                  <w:color w:val="0563C1"/>
                  <w:u w:val="single"/>
                </w:rPr>
                <w:t>Specialeducation@doe.mass.edu</w:t>
              </w:r>
            </w:hyperlink>
            <w:r w:rsidR="00A42BBA">
              <w:t> </w:t>
            </w:r>
          </w:p>
        </w:tc>
      </w:tr>
      <w:tr w:rsidR="00F3089D" w14:paraId="33CB101C" w14:textId="77777777" w:rsidTr="00407782">
        <w:trPr>
          <w:trHeight w:val="584"/>
        </w:trPr>
        <w:tc>
          <w:tcPr>
            <w:tcW w:w="3990"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vAlign w:val="center"/>
          </w:tcPr>
          <w:p w14:paraId="020EA063" w14:textId="77777777" w:rsidR="00F3089D" w:rsidRDefault="00A42BBA">
            <w:pPr>
              <w:rPr>
                <w:b/>
              </w:rPr>
            </w:pPr>
            <w:r>
              <w:rPr>
                <w:b/>
              </w:rPr>
              <w:t>SPP/APR Compliance (11-13)</w:t>
            </w:r>
          </w:p>
        </w:tc>
        <w:tc>
          <w:tcPr>
            <w:tcW w:w="498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vAlign w:val="center"/>
          </w:tcPr>
          <w:p w14:paraId="062BAC84" w14:textId="77777777" w:rsidR="00F3089D" w:rsidRDefault="00000000">
            <w:pPr>
              <w:rPr>
                <w:color w:val="0563C1"/>
                <w:u w:val="single"/>
              </w:rPr>
            </w:pPr>
            <w:hyperlink r:id="rId114">
              <w:r w:rsidR="00A42BBA">
                <w:rPr>
                  <w:color w:val="0563C1"/>
                  <w:u w:val="single"/>
                </w:rPr>
                <w:t>https://www.doe.mass.edu/psm/contact-info.html</w:t>
              </w:r>
            </w:hyperlink>
          </w:p>
          <w:p w14:paraId="5486006C" w14:textId="77777777" w:rsidR="00F3089D" w:rsidRDefault="00A42BBA">
            <w:r>
              <w:rPr>
                <w:color w:val="0563C1"/>
                <w:u w:val="single"/>
              </w:rPr>
              <w:t>specialeducation@doe.mass.edu</w:t>
            </w:r>
          </w:p>
        </w:tc>
      </w:tr>
      <w:tr w:rsidR="00F3089D" w14:paraId="1325C24D" w14:textId="77777777" w:rsidTr="00407782">
        <w:trPr>
          <w:trHeight w:val="651"/>
        </w:trPr>
        <w:tc>
          <w:tcPr>
            <w:tcW w:w="3990"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vAlign w:val="center"/>
          </w:tcPr>
          <w:p w14:paraId="1035C769" w14:textId="77777777" w:rsidR="00F3089D" w:rsidRDefault="00A42BBA">
            <w:pPr>
              <w:rPr>
                <w:b/>
              </w:rPr>
            </w:pPr>
            <w:r>
              <w:rPr>
                <w:b/>
              </w:rPr>
              <w:t>Problem Resolution System Complaints</w:t>
            </w:r>
          </w:p>
        </w:tc>
        <w:tc>
          <w:tcPr>
            <w:tcW w:w="498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vAlign w:val="center"/>
          </w:tcPr>
          <w:p w14:paraId="7A2FB453" w14:textId="77777777" w:rsidR="00F3089D" w:rsidRDefault="00000000">
            <w:hyperlink r:id="rId115">
              <w:r w:rsidR="00A42BBA">
                <w:rPr>
                  <w:color w:val="0563C1"/>
                  <w:u w:val="single"/>
                </w:rPr>
                <w:t>compliance@doe.mass.edu </w:t>
              </w:r>
            </w:hyperlink>
          </w:p>
        </w:tc>
      </w:tr>
      <w:tr w:rsidR="00F3089D" w14:paraId="5087CC4B" w14:textId="77777777" w:rsidTr="00407782">
        <w:trPr>
          <w:trHeight w:val="584"/>
        </w:trPr>
        <w:tc>
          <w:tcPr>
            <w:tcW w:w="3990" w:type="dxa"/>
            <w:tcBorders>
              <w:top w:val="single" w:sz="8" w:space="0" w:color="203B6A"/>
              <w:left w:val="single" w:sz="4" w:space="0" w:color="203B6A"/>
              <w:bottom w:val="single" w:sz="8" w:space="0" w:color="203B6A"/>
              <w:right w:val="single" w:sz="8" w:space="0" w:color="203B6A"/>
            </w:tcBorders>
            <w:shd w:val="clear" w:color="auto" w:fill="auto"/>
            <w:tcMar>
              <w:top w:w="72" w:type="dxa"/>
              <w:left w:w="144" w:type="dxa"/>
              <w:bottom w:w="72" w:type="dxa"/>
              <w:right w:w="144" w:type="dxa"/>
            </w:tcMar>
            <w:vAlign w:val="center"/>
          </w:tcPr>
          <w:p w14:paraId="2A9BB80D" w14:textId="77777777" w:rsidR="00F3089D" w:rsidRDefault="00A42BBA">
            <w:pPr>
              <w:rPr>
                <w:b/>
              </w:rPr>
            </w:pPr>
            <w:r>
              <w:rPr>
                <w:b/>
              </w:rPr>
              <w:t>Public School Monitoring Compliance</w:t>
            </w:r>
          </w:p>
        </w:tc>
        <w:tc>
          <w:tcPr>
            <w:tcW w:w="4980" w:type="dxa"/>
            <w:tcBorders>
              <w:top w:val="single" w:sz="8" w:space="0" w:color="203B6A"/>
              <w:left w:val="single" w:sz="8" w:space="0" w:color="203B6A"/>
              <w:bottom w:val="single" w:sz="8" w:space="0" w:color="203B6A"/>
              <w:right w:val="single" w:sz="4" w:space="0" w:color="203B6A"/>
            </w:tcBorders>
            <w:shd w:val="clear" w:color="auto" w:fill="auto"/>
            <w:tcMar>
              <w:top w:w="72" w:type="dxa"/>
              <w:left w:w="144" w:type="dxa"/>
              <w:bottom w:w="72" w:type="dxa"/>
              <w:right w:w="144" w:type="dxa"/>
            </w:tcMar>
            <w:vAlign w:val="center"/>
          </w:tcPr>
          <w:p w14:paraId="32F0876A" w14:textId="77777777" w:rsidR="00F3089D" w:rsidRDefault="00000000">
            <w:hyperlink r:id="rId116">
              <w:r w:rsidR="00A42BBA">
                <w:rPr>
                  <w:color w:val="0563C1"/>
                  <w:u w:val="single"/>
                </w:rPr>
                <w:t>https://www.doe.mass.edu/psm/contact-info.html</w:t>
              </w:r>
            </w:hyperlink>
            <w:r w:rsidR="00A42BBA">
              <w:t xml:space="preserve"> </w:t>
            </w:r>
          </w:p>
        </w:tc>
      </w:tr>
    </w:tbl>
    <w:p w14:paraId="04B52A79" w14:textId="77777777" w:rsidR="00F3089D" w:rsidRDefault="00F3089D"/>
    <w:p w14:paraId="352B138A" w14:textId="77777777" w:rsidR="00F3089D" w:rsidRDefault="00F3089D">
      <w:pPr>
        <w:spacing w:before="240"/>
      </w:pPr>
    </w:p>
    <w:sectPr w:rsidR="00F3089D">
      <w:headerReference w:type="default" r:id="rId117"/>
      <w:footerReference w:type="default" r:id="rId118"/>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53CBB" w14:textId="77777777" w:rsidR="009378E1" w:rsidRDefault="009378E1">
      <w:pPr>
        <w:spacing w:after="0" w:line="240" w:lineRule="auto"/>
      </w:pPr>
      <w:r>
        <w:separator/>
      </w:r>
    </w:p>
  </w:endnote>
  <w:endnote w:type="continuationSeparator" w:id="0">
    <w:p w14:paraId="3606955C" w14:textId="77777777" w:rsidR="009378E1" w:rsidRDefault="00937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967592B-D566-4C65-9197-BA2C446F29E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B80F17DD-B9BB-4F89-ADEB-970B38667D48}"/>
    <w:embedBold r:id="rId3" w:fontKey="{01CF6591-9BEE-44F2-B41C-67702E7CDF91}"/>
    <w:embedItalic r:id="rId4" w:fontKey="{F230E3AF-36FA-4485-B165-587549FB3092}"/>
    <w:embedBoldItalic r:id="rId5" w:fontKey="{650A206B-0856-43FA-A44E-253FC4300626}"/>
  </w:font>
  <w:font w:name="Calibri Light">
    <w:panose1 w:val="020F0302020204030204"/>
    <w:charset w:val="00"/>
    <w:family w:val="swiss"/>
    <w:pitch w:val="variable"/>
    <w:sig w:usb0="E4002EFF" w:usb1="C200247B" w:usb2="00000009" w:usb3="00000000" w:csb0="000001FF" w:csb1="00000000"/>
    <w:embedRegular r:id="rId6" w:fontKey="{E549784A-09A1-4E38-8C8E-2AAAE4408E27}"/>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7" w:fontKey="{0754E607-0C5B-4C8E-BBDD-16F2049FCFD8}"/>
  </w:font>
  <w:font w:name="Segoe UI">
    <w:panose1 w:val="020B0502040204020203"/>
    <w:charset w:val="00"/>
    <w:family w:val="swiss"/>
    <w:pitch w:val="variable"/>
    <w:sig w:usb0="E4002EFF" w:usb1="C000E47F" w:usb2="00000009" w:usb3="00000000" w:csb0="000001FF" w:csb1="00000000"/>
    <w:embedRegular r:id="rId8" w:fontKey="{FA32AD1D-2823-4EED-AA06-66B46D727DFF}"/>
  </w:font>
  <w:font w:name="Georgia">
    <w:panose1 w:val="02040502050405020303"/>
    <w:charset w:val="00"/>
    <w:family w:val="roman"/>
    <w:pitch w:val="variable"/>
    <w:sig w:usb0="00000287" w:usb1="00000000" w:usb2="00000000" w:usb3="00000000" w:csb0="0000009F" w:csb1="00000000"/>
    <w:embedRegular r:id="rId9" w:fontKey="{E961ABCA-AB79-47D3-8FBB-0BCBF4E19787}"/>
    <w:embedItalic r:id="rId10" w:fontKey="{1CE949F6-8459-4A3C-A8B0-B872EE43673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embedRegular r:id="rId11" w:fontKey="{ACE6FCDD-1F0E-4778-A9DA-8C277D1B1A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9C57B" w14:textId="77777777" w:rsidR="00C51FD3" w:rsidRDefault="00C51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58A43" w14:textId="77777777" w:rsidR="00F3089D" w:rsidRDefault="00A42BBA">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12E58">
      <w:rPr>
        <w:noProof/>
        <w:color w:val="000000"/>
        <w:sz w:val="20"/>
        <w:szCs w:val="20"/>
      </w:rPr>
      <w:t>1</w:t>
    </w:r>
    <w:r>
      <w:rPr>
        <w:color w:val="000000"/>
        <w:sz w:val="20"/>
        <w:szCs w:val="20"/>
      </w:rPr>
      <w:fldChar w:fldCharType="end"/>
    </w:r>
  </w:p>
  <w:p w14:paraId="76E5DE3D" w14:textId="77777777" w:rsidR="00F3089D" w:rsidRDefault="00F3089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8F411" w14:textId="77777777" w:rsidR="00C51FD3" w:rsidRDefault="00C51FD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9C26B" w14:textId="0FCEE31B" w:rsidR="00F3089D" w:rsidRDefault="00A42BBA">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12E58">
      <w:rPr>
        <w:noProof/>
        <w:color w:val="000000"/>
        <w:sz w:val="20"/>
        <w:szCs w:val="20"/>
      </w:rPr>
      <w:t>8</w:t>
    </w:r>
    <w:r>
      <w:rPr>
        <w:color w:val="000000"/>
        <w:sz w:val="20"/>
        <w:szCs w:val="20"/>
      </w:rPr>
      <w:fldChar w:fldCharType="end"/>
    </w:r>
  </w:p>
  <w:p w14:paraId="413481E0" w14:textId="77777777" w:rsidR="00F3089D" w:rsidRDefault="00F3089D">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1EA76" w14:textId="0EEB44D3" w:rsidR="00F3089D" w:rsidRDefault="00A42BBA">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fldChar w:fldCharType="begin"/>
    </w:r>
    <w:r>
      <w:rPr>
        <w:color w:val="000000"/>
        <w:sz w:val="20"/>
        <w:szCs w:val="20"/>
      </w:rPr>
      <w:instrText>PAGE</w:instrText>
    </w:r>
    <w:r>
      <w:rPr>
        <w:color w:val="000000"/>
        <w:sz w:val="20"/>
        <w:szCs w:val="20"/>
      </w:rPr>
      <w:fldChar w:fldCharType="separate"/>
    </w:r>
    <w:r w:rsidR="00C12E58">
      <w:rPr>
        <w:noProof/>
        <w:color w:val="000000"/>
        <w:sz w:val="20"/>
        <w:szCs w:val="20"/>
      </w:rPr>
      <w:t>10</w:t>
    </w:r>
    <w:r>
      <w:rPr>
        <w:color w:val="000000"/>
        <w:sz w:val="20"/>
        <w:szCs w:val="20"/>
      </w:rPr>
      <w:fldChar w:fldCharType="end"/>
    </w:r>
  </w:p>
  <w:p w14:paraId="086C858A" w14:textId="77777777" w:rsidR="00F3089D" w:rsidRDefault="00F3089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02740" w14:textId="77777777" w:rsidR="009378E1" w:rsidRDefault="009378E1">
      <w:pPr>
        <w:spacing w:after="0" w:line="240" w:lineRule="auto"/>
      </w:pPr>
      <w:r>
        <w:separator/>
      </w:r>
    </w:p>
  </w:footnote>
  <w:footnote w:type="continuationSeparator" w:id="0">
    <w:p w14:paraId="064C9AF8" w14:textId="77777777" w:rsidR="009378E1" w:rsidRDefault="009378E1">
      <w:pPr>
        <w:spacing w:after="0" w:line="240" w:lineRule="auto"/>
      </w:pPr>
      <w:r>
        <w:continuationSeparator/>
      </w:r>
    </w:p>
  </w:footnote>
  <w:footnote w:id="1">
    <w:p w14:paraId="5DC26A40" w14:textId="77777777" w:rsidR="00F3089D" w:rsidRDefault="00A42BBA">
      <w:pPr>
        <w:pBdr>
          <w:top w:val="nil"/>
          <w:left w:val="nil"/>
          <w:bottom w:val="nil"/>
          <w:right w:val="nil"/>
          <w:between w:val="nil"/>
        </w:pBdr>
        <w:spacing w:after="0" w:line="240" w:lineRule="auto"/>
        <w:rPr>
          <w:color w:val="000000"/>
          <w:sz w:val="16"/>
          <w:szCs w:val="16"/>
        </w:rPr>
      </w:pPr>
      <w:r>
        <w:rPr>
          <w:rStyle w:val="FootnoteReference"/>
        </w:rPr>
        <w:footnoteRef/>
      </w:r>
      <w:r>
        <w:rPr>
          <w:color w:val="000000"/>
          <w:sz w:val="20"/>
          <w:szCs w:val="20"/>
        </w:rPr>
        <w:t xml:space="preserve"> </w:t>
      </w:r>
      <w:r>
        <w:rPr>
          <w:color w:val="000000"/>
          <w:sz w:val="16"/>
          <w:szCs w:val="16"/>
        </w:rPr>
        <w:t xml:space="preserve">References to IDEA made in this document concern IDEA Part B. IDEA Part B includes provisions related to formula grants that assist states in providing a free appropriate public education in the least restrictive environment for children with disabilities ages three through 21. </w:t>
      </w:r>
      <w:r>
        <w:rPr>
          <w:i/>
          <w:color w:val="000000"/>
          <w:sz w:val="16"/>
          <w:szCs w:val="16"/>
        </w:rPr>
        <w:t>See</w:t>
      </w:r>
      <w:r>
        <w:rPr>
          <w:color w:val="000000"/>
          <w:sz w:val="16"/>
          <w:szCs w:val="16"/>
        </w:rPr>
        <w:t xml:space="preserve"> </w:t>
      </w:r>
      <w:hyperlink r:id="rId1">
        <w:r>
          <w:rPr>
            <w:color w:val="0563C1"/>
            <w:sz w:val="16"/>
            <w:szCs w:val="16"/>
            <w:u w:val="single"/>
          </w:rPr>
          <w:t>IDEA Statute and Regulations</w:t>
        </w:r>
      </w:hyperlink>
      <w:r>
        <w:rPr>
          <w:color w:val="000000"/>
          <w:sz w:val="16"/>
          <w:szCs w:val="16"/>
        </w:rPr>
        <w:t xml:space="preserve">. </w:t>
      </w:r>
    </w:p>
  </w:footnote>
  <w:footnote w:id="2">
    <w:p w14:paraId="067300A8" w14:textId="77777777" w:rsidR="00F3089D" w:rsidRDefault="00A42BBA">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OSEP Memorandum 23-01: State General Supervision Responsibilities Under Parts B and C of the IDEA </w:t>
      </w:r>
      <w:hyperlink r:id="rId2">
        <w:r>
          <w:rPr>
            <w:color w:val="0563C1"/>
            <w:sz w:val="20"/>
            <w:szCs w:val="20"/>
            <w:u w:val="single"/>
          </w:rPr>
          <w:t>https://sites.ed.gov/idea/files/Guidance_on_State_General_Supervision_Responsibilities_under_Parts_B_and_C_of_IDEA-07-24-2023.pdf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26047" w14:textId="77777777" w:rsidR="00C51FD3" w:rsidRDefault="00C51F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F1038" w14:textId="77777777" w:rsidR="00F3089D" w:rsidRDefault="00A42BBA">
    <w:pPr>
      <w:rPr>
        <w:sz w:val="24"/>
        <w:szCs w:val="24"/>
      </w:rPr>
    </w:pPr>
    <w:r>
      <w:rPr>
        <w:b/>
        <w:sz w:val="24"/>
        <w:szCs w:val="24"/>
      </w:rPr>
      <w:t>Frequently Asked Questions about LEA Determinations of Need for Special Education Technical Assistance or Intervention</w:t>
    </w:r>
    <w:r>
      <w:rPr>
        <w:noProof/>
      </w:rPr>
      <w:drawing>
        <wp:anchor distT="0" distB="0" distL="114300" distR="114300" simplePos="0" relativeHeight="251658240" behindDoc="0" locked="0" layoutInCell="1" hidden="0" allowOverlap="1" wp14:anchorId="3846BB25" wp14:editId="0C865303">
          <wp:simplePos x="0" y="0"/>
          <wp:positionH relativeFrom="column">
            <wp:posOffset>3978</wp:posOffset>
          </wp:positionH>
          <wp:positionV relativeFrom="paragraph">
            <wp:posOffset>3976</wp:posOffset>
          </wp:positionV>
          <wp:extent cx="1474450" cy="420901"/>
          <wp:effectExtent l="0" t="0" r="0" b="0"/>
          <wp:wrapSquare wrapText="bothSides" distT="0" distB="0" distL="114300" distR="114300"/>
          <wp:docPr id="1884484512" name="image1.png" descr="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1.png" descr="Department of Elementary and Secondary Education Logo"/>
                  <pic:cNvPicPr preferRelativeResize="0"/>
                </pic:nvPicPr>
                <pic:blipFill>
                  <a:blip r:embed="rId1"/>
                  <a:srcRect/>
                  <a:stretch>
                    <a:fillRect/>
                  </a:stretch>
                </pic:blipFill>
                <pic:spPr>
                  <a:xfrm>
                    <a:off x="0" y="0"/>
                    <a:ext cx="1474450" cy="420901"/>
                  </a:xfrm>
                  <a:prstGeom prst="rect">
                    <a:avLst/>
                  </a:prstGeom>
                  <a:ln/>
                </pic:spPr>
              </pic:pic>
            </a:graphicData>
          </a:graphic>
        </wp:anchor>
      </w:drawing>
    </w:r>
  </w:p>
  <w:p w14:paraId="63DE2735" w14:textId="77777777" w:rsidR="00F3089D" w:rsidRDefault="00A42BBA">
    <w:pPr>
      <w:rPr>
        <w:sz w:val="18"/>
        <w:szCs w:val="18"/>
      </w:rPr>
    </w:pPr>
    <w:r>
      <w:rPr>
        <w:sz w:val="18"/>
        <w:szCs w:val="18"/>
      </w:rPr>
      <w:t>The term district, used throughout this FAQ, should be read to be inclusive of charter schools, innovation schools, and virtual schools.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08764" w14:textId="77777777" w:rsidR="00C51FD3" w:rsidRDefault="00C51F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6E557" w14:textId="77777777" w:rsidR="00F3089D" w:rsidRDefault="00A42BBA">
    <w:pPr>
      <w:rPr>
        <w:sz w:val="24"/>
        <w:szCs w:val="24"/>
      </w:rPr>
    </w:pPr>
    <w:r>
      <w:rPr>
        <w:b/>
        <w:sz w:val="24"/>
        <w:szCs w:val="24"/>
      </w:rPr>
      <w:t>Frequently Asked Questions about LEA Determinations of Need for Special Education Technical Assistance or Intervention</w:t>
    </w:r>
    <w:r>
      <w:rPr>
        <w:noProof/>
      </w:rPr>
      <w:drawing>
        <wp:anchor distT="0" distB="0" distL="114300" distR="114300" simplePos="0" relativeHeight="251659264" behindDoc="0" locked="0" layoutInCell="1" hidden="0" allowOverlap="1" wp14:anchorId="182B4208" wp14:editId="4E90D943">
          <wp:simplePos x="0" y="0"/>
          <wp:positionH relativeFrom="column">
            <wp:posOffset>-206733</wp:posOffset>
          </wp:positionH>
          <wp:positionV relativeFrom="paragraph">
            <wp:posOffset>16013</wp:posOffset>
          </wp:positionV>
          <wp:extent cx="1474450" cy="420901"/>
          <wp:effectExtent l="0" t="0" r="0" b="0"/>
          <wp:wrapSquare wrapText="bothSides" distT="0" distB="0" distL="114300" distR="114300"/>
          <wp:docPr id="1884484513" name="image1.png" descr="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1.png" descr="Department of Elementary and Secondary Education Logo"/>
                  <pic:cNvPicPr preferRelativeResize="0"/>
                </pic:nvPicPr>
                <pic:blipFill>
                  <a:blip r:embed="rId1"/>
                  <a:srcRect/>
                  <a:stretch>
                    <a:fillRect/>
                  </a:stretch>
                </pic:blipFill>
                <pic:spPr>
                  <a:xfrm>
                    <a:off x="0" y="0"/>
                    <a:ext cx="1474450" cy="420901"/>
                  </a:xfrm>
                  <a:prstGeom prst="rect">
                    <a:avLst/>
                  </a:prstGeom>
                  <a:ln/>
                </pic:spPr>
              </pic:pic>
            </a:graphicData>
          </a:graphic>
        </wp:anchor>
      </w:drawing>
    </w:r>
  </w:p>
  <w:p w14:paraId="3F892E5F" w14:textId="77777777" w:rsidR="00F3089D" w:rsidRDefault="00A42BBA">
    <w:pPr>
      <w:rPr>
        <w:sz w:val="18"/>
        <w:szCs w:val="18"/>
      </w:rPr>
    </w:pPr>
    <w:r>
      <w:rPr>
        <w:sz w:val="18"/>
        <w:szCs w:val="18"/>
      </w:rPr>
      <w:t>The term district, used throughout this FAQ, should be read to be inclusive of charter schools, innovation schools, and virtual schools.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DBF6A" w14:textId="77777777" w:rsidR="00F3089D" w:rsidRDefault="00A42BBA">
    <w:pPr>
      <w:rPr>
        <w:sz w:val="24"/>
        <w:szCs w:val="24"/>
      </w:rPr>
    </w:pPr>
    <w:r>
      <w:rPr>
        <w:b/>
        <w:sz w:val="24"/>
        <w:szCs w:val="24"/>
      </w:rPr>
      <w:t>Frequently Asked Questions about LEA Determinations of Need for Special Education Technical Assistance or Intervention</w:t>
    </w:r>
    <w:r>
      <w:rPr>
        <w:noProof/>
      </w:rPr>
      <w:drawing>
        <wp:anchor distT="0" distB="0" distL="114300" distR="114300" simplePos="0" relativeHeight="251660288" behindDoc="0" locked="0" layoutInCell="1" hidden="0" allowOverlap="1" wp14:anchorId="25EBCD90" wp14:editId="6239C834">
          <wp:simplePos x="0" y="0"/>
          <wp:positionH relativeFrom="column">
            <wp:posOffset>-127219</wp:posOffset>
          </wp:positionH>
          <wp:positionV relativeFrom="paragraph">
            <wp:posOffset>15875</wp:posOffset>
          </wp:positionV>
          <wp:extent cx="1474450" cy="420901"/>
          <wp:effectExtent l="0" t="0" r="0" b="0"/>
          <wp:wrapSquare wrapText="bothSides" distT="0" distB="0" distL="114300" distR="114300"/>
          <wp:docPr id="1884484510" name="image1.png" descr="Department of Elementary and Secondary Education Logo"/>
          <wp:cNvGraphicFramePr/>
          <a:graphic xmlns:a="http://schemas.openxmlformats.org/drawingml/2006/main">
            <a:graphicData uri="http://schemas.openxmlformats.org/drawingml/2006/picture">
              <pic:pic xmlns:pic="http://schemas.openxmlformats.org/drawingml/2006/picture">
                <pic:nvPicPr>
                  <pic:cNvPr id="0" name="image1.png" descr="Department of Elementary and Secondary Education Logo"/>
                  <pic:cNvPicPr preferRelativeResize="0"/>
                </pic:nvPicPr>
                <pic:blipFill>
                  <a:blip r:embed="rId1"/>
                  <a:srcRect/>
                  <a:stretch>
                    <a:fillRect/>
                  </a:stretch>
                </pic:blipFill>
                <pic:spPr>
                  <a:xfrm>
                    <a:off x="0" y="0"/>
                    <a:ext cx="1474450" cy="420901"/>
                  </a:xfrm>
                  <a:prstGeom prst="rect">
                    <a:avLst/>
                  </a:prstGeom>
                  <a:ln/>
                </pic:spPr>
              </pic:pic>
            </a:graphicData>
          </a:graphic>
        </wp:anchor>
      </w:drawing>
    </w:r>
  </w:p>
  <w:p w14:paraId="48C5099E" w14:textId="77777777" w:rsidR="00F3089D" w:rsidRDefault="00A42BBA">
    <w:pPr>
      <w:rPr>
        <w:sz w:val="18"/>
        <w:szCs w:val="18"/>
      </w:rPr>
    </w:pPr>
    <w:r>
      <w:rPr>
        <w:sz w:val="18"/>
        <w:szCs w:val="18"/>
      </w:rPr>
      <w:t>The term district, used throughout this FAQ, should be read to be inclusive of charter schools, innovation schools, and virtual schools.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13ED0"/>
    <w:multiLevelType w:val="multilevel"/>
    <w:tmpl w:val="D2463E9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A8214A7"/>
    <w:multiLevelType w:val="multilevel"/>
    <w:tmpl w:val="1CDC699A"/>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926D3B"/>
    <w:multiLevelType w:val="multilevel"/>
    <w:tmpl w:val="68783C1E"/>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0B9148E"/>
    <w:multiLevelType w:val="multilevel"/>
    <w:tmpl w:val="87682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B03577"/>
    <w:multiLevelType w:val="multilevel"/>
    <w:tmpl w:val="C7CC58C4"/>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8D52FD4"/>
    <w:multiLevelType w:val="multilevel"/>
    <w:tmpl w:val="37D2D0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BDE2A3F"/>
    <w:multiLevelType w:val="multilevel"/>
    <w:tmpl w:val="EC88ABEE"/>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411E62"/>
    <w:multiLevelType w:val="multilevel"/>
    <w:tmpl w:val="AE1E32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FF22289"/>
    <w:multiLevelType w:val="multilevel"/>
    <w:tmpl w:val="350EC9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3106793D"/>
    <w:multiLevelType w:val="multilevel"/>
    <w:tmpl w:val="D02E2346"/>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3BC6DDE"/>
    <w:multiLevelType w:val="hybridMultilevel"/>
    <w:tmpl w:val="5B4A8624"/>
    <w:lvl w:ilvl="0" w:tplc="97C0404E">
      <w:start w:val="1"/>
      <w:numFmt w:val="bullet"/>
      <w:lvlText w:val=""/>
      <w:lvlJc w:val="left"/>
      <w:pPr>
        <w:ind w:left="720" w:hanging="360"/>
      </w:pPr>
      <w:rPr>
        <w:rFonts w:ascii="Symbol" w:hAnsi="Symbol"/>
      </w:rPr>
    </w:lvl>
    <w:lvl w:ilvl="1" w:tplc="4F26E4B8">
      <w:start w:val="1"/>
      <w:numFmt w:val="bullet"/>
      <w:lvlText w:val=""/>
      <w:lvlJc w:val="left"/>
      <w:pPr>
        <w:ind w:left="720" w:hanging="360"/>
      </w:pPr>
      <w:rPr>
        <w:rFonts w:ascii="Symbol" w:hAnsi="Symbol"/>
      </w:rPr>
    </w:lvl>
    <w:lvl w:ilvl="2" w:tplc="F65E3BD0">
      <w:start w:val="1"/>
      <w:numFmt w:val="bullet"/>
      <w:lvlText w:val=""/>
      <w:lvlJc w:val="left"/>
      <w:pPr>
        <w:ind w:left="720" w:hanging="360"/>
      </w:pPr>
      <w:rPr>
        <w:rFonts w:ascii="Symbol" w:hAnsi="Symbol"/>
      </w:rPr>
    </w:lvl>
    <w:lvl w:ilvl="3" w:tplc="0804E75C">
      <w:start w:val="1"/>
      <w:numFmt w:val="bullet"/>
      <w:lvlText w:val=""/>
      <w:lvlJc w:val="left"/>
      <w:pPr>
        <w:ind w:left="720" w:hanging="360"/>
      </w:pPr>
      <w:rPr>
        <w:rFonts w:ascii="Symbol" w:hAnsi="Symbol"/>
      </w:rPr>
    </w:lvl>
    <w:lvl w:ilvl="4" w:tplc="52E6C640">
      <w:start w:val="1"/>
      <w:numFmt w:val="bullet"/>
      <w:lvlText w:val=""/>
      <w:lvlJc w:val="left"/>
      <w:pPr>
        <w:ind w:left="720" w:hanging="360"/>
      </w:pPr>
      <w:rPr>
        <w:rFonts w:ascii="Symbol" w:hAnsi="Symbol"/>
      </w:rPr>
    </w:lvl>
    <w:lvl w:ilvl="5" w:tplc="F88A6D46">
      <w:start w:val="1"/>
      <w:numFmt w:val="bullet"/>
      <w:lvlText w:val=""/>
      <w:lvlJc w:val="left"/>
      <w:pPr>
        <w:ind w:left="720" w:hanging="360"/>
      </w:pPr>
      <w:rPr>
        <w:rFonts w:ascii="Symbol" w:hAnsi="Symbol"/>
      </w:rPr>
    </w:lvl>
    <w:lvl w:ilvl="6" w:tplc="6F06B52A">
      <w:start w:val="1"/>
      <w:numFmt w:val="bullet"/>
      <w:lvlText w:val=""/>
      <w:lvlJc w:val="left"/>
      <w:pPr>
        <w:ind w:left="720" w:hanging="360"/>
      </w:pPr>
      <w:rPr>
        <w:rFonts w:ascii="Symbol" w:hAnsi="Symbol"/>
      </w:rPr>
    </w:lvl>
    <w:lvl w:ilvl="7" w:tplc="7D8A909E">
      <w:start w:val="1"/>
      <w:numFmt w:val="bullet"/>
      <w:lvlText w:val=""/>
      <w:lvlJc w:val="left"/>
      <w:pPr>
        <w:ind w:left="720" w:hanging="360"/>
      </w:pPr>
      <w:rPr>
        <w:rFonts w:ascii="Symbol" w:hAnsi="Symbol"/>
      </w:rPr>
    </w:lvl>
    <w:lvl w:ilvl="8" w:tplc="A164ED44">
      <w:start w:val="1"/>
      <w:numFmt w:val="bullet"/>
      <w:lvlText w:val=""/>
      <w:lvlJc w:val="left"/>
      <w:pPr>
        <w:ind w:left="720" w:hanging="360"/>
      </w:pPr>
      <w:rPr>
        <w:rFonts w:ascii="Symbol" w:hAnsi="Symbol"/>
      </w:rPr>
    </w:lvl>
  </w:abstractNum>
  <w:abstractNum w:abstractNumId="11" w15:restartNumberingAfterBreak="0">
    <w:nsid w:val="38B53516"/>
    <w:multiLevelType w:val="multilevel"/>
    <w:tmpl w:val="A0FEA6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488F4862"/>
    <w:multiLevelType w:val="multilevel"/>
    <w:tmpl w:val="1A5ED9F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566110F6"/>
    <w:multiLevelType w:val="hybridMultilevel"/>
    <w:tmpl w:val="A8E4E5F0"/>
    <w:lvl w:ilvl="0" w:tplc="EB245D64">
      <w:start w:val="1"/>
      <w:numFmt w:val="bullet"/>
      <w:lvlText w:val=""/>
      <w:lvlJc w:val="left"/>
      <w:pPr>
        <w:ind w:left="720" w:hanging="360"/>
      </w:pPr>
      <w:rPr>
        <w:rFonts w:ascii="Symbol" w:hAnsi="Symbol"/>
      </w:rPr>
    </w:lvl>
    <w:lvl w:ilvl="1" w:tplc="24A2A5CC">
      <w:start w:val="1"/>
      <w:numFmt w:val="bullet"/>
      <w:lvlText w:val=""/>
      <w:lvlJc w:val="left"/>
      <w:pPr>
        <w:ind w:left="720" w:hanging="360"/>
      </w:pPr>
      <w:rPr>
        <w:rFonts w:ascii="Symbol" w:hAnsi="Symbol"/>
      </w:rPr>
    </w:lvl>
    <w:lvl w:ilvl="2" w:tplc="F254297E">
      <w:start w:val="1"/>
      <w:numFmt w:val="bullet"/>
      <w:lvlText w:val=""/>
      <w:lvlJc w:val="left"/>
      <w:pPr>
        <w:ind w:left="720" w:hanging="360"/>
      </w:pPr>
      <w:rPr>
        <w:rFonts w:ascii="Symbol" w:hAnsi="Symbol"/>
      </w:rPr>
    </w:lvl>
    <w:lvl w:ilvl="3" w:tplc="254C3466">
      <w:start w:val="1"/>
      <w:numFmt w:val="bullet"/>
      <w:lvlText w:val=""/>
      <w:lvlJc w:val="left"/>
      <w:pPr>
        <w:ind w:left="720" w:hanging="360"/>
      </w:pPr>
      <w:rPr>
        <w:rFonts w:ascii="Symbol" w:hAnsi="Symbol"/>
      </w:rPr>
    </w:lvl>
    <w:lvl w:ilvl="4" w:tplc="7FF2D11E">
      <w:start w:val="1"/>
      <w:numFmt w:val="bullet"/>
      <w:lvlText w:val=""/>
      <w:lvlJc w:val="left"/>
      <w:pPr>
        <w:ind w:left="720" w:hanging="360"/>
      </w:pPr>
      <w:rPr>
        <w:rFonts w:ascii="Symbol" w:hAnsi="Symbol"/>
      </w:rPr>
    </w:lvl>
    <w:lvl w:ilvl="5" w:tplc="E6E22A68">
      <w:start w:val="1"/>
      <w:numFmt w:val="bullet"/>
      <w:lvlText w:val=""/>
      <w:lvlJc w:val="left"/>
      <w:pPr>
        <w:ind w:left="720" w:hanging="360"/>
      </w:pPr>
      <w:rPr>
        <w:rFonts w:ascii="Symbol" w:hAnsi="Symbol"/>
      </w:rPr>
    </w:lvl>
    <w:lvl w:ilvl="6" w:tplc="569E75E0">
      <w:start w:val="1"/>
      <w:numFmt w:val="bullet"/>
      <w:lvlText w:val=""/>
      <w:lvlJc w:val="left"/>
      <w:pPr>
        <w:ind w:left="720" w:hanging="360"/>
      </w:pPr>
      <w:rPr>
        <w:rFonts w:ascii="Symbol" w:hAnsi="Symbol"/>
      </w:rPr>
    </w:lvl>
    <w:lvl w:ilvl="7" w:tplc="7E0C2AE8">
      <w:start w:val="1"/>
      <w:numFmt w:val="bullet"/>
      <w:lvlText w:val=""/>
      <w:lvlJc w:val="left"/>
      <w:pPr>
        <w:ind w:left="720" w:hanging="360"/>
      </w:pPr>
      <w:rPr>
        <w:rFonts w:ascii="Symbol" w:hAnsi="Symbol"/>
      </w:rPr>
    </w:lvl>
    <w:lvl w:ilvl="8" w:tplc="88F814C2">
      <w:start w:val="1"/>
      <w:numFmt w:val="bullet"/>
      <w:lvlText w:val=""/>
      <w:lvlJc w:val="left"/>
      <w:pPr>
        <w:ind w:left="720" w:hanging="360"/>
      </w:pPr>
      <w:rPr>
        <w:rFonts w:ascii="Symbol" w:hAnsi="Symbol"/>
      </w:rPr>
    </w:lvl>
  </w:abstractNum>
  <w:abstractNum w:abstractNumId="14" w15:restartNumberingAfterBreak="0">
    <w:nsid w:val="57261B42"/>
    <w:multiLevelType w:val="hybridMultilevel"/>
    <w:tmpl w:val="E1D65510"/>
    <w:lvl w:ilvl="0" w:tplc="B400E53A">
      <w:start w:val="1"/>
      <w:numFmt w:val="bullet"/>
      <w:lvlText w:val=""/>
      <w:lvlJc w:val="left"/>
      <w:pPr>
        <w:ind w:left="720" w:hanging="360"/>
      </w:pPr>
      <w:rPr>
        <w:rFonts w:ascii="Symbol" w:hAnsi="Symbol"/>
      </w:rPr>
    </w:lvl>
    <w:lvl w:ilvl="1" w:tplc="5F8257C8">
      <w:start w:val="1"/>
      <w:numFmt w:val="bullet"/>
      <w:lvlText w:val=""/>
      <w:lvlJc w:val="left"/>
      <w:pPr>
        <w:ind w:left="720" w:hanging="360"/>
      </w:pPr>
      <w:rPr>
        <w:rFonts w:ascii="Symbol" w:hAnsi="Symbol"/>
      </w:rPr>
    </w:lvl>
    <w:lvl w:ilvl="2" w:tplc="F04AEAA0">
      <w:start w:val="1"/>
      <w:numFmt w:val="bullet"/>
      <w:lvlText w:val=""/>
      <w:lvlJc w:val="left"/>
      <w:pPr>
        <w:ind w:left="720" w:hanging="360"/>
      </w:pPr>
      <w:rPr>
        <w:rFonts w:ascii="Symbol" w:hAnsi="Symbol"/>
      </w:rPr>
    </w:lvl>
    <w:lvl w:ilvl="3" w:tplc="9E944158">
      <w:start w:val="1"/>
      <w:numFmt w:val="bullet"/>
      <w:lvlText w:val=""/>
      <w:lvlJc w:val="left"/>
      <w:pPr>
        <w:ind w:left="720" w:hanging="360"/>
      </w:pPr>
      <w:rPr>
        <w:rFonts w:ascii="Symbol" w:hAnsi="Symbol"/>
      </w:rPr>
    </w:lvl>
    <w:lvl w:ilvl="4" w:tplc="30D2664A">
      <w:start w:val="1"/>
      <w:numFmt w:val="bullet"/>
      <w:lvlText w:val=""/>
      <w:lvlJc w:val="left"/>
      <w:pPr>
        <w:ind w:left="720" w:hanging="360"/>
      </w:pPr>
      <w:rPr>
        <w:rFonts w:ascii="Symbol" w:hAnsi="Symbol"/>
      </w:rPr>
    </w:lvl>
    <w:lvl w:ilvl="5" w:tplc="B66A811C">
      <w:start w:val="1"/>
      <w:numFmt w:val="bullet"/>
      <w:lvlText w:val=""/>
      <w:lvlJc w:val="left"/>
      <w:pPr>
        <w:ind w:left="720" w:hanging="360"/>
      </w:pPr>
      <w:rPr>
        <w:rFonts w:ascii="Symbol" w:hAnsi="Symbol"/>
      </w:rPr>
    </w:lvl>
    <w:lvl w:ilvl="6" w:tplc="911EC6E6">
      <w:start w:val="1"/>
      <w:numFmt w:val="bullet"/>
      <w:lvlText w:val=""/>
      <w:lvlJc w:val="left"/>
      <w:pPr>
        <w:ind w:left="720" w:hanging="360"/>
      </w:pPr>
      <w:rPr>
        <w:rFonts w:ascii="Symbol" w:hAnsi="Symbol"/>
      </w:rPr>
    </w:lvl>
    <w:lvl w:ilvl="7" w:tplc="0F26AA52">
      <w:start w:val="1"/>
      <w:numFmt w:val="bullet"/>
      <w:lvlText w:val=""/>
      <w:lvlJc w:val="left"/>
      <w:pPr>
        <w:ind w:left="720" w:hanging="360"/>
      </w:pPr>
      <w:rPr>
        <w:rFonts w:ascii="Symbol" w:hAnsi="Symbol"/>
      </w:rPr>
    </w:lvl>
    <w:lvl w:ilvl="8" w:tplc="A6942D06">
      <w:start w:val="1"/>
      <w:numFmt w:val="bullet"/>
      <w:lvlText w:val=""/>
      <w:lvlJc w:val="left"/>
      <w:pPr>
        <w:ind w:left="720" w:hanging="360"/>
      </w:pPr>
      <w:rPr>
        <w:rFonts w:ascii="Symbol" w:hAnsi="Symbol"/>
      </w:rPr>
    </w:lvl>
  </w:abstractNum>
  <w:abstractNum w:abstractNumId="15" w15:restartNumberingAfterBreak="0">
    <w:nsid w:val="5D106F55"/>
    <w:multiLevelType w:val="multilevel"/>
    <w:tmpl w:val="C5A4D58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5E1B0C72"/>
    <w:multiLevelType w:val="multilevel"/>
    <w:tmpl w:val="327078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5FA803F1"/>
    <w:multiLevelType w:val="hybridMultilevel"/>
    <w:tmpl w:val="B85E8A94"/>
    <w:lvl w:ilvl="0" w:tplc="C95ECE80">
      <w:start w:val="1"/>
      <w:numFmt w:val="bullet"/>
      <w:lvlText w:val=""/>
      <w:lvlJc w:val="left"/>
      <w:pPr>
        <w:ind w:left="720" w:hanging="360"/>
      </w:pPr>
      <w:rPr>
        <w:rFonts w:ascii="Symbol" w:hAnsi="Symbol"/>
      </w:rPr>
    </w:lvl>
    <w:lvl w:ilvl="1" w:tplc="8326DAE0">
      <w:start w:val="1"/>
      <w:numFmt w:val="bullet"/>
      <w:lvlText w:val=""/>
      <w:lvlJc w:val="left"/>
      <w:pPr>
        <w:ind w:left="720" w:hanging="360"/>
      </w:pPr>
      <w:rPr>
        <w:rFonts w:ascii="Symbol" w:hAnsi="Symbol"/>
      </w:rPr>
    </w:lvl>
    <w:lvl w:ilvl="2" w:tplc="68D2B500">
      <w:start w:val="1"/>
      <w:numFmt w:val="bullet"/>
      <w:lvlText w:val=""/>
      <w:lvlJc w:val="left"/>
      <w:pPr>
        <w:ind w:left="720" w:hanging="360"/>
      </w:pPr>
      <w:rPr>
        <w:rFonts w:ascii="Symbol" w:hAnsi="Symbol"/>
      </w:rPr>
    </w:lvl>
    <w:lvl w:ilvl="3" w:tplc="6F80E018">
      <w:start w:val="1"/>
      <w:numFmt w:val="bullet"/>
      <w:lvlText w:val=""/>
      <w:lvlJc w:val="left"/>
      <w:pPr>
        <w:ind w:left="720" w:hanging="360"/>
      </w:pPr>
      <w:rPr>
        <w:rFonts w:ascii="Symbol" w:hAnsi="Symbol"/>
      </w:rPr>
    </w:lvl>
    <w:lvl w:ilvl="4" w:tplc="B6126580">
      <w:start w:val="1"/>
      <w:numFmt w:val="bullet"/>
      <w:lvlText w:val=""/>
      <w:lvlJc w:val="left"/>
      <w:pPr>
        <w:ind w:left="720" w:hanging="360"/>
      </w:pPr>
      <w:rPr>
        <w:rFonts w:ascii="Symbol" w:hAnsi="Symbol"/>
      </w:rPr>
    </w:lvl>
    <w:lvl w:ilvl="5" w:tplc="6FA2FA52">
      <w:start w:val="1"/>
      <w:numFmt w:val="bullet"/>
      <w:lvlText w:val=""/>
      <w:lvlJc w:val="left"/>
      <w:pPr>
        <w:ind w:left="720" w:hanging="360"/>
      </w:pPr>
      <w:rPr>
        <w:rFonts w:ascii="Symbol" w:hAnsi="Symbol"/>
      </w:rPr>
    </w:lvl>
    <w:lvl w:ilvl="6" w:tplc="E4C601AC">
      <w:start w:val="1"/>
      <w:numFmt w:val="bullet"/>
      <w:lvlText w:val=""/>
      <w:lvlJc w:val="left"/>
      <w:pPr>
        <w:ind w:left="720" w:hanging="360"/>
      </w:pPr>
      <w:rPr>
        <w:rFonts w:ascii="Symbol" w:hAnsi="Symbol"/>
      </w:rPr>
    </w:lvl>
    <w:lvl w:ilvl="7" w:tplc="9AA8CD02">
      <w:start w:val="1"/>
      <w:numFmt w:val="bullet"/>
      <w:lvlText w:val=""/>
      <w:lvlJc w:val="left"/>
      <w:pPr>
        <w:ind w:left="720" w:hanging="360"/>
      </w:pPr>
      <w:rPr>
        <w:rFonts w:ascii="Symbol" w:hAnsi="Symbol"/>
      </w:rPr>
    </w:lvl>
    <w:lvl w:ilvl="8" w:tplc="504E2CEA">
      <w:start w:val="1"/>
      <w:numFmt w:val="bullet"/>
      <w:lvlText w:val=""/>
      <w:lvlJc w:val="left"/>
      <w:pPr>
        <w:ind w:left="720" w:hanging="360"/>
      </w:pPr>
      <w:rPr>
        <w:rFonts w:ascii="Symbol" w:hAnsi="Symbol"/>
      </w:rPr>
    </w:lvl>
  </w:abstractNum>
  <w:abstractNum w:abstractNumId="18" w15:restartNumberingAfterBreak="0">
    <w:nsid w:val="6050323B"/>
    <w:multiLevelType w:val="hybridMultilevel"/>
    <w:tmpl w:val="9B06BBBA"/>
    <w:lvl w:ilvl="0" w:tplc="74BE3466">
      <w:start w:val="1"/>
      <w:numFmt w:val="bullet"/>
      <w:lvlText w:val=""/>
      <w:lvlJc w:val="left"/>
      <w:pPr>
        <w:ind w:left="720" w:hanging="360"/>
      </w:pPr>
      <w:rPr>
        <w:rFonts w:ascii="Symbol" w:hAnsi="Symbol"/>
      </w:rPr>
    </w:lvl>
    <w:lvl w:ilvl="1" w:tplc="81982BAC">
      <w:start w:val="1"/>
      <w:numFmt w:val="bullet"/>
      <w:lvlText w:val=""/>
      <w:lvlJc w:val="left"/>
      <w:pPr>
        <w:ind w:left="720" w:hanging="360"/>
      </w:pPr>
      <w:rPr>
        <w:rFonts w:ascii="Symbol" w:hAnsi="Symbol"/>
      </w:rPr>
    </w:lvl>
    <w:lvl w:ilvl="2" w:tplc="BC92C94A">
      <w:start w:val="1"/>
      <w:numFmt w:val="bullet"/>
      <w:lvlText w:val=""/>
      <w:lvlJc w:val="left"/>
      <w:pPr>
        <w:ind w:left="720" w:hanging="360"/>
      </w:pPr>
      <w:rPr>
        <w:rFonts w:ascii="Symbol" w:hAnsi="Symbol"/>
      </w:rPr>
    </w:lvl>
    <w:lvl w:ilvl="3" w:tplc="A1969B8C">
      <w:start w:val="1"/>
      <w:numFmt w:val="bullet"/>
      <w:lvlText w:val=""/>
      <w:lvlJc w:val="left"/>
      <w:pPr>
        <w:ind w:left="720" w:hanging="360"/>
      </w:pPr>
      <w:rPr>
        <w:rFonts w:ascii="Symbol" w:hAnsi="Symbol"/>
      </w:rPr>
    </w:lvl>
    <w:lvl w:ilvl="4" w:tplc="FA8C9854">
      <w:start w:val="1"/>
      <w:numFmt w:val="bullet"/>
      <w:lvlText w:val=""/>
      <w:lvlJc w:val="left"/>
      <w:pPr>
        <w:ind w:left="720" w:hanging="360"/>
      </w:pPr>
      <w:rPr>
        <w:rFonts w:ascii="Symbol" w:hAnsi="Symbol"/>
      </w:rPr>
    </w:lvl>
    <w:lvl w:ilvl="5" w:tplc="54083B6C">
      <w:start w:val="1"/>
      <w:numFmt w:val="bullet"/>
      <w:lvlText w:val=""/>
      <w:lvlJc w:val="left"/>
      <w:pPr>
        <w:ind w:left="720" w:hanging="360"/>
      </w:pPr>
      <w:rPr>
        <w:rFonts w:ascii="Symbol" w:hAnsi="Symbol"/>
      </w:rPr>
    </w:lvl>
    <w:lvl w:ilvl="6" w:tplc="2938A6D2">
      <w:start w:val="1"/>
      <w:numFmt w:val="bullet"/>
      <w:lvlText w:val=""/>
      <w:lvlJc w:val="left"/>
      <w:pPr>
        <w:ind w:left="720" w:hanging="360"/>
      </w:pPr>
      <w:rPr>
        <w:rFonts w:ascii="Symbol" w:hAnsi="Symbol"/>
      </w:rPr>
    </w:lvl>
    <w:lvl w:ilvl="7" w:tplc="725E1B52">
      <w:start w:val="1"/>
      <w:numFmt w:val="bullet"/>
      <w:lvlText w:val=""/>
      <w:lvlJc w:val="left"/>
      <w:pPr>
        <w:ind w:left="720" w:hanging="360"/>
      </w:pPr>
      <w:rPr>
        <w:rFonts w:ascii="Symbol" w:hAnsi="Symbol"/>
      </w:rPr>
    </w:lvl>
    <w:lvl w:ilvl="8" w:tplc="7BB06D98">
      <w:start w:val="1"/>
      <w:numFmt w:val="bullet"/>
      <w:lvlText w:val=""/>
      <w:lvlJc w:val="left"/>
      <w:pPr>
        <w:ind w:left="720" w:hanging="360"/>
      </w:pPr>
      <w:rPr>
        <w:rFonts w:ascii="Symbol" w:hAnsi="Symbol"/>
      </w:rPr>
    </w:lvl>
  </w:abstractNum>
  <w:abstractNum w:abstractNumId="19" w15:restartNumberingAfterBreak="0">
    <w:nsid w:val="635341E4"/>
    <w:multiLevelType w:val="multilevel"/>
    <w:tmpl w:val="122A46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64AC62CC"/>
    <w:multiLevelType w:val="hybridMultilevel"/>
    <w:tmpl w:val="137E4C4E"/>
    <w:lvl w:ilvl="0" w:tplc="B696362A">
      <w:start w:val="1"/>
      <w:numFmt w:val="bullet"/>
      <w:lvlText w:val=""/>
      <w:lvlJc w:val="left"/>
      <w:pPr>
        <w:ind w:left="720" w:hanging="360"/>
      </w:pPr>
      <w:rPr>
        <w:rFonts w:ascii="Symbol" w:hAnsi="Symbol"/>
      </w:rPr>
    </w:lvl>
    <w:lvl w:ilvl="1" w:tplc="76C03050">
      <w:start w:val="1"/>
      <w:numFmt w:val="bullet"/>
      <w:lvlText w:val=""/>
      <w:lvlJc w:val="left"/>
      <w:pPr>
        <w:ind w:left="720" w:hanging="360"/>
      </w:pPr>
      <w:rPr>
        <w:rFonts w:ascii="Symbol" w:hAnsi="Symbol"/>
      </w:rPr>
    </w:lvl>
    <w:lvl w:ilvl="2" w:tplc="BAE20542">
      <w:start w:val="1"/>
      <w:numFmt w:val="bullet"/>
      <w:lvlText w:val=""/>
      <w:lvlJc w:val="left"/>
      <w:pPr>
        <w:ind w:left="720" w:hanging="360"/>
      </w:pPr>
      <w:rPr>
        <w:rFonts w:ascii="Symbol" w:hAnsi="Symbol"/>
      </w:rPr>
    </w:lvl>
    <w:lvl w:ilvl="3" w:tplc="22E887EE">
      <w:start w:val="1"/>
      <w:numFmt w:val="bullet"/>
      <w:lvlText w:val=""/>
      <w:lvlJc w:val="left"/>
      <w:pPr>
        <w:ind w:left="720" w:hanging="360"/>
      </w:pPr>
      <w:rPr>
        <w:rFonts w:ascii="Symbol" w:hAnsi="Symbol"/>
      </w:rPr>
    </w:lvl>
    <w:lvl w:ilvl="4" w:tplc="1ACC7582">
      <w:start w:val="1"/>
      <w:numFmt w:val="bullet"/>
      <w:lvlText w:val=""/>
      <w:lvlJc w:val="left"/>
      <w:pPr>
        <w:ind w:left="720" w:hanging="360"/>
      </w:pPr>
      <w:rPr>
        <w:rFonts w:ascii="Symbol" w:hAnsi="Symbol"/>
      </w:rPr>
    </w:lvl>
    <w:lvl w:ilvl="5" w:tplc="9E966328">
      <w:start w:val="1"/>
      <w:numFmt w:val="bullet"/>
      <w:lvlText w:val=""/>
      <w:lvlJc w:val="left"/>
      <w:pPr>
        <w:ind w:left="720" w:hanging="360"/>
      </w:pPr>
      <w:rPr>
        <w:rFonts w:ascii="Symbol" w:hAnsi="Symbol"/>
      </w:rPr>
    </w:lvl>
    <w:lvl w:ilvl="6" w:tplc="7A24376A">
      <w:start w:val="1"/>
      <w:numFmt w:val="bullet"/>
      <w:lvlText w:val=""/>
      <w:lvlJc w:val="left"/>
      <w:pPr>
        <w:ind w:left="720" w:hanging="360"/>
      </w:pPr>
      <w:rPr>
        <w:rFonts w:ascii="Symbol" w:hAnsi="Symbol"/>
      </w:rPr>
    </w:lvl>
    <w:lvl w:ilvl="7" w:tplc="3384DA66">
      <w:start w:val="1"/>
      <w:numFmt w:val="bullet"/>
      <w:lvlText w:val=""/>
      <w:lvlJc w:val="left"/>
      <w:pPr>
        <w:ind w:left="720" w:hanging="360"/>
      </w:pPr>
      <w:rPr>
        <w:rFonts w:ascii="Symbol" w:hAnsi="Symbol"/>
      </w:rPr>
    </w:lvl>
    <w:lvl w:ilvl="8" w:tplc="228CBDEA">
      <w:start w:val="1"/>
      <w:numFmt w:val="bullet"/>
      <w:lvlText w:val=""/>
      <w:lvlJc w:val="left"/>
      <w:pPr>
        <w:ind w:left="720" w:hanging="360"/>
      </w:pPr>
      <w:rPr>
        <w:rFonts w:ascii="Symbol" w:hAnsi="Symbol"/>
      </w:rPr>
    </w:lvl>
  </w:abstractNum>
  <w:abstractNum w:abstractNumId="21" w15:restartNumberingAfterBreak="0">
    <w:nsid w:val="692743B2"/>
    <w:multiLevelType w:val="multilevel"/>
    <w:tmpl w:val="A918AF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CE42977"/>
    <w:multiLevelType w:val="multilevel"/>
    <w:tmpl w:val="ECDC67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02501E0"/>
    <w:multiLevelType w:val="multilevel"/>
    <w:tmpl w:val="3FF8654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70D277FA"/>
    <w:multiLevelType w:val="multilevel"/>
    <w:tmpl w:val="24F2D67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472598792">
    <w:abstractNumId w:val="7"/>
  </w:num>
  <w:num w:numId="2" w16cid:durableId="614823295">
    <w:abstractNumId w:val="4"/>
  </w:num>
  <w:num w:numId="3" w16cid:durableId="2044819679">
    <w:abstractNumId w:val="6"/>
  </w:num>
  <w:num w:numId="4" w16cid:durableId="119494554">
    <w:abstractNumId w:val="3"/>
  </w:num>
  <w:num w:numId="5" w16cid:durableId="1562786029">
    <w:abstractNumId w:val="11"/>
  </w:num>
  <w:num w:numId="6" w16cid:durableId="130483278">
    <w:abstractNumId w:val="2"/>
  </w:num>
  <w:num w:numId="7" w16cid:durableId="1391921393">
    <w:abstractNumId w:val="12"/>
  </w:num>
  <w:num w:numId="8" w16cid:durableId="1968929248">
    <w:abstractNumId w:val="23"/>
  </w:num>
  <w:num w:numId="9" w16cid:durableId="1281184897">
    <w:abstractNumId w:val="9"/>
  </w:num>
  <w:num w:numId="10" w16cid:durableId="1846553009">
    <w:abstractNumId w:val="8"/>
  </w:num>
  <w:num w:numId="11" w16cid:durableId="884559190">
    <w:abstractNumId w:val="16"/>
  </w:num>
  <w:num w:numId="12" w16cid:durableId="236862231">
    <w:abstractNumId w:val="24"/>
  </w:num>
  <w:num w:numId="13" w16cid:durableId="866334762">
    <w:abstractNumId w:val="19"/>
  </w:num>
  <w:num w:numId="14" w16cid:durableId="246965586">
    <w:abstractNumId w:val="21"/>
  </w:num>
  <w:num w:numId="15" w16cid:durableId="1390572395">
    <w:abstractNumId w:val="5"/>
  </w:num>
  <w:num w:numId="16" w16cid:durableId="924656152">
    <w:abstractNumId w:val="15"/>
  </w:num>
  <w:num w:numId="17" w16cid:durableId="1250046076">
    <w:abstractNumId w:val="0"/>
  </w:num>
  <w:num w:numId="18" w16cid:durableId="935597032">
    <w:abstractNumId w:val="22"/>
  </w:num>
  <w:num w:numId="19" w16cid:durableId="608007417">
    <w:abstractNumId w:val="1"/>
  </w:num>
  <w:num w:numId="20" w16cid:durableId="1964605421">
    <w:abstractNumId w:val="18"/>
  </w:num>
  <w:num w:numId="21" w16cid:durableId="1524171943">
    <w:abstractNumId w:val="14"/>
  </w:num>
  <w:num w:numId="22" w16cid:durableId="1474252495">
    <w:abstractNumId w:val="13"/>
  </w:num>
  <w:num w:numId="23" w16cid:durableId="427124064">
    <w:abstractNumId w:val="20"/>
  </w:num>
  <w:num w:numId="24" w16cid:durableId="1093890709">
    <w:abstractNumId w:val="17"/>
  </w:num>
  <w:num w:numId="25" w16cid:durableId="1291295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89D"/>
    <w:rsid w:val="00021F07"/>
    <w:rsid w:val="00234C2D"/>
    <w:rsid w:val="002F1EE9"/>
    <w:rsid w:val="00407782"/>
    <w:rsid w:val="00521D59"/>
    <w:rsid w:val="005556AC"/>
    <w:rsid w:val="005A461B"/>
    <w:rsid w:val="0063653B"/>
    <w:rsid w:val="007774B9"/>
    <w:rsid w:val="008053F7"/>
    <w:rsid w:val="008B78E5"/>
    <w:rsid w:val="008D6EC0"/>
    <w:rsid w:val="008F5FC9"/>
    <w:rsid w:val="009378E1"/>
    <w:rsid w:val="00A42BBA"/>
    <w:rsid w:val="00AB04DE"/>
    <w:rsid w:val="00B459A5"/>
    <w:rsid w:val="00C12E58"/>
    <w:rsid w:val="00C51FD3"/>
    <w:rsid w:val="00C8439B"/>
    <w:rsid w:val="00CD7299"/>
    <w:rsid w:val="00E14FEE"/>
    <w:rsid w:val="00F3089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FA7C1"/>
  <w15:docId w15:val="{320EB541-E594-4443-8EA7-E4A0CB55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4A"/>
  </w:style>
  <w:style w:type="paragraph" w:styleId="Heading1">
    <w:name w:val="heading 1"/>
    <w:basedOn w:val="Normal"/>
    <w:next w:val="Normal"/>
    <w:link w:val="Heading1Char"/>
    <w:uiPriority w:val="9"/>
    <w:qFormat/>
    <w:rsid w:val="0091707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352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AC3523"/>
    <w:rPr>
      <w:rFonts w:asciiTheme="majorHAnsi" w:eastAsiaTheme="majorEastAsia" w:hAnsiTheme="majorHAnsi" w:cstheme="majorBidi"/>
      <w:color w:val="2F5496" w:themeColor="accent1" w:themeShade="BF"/>
      <w:sz w:val="26"/>
      <w:szCs w:val="26"/>
    </w:rPr>
  </w:style>
  <w:style w:type="character" w:customStyle="1" w:styleId="eop">
    <w:name w:val="eop"/>
    <w:basedOn w:val="DefaultParagraphFont"/>
    <w:rsid w:val="00AC3523"/>
  </w:style>
  <w:style w:type="character" w:styleId="Hyperlink">
    <w:name w:val="Hyperlink"/>
    <w:basedOn w:val="DefaultParagraphFont"/>
    <w:uiPriority w:val="99"/>
    <w:unhideWhenUsed/>
    <w:rsid w:val="00AC3523"/>
    <w:rPr>
      <w:color w:val="0563C1" w:themeColor="hyperlink"/>
      <w:u w:val="single"/>
    </w:rPr>
  </w:style>
  <w:style w:type="paragraph" w:styleId="ListParagraph">
    <w:name w:val="List Paragraph"/>
    <w:basedOn w:val="Normal"/>
    <w:uiPriority w:val="34"/>
    <w:qFormat/>
    <w:rsid w:val="00AC3523"/>
    <w:pPr>
      <w:snapToGrid w:val="0"/>
      <w:spacing w:after="0" w:line="240" w:lineRule="auto"/>
      <w:ind w:left="720"/>
    </w:pPr>
    <w:rPr>
      <w:rFonts w:ascii="Times New Roman" w:hAnsi="Times New Roman" w:cs="Times New Roman"/>
      <w:sz w:val="24"/>
      <w:szCs w:val="24"/>
    </w:rPr>
  </w:style>
  <w:style w:type="character" w:styleId="IntenseEmphasis">
    <w:name w:val="Intense Emphasis"/>
    <w:basedOn w:val="DefaultParagraphFont"/>
    <w:uiPriority w:val="21"/>
    <w:qFormat/>
    <w:rsid w:val="00AC3523"/>
    <w:rPr>
      <w:i/>
      <w:iCs/>
      <w:color w:val="4472C4" w:themeColor="accent1"/>
    </w:rPr>
  </w:style>
  <w:style w:type="paragraph" w:customStyle="1" w:styleId="paragraph">
    <w:name w:val="paragraph"/>
    <w:basedOn w:val="Normal"/>
    <w:rsid w:val="00AC35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3523"/>
  </w:style>
  <w:style w:type="character" w:styleId="CommentReference">
    <w:name w:val="annotation reference"/>
    <w:basedOn w:val="DefaultParagraphFont"/>
    <w:uiPriority w:val="99"/>
    <w:semiHidden/>
    <w:unhideWhenUsed/>
    <w:rsid w:val="004A666B"/>
    <w:rPr>
      <w:sz w:val="16"/>
      <w:szCs w:val="16"/>
    </w:rPr>
  </w:style>
  <w:style w:type="paragraph" w:styleId="CommentText">
    <w:name w:val="annotation text"/>
    <w:basedOn w:val="Normal"/>
    <w:link w:val="CommentTextChar"/>
    <w:uiPriority w:val="99"/>
    <w:unhideWhenUsed/>
    <w:rsid w:val="004A666B"/>
    <w:pPr>
      <w:spacing w:line="240" w:lineRule="auto"/>
    </w:pPr>
    <w:rPr>
      <w:sz w:val="20"/>
      <w:szCs w:val="20"/>
    </w:rPr>
  </w:style>
  <w:style w:type="character" w:customStyle="1" w:styleId="CommentTextChar">
    <w:name w:val="Comment Text Char"/>
    <w:basedOn w:val="DefaultParagraphFont"/>
    <w:link w:val="CommentText"/>
    <w:uiPriority w:val="99"/>
    <w:rsid w:val="004A666B"/>
    <w:rPr>
      <w:sz w:val="20"/>
      <w:szCs w:val="20"/>
    </w:rPr>
  </w:style>
  <w:style w:type="character" w:customStyle="1" w:styleId="advancedproofingissue">
    <w:name w:val="advancedproofingissue"/>
    <w:basedOn w:val="DefaultParagraphFont"/>
    <w:rsid w:val="004A666B"/>
  </w:style>
  <w:style w:type="character" w:customStyle="1" w:styleId="spellingerror">
    <w:name w:val="spellingerror"/>
    <w:basedOn w:val="DefaultParagraphFont"/>
    <w:rsid w:val="004A666B"/>
  </w:style>
  <w:style w:type="character" w:customStyle="1" w:styleId="contextualspellingandgrammarerror">
    <w:name w:val="contextualspellingandgrammarerror"/>
    <w:basedOn w:val="DefaultParagraphFont"/>
    <w:rsid w:val="004A666B"/>
  </w:style>
  <w:style w:type="character" w:styleId="UnresolvedMention">
    <w:name w:val="Unresolved Mention"/>
    <w:basedOn w:val="DefaultParagraphFont"/>
    <w:uiPriority w:val="99"/>
    <w:unhideWhenUsed/>
    <w:rsid w:val="00D3356C"/>
    <w:rPr>
      <w:color w:val="605E5C"/>
      <w:shd w:val="clear" w:color="auto" w:fill="E1DFDD"/>
    </w:rPr>
  </w:style>
  <w:style w:type="character" w:styleId="FollowedHyperlink">
    <w:name w:val="FollowedHyperlink"/>
    <w:basedOn w:val="DefaultParagraphFont"/>
    <w:uiPriority w:val="99"/>
    <w:semiHidden/>
    <w:unhideWhenUsed/>
    <w:rsid w:val="002A0729"/>
    <w:rPr>
      <w:color w:val="954F72" w:themeColor="followedHyperlink"/>
      <w:u w:val="single"/>
    </w:rPr>
  </w:style>
  <w:style w:type="character" w:customStyle="1" w:styleId="Heading1Char">
    <w:name w:val="Heading 1 Char"/>
    <w:basedOn w:val="DefaultParagraphFont"/>
    <w:link w:val="Heading1"/>
    <w:uiPriority w:val="9"/>
    <w:rsid w:val="0091707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E35D4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0631A5"/>
    <w:rPr>
      <w:b/>
      <w:bCs/>
    </w:rPr>
  </w:style>
  <w:style w:type="character" w:customStyle="1" w:styleId="CommentSubjectChar">
    <w:name w:val="Comment Subject Char"/>
    <w:basedOn w:val="CommentTextChar"/>
    <w:link w:val="CommentSubject"/>
    <w:uiPriority w:val="99"/>
    <w:semiHidden/>
    <w:rsid w:val="000631A5"/>
    <w:rPr>
      <w:b/>
      <w:bCs/>
      <w:sz w:val="20"/>
      <w:szCs w:val="20"/>
    </w:rPr>
  </w:style>
  <w:style w:type="character" w:styleId="Mention">
    <w:name w:val="Mention"/>
    <w:basedOn w:val="DefaultParagraphFont"/>
    <w:uiPriority w:val="99"/>
    <w:unhideWhenUsed/>
    <w:rsid w:val="003F0048"/>
    <w:rPr>
      <w:color w:val="2B579A"/>
      <w:shd w:val="clear" w:color="auto" w:fill="E6E6E6"/>
    </w:rPr>
  </w:style>
  <w:style w:type="paragraph" w:styleId="Revision">
    <w:name w:val="Revision"/>
    <w:hidden/>
    <w:uiPriority w:val="99"/>
    <w:semiHidden/>
    <w:rsid w:val="003F0048"/>
    <w:pPr>
      <w:spacing w:after="0" w:line="240" w:lineRule="auto"/>
    </w:pPr>
  </w:style>
  <w:style w:type="table" w:styleId="TableGrid">
    <w:name w:val="Table Grid"/>
    <w:basedOn w:val="TableNormal"/>
    <w:uiPriority w:val="39"/>
    <w:rsid w:val="005B2CE2"/>
    <w:pPr>
      <w:widowControl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C46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C4617"/>
    <w:rPr>
      <w:sz w:val="20"/>
      <w:szCs w:val="20"/>
    </w:rPr>
  </w:style>
  <w:style w:type="character" w:styleId="FootnoteReference">
    <w:name w:val="footnote reference"/>
    <w:basedOn w:val="DefaultParagraphFont"/>
    <w:uiPriority w:val="99"/>
    <w:semiHidden/>
    <w:unhideWhenUsed/>
    <w:rsid w:val="001C4617"/>
    <w:rPr>
      <w:vertAlign w:val="superscript"/>
    </w:rPr>
  </w:style>
  <w:style w:type="paragraph" w:styleId="Header">
    <w:name w:val="header"/>
    <w:basedOn w:val="Normal"/>
    <w:link w:val="HeaderChar"/>
    <w:uiPriority w:val="99"/>
    <w:unhideWhenUsed/>
    <w:rsid w:val="002832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28A"/>
  </w:style>
  <w:style w:type="paragraph" w:styleId="Footer">
    <w:name w:val="footer"/>
    <w:basedOn w:val="Normal"/>
    <w:link w:val="FooterChar"/>
    <w:uiPriority w:val="99"/>
    <w:unhideWhenUsed/>
    <w:rsid w:val="002832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28A"/>
  </w:style>
  <w:style w:type="character" w:customStyle="1" w:styleId="cf01">
    <w:name w:val="cf01"/>
    <w:basedOn w:val="DefaultParagraphFont"/>
    <w:rsid w:val="00045315"/>
    <w:rPr>
      <w:rFonts w:ascii="Segoe UI" w:hAnsi="Segoe UI" w:cs="Segoe UI" w:hint="default"/>
      <w:sz w:val="18"/>
      <w:szCs w:val="18"/>
    </w:rPr>
  </w:style>
  <w:style w:type="paragraph" w:styleId="TOCHeading">
    <w:name w:val="TOC Heading"/>
    <w:basedOn w:val="Heading1"/>
    <w:next w:val="Normal"/>
    <w:uiPriority w:val="39"/>
    <w:unhideWhenUsed/>
    <w:qFormat/>
    <w:rsid w:val="000F60F1"/>
    <w:pPr>
      <w:outlineLvl w:val="9"/>
    </w:pPr>
  </w:style>
  <w:style w:type="paragraph" w:styleId="TOC2">
    <w:name w:val="toc 2"/>
    <w:basedOn w:val="Normal"/>
    <w:next w:val="Normal"/>
    <w:autoRedefine/>
    <w:uiPriority w:val="39"/>
    <w:unhideWhenUsed/>
    <w:rsid w:val="000F60F1"/>
    <w:pPr>
      <w:spacing w:after="100"/>
      <w:ind w:left="220"/>
    </w:pPr>
  </w:style>
  <w:style w:type="paragraph" w:styleId="TOC1">
    <w:name w:val="toc 1"/>
    <w:basedOn w:val="Normal"/>
    <w:next w:val="Normal"/>
    <w:autoRedefine/>
    <w:uiPriority w:val="39"/>
    <w:unhideWhenUsed/>
    <w:rsid w:val="007214EC"/>
    <w:pPr>
      <w:tabs>
        <w:tab w:val="right" w:leader="dot" w:pos="10790"/>
      </w:tabs>
      <w:spacing w:after="100"/>
    </w:pPr>
    <w:rPr>
      <w:rFonts w:cstheme="minorHAnsi"/>
      <w:b/>
      <w:bCs/>
      <w:noProo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widowControl w:val="0"/>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yperlink" Target="https://sites.ed.gov/idea/regs/b/f/300.600" TargetMode="External"/><Relationship Id="rId117" Type="http://schemas.openxmlformats.org/officeDocument/2006/relationships/header" Target="header5.xml"/><Relationship Id="rId21" Type="http://schemas.openxmlformats.org/officeDocument/2006/relationships/hyperlink" Target="https://sites.ed.gov/idea/regs/b/f/300.608" TargetMode="External"/><Relationship Id="rId42" Type="http://schemas.openxmlformats.org/officeDocument/2006/relationships/image" Target="media/image2.png"/><Relationship Id="rId47" Type="http://schemas.openxmlformats.org/officeDocument/2006/relationships/hyperlink" Target="https://www.doe.mass.edu/infoservices/reports/gradrates/gradratesfaq.html" TargetMode="External"/><Relationship Id="rId63" Type="http://schemas.openxmlformats.org/officeDocument/2006/relationships/hyperlink" Target="https://www.doe.mass.edu/sped/spp/indicators/indicator11/indicator11-qrg.docx" TargetMode="External"/><Relationship Id="rId68" Type="http://schemas.openxmlformats.org/officeDocument/2006/relationships/hyperlink" Target="https://www.doe.mass.edu/psm/tfm/reports/" TargetMode="External"/><Relationship Id="rId84" Type="http://schemas.openxmlformats.org/officeDocument/2006/relationships/hyperlink" Target="https://www.doe.mass.edu/sped/osep/determinations.html" TargetMode="External"/><Relationship Id="rId89" Type="http://schemas.openxmlformats.org/officeDocument/2006/relationships/hyperlink" Target="https://www.doe.mass.edu/accountability/toolkit/district-data-toolkit.pdf" TargetMode="External"/><Relationship Id="rId112" Type="http://schemas.openxmlformats.org/officeDocument/2006/relationships/hyperlink" Target="mailto:Specialeducation@doe.mass.edu" TargetMode="External"/><Relationship Id="rId16" Type="http://schemas.openxmlformats.org/officeDocument/2006/relationships/hyperlink" Target="https://sites.ed.gov/idea/idea-files/2022-determination-letters-on-state-implementation-of-idea/" TargetMode="External"/><Relationship Id="rId107" Type="http://schemas.openxmlformats.org/officeDocument/2006/relationships/hyperlink" Target="https://profiles.doe.mass.edu/statereport/special_education.aspx" TargetMode="External"/><Relationship Id="rId11" Type="http://schemas.openxmlformats.org/officeDocument/2006/relationships/hyperlink" Target="https://sites.ed.gov/idea/regs/b/f/300.600" TargetMode="External"/><Relationship Id="rId32" Type="http://schemas.openxmlformats.org/officeDocument/2006/relationships/header" Target="header3.xml"/><Relationship Id="rId37" Type="http://schemas.openxmlformats.org/officeDocument/2006/relationships/hyperlink" Target="https://www.doe.mass.edu/infoservices/data/diradmin/list.aspx" TargetMode="External"/><Relationship Id="rId53" Type="http://schemas.openxmlformats.org/officeDocument/2006/relationships/hyperlink" Target="https://www.doe.mass.edu/infoservices/reports/gradrates/" TargetMode="External"/><Relationship Id="rId58" Type="http://schemas.openxmlformats.org/officeDocument/2006/relationships/hyperlink" Target="mailto:specialeducation@doe.mass.edu" TargetMode="External"/><Relationship Id="rId74" Type="http://schemas.openxmlformats.org/officeDocument/2006/relationships/hyperlink" Target="https://www.doe.mass.edu/federalgrants/idea/qrg-moe.docx" TargetMode="External"/><Relationship Id="rId79" Type="http://schemas.openxmlformats.org/officeDocument/2006/relationships/hyperlink" Target="https://cifr.wested.org/resources/lea-moe/organizer/" TargetMode="External"/><Relationship Id="rId102" Type="http://schemas.openxmlformats.org/officeDocument/2006/relationships/hyperlink" Target="https://www.doe.mass.edu/turnaround/redesign/m3/m3-video-conference.pptx" TargetMode="External"/><Relationship Id="rId5" Type="http://schemas.openxmlformats.org/officeDocument/2006/relationships/settings" Target="settings.xml"/><Relationship Id="rId90" Type="http://schemas.openxmlformats.org/officeDocument/2006/relationships/hyperlink" Target="https://implementation.fpg.unc.edu/" TargetMode="External"/><Relationship Id="rId95" Type="http://schemas.openxmlformats.org/officeDocument/2006/relationships/hyperlink" Target="https://www.doe.mass.edu/turnaround/redesign/m3/firstyear.html" TargetMode="External"/><Relationship Id="rId22" Type="http://schemas.openxmlformats.org/officeDocument/2006/relationships/hyperlink" Target="https://sites.ed.gov/idea/files/08-0101_Monitoring_FINAL_June_2009.pdf" TargetMode="External"/><Relationship Id="rId27" Type="http://schemas.openxmlformats.org/officeDocument/2006/relationships/hyperlink" Target="https://sites.ed.gov/idea/regs/b/f/300.608" TargetMode="External"/><Relationship Id="rId43" Type="http://schemas.openxmlformats.org/officeDocument/2006/relationships/hyperlink" Target="https://www.doe.mass.edu/infoservices/data/diradmin/list.aspx" TargetMode="External"/><Relationship Id="rId48" Type="http://schemas.openxmlformats.org/officeDocument/2006/relationships/hyperlink" Target="https://profiles.doe.mass.edu/statereport/gradrates.aspx" TargetMode="External"/><Relationship Id="rId64" Type="http://schemas.openxmlformats.org/officeDocument/2006/relationships/hyperlink" Target="https://www.doe.mass.edu/sped/spp/indicators/indicator12/indicator12-qrg.docx" TargetMode="External"/><Relationship Id="rId69" Type="http://schemas.openxmlformats.org/officeDocument/2006/relationships/hyperlink" Target="http://www.doe.mass.edu/prs/" TargetMode="External"/><Relationship Id="rId113" Type="http://schemas.openxmlformats.org/officeDocument/2006/relationships/hyperlink" Target="mailto:Specialeducation@doe.mass.edu" TargetMode="External"/><Relationship Id="rId118" Type="http://schemas.openxmlformats.org/officeDocument/2006/relationships/footer" Target="footer5.xml"/><Relationship Id="rId80" Type="http://schemas.openxmlformats.org/officeDocument/2006/relationships/hyperlink" Target="https://youtu.be/Z0FUxPlqydQ" TargetMode="External"/><Relationship Id="rId85" Type="http://schemas.openxmlformats.org/officeDocument/2006/relationships/hyperlink" Target="https://www.doe.mass.edu/turnaround/redesign/m3/" TargetMode="External"/><Relationship Id="rId12" Type="http://schemas.openxmlformats.org/officeDocument/2006/relationships/hyperlink" Target="https://sites.ed.gov/idea/regs/b/f/300.600" TargetMode="External"/><Relationship Id="rId17" Type="http://schemas.openxmlformats.org/officeDocument/2006/relationships/hyperlink" Target="https://sites.ed.gov/idea/idea-files/guidance-on-state-general-supervision-responsibilities-under-parts-b-and-c-of-the-idea-july-24-2023/" TargetMode="External"/><Relationship Id="rId33" Type="http://schemas.openxmlformats.org/officeDocument/2006/relationships/footer" Target="footer3.xml"/><Relationship Id="rId38" Type="http://schemas.openxmlformats.org/officeDocument/2006/relationships/hyperlink" Target="https://www.doe.mass.edu/infoservices/reports/gradrates/dropoutvsgrad.html" TargetMode="External"/><Relationship Id="rId59" Type="http://schemas.openxmlformats.org/officeDocument/2006/relationships/hyperlink" Target="https://profiles.doe.mass.edu/statereport/special_education.aspx" TargetMode="External"/><Relationship Id="rId103" Type="http://schemas.openxmlformats.org/officeDocument/2006/relationships/hyperlink" Target="https://www.doe.mass.edu/turnaround/redesign/m3/m3-video-conference.pptx" TargetMode="External"/><Relationship Id="rId108" Type="http://schemas.openxmlformats.org/officeDocument/2006/relationships/hyperlink" Target="https://www.doe.mass.edu/psm/tfm/reports/" TargetMode="External"/><Relationship Id="rId54" Type="http://schemas.openxmlformats.org/officeDocument/2006/relationships/hyperlink" Target="https://www.doe.mass.edu/infoservices/reports/gradrates/gradratesfaq.html" TargetMode="External"/><Relationship Id="rId70" Type="http://schemas.openxmlformats.org/officeDocument/2006/relationships/hyperlink" Target="https://www.doe.mass.edu/prs/specialist.html" TargetMode="External"/><Relationship Id="rId75" Type="http://schemas.openxmlformats.org/officeDocument/2006/relationships/hyperlink" Target="https://sites.ed.gov/idea/regs/b/c/300.203" TargetMode="External"/><Relationship Id="rId91" Type="http://schemas.openxmlformats.org/officeDocument/2006/relationships/hyperlink" Target="https://datawise.gse.harvard.edu/" TargetMode="External"/><Relationship Id="rId96" Type="http://schemas.openxmlformats.org/officeDocument/2006/relationships/hyperlink" Target="https://www.doe.mass.edu/turnaround/redesign/m3/firstyear.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sites.ed.gov/idea/regs/b/f/300.600" TargetMode="External"/><Relationship Id="rId28" Type="http://schemas.openxmlformats.org/officeDocument/2006/relationships/header" Target="header1.xml"/><Relationship Id="rId49" Type="http://schemas.openxmlformats.org/officeDocument/2006/relationships/hyperlink" Target="https://www.doe.mass.edu/infoservices/reports/gradrates/gradratesfaq.html" TargetMode="External"/><Relationship Id="rId114" Type="http://schemas.openxmlformats.org/officeDocument/2006/relationships/hyperlink" Target="https://www.doe.mass.edu/psm/contact-info.html" TargetMode="External"/><Relationship Id="rId119" Type="http://schemas.openxmlformats.org/officeDocument/2006/relationships/fontTable" Target="fontTable.xml"/><Relationship Id="rId10" Type="http://schemas.openxmlformats.org/officeDocument/2006/relationships/hyperlink" Target="https://sites.ed.gov/idea/statute-chapter-33/subchapter-ii/1416/" TargetMode="External"/><Relationship Id="rId31" Type="http://schemas.openxmlformats.org/officeDocument/2006/relationships/footer" Target="footer2.xml"/><Relationship Id="rId44" Type="http://schemas.openxmlformats.org/officeDocument/2006/relationships/hyperlink" Target="https://www.doe.mass.edu/infoservices/data/sims/reporting-guidance.docx" TargetMode="External"/><Relationship Id="rId52" Type="http://schemas.openxmlformats.org/officeDocument/2006/relationships/hyperlink" Target="https://www.doe.mass.edu/infoservices/data/diradmin/export_list.aspx" TargetMode="External"/><Relationship Id="rId60" Type="http://schemas.openxmlformats.org/officeDocument/2006/relationships/hyperlink" Target="https://www.doe.mass.edu/sped/spp/maspp.html" TargetMode="External"/><Relationship Id="rId65" Type="http://schemas.openxmlformats.org/officeDocument/2006/relationships/hyperlink" Target="https://www.doe.mass.edu/sped/spp/indicators/indicator13/indicator13-qrg.docx" TargetMode="External"/><Relationship Id="rId73" Type="http://schemas.openxmlformats.org/officeDocument/2006/relationships/hyperlink" Target="https://www.doe.mass.edu/federalgrants/idea/qrg-moe.docx" TargetMode="External"/><Relationship Id="rId78" Type="http://schemas.openxmlformats.org/officeDocument/2006/relationships/hyperlink" Target="https://cifr.wested.org/resources/lea-moe/calculator/" TargetMode="External"/><Relationship Id="rId81" Type="http://schemas.openxmlformats.org/officeDocument/2006/relationships/hyperlink" Target="https://youtu.be/Z0FUxPlqydQ" TargetMode="External"/><Relationship Id="rId86" Type="http://schemas.openxmlformats.org/officeDocument/2006/relationships/hyperlink" Target="https://www.doe.mass.edu/sped/osep/resultsdrivenaccountability.html" TargetMode="External"/><Relationship Id="rId94" Type="http://schemas.openxmlformats.org/officeDocument/2006/relationships/hyperlink" Target="https://www.doe.mass.edu/turnaround/redesign/m3/" TargetMode="External"/><Relationship Id="rId99" Type="http://schemas.openxmlformats.org/officeDocument/2006/relationships/hyperlink" Target="https://www.doe.mass.edu/turnaround/redesign/m3/introduction.pptx" TargetMode="External"/><Relationship Id="rId101" Type="http://schemas.openxmlformats.org/officeDocument/2006/relationships/hyperlink" Target="https://www.doe.mass.edu/turnaround/redesign/m3/m3-video-conference.pptx" TargetMode="External"/><Relationship Id="rId4" Type="http://schemas.openxmlformats.org/officeDocument/2006/relationships/styles" Target="styles.xml"/><Relationship Id="rId9" Type="http://schemas.openxmlformats.org/officeDocument/2006/relationships/hyperlink" Target="https://sites.ed.gov/idea/statute-chapter-33/subchapter-ii/1416/" TargetMode="External"/><Relationship Id="rId13" Type="http://schemas.openxmlformats.org/officeDocument/2006/relationships/hyperlink" Target="https://sites.ed.gov/idea/regs/b/f/300.603" TargetMode="External"/><Relationship Id="rId18" Type="http://schemas.openxmlformats.org/officeDocument/2006/relationships/hyperlink" Target="https://sites.ed.gov/idea/topic-areas/" TargetMode="External"/><Relationship Id="rId39" Type="http://schemas.openxmlformats.org/officeDocument/2006/relationships/hyperlink" Target="https://www.doe.mass.edu/infoservices/data/guides/dropout-calc.html" TargetMode="External"/><Relationship Id="rId109" Type="http://schemas.openxmlformats.org/officeDocument/2006/relationships/hyperlink" Target="mailto:compliance@doe.mass.edu" TargetMode="External"/><Relationship Id="rId34" Type="http://schemas.openxmlformats.org/officeDocument/2006/relationships/header" Target="header4.xml"/><Relationship Id="rId50" Type="http://schemas.openxmlformats.org/officeDocument/2006/relationships/hyperlink" Target="https://gateway.edu.state.ma.us/" TargetMode="External"/><Relationship Id="rId55" Type="http://schemas.openxmlformats.org/officeDocument/2006/relationships/hyperlink" Target="mailto:data@doe.mass.edu" TargetMode="External"/><Relationship Id="rId76" Type="http://schemas.openxmlformats.org/officeDocument/2006/relationships/hyperlink" Target="https://sites.ed.gov/idea/regs/b/c/300.204" TargetMode="External"/><Relationship Id="rId97" Type="http://schemas.openxmlformats.org/officeDocument/2006/relationships/hyperlink" Target="https://www.doe.mass.edu/turnaround/redesign/m3/firstyear.html" TargetMode="External"/><Relationship Id="rId104" Type="http://schemas.openxmlformats.org/officeDocument/2006/relationships/hyperlink" Target="https://www.researchgate.net/profile/Alfredo-Artiles/publication/265225110_Equity_in_Special_Education_Placement_A_School_Self-Assessment_Guide_for_Culturally_Responsive_Practice/links/54b7da710cf269d8cbf5529e/Equity-in-Special-Education-Placement-A-School-Self-Assessment-Guide-for-Culturally-Responsive-Practice.pdf"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doe.mass.edu/prs/guide/default.html" TargetMode="External"/><Relationship Id="rId92" Type="http://schemas.openxmlformats.org/officeDocument/2006/relationships/hyperlink" Target="https://www.doe.mass.edu/turnaround/redesign/m3/" TargetMode="Externa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s://sites.ed.gov/idea/regs/b/f/300.600" TargetMode="External"/><Relationship Id="rId40" Type="http://schemas.openxmlformats.org/officeDocument/2006/relationships/hyperlink" Target="https://gateway.edu.state.ma.us/" TargetMode="External"/><Relationship Id="rId45" Type="http://schemas.openxmlformats.org/officeDocument/2006/relationships/hyperlink" Target="https://www.doe.mass.edu/infoservices/data/guides/dropout-calc.html" TargetMode="External"/><Relationship Id="rId66" Type="http://schemas.openxmlformats.org/officeDocument/2006/relationships/hyperlink" Target="https://www.doe.mass.edu/psm/" TargetMode="External"/><Relationship Id="rId87" Type="http://schemas.openxmlformats.org/officeDocument/2006/relationships/hyperlink" Target="https://www.doe.mass.edu/research/success/" TargetMode="External"/><Relationship Id="rId110" Type="http://schemas.openxmlformats.org/officeDocument/2006/relationships/hyperlink" Target="mailto:data@doe.mass.edu" TargetMode="External"/><Relationship Id="rId115" Type="http://schemas.openxmlformats.org/officeDocument/2006/relationships/hyperlink" Target="mailto:compliance@doe.mass.edu" TargetMode="External"/><Relationship Id="rId61" Type="http://schemas.openxmlformats.org/officeDocument/2006/relationships/hyperlink" Target="https://www.doe.mass.edu/sfs/discipline/indicators-4-9-10.docx" TargetMode="External"/><Relationship Id="rId82" Type="http://schemas.openxmlformats.org/officeDocument/2006/relationships/hyperlink" Target="https://www.doe.mass.edu/research/radar/" TargetMode="External"/><Relationship Id="rId19" Type="http://schemas.openxmlformats.org/officeDocument/2006/relationships/hyperlink" Target="https://www.doe.mass.edu/sped/osep/determinations.html" TargetMode="External"/><Relationship Id="rId14" Type="http://schemas.openxmlformats.org/officeDocument/2006/relationships/hyperlink" Target="https://sites.ed.gov/idea/regs/b/b/300.149" TargetMode="External"/><Relationship Id="rId30" Type="http://schemas.openxmlformats.org/officeDocument/2006/relationships/footer" Target="footer1.xml"/><Relationship Id="rId35" Type="http://schemas.openxmlformats.org/officeDocument/2006/relationships/footer" Target="footer4.xml"/><Relationship Id="rId56" Type="http://schemas.openxmlformats.org/officeDocument/2006/relationships/hyperlink" Target="https://profiles.doe.mass.edu/statereport/nextgenmcas.aspx" TargetMode="External"/><Relationship Id="rId77" Type="http://schemas.openxmlformats.org/officeDocument/2006/relationships/hyperlink" Target="https://sites.ed.gov/idea/regs/b/c/300.205" TargetMode="External"/><Relationship Id="rId100" Type="http://schemas.openxmlformats.org/officeDocument/2006/relationships/hyperlink" Target="https://www.doe.mass.edu/turnaround/redesign/m3/introduction.pptx" TargetMode="External"/><Relationship Id="rId105" Type="http://schemas.openxmlformats.org/officeDocument/2006/relationships/hyperlink" Target="https://www.doe.mass.edu/sped/osep/ResultsDrivenAccountability.html" TargetMode="External"/><Relationship Id="rId8" Type="http://schemas.openxmlformats.org/officeDocument/2006/relationships/endnotes" Target="endnotes.xml"/><Relationship Id="rId51" Type="http://schemas.openxmlformats.org/officeDocument/2006/relationships/hyperlink" Target="https://www.doe.mass.edu/infoservices/data/diradmin/export_list.aspx" TargetMode="External"/><Relationship Id="rId72" Type="http://schemas.openxmlformats.org/officeDocument/2006/relationships/hyperlink" Target="mailto:compliance@doe.mass.edu" TargetMode="External"/><Relationship Id="rId93" Type="http://schemas.openxmlformats.org/officeDocument/2006/relationships/hyperlink" Target="https://www.doe.mass.edu/turnaround/redesign/m3/" TargetMode="External"/><Relationship Id="rId98" Type="http://schemas.openxmlformats.org/officeDocument/2006/relationships/hyperlink" Target="https://www.doe.mass.edu/turnaround/redesign/m3/introduction.pptx" TargetMode="External"/><Relationship Id="rId3" Type="http://schemas.openxmlformats.org/officeDocument/2006/relationships/numbering" Target="numbering.xml"/><Relationship Id="rId25" Type="http://schemas.openxmlformats.org/officeDocument/2006/relationships/hyperlink" Target="https://sites.ed.gov/idea/regs/b/f/300.600" TargetMode="External"/><Relationship Id="rId46" Type="http://schemas.openxmlformats.org/officeDocument/2006/relationships/hyperlink" Target="mailto:data@doe.mass.edu" TargetMode="External"/><Relationship Id="rId67" Type="http://schemas.openxmlformats.org/officeDocument/2006/relationships/hyperlink" Target="https://www.doe.mass.edu/psm/resources/tfm-toolkit.docx" TargetMode="External"/><Relationship Id="rId116" Type="http://schemas.openxmlformats.org/officeDocument/2006/relationships/hyperlink" Target="https://www.doe.mass.edu/psm/contact-info.html" TargetMode="External"/><Relationship Id="rId20" Type="http://schemas.openxmlformats.org/officeDocument/2006/relationships/hyperlink" Target="https://sites.ed.gov/idea/regs/b/c/300.203" TargetMode="External"/><Relationship Id="rId41" Type="http://schemas.openxmlformats.org/officeDocument/2006/relationships/hyperlink" Target="https://www.doe.mass.edu/infoservices/data/diradmin/list.aspx" TargetMode="External"/><Relationship Id="rId62" Type="http://schemas.openxmlformats.org/officeDocument/2006/relationships/hyperlink" Target="mailto:specialeducation@doe.mass.edu" TargetMode="External"/><Relationship Id="rId83" Type="http://schemas.openxmlformats.org/officeDocument/2006/relationships/hyperlink" Target="https://www.doe.mass.edu/sped/osep/determinations.html" TargetMode="External"/><Relationship Id="rId88" Type="http://schemas.openxmlformats.org/officeDocument/2006/relationships/hyperlink" Target="https://www.ideadata.org/resources/resource/1538/success-gaps-toolkit-addressing-equity-inclusion-and-opportunity" TargetMode="External"/><Relationship Id="rId111" Type="http://schemas.openxmlformats.org/officeDocument/2006/relationships/hyperlink" Target="https://www.doe.mass.edu/contact/qanda.aspx?orgcode=ATAC_SA09" TargetMode="External"/><Relationship Id="rId15" Type="http://schemas.openxmlformats.org/officeDocument/2006/relationships/hyperlink" Target="https://www2.ed.gov/about/offices/list/osers/osep/rda/index.html" TargetMode="External"/><Relationship Id="rId36" Type="http://schemas.openxmlformats.org/officeDocument/2006/relationships/hyperlink" Target="https://sites.ed.gov/idea/regs/b/c" TargetMode="External"/><Relationship Id="rId57" Type="http://schemas.openxmlformats.org/officeDocument/2006/relationships/hyperlink" Target="https://www.doe.mass.edu/sped/spp/maspp.html" TargetMode="External"/><Relationship Id="rId106" Type="http://schemas.openxmlformats.org/officeDocument/2006/relationships/hyperlink" Target="https://www.doe.mass.edu/sped/osep/determination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sites.ed.gov/idea/files/Guidance_on_State_General_Supervision_Responsibilities_under_Parts_B_and_C_of_IDEA-07-24-2023.pdf" TargetMode="External"/><Relationship Id="rId1" Type="http://schemas.openxmlformats.org/officeDocument/2006/relationships/hyperlink" Target="https://sites.ed.gov/idea/statuteregul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UR3A/PUZ1nIJtpt8UtEyTfOa5g==">CgMxLjAikQIKC0FBQUJNYXd6VFFzEtsBCgtBQUFCTWF3elRRcxILQUFBQk1hd3pUUXMaDQoJdGV4dC9odG1sEgAiDgoKdGV4dC9wbGFpbhIAKhsiFTEwMzE3NzI5Mzg1Njk5OTQ5NDM0OSgAOAAwxYi1jPExON+OtYzxMUo7CiRhcHBsaWNhdGlvbi92bmQuZ29vZ2xlLWFwcHMuZG9jcy5tZHMaE8LX2uQBDRoLCgcKAScQARgAEAFaDHI0NGd0cGp6ZTBxY3ICIAB4AIIBFHN1Z2dlc3Qucm14bmp1MWg5cWRomgEGCAAQABgAsAEAuAEAGMWItYzxMSDfjrWM8TEwAEIUc3VnZ2VzdC5ybXhuanUxaDlxZGgikQIKC0FBQUJNYXd6VFQ0EtsBCgtBQUFCTWF3elRUNBILQUFBQk1hd3pUVDQaDQoJdGV4dC9odG1sEgAiDgoKdGV4dC9wbGFpbhIAKhsiFTEwMzE3NzI5Mzg1Njk5OTQ5NDM0OSgAOAAwovfpjPExOLj96YzxMUo7CiRhcHBsaWNhdGlvbi92bmQuZ29vZ2xlLWFwcHMuZG9jcy5tZHMaE8LX2uQBDRoLCgcKAScQARgAEAFaDHVzN2l6NG16ODVjcHICIAB4AIIBFHN1Z2dlc3QudjVqaWc3c2xhb29lmgEGCAAQABgAsAEAuAEAGKL36YzxMSC4/emM8TEwAEIUc3VnZ2VzdC52NWppZzdzbGFvb2UyCGguZ2pkZ3hzMgloLjMwajB6bGwyCWguMWZvYjl0ZT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OaC43d2tpNXlhb2NxMDAyCGgucXNoNzBxMgloLjNhczRwb2oyDmguYjMzMHJjODRoZDFkMgloLjQ5eDJpazUyDmguZ3BjdHVmdGl2aDY5MgloLjJwMmNzcnkyDmguNjg4c3BneGw4dHlvMg5oLmZ4MXF0bHBxZ3hjODIOaC44aTlnYmdtdzh4cWkyCWguMTQ3bjJ6cjINaC44ZXhnZXRoazl1cD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5oLmJza21xcXF0cTluZDIIaC5rZ2N2OGsyCWguMWpsYW80NjIJaC40M2t5NnJ6MgloLjJpcThnenMyCGgueHZpcjdsMgloLjNodjY5dmUyCWguMXgwZ2szNzIJaC40aDA0MnIwMgloLjJ3NWVjeXQyCWguMWJhb242bTIJaC4zdmFjNXVmMgloLjJhZm1nMjgyCGgucGt3cWExMgloLjM5a2s4eHUyCWguMW9wdWo1bjIJaC40OHBpMXRnMgloLjJudXNjMTkyCWguMTMwMm05MjIOaC53NzM2ZnBicjR1NDcyCWguM216cTR3djIJaC4yMjUwZjRvMghoLmhhYXBjaDIJaC4zMTl5ODBhMgloLjFnZjhpODMyCWguNDBldzB2dzIJaC4yZms2YjNwMghoLnVwZ2xiaTIJaC4zZXA0M3piOABqKAoUc3VnZ2VzdC43NG0ya2psemtkcWMSEFJhY2hlbCBXaWxraW5zb25qKAoUc3VnZ2VzdC54bHpobWduOXdtcDESEFJhY2hlbCBXaWxraW5zb25qKAoUc3VnZ2VzdC5iNDhyOHozZXIydDISEFJhY2hlbCBXaWxraW5zb25qKAoUc3VnZ2VzdC5vOTYzejNvM21rZWMSEFJhY2hlbCBXaWxraW5zb25qKAoUc3VnZ2VzdC4xcXZrM2VubW1ld2YSEFJhY2hlbCBXaWxraW5zb25qJwoTc3VnZ2VzdC5rb2M3OWt2b285MhIQUmFjaGVsIFdpbGtpbnNvbmooChRzdWdnZXN0LnJteG5qdTFoOXFkaBIQUmFjaGVsIFdpbGtpbnNvbmooChRzdWdnZXN0Lmx6YnY4MG5wOXNzaxIQUmFjaGVsIFdpbGtpbnNvbmooChRzdWdnZXN0LjV0ZW0yb3U1N213dxIQUmFjaGVsIFdpbGtpbnNvbmonChNzdWdnZXN0Lmk5dGc3Mm83eTA0EhBSYWNoZWwgV2lsa2luc29uaigKFHN1Z2dlc3QucHl1amY5YXI4N3NoEhBSYWNoZWwgV2lsa2luc29uaigKFHN1Z2dlc3QuN3VzMWc3bng4aHVtEhBSYWNoZWwgV2lsa2luc29uaigKFHN1Z2dlc3QuZndxZXdrdjNtMzZ0EhBSYWNoZWwgV2lsa2luc29uaigKFHN1Z2dlc3Qud2llaTJieHppbzFyEhBSYWNoZWwgV2lsa2luc29uaigKFHN1Z2dlc3Quemd5bGxhOXN3czg2EhBSYWNoZWwgV2lsa2luc29uaigKFHN1Z2dlc3QuYmFnNjN3OGNlbnJlEhBSYWNoZWwgV2lsa2luc29uaigKFHN1Z2dlc3QuamptY3J6MndkNmN5EhBSYWNoZWwgV2lsa2luc29uaigKFHN1Z2dlc3QubjhjMHF6dGJtc3RiEhBSYWNoZWwgV2lsa2luc29uaigKFHN1Z2dlc3QuMWI2aXdiYnlwdHUzEhBSYWNoZWwgV2lsa2luc29uaigKFHN1Z2dlc3QuOTRseHNrdGYwOHFjEhBSYWNoZWwgV2lsa2luc29uaigKFHN1Z2dlc3QuZWdvcXdoa2Y1MHFmEhBSYWNoZWwgV2lsa2luc29uaigKFHN1Z2dlc3QuNG12aTRkNzM3cmtkEhBSYWNoZWwgV2lsa2luc29uaigKFHN1Z2dlc3QuemJpeGU0YjFsemM5EhBSYWNoZWwgV2lsa2luc29uaigKFHN1Z2dlc3Qudnh0c2lsaTBsbThwEhBSYWNoZWwgV2lsa2luc29uaigKFHN1Z2dlc3QuejQ0aGI5c3NnM3hyEhBSYWNoZWwgV2lsa2luc29uaigKFHN1Z2dlc3QueXRvcG1wY3gwYjMzEhBSYWNoZWwgV2lsa2luc29uaigKFHN1Z2dlc3Qua2FwaTBzc2E1a2ZrEhBSYWNoZWwgV2lsa2luc29uaigKFHN1Z2dlc3QudmxhYml3ZHY1aHF2EhBSYWNoZWwgV2lsa2luc29uaicKE3N1Z2dlc3QuN3NhYzh0cWprZjYSEFJhY2hlbCBXaWxraW5zb25qKAoUc3VnZ2VzdC5oMW1wdjl6MDlpZDISEFJhY2hlbCBXaWxraW5zb25qKAoUc3VnZ2VzdC5hbnZtbXFyaWw2bzYSEFJhY2hlbCBXaWxraW5zb25qKAoUc3VnZ2VzdC53Z2NsczY0bGFnN2MSEFJhY2hlbCBXaWxraW5zb25qKAoUc3VnZ2VzdC5tcHVpZjZvcHJzdncSEFJhY2hlbCBXaWxraW5zb25qKAoUc3VnZ2VzdC44d2ZxeWtxNWF1ZWISEFJhY2hlbCBXaWxraW5zb25qKAoUc3VnZ2VzdC5oa2d2NWg0Y2Q0ZG4SEFJhY2hlbCBXaWxraW5zb25qJwoTc3VnZ2VzdC4zeXVkYWlicjVndBIQUmFjaGVsIFdpbGtpbnNvbmooChRzdWdnZXN0LjI5MTB0aDQyMWtkdRIQUmFjaGVsIFdpbGtpbnNvbmooChRzdWdnZXN0LnBtaTc1bDIzcnE5NhIQUmFjaGVsIFdpbGtpbnNvbmooChRzdWdnZXN0Lmx0M3F0bTJjMnpveBIQUmFjaGVsIFdpbGtpbnNvbmooChRzdWdnZXN0LjFtcXMxZzlxZHZpcxIQUmFjaGVsIFdpbGtpbnNvbmooChRzdWdnZXN0LnQ0cTNjaDQ4eG11ZRIQUmFjaGVsIFdpbGtpbnNvbmooChRzdWdnZXN0LnV5YTJmYmV4eGtqbxIQUmFjaGVsIFdpbGtpbnNvbmooChRzdWdnZXN0Lm0ybnN2eXMwbzdnOBIQUmFjaGVsIFdpbGtpbnNvbmooChRzdWdnZXN0LjUwMjV4ZXR4dWU2NRIQUmFjaGVsIFdpbGtpbnNvbmooChRzdWdnZXN0LmluZjN1NHR3YThlMBIQUmFjaGVsIFdpbGtpbnNvbmooChRzdWdnZXN0Lnh5NXliaTk4M2hpehIQUmFjaGVsIFdpbGtpbnNvbmooChRzdWdnZXN0LmFibWFkaGRzdjN4eRIQUmFjaGVsIFdpbGtpbnNvbmooChRzdWdnZXN0Lnoxbmw1ejhpNmt2aRIQUmFjaGVsIFdpbGtpbnNvbmooChRzdWdnZXN0LmdycTE1eDN5ajdocxIQUmFjaGVsIFdpbGtpbnNvbmooChRzdWdnZXN0LmtpNHBrMzcwM2RydxIQUmFjaGVsIFdpbGtpbnNvbmooChRzdWdnZXN0LnM3ZG5tc3FlcG90ehIQUmFjaGVsIFdpbGtpbnNvbmooChRzdWdnZXN0LnE1OXp6Z2NubjN3chIQUmFjaGVsIFdpbGtpbnNvbmooChRzdWdnZXN0LnY1amlnN3NsYW9vZRIQUmFjaGVsIFdpbGtpbnNvbmooChRzdWdnZXN0LnFwNmdvNGg3ZTUwZBIQUmFjaGVsIFdpbGtpbnNvbmooChRzdWdnZXN0LmViNjlucG45cjQ5MBIQUmFjaGVsIFdpbGtpbnNvbmooChRzdWdnZXN0LmZxeTN3OGkxdGtkNhIQUmFjaGVsIFdpbGtpbnNvbmooChRzdWdnZXN0LnFsMGhoc2QzYnZpZRIQUmFjaGVsIFdpbGtpbnNvbmooChRzdWdnZXN0LnJpbDdxc3poNGZqeRIQUmFjaGVsIFdpbGtpbnNvbmooChRzdWdnZXN0Lnh6NjlxM3R0ajQ4ZxIQUmFjaGVsIFdpbGtpbnNvbmooChRzdWdnZXN0LjVpd3c3Z3FhNnJ0cxIQUmFjaGVsIFdpbGtpbnNvbnIhMV9LQWU0R3M2ckd3WFFJTjR0ZkpHblFiUHdGSGhCazh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20EB73-B55A-4928-8656-82AD107FF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28</Pages>
  <Words>8150</Words>
  <Characters>46457</Characters>
  <Application>Microsoft Office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about LEA Determinations of Need for Special Education Technical Assistance or Intervention</dc:title>
  <dc:creator>DESE</dc:creator>
  <cp:lastModifiedBy>Zou, Dong (EOE)</cp:lastModifiedBy>
  <cp:revision>12</cp:revision>
  <dcterms:created xsi:type="dcterms:W3CDTF">2024-05-10T16:38:00Z</dcterms:created>
  <dcterms:modified xsi:type="dcterms:W3CDTF">2024-05-10T18:08:00Z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May 10 2024 12:00AM</vt:lpwstr>
  </property>
</Properties>
</file>