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66" w:rsidRPr="0072196F" w:rsidRDefault="00893C21" w:rsidP="0072196F">
      <w:pPr>
        <w:pStyle w:val="Heading1"/>
      </w:pPr>
      <w:bookmarkStart w:id="0" w:name="_GoBack"/>
      <w:r w:rsidRPr="0072196F">
        <w:t>Massachusetts Monitoring and Support Visit Summary and Next Steps May 8-10, 2017</w:t>
      </w:r>
    </w:p>
    <w:bookmarkEnd w:id="0"/>
    <w:p w:rsidR="00EE1766" w:rsidRDefault="00EE1766">
      <w:pPr>
        <w:pStyle w:val="BodyText"/>
        <w:spacing w:before="8"/>
        <w:rPr>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4549"/>
        <w:gridCol w:w="2365"/>
        <w:gridCol w:w="1824"/>
      </w:tblGrid>
      <w:tr w:rsidR="00EE1766" w:rsidTr="007C6A90">
        <w:trPr>
          <w:trHeight w:val="355"/>
          <w:tblHeader/>
        </w:trPr>
        <w:tc>
          <w:tcPr>
            <w:tcW w:w="931" w:type="dxa"/>
            <w:tcBorders>
              <w:right w:val="nil"/>
            </w:tcBorders>
          </w:tcPr>
          <w:p w:rsidR="00EE1766" w:rsidRDefault="00893C21">
            <w:pPr>
              <w:pStyle w:val="TableParagraph"/>
              <w:spacing w:before="41" w:line="294" w:lineRule="exact"/>
              <w:ind w:left="238"/>
              <w:rPr>
                <w:sz w:val="27"/>
              </w:rPr>
            </w:pPr>
            <w:r>
              <w:rPr>
                <w:w w:val="105"/>
                <w:sz w:val="27"/>
              </w:rPr>
              <w:t>Area:</w:t>
            </w:r>
          </w:p>
        </w:tc>
        <w:tc>
          <w:tcPr>
            <w:tcW w:w="4549" w:type="dxa"/>
            <w:tcBorders>
              <w:left w:val="nil"/>
              <w:right w:val="nil"/>
            </w:tcBorders>
          </w:tcPr>
          <w:p w:rsidR="00EE1766" w:rsidRDefault="00893C21" w:rsidP="00510F36">
            <w:pPr>
              <w:pStyle w:val="TableParagraph"/>
              <w:spacing w:before="41" w:line="294" w:lineRule="exact"/>
              <w:ind w:left="64"/>
              <w:rPr>
                <w:sz w:val="28"/>
              </w:rPr>
            </w:pPr>
            <w:r>
              <w:rPr>
                <w:sz w:val="28"/>
              </w:rPr>
              <w:t>Com</w:t>
            </w:r>
            <w:r w:rsidR="00510F36">
              <w:rPr>
                <w:sz w:val="28"/>
              </w:rPr>
              <w:t>p</w:t>
            </w:r>
            <w:r>
              <w:rPr>
                <w:sz w:val="28"/>
              </w:rPr>
              <w:t>liance</w:t>
            </w:r>
          </w:p>
        </w:tc>
        <w:tc>
          <w:tcPr>
            <w:tcW w:w="2365" w:type="dxa"/>
            <w:tcBorders>
              <w:left w:val="nil"/>
              <w:right w:val="nil"/>
            </w:tcBorders>
          </w:tcPr>
          <w:p w:rsidR="00EE1766" w:rsidRDefault="00510F36">
            <w:pPr>
              <w:pStyle w:val="TableParagraph"/>
              <w:spacing w:before="79" w:line="256" w:lineRule="exact"/>
              <w:ind w:left="240"/>
              <w:rPr>
                <w:sz w:val="27"/>
              </w:rPr>
            </w:pPr>
            <w:r>
              <w:rPr>
                <w:w w:val="85"/>
                <w:sz w:val="27"/>
              </w:rPr>
              <w:t>DMS Designation</w:t>
            </w:r>
            <w:r w:rsidR="00893C21">
              <w:rPr>
                <w:w w:val="85"/>
                <w:sz w:val="27"/>
              </w:rPr>
              <w:t>:</w:t>
            </w:r>
          </w:p>
        </w:tc>
        <w:tc>
          <w:tcPr>
            <w:tcW w:w="1824" w:type="dxa"/>
            <w:tcBorders>
              <w:left w:val="nil"/>
            </w:tcBorders>
          </w:tcPr>
          <w:p w:rsidR="00EE1766" w:rsidRDefault="00893C21" w:rsidP="00510F36">
            <w:pPr>
              <w:pStyle w:val="TableParagraph"/>
              <w:spacing w:before="108" w:line="227" w:lineRule="exact"/>
              <w:ind w:left="67"/>
              <w:rPr>
                <w:sz w:val="26"/>
              </w:rPr>
            </w:pPr>
            <w:r>
              <w:rPr>
                <w:w w:val="105"/>
                <w:sz w:val="26"/>
              </w:rPr>
              <w:t>Tar</w:t>
            </w:r>
            <w:r w:rsidR="00510F36">
              <w:rPr>
                <w:w w:val="105"/>
                <w:sz w:val="26"/>
              </w:rPr>
              <w:t>g</w:t>
            </w:r>
            <w:r>
              <w:rPr>
                <w:w w:val="105"/>
                <w:sz w:val="26"/>
              </w:rPr>
              <w:t>eted</w:t>
            </w:r>
          </w:p>
        </w:tc>
      </w:tr>
      <w:tr w:rsidR="00EE1766" w:rsidRPr="00510F36">
        <w:trPr>
          <w:trHeight w:val="6023"/>
        </w:trPr>
        <w:tc>
          <w:tcPr>
            <w:tcW w:w="9669" w:type="dxa"/>
            <w:gridSpan w:val="4"/>
          </w:tcPr>
          <w:p w:rsidR="00EE1766" w:rsidRPr="00510F36" w:rsidRDefault="00893C21">
            <w:pPr>
              <w:pStyle w:val="TableParagraph"/>
              <w:spacing w:before="1"/>
              <w:ind w:left="236"/>
              <w:rPr>
                <w:b/>
                <w:sz w:val="21"/>
                <w:szCs w:val="21"/>
                <w:u w:val="single"/>
              </w:rPr>
            </w:pPr>
            <w:r w:rsidRPr="00510F36">
              <w:rPr>
                <w:b/>
                <w:w w:val="105"/>
                <w:sz w:val="21"/>
                <w:szCs w:val="21"/>
                <w:u w:val="single"/>
              </w:rPr>
              <w:t>Background</w:t>
            </w:r>
          </w:p>
          <w:p w:rsidR="00EE1766" w:rsidRPr="00510F36" w:rsidRDefault="00893C21">
            <w:pPr>
              <w:pStyle w:val="TableParagraph"/>
              <w:spacing w:before="162" w:line="254" w:lineRule="auto"/>
              <w:ind w:left="218" w:right="137" w:firstLine="17"/>
              <w:rPr>
                <w:sz w:val="21"/>
                <w:szCs w:val="21"/>
              </w:rPr>
            </w:pPr>
            <w:proofErr w:type="gramStart"/>
            <w:r w:rsidRPr="00510F36">
              <w:rPr>
                <w:w w:val="110"/>
                <w:sz w:val="21"/>
                <w:szCs w:val="21"/>
              </w:rPr>
              <w:t>In August 2014, the United States Government Accountability Office (GAO) issued a report entitled, Special Education -Improved Performance Measures Could Enhance Oversight of Dispute Resolution, examining the use of dispute resolution methods, including mediation and resolution meetings, since the 2004 reauthorization of the Individuals with Disabilities Education Act (IDEA).</w:t>
            </w:r>
            <w:r w:rsidRPr="00510F36">
              <w:rPr>
                <w:w w:val="110"/>
                <w:position w:val="8"/>
                <w:sz w:val="21"/>
                <w:szCs w:val="21"/>
              </w:rPr>
              <w:t xml:space="preserve">1 </w:t>
            </w:r>
            <w:r w:rsidRPr="00510F36">
              <w:rPr>
                <w:w w:val="110"/>
                <w:sz w:val="21"/>
                <w:szCs w:val="21"/>
              </w:rPr>
              <w:t>Based on its conclusions, GAO recommended that the Secretary of Education direct the Office of Special Education Programs (OSEP) to revise its performance measure to collect info</w:t>
            </w:r>
            <w:r w:rsidR="00510F36" w:rsidRPr="00510F36">
              <w:rPr>
                <w:w w:val="110"/>
                <w:sz w:val="21"/>
                <w:szCs w:val="21"/>
              </w:rPr>
              <w:t>rm</w:t>
            </w:r>
            <w:r w:rsidRPr="00510F36">
              <w:rPr>
                <w:w w:val="110"/>
                <w:sz w:val="21"/>
                <w:szCs w:val="21"/>
              </w:rPr>
              <w:t>ation from States on the amount of time that extensions add to due process hearing decisions.</w:t>
            </w:r>
            <w:proofErr w:type="gramEnd"/>
          </w:p>
          <w:p w:rsidR="00EE1766" w:rsidRPr="00510F36" w:rsidRDefault="00893C21">
            <w:pPr>
              <w:pStyle w:val="TableParagraph"/>
              <w:spacing w:before="134" w:line="261" w:lineRule="auto"/>
              <w:ind w:left="193" w:right="134" w:firstLine="22"/>
              <w:rPr>
                <w:sz w:val="21"/>
                <w:szCs w:val="21"/>
              </w:rPr>
            </w:pPr>
            <w:r w:rsidRPr="00510F36">
              <w:rPr>
                <w:w w:val="110"/>
                <w:sz w:val="21"/>
                <w:szCs w:val="21"/>
              </w:rPr>
              <w:t>In response to this recommendation, OSEP conducted desk monitoring with States that reported 10 or more fully adjudicated hea</w:t>
            </w:r>
            <w:r w:rsidR="00510F36" w:rsidRPr="00510F36">
              <w:rPr>
                <w:w w:val="110"/>
                <w:sz w:val="21"/>
                <w:szCs w:val="21"/>
              </w:rPr>
              <w:t>r</w:t>
            </w:r>
            <w:r w:rsidRPr="00510F36">
              <w:rPr>
                <w:w w:val="110"/>
                <w:sz w:val="21"/>
                <w:szCs w:val="21"/>
              </w:rPr>
              <w:t xml:space="preserve">ings in a given year, where at least 75 percent of the decisions </w:t>
            </w:r>
            <w:proofErr w:type="gramStart"/>
            <w:r w:rsidRPr="00510F36">
              <w:rPr>
                <w:w w:val="110"/>
                <w:sz w:val="21"/>
                <w:szCs w:val="21"/>
              </w:rPr>
              <w:t>were issued</w:t>
            </w:r>
            <w:proofErr w:type="gramEnd"/>
            <w:r w:rsidRPr="00510F36">
              <w:rPr>
                <w:w w:val="110"/>
                <w:sz w:val="21"/>
                <w:szCs w:val="21"/>
              </w:rPr>
              <w:t xml:space="preserve"> within extended timelines. </w:t>
            </w:r>
            <w:proofErr w:type="gramStart"/>
            <w:r w:rsidRPr="00510F36">
              <w:rPr>
                <w:w w:val="110"/>
                <w:sz w:val="21"/>
                <w:szCs w:val="21"/>
              </w:rPr>
              <w:t>This</w:t>
            </w:r>
            <w:proofErr w:type="gramEnd"/>
            <w:r w:rsidRPr="00510F36">
              <w:rPr>
                <w:w w:val="110"/>
                <w:sz w:val="21"/>
                <w:szCs w:val="21"/>
              </w:rPr>
              <w:t xml:space="preserve"> included States where the decisions were reported as extended under 34 CFR §300.515(c), as well as those reported as resolved beyond the 45-day timeline but without allowable extensions. OSEP reviewed States' section 618 data for the 2012-2013 and 2013-2014 reporting periods. OSEP identified Massachusetts as a State that reported 10 or more fully adjudicated hearings with at least 75 percent of decisions issued within an extended timeline for those reporting periods. As a result, OSEP required desk monitoring and assigned the State a Targeted Differentiated Monitoring and Support (DMS) designation for Dispute</w:t>
            </w:r>
            <w:r w:rsidRPr="00510F36">
              <w:rPr>
                <w:spacing w:val="1"/>
                <w:w w:val="110"/>
                <w:sz w:val="21"/>
                <w:szCs w:val="21"/>
              </w:rPr>
              <w:t xml:space="preserve"> </w:t>
            </w:r>
            <w:r w:rsidRPr="00510F36">
              <w:rPr>
                <w:w w:val="110"/>
                <w:sz w:val="21"/>
                <w:szCs w:val="21"/>
              </w:rPr>
              <w:t>Resolution.</w:t>
            </w:r>
          </w:p>
          <w:p w:rsidR="00EE1766" w:rsidRPr="00510F36" w:rsidRDefault="00893C21">
            <w:pPr>
              <w:pStyle w:val="TableParagraph"/>
              <w:spacing w:before="138" w:line="256" w:lineRule="auto"/>
              <w:ind w:left="183" w:firstLine="2"/>
              <w:rPr>
                <w:sz w:val="21"/>
                <w:szCs w:val="21"/>
              </w:rPr>
            </w:pPr>
            <w:r w:rsidRPr="00510F36">
              <w:rPr>
                <w:w w:val="110"/>
                <w:sz w:val="21"/>
                <w:szCs w:val="21"/>
              </w:rPr>
              <w:t>To address the recommendation made by the GAO to conduct targeted monitoring related to extensions of due process hearing decisions, OSEP began this activity by having a phone call with Massachusetts on April 6, 2016 to discuss the review process and to request hearing logs for due process hearing decisions. The State submitted due process hearing logs, due process hearing decision files, and policies and procedures to OSEP via postal mail on April 27, 2016.</w:t>
            </w:r>
          </w:p>
        </w:tc>
      </w:tr>
      <w:tr w:rsidR="00EE1766" w:rsidRPr="00510F36">
        <w:trPr>
          <w:trHeight w:val="355"/>
        </w:trPr>
        <w:tc>
          <w:tcPr>
            <w:tcW w:w="5480" w:type="dxa"/>
            <w:gridSpan w:val="2"/>
            <w:tcBorders>
              <w:right w:val="nil"/>
            </w:tcBorders>
          </w:tcPr>
          <w:p w:rsidR="00EE1766" w:rsidRPr="00510F36" w:rsidRDefault="00893C21" w:rsidP="00510F36">
            <w:pPr>
              <w:pStyle w:val="TableParagraph"/>
              <w:spacing w:before="30"/>
              <w:ind w:left="187"/>
              <w:rPr>
                <w:b/>
                <w:sz w:val="21"/>
                <w:szCs w:val="21"/>
                <w:u w:val="single"/>
              </w:rPr>
            </w:pPr>
            <w:r w:rsidRPr="00510F36">
              <w:rPr>
                <w:b/>
                <w:w w:val="105"/>
                <w:sz w:val="21"/>
                <w:szCs w:val="21"/>
                <w:u w:val="single"/>
              </w:rPr>
              <w:t>Pur</w:t>
            </w:r>
            <w:r w:rsidR="00510F36" w:rsidRPr="00510F36">
              <w:rPr>
                <w:b/>
                <w:w w:val="105"/>
                <w:sz w:val="21"/>
                <w:szCs w:val="21"/>
                <w:u w:val="single"/>
              </w:rPr>
              <w:t>po</w:t>
            </w:r>
            <w:r w:rsidRPr="00510F36">
              <w:rPr>
                <w:b/>
                <w:w w:val="105"/>
                <w:sz w:val="21"/>
                <w:szCs w:val="21"/>
                <w:u w:val="single"/>
              </w:rPr>
              <w:t>se of Monitoring Activi</w:t>
            </w:r>
            <w:r w:rsidR="00510F36" w:rsidRPr="00510F36">
              <w:rPr>
                <w:b/>
                <w:w w:val="105"/>
                <w:sz w:val="21"/>
                <w:szCs w:val="21"/>
                <w:u w:val="single"/>
              </w:rPr>
              <w:t>ty</w:t>
            </w:r>
            <w:r w:rsidRPr="00510F36">
              <w:rPr>
                <w:b/>
                <w:w w:val="105"/>
                <w:sz w:val="21"/>
                <w:szCs w:val="21"/>
                <w:u w:val="single"/>
              </w:rPr>
              <w:t>:</w:t>
            </w:r>
          </w:p>
        </w:tc>
        <w:tc>
          <w:tcPr>
            <w:tcW w:w="4189" w:type="dxa"/>
            <w:gridSpan w:val="2"/>
            <w:tcBorders>
              <w:left w:val="nil"/>
              <w:bottom w:val="nil"/>
            </w:tcBorders>
          </w:tcPr>
          <w:p w:rsidR="00EE1766" w:rsidRPr="00510F36" w:rsidRDefault="00EE1766">
            <w:pPr>
              <w:pStyle w:val="TableParagraph"/>
              <w:rPr>
                <w:sz w:val="21"/>
                <w:szCs w:val="21"/>
              </w:rPr>
            </w:pPr>
          </w:p>
        </w:tc>
      </w:tr>
      <w:tr w:rsidR="00EE1766" w:rsidRPr="00510F36">
        <w:trPr>
          <w:trHeight w:val="3521"/>
        </w:trPr>
        <w:tc>
          <w:tcPr>
            <w:tcW w:w="9669" w:type="dxa"/>
            <w:gridSpan w:val="4"/>
            <w:tcBorders>
              <w:top w:val="nil"/>
            </w:tcBorders>
          </w:tcPr>
          <w:p w:rsidR="00EE1766" w:rsidRPr="00510F36" w:rsidRDefault="00893C21">
            <w:pPr>
              <w:pStyle w:val="TableParagraph"/>
              <w:spacing w:before="49" w:line="259" w:lineRule="auto"/>
              <w:ind w:left="164" w:firstLine="14"/>
              <w:rPr>
                <w:sz w:val="21"/>
                <w:szCs w:val="21"/>
              </w:rPr>
            </w:pPr>
            <w:r w:rsidRPr="00510F36">
              <w:rPr>
                <w:w w:val="110"/>
                <w:sz w:val="21"/>
                <w:szCs w:val="21"/>
              </w:rPr>
              <w:t xml:space="preserve">For FFY 2016, the State's DMS designation </w:t>
            </w:r>
            <w:proofErr w:type="gramStart"/>
            <w:r w:rsidRPr="00510F36">
              <w:rPr>
                <w:w w:val="110"/>
                <w:sz w:val="21"/>
                <w:szCs w:val="21"/>
              </w:rPr>
              <w:t>was Targeted</w:t>
            </w:r>
            <w:proofErr w:type="gramEnd"/>
            <w:r w:rsidRPr="00510F36">
              <w:rPr>
                <w:w w:val="110"/>
                <w:sz w:val="21"/>
                <w:szCs w:val="21"/>
              </w:rPr>
              <w:t xml:space="preserve"> in the area of Compliance. The primary factor prompting this designation was because OSEP had identified the State as having 10 or more fully adjudicated hearings with at least 75 percent of decisions issued within an extended timeline. The State reported that one hundred percent of Massachusetts' fully adjudicated hearings held in Federal fiscal year 2013 (2013-2014) were conducted within an extended timeline. </w:t>
            </w:r>
            <w:proofErr w:type="gramStart"/>
            <w:r w:rsidRPr="00510F36">
              <w:rPr>
                <w:w w:val="110"/>
                <w:sz w:val="21"/>
                <w:szCs w:val="21"/>
              </w:rPr>
              <w:t>As a result</w:t>
            </w:r>
            <w:proofErr w:type="gramEnd"/>
            <w:r w:rsidRPr="00510F36">
              <w:rPr>
                <w:w w:val="110"/>
                <w:sz w:val="21"/>
                <w:szCs w:val="21"/>
              </w:rPr>
              <w:t xml:space="preserve"> of the State's Targeted designation, OSEP is providing targeted monitoring and support to assist the State educational agency (SEA) in improving the State's dispute resolution system.</w:t>
            </w:r>
          </w:p>
          <w:p w:rsidR="00EE1766" w:rsidRPr="00510F36" w:rsidRDefault="00893C21">
            <w:pPr>
              <w:pStyle w:val="TableParagraph"/>
              <w:spacing w:before="137" w:line="254" w:lineRule="auto"/>
              <w:ind w:left="152" w:right="229" w:firstLine="13"/>
              <w:rPr>
                <w:sz w:val="21"/>
                <w:szCs w:val="21"/>
              </w:rPr>
            </w:pPr>
            <w:r w:rsidRPr="00510F36">
              <w:rPr>
                <w:w w:val="110"/>
                <w:sz w:val="21"/>
                <w:szCs w:val="21"/>
              </w:rPr>
              <w:t xml:space="preserve">On May 8 through May 10, 2017, OSEP conducted an on-site monitoring review related to extensions of the 45-day timeline for issuing due process hearing decisions. IDEA requires that not later than 45 days after the expiration of the 30-day period described in 34 CFR §300.510(b), or the adjusted periods described in 34 CFR §300.510(c) a final decision is reached in the hearing m1d a copy of the decision is mailed to the parties. A hearing officer may grant a specific extension of the 45-day timeline at the request of a party to the hearing. 34 </w:t>
            </w:r>
            <w:r w:rsidR="00510F36" w:rsidRPr="00510F36">
              <w:rPr>
                <w:w w:val="110"/>
                <w:sz w:val="21"/>
                <w:szCs w:val="21"/>
              </w:rPr>
              <w:t>CFR</w:t>
            </w:r>
            <w:r w:rsidRPr="00510F36">
              <w:rPr>
                <w:w w:val="110"/>
                <w:sz w:val="21"/>
                <w:szCs w:val="21"/>
              </w:rPr>
              <w:t xml:space="preserve"> §300.515(a) and (c).</w:t>
            </w:r>
          </w:p>
        </w:tc>
      </w:tr>
      <w:tr w:rsidR="00EE1766" w:rsidRPr="00510F36">
        <w:trPr>
          <w:trHeight w:val="1192"/>
        </w:trPr>
        <w:tc>
          <w:tcPr>
            <w:tcW w:w="9669" w:type="dxa"/>
            <w:gridSpan w:val="4"/>
          </w:tcPr>
          <w:p w:rsidR="00EE1766" w:rsidRPr="00510F36" w:rsidRDefault="00893C21">
            <w:pPr>
              <w:pStyle w:val="TableParagraph"/>
              <w:spacing w:line="233" w:lineRule="exact"/>
              <w:ind w:left="152"/>
              <w:rPr>
                <w:b/>
                <w:sz w:val="21"/>
                <w:szCs w:val="21"/>
                <w:u w:val="single"/>
              </w:rPr>
            </w:pPr>
            <w:r w:rsidRPr="00510F36">
              <w:rPr>
                <w:b/>
                <w:w w:val="105"/>
                <w:sz w:val="21"/>
                <w:szCs w:val="21"/>
                <w:u w:val="single"/>
              </w:rPr>
              <w:t>Visit Summary</w:t>
            </w:r>
          </w:p>
          <w:p w:rsidR="00EE1766" w:rsidRPr="00510F36" w:rsidRDefault="00893C21" w:rsidP="002A0781">
            <w:pPr>
              <w:pStyle w:val="TableParagraph"/>
              <w:spacing w:before="152" w:line="261" w:lineRule="auto"/>
              <w:ind w:left="141" w:right="259" w:firstLine="9"/>
              <w:rPr>
                <w:sz w:val="21"/>
                <w:szCs w:val="21"/>
              </w:rPr>
            </w:pPr>
            <w:r w:rsidRPr="00510F36">
              <w:rPr>
                <w:w w:val="110"/>
                <w:sz w:val="21"/>
                <w:szCs w:val="21"/>
              </w:rPr>
              <w:t>During the on-site visit, OSEP met with representatives of the State to obtain general information about the administration of the Massachusetts' dispute resolution system. OSEP conducted interviews with State officials, includin</w:t>
            </w:r>
            <w:r w:rsidR="00510F36" w:rsidRPr="00510F36">
              <w:rPr>
                <w:w w:val="110"/>
                <w:sz w:val="21"/>
                <w:szCs w:val="21"/>
              </w:rPr>
              <w:t>g</w:t>
            </w:r>
            <w:r w:rsidRPr="00510F36">
              <w:rPr>
                <w:w w:val="110"/>
                <w:sz w:val="21"/>
                <w:szCs w:val="21"/>
              </w:rPr>
              <w:t xml:space="preserve"> staff from the Division of Administrative Law A</w:t>
            </w:r>
            <w:r w:rsidR="002A0781">
              <w:rPr>
                <w:w w:val="110"/>
                <w:sz w:val="21"/>
                <w:szCs w:val="21"/>
              </w:rPr>
              <w:t>pp</w:t>
            </w:r>
            <w:r w:rsidRPr="00510F36">
              <w:rPr>
                <w:w w:val="110"/>
                <w:sz w:val="21"/>
                <w:szCs w:val="21"/>
              </w:rPr>
              <w:t>eals (DALA), Bureau of</w:t>
            </w:r>
          </w:p>
        </w:tc>
      </w:tr>
    </w:tbl>
    <w:p w:rsidR="00EE1766" w:rsidRPr="00510F36" w:rsidRDefault="00855F41">
      <w:pPr>
        <w:pStyle w:val="BodyText"/>
      </w:pPr>
      <w:r w:rsidRPr="00510F36">
        <w:rPr>
          <w:noProof/>
          <w:lang w:eastAsia="zh-CN"/>
        </w:rPr>
        <mc:AlternateContent>
          <mc:Choice Requires="wps">
            <w:drawing>
              <wp:anchor distT="0" distB="0" distL="0" distR="0" simplePos="0" relativeHeight="251649024" behindDoc="0" locked="0" layoutInCell="1" allowOverlap="1">
                <wp:simplePos x="0" y="0"/>
                <wp:positionH relativeFrom="page">
                  <wp:posOffset>685165</wp:posOffset>
                </wp:positionH>
                <wp:positionV relativeFrom="paragraph">
                  <wp:posOffset>173990</wp:posOffset>
                </wp:positionV>
                <wp:extent cx="1821815" cy="0"/>
                <wp:effectExtent l="8890" t="9525" r="7620" b="9525"/>
                <wp:wrapTopAndBottom/>
                <wp:docPr id="18" name="Line 2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C137" id="Line 21" o:spid="_x0000_s1026" alt="horizontal line"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5pt,13.7pt" to="19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" strokeweight=".16975mm">
                <w10:wrap type="topAndBottom" anchorx="page"/>
              </v:line>
            </w:pict>
          </mc:Fallback>
        </mc:AlternateContent>
      </w:r>
    </w:p>
    <w:p w:rsidR="00EE1766" w:rsidRPr="00510F36" w:rsidRDefault="00893C21">
      <w:pPr>
        <w:spacing w:before="1"/>
        <w:ind w:left="254"/>
        <w:rPr>
          <w:sz w:val="21"/>
          <w:szCs w:val="21"/>
        </w:rPr>
      </w:pPr>
      <w:r w:rsidRPr="00510F36">
        <w:rPr>
          <w:w w:val="105"/>
          <w:position w:val="11"/>
          <w:sz w:val="21"/>
          <w:szCs w:val="21"/>
        </w:rPr>
        <w:t xml:space="preserve">1 </w:t>
      </w:r>
      <w:hyperlink r:id="rId12">
        <w:r w:rsidRPr="00510F36">
          <w:rPr>
            <w:w w:val="105"/>
            <w:sz w:val="21"/>
            <w:szCs w:val="21"/>
          </w:rPr>
          <w:t>http://www.gao.gov/products/GA0-14-390</w:t>
        </w:r>
      </w:hyperlink>
    </w:p>
    <w:p w:rsidR="00EE1766" w:rsidRPr="00510F36" w:rsidRDefault="00EE1766">
      <w:pPr>
        <w:rPr>
          <w:sz w:val="21"/>
          <w:szCs w:val="21"/>
        </w:rPr>
        <w:sectPr w:rsidR="00EE1766" w:rsidRPr="00510F36" w:rsidSect="00B61D02">
          <w:footerReference w:type="default" r:id="rId13"/>
          <w:type w:val="continuous"/>
          <w:pgSz w:w="12240" w:h="15840"/>
          <w:pgMar w:top="440" w:right="1500" w:bottom="1530" w:left="820" w:header="720" w:footer="1759" w:gutter="0"/>
          <w:pgNumType w:start="1"/>
          <w:cols w:space="720"/>
        </w:sectPr>
      </w:pPr>
    </w:p>
    <w:p w:rsidR="00EE1766" w:rsidRPr="00510F36" w:rsidRDefault="00893C21">
      <w:pPr>
        <w:pStyle w:val="BodyText"/>
        <w:spacing w:before="67" w:line="249" w:lineRule="auto"/>
        <w:ind w:left="350" w:right="271" w:firstLine="10"/>
      </w:pPr>
      <w:r w:rsidRPr="00510F36">
        <w:rPr>
          <w:w w:val="105"/>
        </w:rPr>
        <w:lastRenderedPageBreak/>
        <w:t xml:space="preserve">Special Education Appeals (BSEA), and Massachusetts Department of Elementary and Secondary Education (DESE). OSEP also reviewed selected provisions in The Commonwealth of Massachusetts, Division of Administrative Law Appeals, Bureau of Special Education Appeals, </w:t>
      </w:r>
      <w:proofErr w:type="gramStart"/>
      <w:r w:rsidRPr="00510F36">
        <w:rPr>
          <w:w w:val="105"/>
        </w:rPr>
        <w:t>Hearing</w:t>
      </w:r>
      <w:proofErr w:type="gramEnd"/>
      <w:r w:rsidRPr="00510F36">
        <w:rPr>
          <w:w w:val="105"/>
        </w:rPr>
        <w:t xml:space="preserve"> Rules for Special Education Appeals, February 2008 (hereafter referred to as Hearing Rules).</w:t>
      </w:r>
    </w:p>
    <w:p w:rsidR="00EE1766" w:rsidRPr="00510F36" w:rsidRDefault="00893C21">
      <w:pPr>
        <w:pStyle w:val="BodyText"/>
        <w:spacing w:before="131" w:line="249" w:lineRule="auto"/>
        <w:ind w:left="328" w:right="278" w:firstLine="13"/>
      </w:pPr>
      <w:proofErr w:type="gramStart"/>
      <w:r w:rsidRPr="00510F36">
        <w:rPr>
          <w:w w:val="105"/>
        </w:rPr>
        <w:t>During the on</w:t>
      </w:r>
      <w:r w:rsidR="00510F36" w:rsidRPr="00510F36">
        <w:rPr>
          <w:w w:val="105"/>
        </w:rPr>
        <w:t>-</w:t>
      </w:r>
      <w:r w:rsidRPr="00510F36">
        <w:rPr>
          <w:w w:val="105"/>
        </w:rPr>
        <w:t>site visit, the following topics were discussed: (1) general supervision of the due process system, including general supervision of extension requests and implementation of due process hearing decisions; (2) the State's discovery rule; (3) the State's rule for moving a hearing off-calendar; (4) the State's rule governing expedited due process hearings; (5) the State's rule governing the Advisory Opinion process; and (6) State set-aside procedures and use of mediation for resolving State complaints.</w:t>
      </w:r>
      <w:proofErr w:type="gramEnd"/>
      <w:r w:rsidRPr="00510F36">
        <w:rPr>
          <w:w w:val="105"/>
        </w:rPr>
        <w:t xml:space="preserve"> Although OSEP discussed Hearing Rule V regarding the Prehearing Conference while on-site, OSEP has determined that this rule is </w:t>
      </w:r>
      <w:proofErr w:type="gramStart"/>
      <w:r w:rsidRPr="00510F36">
        <w:rPr>
          <w:w w:val="105"/>
        </w:rPr>
        <w:t>not inconsistent</w:t>
      </w:r>
      <w:proofErr w:type="gramEnd"/>
      <w:r w:rsidRPr="00510F36">
        <w:rPr>
          <w:w w:val="105"/>
        </w:rPr>
        <w:t xml:space="preserve"> with Part B and therefore has not addressed it in this</w:t>
      </w:r>
      <w:r w:rsidRPr="00510F36">
        <w:rPr>
          <w:spacing w:val="-25"/>
          <w:w w:val="105"/>
        </w:rPr>
        <w:t xml:space="preserve"> </w:t>
      </w:r>
      <w:r w:rsidRPr="00510F36">
        <w:rPr>
          <w:w w:val="105"/>
        </w:rPr>
        <w:t>report.</w:t>
      </w:r>
    </w:p>
    <w:p w:rsidR="00EE1766" w:rsidRPr="00510F36" w:rsidRDefault="00893C21">
      <w:pPr>
        <w:pStyle w:val="BodyText"/>
        <w:spacing w:before="97"/>
        <w:ind w:left="328"/>
        <w:rPr>
          <w:u w:val="single"/>
        </w:rPr>
      </w:pPr>
      <w:r w:rsidRPr="00510F36">
        <w:rPr>
          <w:w w:val="105"/>
          <w:u w:val="single"/>
        </w:rPr>
        <w:t>General Organization</w:t>
      </w:r>
    </w:p>
    <w:p w:rsidR="00EE1766" w:rsidRPr="00510F36" w:rsidRDefault="00893C21">
      <w:pPr>
        <w:pStyle w:val="BodyText"/>
        <w:spacing w:before="153" w:line="249" w:lineRule="auto"/>
        <w:ind w:left="299" w:right="271" w:firstLine="34"/>
      </w:pPr>
      <w:r w:rsidRPr="00510F36">
        <w:rPr>
          <w:w w:val="105"/>
        </w:rPr>
        <w:t xml:space="preserve">A May 2, 2017 memorandum from Edward McGrath, Chief Administrative Magistrate and Reece </w:t>
      </w:r>
      <w:proofErr w:type="spellStart"/>
      <w:r w:rsidRPr="00510F36">
        <w:rPr>
          <w:w w:val="105"/>
        </w:rPr>
        <w:t>Erlichman</w:t>
      </w:r>
      <w:proofErr w:type="spellEnd"/>
      <w:r w:rsidRPr="00510F36">
        <w:rPr>
          <w:w w:val="105"/>
        </w:rPr>
        <w:t xml:space="preserve">, Director of the State's BSEA, addresses the State's current structure for their BSEA. While on-site, the State described the BSEA as a fully federally funded State agency that is an independent subdivision of the DALA, and explained that there is no crossover of duties between DALA's general jurisdiction central panel and the BSEA. The BSEA conducts mediations and due process hearings to resolve disputes arising under the IDEA. The BSEA </w:t>
      </w:r>
      <w:proofErr w:type="gramStart"/>
      <w:r w:rsidRPr="00510F36">
        <w:rPr>
          <w:w w:val="105"/>
        </w:rPr>
        <w:t>is also charged</w:t>
      </w:r>
      <w:proofErr w:type="gramEnd"/>
      <w:r w:rsidRPr="00510F36">
        <w:rPr>
          <w:w w:val="105"/>
        </w:rPr>
        <w:t xml:space="preserve"> with conducting hearings in cases brought under Section 504 of the Rehabilitation Act of 1973, and Massachusetts Local Education Agency assignment appeals. It </w:t>
      </w:r>
      <w:proofErr w:type="gramStart"/>
      <w:r w:rsidRPr="00510F36">
        <w:rPr>
          <w:w w:val="105"/>
        </w:rPr>
        <w:t>is also noted</w:t>
      </w:r>
      <w:proofErr w:type="gramEnd"/>
      <w:r w:rsidRPr="00510F36">
        <w:rPr>
          <w:w w:val="105"/>
        </w:rPr>
        <w:t xml:space="preserve"> that, at the request of a parent or public agency, the BSEA facilitates individualized education program (IEP) Team meetings, and as of 2016, the BSEA, through an Interdepartmental Service Agreement with the Massachusetts Department of Public Health, conducts Early Intervention due process hearings and mediations under Part C of the IDEA.</w:t>
      </w:r>
    </w:p>
    <w:p w:rsidR="00EE1766" w:rsidRPr="00510F36" w:rsidRDefault="00893C21">
      <w:pPr>
        <w:pStyle w:val="BodyText"/>
        <w:spacing w:before="141"/>
        <w:ind w:left="289" w:right="286" w:firstLine="1"/>
      </w:pPr>
      <w:r w:rsidRPr="00510F36">
        <w:rPr>
          <w:w w:val="105"/>
        </w:rPr>
        <w:t xml:space="preserve">The BSEA maintains a </w:t>
      </w:r>
      <w:proofErr w:type="gramStart"/>
      <w:r w:rsidRPr="00510F36">
        <w:rPr>
          <w:w w:val="105"/>
        </w:rPr>
        <w:t>website which</w:t>
      </w:r>
      <w:proofErr w:type="gramEnd"/>
      <w:r w:rsidRPr="00510F36">
        <w:rPr>
          <w:w w:val="105"/>
        </w:rPr>
        <w:t xml:space="preserve"> provides descriptions of dispute resolution processes offered, forms, links to pertinent statutes and regulations, as well as a Pro Se Guide and a Pro Se Manual to assist unrepresented parties in navigating the hearing process. The BSEA employs six full-time equivalent hearing officers (who are attorneys), six mediators, a coordinator of mediation, a scheduling coordinator, administrative staff, and a director.</w:t>
      </w:r>
      <w:r w:rsidRPr="00510F36">
        <w:rPr>
          <w:w w:val="105"/>
          <w:vertAlign w:val="superscript"/>
        </w:rPr>
        <w:t>2</w:t>
      </w:r>
    </w:p>
    <w:p w:rsidR="00EE1766" w:rsidRPr="00510F36" w:rsidRDefault="00893C21">
      <w:pPr>
        <w:pStyle w:val="ListParagraph"/>
        <w:numPr>
          <w:ilvl w:val="0"/>
          <w:numId w:val="4"/>
        </w:numPr>
        <w:tabs>
          <w:tab w:val="left" w:pos="1012"/>
        </w:tabs>
        <w:spacing w:before="137"/>
        <w:ind w:hanging="363"/>
        <w:rPr>
          <w:sz w:val="21"/>
          <w:szCs w:val="21"/>
          <w:u w:val="single"/>
        </w:rPr>
      </w:pPr>
      <w:r w:rsidRPr="00510F36">
        <w:rPr>
          <w:w w:val="105"/>
          <w:sz w:val="21"/>
          <w:szCs w:val="21"/>
          <w:u w:val="single"/>
        </w:rPr>
        <w:t>General Supervision- Dispute Resolution System</w:t>
      </w:r>
    </w:p>
    <w:p w:rsidR="00EE1766" w:rsidRPr="00510F36" w:rsidRDefault="00893C21">
      <w:pPr>
        <w:pStyle w:val="BodyText"/>
        <w:spacing w:before="144"/>
        <w:ind w:left="279" w:right="393" w:firstLine="4"/>
        <w:jc w:val="both"/>
      </w:pPr>
      <w:r w:rsidRPr="00510F36">
        <w:rPr>
          <w:w w:val="105"/>
        </w:rPr>
        <w:t>Based on OSEP's review of documents and interviews with BSEA personnel, OSEP has determined that the State is not meeting its general supervisory responsibility with respect to due process hearings in the following two areas.</w:t>
      </w:r>
    </w:p>
    <w:p w:rsidR="00EE1766" w:rsidRPr="00510F36" w:rsidRDefault="00893C21">
      <w:pPr>
        <w:pStyle w:val="BodyText"/>
        <w:spacing w:before="132" w:line="247" w:lineRule="auto"/>
        <w:ind w:left="275" w:right="489" w:hanging="3"/>
        <w:jc w:val="both"/>
      </w:pPr>
      <w:r w:rsidRPr="00510F36">
        <w:rPr>
          <w:i/>
          <w:w w:val="106"/>
        </w:rPr>
        <w:t>General</w:t>
      </w:r>
      <w:r w:rsidRPr="00510F36">
        <w:rPr>
          <w:i/>
        </w:rPr>
        <w:t xml:space="preserve"> </w:t>
      </w:r>
      <w:r w:rsidRPr="00510F36">
        <w:rPr>
          <w:i/>
          <w:w w:val="104"/>
        </w:rPr>
        <w:t>Supe</w:t>
      </w:r>
      <w:r w:rsidR="00510F36" w:rsidRPr="00510F36">
        <w:rPr>
          <w:i/>
          <w:w w:val="104"/>
        </w:rPr>
        <w:t>rv</w:t>
      </w:r>
      <w:r w:rsidRPr="00510F36">
        <w:rPr>
          <w:i/>
          <w:w w:val="103"/>
        </w:rPr>
        <w:t>ision</w:t>
      </w:r>
      <w:r w:rsidRPr="00510F36">
        <w:rPr>
          <w:i/>
        </w:rPr>
        <w:t xml:space="preserve"> </w:t>
      </w:r>
      <w:r w:rsidRPr="00510F36">
        <w:rPr>
          <w:i/>
          <w:w w:val="109"/>
        </w:rPr>
        <w:t>of</w:t>
      </w:r>
      <w:r w:rsidRPr="00510F36">
        <w:rPr>
          <w:i/>
        </w:rPr>
        <w:t xml:space="preserve"> </w:t>
      </w:r>
      <w:r w:rsidRPr="00510F36">
        <w:rPr>
          <w:i/>
          <w:w w:val="104"/>
        </w:rPr>
        <w:t>Extension</w:t>
      </w:r>
      <w:r w:rsidRPr="00510F36">
        <w:rPr>
          <w:i/>
        </w:rPr>
        <w:t xml:space="preserve"> </w:t>
      </w:r>
      <w:r w:rsidRPr="00510F36">
        <w:rPr>
          <w:i/>
          <w:w w:val="104"/>
        </w:rPr>
        <w:t>Requests:</w:t>
      </w:r>
      <w:r w:rsidRPr="00510F36">
        <w:rPr>
          <w:i/>
        </w:rPr>
        <w:t xml:space="preserve">  </w:t>
      </w:r>
      <w:r w:rsidRPr="00510F36">
        <w:rPr>
          <w:w w:val="103"/>
        </w:rPr>
        <w:t>Through</w:t>
      </w:r>
      <w:r w:rsidRPr="00510F36">
        <w:t xml:space="preserve"> </w:t>
      </w:r>
      <w:r w:rsidRPr="00510F36">
        <w:rPr>
          <w:w w:val="106"/>
        </w:rPr>
        <w:t>on-site</w:t>
      </w:r>
      <w:r w:rsidRPr="00510F36">
        <w:t xml:space="preserve"> </w:t>
      </w:r>
      <w:r w:rsidRPr="00510F36">
        <w:rPr>
          <w:w w:val="105"/>
        </w:rPr>
        <w:t>discussions,</w:t>
      </w:r>
      <w:r w:rsidRPr="00510F36">
        <w:t xml:space="preserve"> </w:t>
      </w:r>
      <w:r w:rsidRPr="00510F36">
        <w:rPr>
          <w:w w:val="106"/>
        </w:rPr>
        <w:t>OSEP</w:t>
      </w:r>
      <w:r w:rsidRPr="00510F36">
        <w:t xml:space="preserve"> </w:t>
      </w:r>
      <w:r w:rsidRPr="00510F36">
        <w:rPr>
          <w:w w:val="105"/>
        </w:rPr>
        <w:t>learned</w:t>
      </w:r>
      <w:r w:rsidRPr="00510F36">
        <w:t xml:space="preserve"> </w:t>
      </w:r>
      <w:r w:rsidRPr="00510F36">
        <w:rPr>
          <w:w w:val="108"/>
        </w:rPr>
        <w:t>that</w:t>
      </w:r>
      <w:r w:rsidRPr="00510F36">
        <w:t xml:space="preserve"> </w:t>
      </w:r>
      <w:r w:rsidRPr="00510F36">
        <w:rPr>
          <w:w w:val="110"/>
        </w:rPr>
        <w:t>the</w:t>
      </w:r>
      <w:r w:rsidRPr="00510F36">
        <w:t xml:space="preserve"> </w:t>
      </w:r>
      <w:r w:rsidRPr="00510F36">
        <w:rPr>
          <w:w w:val="105"/>
        </w:rPr>
        <w:t>BSEA provides training to hearing officers regarding their authority to grant specific extensions of the 45-day timeline described in 34 CFR §300.515(a) at the request of a party in accordance with 34 CFR</w:t>
      </w:r>
    </w:p>
    <w:p w:rsidR="00EE1766" w:rsidRPr="00510F36" w:rsidRDefault="00893C21">
      <w:pPr>
        <w:pStyle w:val="BodyText"/>
        <w:spacing w:before="2" w:line="247" w:lineRule="auto"/>
        <w:ind w:left="256" w:right="286" w:firstLine="14"/>
      </w:pPr>
      <w:r w:rsidRPr="00510F36">
        <w:rPr>
          <w:w w:val="105"/>
        </w:rPr>
        <w:t xml:space="preserve">§300.515(c). However, the State confirmed during interviews with OSEP staff that neither the BSEA nor the SEA has procedures in place to ensure that hearing officers only grant extensions of the 45-day timeline for a specific </w:t>
      </w:r>
      <w:proofErr w:type="gramStart"/>
      <w:r w:rsidRPr="00510F36">
        <w:rPr>
          <w:w w:val="105"/>
        </w:rPr>
        <w:t>period of time</w:t>
      </w:r>
      <w:proofErr w:type="gramEnd"/>
      <w:r w:rsidRPr="00510F36">
        <w:rPr>
          <w:w w:val="105"/>
        </w:rPr>
        <w:t xml:space="preserve"> at the request of either party to the hearing. Rather, the State informed OSEP that the BSEA relies heavily on the hearing officers self-reporting the </w:t>
      </w:r>
      <w:proofErr w:type="gramStart"/>
      <w:r w:rsidRPr="00510F36">
        <w:rPr>
          <w:w w:val="105"/>
        </w:rPr>
        <w:t>time periods</w:t>
      </w:r>
      <w:proofErr w:type="gramEnd"/>
      <w:r w:rsidRPr="00510F36">
        <w:rPr>
          <w:w w:val="105"/>
        </w:rPr>
        <w:t xml:space="preserve"> of extensions through a hand written log, and there is no procedure for SEA review of this log. OSEP finds that the absence of State procedures in this area is inconsistent with the State's responsibility under 34 CFR §§300.149 and 300.600 to exercise general supervision over all educational programs for children with disabilities administered in the State to ensure that all such programs meet the education standards of the SEA and Part B requirements.</w:t>
      </w:r>
    </w:p>
    <w:p w:rsidR="00EE1766" w:rsidRPr="00510F36" w:rsidRDefault="00EE1766">
      <w:pPr>
        <w:pStyle w:val="BodyText"/>
      </w:pPr>
    </w:p>
    <w:p w:rsidR="00EE1766" w:rsidRPr="00510F36" w:rsidRDefault="00855F41" w:rsidP="00510F36">
      <w:pPr>
        <w:pStyle w:val="BodyText"/>
        <w:spacing w:before="7"/>
      </w:pPr>
      <w:r w:rsidRPr="00510F36">
        <w:rPr>
          <w:noProof/>
          <w:lang w:eastAsia="zh-CN"/>
        </w:rPr>
        <mc:AlternateContent>
          <mc:Choice Requires="wps">
            <w:drawing>
              <wp:anchor distT="0" distB="0" distL="0" distR="0" simplePos="0" relativeHeight="251650048" behindDoc="0" locked="0" layoutInCell="1" allowOverlap="1">
                <wp:simplePos x="0" y="0"/>
                <wp:positionH relativeFrom="page">
                  <wp:posOffset>660400</wp:posOffset>
                </wp:positionH>
                <wp:positionV relativeFrom="paragraph">
                  <wp:posOffset>164465</wp:posOffset>
                </wp:positionV>
                <wp:extent cx="1840865" cy="0"/>
                <wp:effectExtent l="12700" t="5080" r="13335" b="13970"/>
                <wp:wrapTopAndBottom/>
                <wp:docPr id="16" name="Line 1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58FAD" id="Line 19" o:spid="_x0000_s1026" alt="horizontal line"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pt,12.95pt" to="19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" strokeweight=".16975mm">
                <w10:wrap type="topAndBottom" anchorx="page"/>
              </v:line>
            </w:pict>
          </mc:Fallback>
        </mc:AlternateContent>
      </w:r>
    </w:p>
    <w:p w:rsidR="00EE1766" w:rsidRPr="00510F36" w:rsidRDefault="00893C21">
      <w:pPr>
        <w:spacing w:line="211" w:lineRule="auto"/>
        <w:ind w:left="245" w:right="147" w:firstLine="9"/>
        <w:rPr>
          <w:sz w:val="21"/>
          <w:szCs w:val="21"/>
        </w:rPr>
      </w:pPr>
      <w:proofErr w:type="gramStart"/>
      <w:r w:rsidRPr="00510F36">
        <w:rPr>
          <w:w w:val="105"/>
          <w:position w:val="12"/>
          <w:sz w:val="21"/>
          <w:szCs w:val="21"/>
        </w:rPr>
        <w:t>2</w:t>
      </w:r>
      <w:proofErr w:type="gramEnd"/>
      <w:r w:rsidRPr="00510F36">
        <w:rPr>
          <w:w w:val="105"/>
          <w:position w:val="12"/>
          <w:sz w:val="21"/>
          <w:szCs w:val="21"/>
        </w:rPr>
        <w:t xml:space="preserve"> </w:t>
      </w:r>
      <w:r w:rsidRPr="00510F36">
        <w:rPr>
          <w:w w:val="105"/>
          <w:sz w:val="21"/>
          <w:szCs w:val="21"/>
        </w:rPr>
        <w:t xml:space="preserve">Memorandum to OSEP from Edward McGrath, Chief Administrative Magistrate; and Reece </w:t>
      </w:r>
      <w:proofErr w:type="spellStart"/>
      <w:r w:rsidRPr="00510F36">
        <w:rPr>
          <w:w w:val="105"/>
          <w:sz w:val="21"/>
          <w:szCs w:val="21"/>
        </w:rPr>
        <w:t>Erlichman</w:t>
      </w:r>
      <w:proofErr w:type="spellEnd"/>
      <w:r w:rsidRPr="00510F36">
        <w:rPr>
          <w:w w:val="105"/>
          <w:sz w:val="21"/>
          <w:szCs w:val="21"/>
        </w:rPr>
        <w:t>, Director re: Bureau of Special Education Appeals (BSEA) May 2017 Site-Visit, May 2, 2017.</w:t>
      </w:r>
    </w:p>
    <w:p w:rsidR="00EE1766" w:rsidRPr="00510F36" w:rsidRDefault="00EE1766">
      <w:pPr>
        <w:spacing w:line="211" w:lineRule="auto"/>
        <w:rPr>
          <w:sz w:val="21"/>
          <w:szCs w:val="21"/>
        </w:rPr>
        <w:sectPr w:rsidR="00EE1766" w:rsidRPr="00510F36" w:rsidSect="00B61D02">
          <w:pgSz w:w="12240" w:h="15840"/>
          <w:pgMar w:top="420" w:right="1500" w:bottom="2020" w:left="820" w:header="0" w:footer="1759" w:gutter="0"/>
          <w:cols w:space="720"/>
        </w:sectPr>
      </w:pPr>
    </w:p>
    <w:p w:rsidR="00EE1766" w:rsidRPr="00510F36" w:rsidRDefault="00893C21">
      <w:pPr>
        <w:pStyle w:val="BodyText"/>
        <w:spacing w:before="79" w:line="252" w:lineRule="auto"/>
        <w:ind w:left="328" w:right="195" w:firstLine="38"/>
      </w:pPr>
      <w:proofErr w:type="gramStart"/>
      <w:r w:rsidRPr="00510F36">
        <w:rPr>
          <w:i/>
        </w:rPr>
        <w:lastRenderedPageBreak/>
        <w:t>General</w:t>
      </w:r>
      <w:r w:rsidRPr="00510F36">
        <w:rPr>
          <w:i/>
          <w:spacing w:val="-30"/>
        </w:rPr>
        <w:t xml:space="preserve"> </w:t>
      </w:r>
      <w:r w:rsidRPr="00510F36">
        <w:rPr>
          <w:i/>
        </w:rPr>
        <w:t>Supervision</w:t>
      </w:r>
      <w:r w:rsidRPr="00510F36">
        <w:rPr>
          <w:i/>
          <w:spacing w:val="-27"/>
        </w:rPr>
        <w:t xml:space="preserve"> </w:t>
      </w:r>
      <w:r w:rsidRPr="00510F36">
        <w:rPr>
          <w:i/>
        </w:rPr>
        <w:t>of</w:t>
      </w:r>
      <w:r w:rsidRPr="00510F36">
        <w:rPr>
          <w:i/>
          <w:spacing w:val="-36"/>
        </w:rPr>
        <w:t xml:space="preserve"> </w:t>
      </w:r>
      <w:r w:rsidRPr="00510F36">
        <w:rPr>
          <w:i/>
        </w:rPr>
        <w:t>Implementation</w:t>
      </w:r>
      <w:r w:rsidRPr="00510F36">
        <w:rPr>
          <w:i/>
          <w:spacing w:val="-39"/>
        </w:rPr>
        <w:t xml:space="preserve"> </w:t>
      </w:r>
      <w:r w:rsidRPr="00510F36">
        <w:rPr>
          <w:i/>
        </w:rPr>
        <w:t>of</w:t>
      </w:r>
      <w:r w:rsidRPr="00510F36">
        <w:rPr>
          <w:i/>
          <w:spacing w:val="-31"/>
        </w:rPr>
        <w:t xml:space="preserve"> </w:t>
      </w:r>
      <w:r w:rsidRPr="00510F36">
        <w:rPr>
          <w:i/>
        </w:rPr>
        <w:t>Due</w:t>
      </w:r>
      <w:r w:rsidRPr="00510F36">
        <w:rPr>
          <w:i/>
          <w:spacing w:val="-31"/>
        </w:rPr>
        <w:t xml:space="preserve"> </w:t>
      </w:r>
      <w:r w:rsidRPr="00510F36">
        <w:rPr>
          <w:i/>
        </w:rPr>
        <w:t>Process</w:t>
      </w:r>
      <w:r w:rsidRPr="00510F36">
        <w:rPr>
          <w:i/>
          <w:spacing w:val="-29"/>
        </w:rPr>
        <w:t xml:space="preserve"> </w:t>
      </w:r>
      <w:r w:rsidRPr="00510F36">
        <w:rPr>
          <w:i/>
        </w:rPr>
        <w:t>Hearing</w:t>
      </w:r>
      <w:r w:rsidRPr="00510F36">
        <w:rPr>
          <w:i/>
          <w:spacing w:val="-29"/>
        </w:rPr>
        <w:t xml:space="preserve"> </w:t>
      </w:r>
      <w:r w:rsidRPr="00510F36">
        <w:rPr>
          <w:i/>
        </w:rPr>
        <w:t>Decisions:</w:t>
      </w:r>
      <w:r w:rsidRPr="00510F36">
        <w:rPr>
          <w:i/>
          <w:spacing w:val="-13"/>
        </w:rPr>
        <w:t xml:space="preserve"> </w:t>
      </w:r>
      <w:r w:rsidRPr="00510F36">
        <w:t>Based</w:t>
      </w:r>
      <w:r w:rsidRPr="00510F36">
        <w:rPr>
          <w:spacing w:val="-27"/>
        </w:rPr>
        <w:t xml:space="preserve"> </w:t>
      </w:r>
      <w:r w:rsidRPr="00510F36">
        <w:t>on</w:t>
      </w:r>
      <w:r w:rsidRPr="00510F36">
        <w:rPr>
          <w:spacing w:val="-27"/>
        </w:rPr>
        <w:t xml:space="preserve"> </w:t>
      </w:r>
      <w:r w:rsidRPr="00510F36">
        <w:t>discussions</w:t>
      </w:r>
      <w:r w:rsidRPr="00510F36">
        <w:rPr>
          <w:spacing w:val="-19"/>
        </w:rPr>
        <w:t xml:space="preserve"> </w:t>
      </w:r>
      <w:r w:rsidRPr="00510F36">
        <w:t xml:space="preserve">with </w:t>
      </w:r>
      <w:r w:rsidRPr="00510F36">
        <w:rPr>
          <w:w w:val="105"/>
        </w:rPr>
        <w:t>the State during the on-site visit, OSEP dete</w:t>
      </w:r>
      <w:r w:rsidR="00510F36" w:rsidRPr="00510F36">
        <w:rPr>
          <w:w w:val="105"/>
        </w:rPr>
        <w:t>rm</w:t>
      </w:r>
      <w:r w:rsidRPr="00510F36">
        <w:rPr>
          <w:w w:val="105"/>
        </w:rPr>
        <w:t>ined that once the BSEA issues a due process hearing decision and that decision is not appealed, the SEA does not have procedures in place for ensuring that  the public agency involved in the due process hearing implements the hearing officer's decision in a timely manner.</w:t>
      </w:r>
      <w:proofErr w:type="gramEnd"/>
      <w:r w:rsidRPr="00510F36">
        <w:rPr>
          <w:w w:val="105"/>
        </w:rPr>
        <w:t xml:space="preserve"> Ensuring timely implementation of due process decisions is an essential part of establishing an effective due process and general supervision system. </w:t>
      </w:r>
      <w:proofErr w:type="gramStart"/>
      <w:r w:rsidRPr="00510F36">
        <w:rPr>
          <w:w w:val="105"/>
        </w:rPr>
        <w:t>While the IDEA does not specifically prescribe State-established timelines for implementation of final due process decisions if the hearing officer does not specify a timeline for implementation in the hearing decision, consistent with section 615(</w:t>
      </w:r>
      <w:proofErr w:type="spellStart"/>
      <w:r w:rsidRPr="00510F36">
        <w:rPr>
          <w:w w:val="105"/>
        </w:rPr>
        <w:t>i</w:t>
      </w:r>
      <w:proofErr w:type="spellEnd"/>
      <w:r w:rsidRPr="00510F36">
        <w:rPr>
          <w:w w:val="105"/>
        </w:rPr>
        <w:t>) of the IDEA and 34 CFR §300.514(a), all final due process decisions must be implemented within a reasonable period of time and without undue delay so that a child with a disability receives the services determined necessary to provide that child with the free appropriate public education to which he or she is entitled, but has been denied, under the IDEA.</w:t>
      </w:r>
      <w:proofErr w:type="gramEnd"/>
      <w:r w:rsidRPr="00510F36">
        <w:rPr>
          <w:w w:val="105"/>
        </w:rPr>
        <w:t xml:space="preserve"> OSEP finds that the absence of procedures in this area is inconsistent with the State's responsibility under 34 </w:t>
      </w:r>
      <w:r w:rsidR="00510F36" w:rsidRPr="00510F36">
        <w:rPr>
          <w:w w:val="105"/>
        </w:rPr>
        <w:t>CFR</w:t>
      </w:r>
      <w:r w:rsidRPr="00510F36">
        <w:rPr>
          <w:w w:val="105"/>
        </w:rPr>
        <w:t xml:space="preserve"> §§300.149 and 300.600 to exercise general supervision over all educational programs for children with disabilities administered in the State to ensure that all such programs meet the education standards of the SEA and Part B</w:t>
      </w:r>
      <w:r w:rsidRPr="00510F36">
        <w:rPr>
          <w:spacing w:val="-29"/>
          <w:w w:val="105"/>
        </w:rPr>
        <w:t xml:space="preserve"> </w:t>
      </w:r>
      <w:r w:rsidRPr="00510F36">
        <w:rPr>
          <w:w w:val="105"/>
        </w:rPr>
        <w:t>requirements.</w:t>
      </w:r>
    </w:p>
    <w:p w:rsidR="00EE1766" w:rsidRPr="00510F36" w:rsidRDefault="00893C21">
      <w:pPr>
        <w:pStyle w:val="ListParagraph"/>
        <w:numPr>
          <w:ilvl w:val="0"/>
          <w:numId w:val="4"/>
        </w:numPr>
        <w:tabs>
          <w:tab w:val="left" w:pos="1054"/>
          <w:tab w:val="left" w:pos="1055"/>
        </w:tabs>
        <w:ind w:left="1054" w:hanging="367"/>
        <w:rPr>
          <w:sz w:val="21"/>
          <w:szCs w:val="21"/>
          <w:u w:val="single"/>
        </w:rPr>
      </w:pPr>
      <w:r w:rsidRPr="00510F36">
        <w:rPr>
          <w:w w:val="105"/>
          <w:sz w:val="21"/>
          <w:szCs w:val="21"/>
          <w:u w:val="single"/>
        </w:rPr>
        <w:t>Discovery</w:t>
      </w:r>
      <w:r w:rsidRPr="00510F36">
        <w:rPr>
          <w:spacing w:val="7"/>
          <w:w w:val="105"/>
          <w:sz w:val="21"/>
          <w:szCs w:val="21"/>
          <w:u w:val="single"/>
        </w:rPr>
        <w:t xml:space="preserve"> </w:t>
      </w:r>
      <w:r w:rsidRPr="00510F36">
        <w:rPr>
          <w:w w:val="105"/>
          <w:sz w:val="21"/>
          <w:szCs w:val="21"/>
          <w:u w:val="single"/>
        </w:rPr>
        <w:t>Rule</w:t>
      </w:r>
    </w:p>
    <w:p w:rsidR="00EE1766" w:rsidRPr="00510F36" w:rsidRDefault="00893C21">
      <w:pPr>
        <w:pStyle w:val="BodyText"/>
        <w:spacing w:before="162" w:line="249" w:lineRule="auto"/>
        <w:ind w:left="299" w:right="239" w:firstLine="22"/>
      </w:pPr>
      <w:r w:rsidRPr="00510F36">
        <w:rPr>
          <w:w w:val="105"/>
        </w:rPr>
        <w:t>Prior to the on-site visit, OSEP reviewed Hearing Rule VI.B., which provides for the use of discovery in due process hearings. The rule states that unless the case has been granted expedited status, fo</w:t>
      </w:r>
      <w:r w:rsidR="00510F36" w:rsidRPr="00510F36">
        <w:rPr>
          <w:w w:val="105"/>
        </w:rPr>
        <w:t>rm</w:t>
      </w:r>
      <w:r w:rsidRPr="00510F36">
        <w:rPr>
          <w:w w:val="105"/>
        </w:rPr>
        <w:t xml:space="preserve">al requests for information may be made at any time after a request for hearing is filed and the resolution meeting, when required by 34 </w:t>
      </w:r>
      <w:r w:rsidR="00510F36" w:rsidRPr="00510F36">
        <w:rPr>
          <w:w w:val="105"/>
        </w:rPr>
        <w:t>CFR</w:t>
      </w:r>
      <w:r w:rsidRPr="00510F36">
        <w:rPr>
          <w:w w:val="105"/>
        </w:rPr>
        <w:t xml:space="preserve"> §300.510(a), has been held or waived. Discovery may occur in the form of written questions (interrogatories), written requests for records (production of documents), or testimony under oath taken outside of a hearing (deposition). The party upon whom the request is served shall respond within a period of 30 calendar days unless a shorter or longer </w:t>
      </w:r>
      <w:proofErr w:type="gramStart"/>
      <w:r w:rsidRPr="00510F36">
        <w:rPr>
          <w:w w:val="105"/>
        </w:rPr>
        <w:t>period of time</w:t>
      </w:r>
      <w:proofErr w:type="gramEnd"/>
      <w:r w:rsidRPr="00510F36">
        <w:rPr>
          <w:w w:val="105"/>
        </w:rPr>
        <w:t xml:space="preserve"> is established by the Hearing Officer. The State informed OSEP that this 30-day period starts after the resolution period described in 34 CFR §300.510(b</w:t>
      </w:r>
      <w:proofErr w:type="gramStart"/>
      <w:r w:rsidRPr="00510F36">
        <w:rPr>
          <w:w w:val="105"/>
        </w:rPr>
        <w:t>)(</w:t>
      </w:r>
      <w:proofErr w:type="gramEnd"/>
      <w:r w:rsidRPr="00510F36">
        <w:rPr>
          <w:w w:val="105"/>
        </w:rPr>
        <w:t>l) has</w:t>
      </w:r>
      <w:r w:rsidRPr="00510F36">
        <w:rPr>
          <w:spacing w:val="-34"/>
          <w:w w:val="105"/>
        </w:rPr>
        <w:t xml:space="preserve"> </w:t>
      </w:r>
      <w:r w:rsidRPr="00510F36">
        <w:rPr>
          <w:w w:val="105"/>
        </w:rPr>
        <w:t>concluded.</w:t>
      </w:r>
    </w:p>
    <w:p w:rsidR="00EE1766" w:rsidRPr="00510F36" w:rsidRDefault="00893C21">
      <w:pPr>
        <w:pStyle w:val="BodyText"/>
        <w:spacing w:before="136" w:line="244" w:lineRule="auto"/>
        <w:ind w:left="280" w:right="345" w:firstLine="13"/>
      </w:pPr>
      <w:r w:rsidRPr="00510F36">
        <w:rPr>
          <w:w w:val="105"/>
        </w:rPr>
        <w:t xml:space="preserve">Despite IDEA's prehearing document disclosure rules in 34 </w:t>
      </w:r>
      <w:r w:rsidR="00510F36" w:rsidRPr="00510F36">
        <w:rPr>
          <w:w w:val="105"/>
        </w:rPr>
        <w:t>CFR</w:t>
      </w:r>
      <w:r w:rsidRPr="00510F36">
        <w:rPr>
          <w:w w:val="105"/>
        </w:rPr>
        <w:t xml:space="preserve"> §300.512(a</w:t>
      </w:r>
      <w:proofErr w:type="gramStart"/>
      <w:r w:rsidRPr="00510F36">
        <w:rPr>
          <w:w w:val="105"/>
        </w:rPr>
        <w:t>)(</w:t>
      </w:r>
      <w:proofErr w:type="gramEnd"/>
      <w:r w:rsidRPr="00510F36">
        <w:rPr>
          <w:w w:val="105"/>
        </w:rPr>
        <w:t>3) and (b), IDEA does not prohibit States from having discovery rules in their due process procedures. However, the State acknowledges that the 30 days pe</w:t>
      </w:r>
      <w:r w:rsidR="00510F36" w:rsidRPr="00510F36">
        <w:rPr>
          <w:w w:val="105"/>
        </w:rPr>
        <w:t>rm</w:t>
      </w:r>
      <w:r w:rsidRPr="00510F36">
        <w:rPr>
          <w:w w:val="105"/>
        </w:rPr>
        <w:t>itted for discovery may lead to extensions of the IDEA 45-day timeline for issuing a hearing decision. Massachusetts's F</w:t>
      </w:r>
      <w:r w:rsidR="008A351B">
        <w:rPr>
          <w:w w:val="105"/>
        </w:rPr>
        <w:t>F</w:t>
      </w:r>
      <w:r w:rsidRPr="00510F36">
        <w:rPr>
          <w:w w:val="105"/>
        </w:rPr>
        <w:t xml:space="preserve">Y 2013 and 2014 data demonstrate that all fully adjudicated hearing decisions </w:t>
      </w:r>
      <w:proofErr w:type="gramStart"/>
      <w:r w:rsidRPr="00510F36">
        <w:rPr>
          <w:w w:val="105"/>
        </w:rPr>
        <w:t>were issued</w:t>
      </w:r>
      <w:proofErr w:type="gramEnd"/>
      <w:r w:rsidRPr="00510F36">
        <w:rPr>
          <w:w w:val="105"/>
        </w:rPr>
        <w:t xml:space="preserve"> within extended timelines. Given the importance of promptly resolving disputes under Part B between parents and school districts, as explained in the Next Steps and Required Actions section of the Enclosure, OSEP is requesting that the State take follow up actions in connection with its discovery rule.</w:t>
      </w:r>
    </w:p>
    <w:p w:rsidR="00EE1766" w:rsidRPr="00510F36" w:rsidRDefault="00893C21">
      <w:pPr>
        <w:pStyle w:val="ListParagraph"/>
        <w:numPr>
          <w:ilvl w:val="0"/>
          <w:numId w:val="4"/>
        </w:numPr>
        <w:tabs>
          <w:tab w:val="left" w:pos="1006"/>
          <w:tab w:val="left" w:pos="1007"/>
        </w:tabs>
        <w:spacing w:before="147"/>
        <w:ind w:left="1006" w:hanging="371"/>
        <w:rPr>
          <w:sz w:val="21"/>
          <w:szCs w:val="21"/>
          <w:u w:val="single"/>
        </w:rPr>
      </w:pPr>
      <w:r w:rsidRPr="00510F36">
        <w:rPr>
          <w:w w:val="105"/>
          <w:sz w:val="21"/>
          <w:szCs w:val="21"/>
          <w:u w:val="single"/>
        </w:rPr>
        <w:t>State Rule Permitting a Hearing to be Moved</w:t>
      </w:r>
      <w:r w:rsidRPr="00510F36">
        <w:rPr>
          <w:spacing w:val="-7"/>
          <w:w w:val="105"/>
          <w:sz w:val="21"/>
          <w:szCs w:val="21"/>
          <w:u w:val="single"/>
        </w:rPr>
        <w:t xml:space="preserve"> </w:t>
      </w:r>
      <w:r w:rsidRPr="00510F36">
        <w:rPr>
          <w:w w:val="105"/>
          <w:sz w:val="21"/>
          <w:szCs w:val="21"/>
          <w:u w:val="single"/>
        </w:rPr>
        <w:t>Off-Calendar</w:t>
      </w:r>
    </w:p>
    <w:p w:rsidR="00EE1766" w:rsidRPr="00510F36" w:rsidRDefault="00893C21">
      <w:pPr>
        <w:pStyle w:val="BodyText"/>
        <w:spacing w:before="134" w:line="249" w:lineRule="auto"/>
        <w:ind w:left="247" w:right="286" w:firstLine="27"/>
      </w:pPr>
      <w:r w:rsidRPr="00510F36">
        <w:rPr>
          <w:w w:val="105"/>
        </w:rPr>
        <w:t xml:space="preserve">Based on OSEP's review of Hearing Rule IV, on-site interviews, and review of documents, OSEP has identified the following concerns regarding Hearing Rule IV. Hearing Rule IV provides that "the parties have the option of taking a hearing off calendar, but only by written agreement of the parties." </w:t>
      </w:r>
      <w:proofErr w:type="gramStart"/>
      <w:r w:rsidRPr="00510F36">
        <w:rPr>
          <w:w w:val="105"/>
        </w:rPr>
        <w:t>Off calendar means all parties agree that: (a) the case shall remain open but that new hearing dates will not be scheduled until requested by one of the parties or required by the Hearing Officer; and (b) the timeline for issuing a final decision is extended by the number of days the matter is off calendar, plus an additional twenty (20) calendar days to provide time for the matter to be rescheduled for hearing.</w:t>
      </w:r>
      <w:proofErr w:type="gramEnd"/>
      <w:r w:rsidRPr="00510F36">
        <w:rPr>
          <w:w w:val="105"/>
        </w:rPr>
        <w:t xml:space="preserve"> A hearing that is off calendar </w:t>
      </w:r>
      <w:proofErr w:type="gramStart"/>
      <w:r w:rsidRPr="00510F36">
        <w:rPr>
          <w:w w:val="105"/>
        </w:rPr>
        <w:t>will be retu</w:t>
      </w:r>
      <w:r w:rsidR="00510F36" w:rsidRPr="00510F36">
        <w:rPr>
          <w:w w:val="105"/>
        </w:rPr>
        <w:t>rn</w:t>
      </w:r>
      <w:r w:rsidRPr="00510F36">
        <w:rPr>
          <w:w w:val="105"/>
        </w:rPr>
        <w:t>ed to the calendar and assigned specific dates for hearing upon the receipt of a written request from any party</w:t>
      </w:r>
      <w:proofErr w:type="gramEnd"/>
      <w:r w:rsidRPr="00510F36">
        <w:rPr>
          <w:w w:val="105"/>
        </w:rPr>
        <w:t xml:space="preserve">. However, three months from the date on which the parties agreed to have the case taken off calendar, the parties </w:t>
      </w:r>
      <w:proofErr w:type="gramStart"/>
      <w:r w:rsidRPr="00510F36">
        <w:rPr>
          <w:w w:val="105"/>
        </w:rPr>
        <w:t>will be notified</w:t>
      </w:r>
      <w:proofErr w:type="gramEnd"/>
      <w:r w:rsidRPr="00510F36">
        <w:rPr>
          <w:w w:val="105"/>
        </w:rPr>
        <w:t xml:space="preserve"> via an Order to Show Cause that the case will be dismissed without prejudice unless the BSEA is informed that the case is still active. </w:t>
      </w:r>
      <w:proofErr w:type="gramStart"/>
      <w:r w:rsidRPr="00510F36">
        <w:rPr>
          <w:w w:val="105"/>
        </w:rPr>
        <w:t xml:space="preserve">If in response to the Order to Show Cause the parties indicate that the case is still active, yet they wish to have the case remain off calendar, the hearing officer may either: I) extend the off calendar status for a period of time not to exceed three months; 2) schedule a hearing date and require the parties to go forward; or 3) dismiss the matter without </w:t>
      </w:r>
      <w:r w:rsidR="00510F36" w:rsidRPr="00510F36">
        <w:rPr>
          <w:w w:val="105"/>
        </w:rPr>
        <w:t>prej</w:t>
      </w:r>
      <w:r w:rsidRPr="00510F36">
        <w:rPr>
          <w:w w:val="105"/>
        </w:rPr>
        <w:t>udice.</w:t>
      </w:r>
      <w:proofErr w:type="gramEnd"/>
      <w:r w:rsidRPr="00510F36">
        <w:rPr>
          <w:w w:val="105"/>
        </w:rPr>
        <w:t xml:space="preserve"> Six months after a case has been taken off calendar, the BSEA will schedule a</w:t>
      </w:r>
    </w:p>
    <w:p w:rsidR="00EE1766" w:rsidRPr="00510F36" w:rsidRDefault="00EE1766">
      <w:pPr>
        <w:spacing w:line="249" w:lineRule="auto"/>
        <w:rPr>
          <w:sz w:val="21"/>
          <w:szCs w:val="21"/>
        </w:rPr>
        <w:sectPr w:rsidR="00EE1766" w:rsidRPr="00510F36" w:rsidSect="00B61D02">
          <w:pgSz w:w="12240" w:h="15840"/>
          <w:pgMar w:top="380" w:right="1500" w:bottom="2020" w:left="820" w:header="0" w:footer="1759" w:gutter="0"/>
          <w:cols w:space="720"/>
        </w:sectPr>
      </w:pPr>
    </w:p>
    <w:p w:rsidR="00EE1766" w:rsidRPr="00510F36" w:rsidRDefault="00893C21">
      <w:pPr>
        <w:pStyle w:val="BodyText"/>
        <w:spacing w:before="87"/>
        <w:ind w:left="314"/>
      </w:pPr>
      <w:proofErr w:type="gramStart"/>
      <w:r w:rsidRPr="00510F36">
        <w:rPr>
          <w:w w:val="105"/>
        </w:rPr>
        <w:lastRenderedPageBreak/>
        <w:t>hearing</w:t>
      </w:r>
      <w:proofErr w:type="gramEnd"/>
      <w:r w:rsidRPr="00510F36">
        <w:rPr>
          <w:w w:val="105"/>
        </w:rPr>
        <w:t xml:space="preserve"> date and the parties shall proceed to hearing or the matter may be dismissed with prejudice.</w:t>
      </w:r>
    </w:p>
    <w:p w:rsidR="00EE1766" w:rsidRPr="00510F36" w:rsidRDefault="00893C21">
      <w:pPr>
        <w:pStyle w:val="BodyText"/>
        <w:spacing w:before="134" w:line="249" w:lineRule="auto"/>
        <w:ind w:left="297" w:right="195" w:firstLine="5"/>
      </w:pPr>
      <w:r w:rsidRPr="00510F36">
        <w:rPr>
          <w:w w:val="105"/>
        </w:rPr>
        <w:t xml:space="preserve">Hearing Rule IV provides a process, beyond the normal extension process, that allows the parties to take a case off calendar. This rule permits the parties to delay the scheduling of a hearing for up to six months, and a hearing </w:t>
      </w:r>
      <w:proofErr w:type="gramStart"/>
      <w:r w:rsidRPr="00510F36">
        <w:rPr>
          <w:w w:val="105"/>
        </w:rPr>
        <w:t>is only scheduled</w:t>
      </w:r>
      <w:proofErr w:type="gramEnd"/>
      <w:r w:rsidRPr="00510F36">
        <w:rPr>
          <w:w w:val="105"/>
        </w:rPr>
        <w:t xml:space="preserve"> if either party requests that the matter be "put back" on the calendar. The provision in Hearing Rule IV.A. that if the hearing is scheduled, the timeline for issuing a final decision is extended by the number of days the matter is off calendar plus an additional 20 calendar days does not operate as a specific extension because the number of days the case is off calendar is unspecified. This Rule allows the parties to delay issuance of the final decision for over six months, in the absence of a party's request for a specific extension of the 45-day timeline for issuing a final decision in the hearing.</w:t>
      </w:r>
    </w:p>
    <w:p w:rsidR="00EE1766" w:rsidRPr="00510F36" w:rsidRDefault="00893C21">
      <w:pPr>
        <w:pStyle w:val="BodyText"/>
        <w:spacing w:before="12" w:line="249" w:lineRule="auto"/>
        <w:ind w:left="285" w:right="270" w:firstLine="17"/>
      </w:pPr>
      <w:r w:rsidRPr="00510F36">
        <w:rPr>
          <w:w w:val="105"/>
        </w:rPr>
        <w:t>Following OSEP's on-site visit, the State provided via email on May 12, 2017, five examples of</w:t>
      </w:r>
      <w:r w:rsidR="00510F36" w:rsidRPr="00510F36">
        <w:rPr>
          <w:w w:val="105"/>
        </w:rPr>
        <w:t xml:space="preserve"> </w:t>
      </w:r>
      <w:r w:rsidRPr="00510F36">
        <w:rPr>
          <w:w w:val="105"/>
        </w:rPr>
        <w:t xml:space="preserve">Off­ Calendar Orders issued by four BSEA Hearing Officers between May 2009 and March 2017. OSEP's review of these orders revealed that no off-calendar order indicates whether the parties requested a specific period of time for an extension or the specific period of time that the hearing officer granted the extension to the hearing. Further, an on-site interview and the review of additional documents revealed that it is the responsibility of either party to request that the hearing </w:t>
      </w:r>
      <w:proofErr w:type="gramStart"/>
      <w:r w:rsidRPr="00510F36">
        <w:rPr>
          <w:w w:val="105"/>
        </w:rPr>
        <w:t>be put back "on calendar" and/or rescheduled</w:t>
      </w:r>
      <w:proofErr w:type="gramEnd"/>
      <w:r w:rsidRPr="00510F36">
        <w:rPr>
          <w:w w:val="105"/>
        </w:rPr>
        <w:t xml:space="preserve">. </w:t>
      </w:r>
      <w:proofErr w:type="gramStart"/>
      <w:r w:rsidRPr="00510F36">
        <w:rPr>
          <w:w w:val="105"/>
        </w:rPr>
        <w:t>Therefore, OSEP finds that this rule in its present form is inconsistent with the State's responsibility to ensure that decisions in due process hearings are reached and mailed to the parties within the 45-day timeline unless a hearing officer grants a specific extension at the request of a party to the hearing, as required by 34 CFR §300.5</w:t>
      </w:r>
      <w:r w:rsidR="008A351B">
        <w:rPr>
          <w:w w:val="105"/>
        </w:rPr>
        <w:t>1</w:t>
      </w:r>
      <w:r w:rsidRPr="00510F36">
        <w:rPr>
          <w:w w:val="105"/>
        </w:rPr>
        <w:t>5(a) and (c).</w:t>
      </w:r>
      <w:proofErr w:type="gramEnd"/>
    </w:p>
    <w:p w:rsidR="00EE1766" w:rsidRPr="00510F36" w:rsidRDefault="00893C21">
      <w:pPr>
        <w:pStyle w:val="ListParagraph"/>
        <w:numPr>
          <w:ilvl w:val="0"/>
          <w:numId w:val="4"/>
        </w:numPr>
        <w:tabs>
          <w:tab w:val="left" w:pos="996"/>
        </w:tabs>
        <w:spacing w:before="125"/>
        <w:ind w:left="995" w:hanging="355"/>
        <w:rPr>
          <w:sz w:val="21"/>
          <w:szCs w:val="21"/>
          <w:u w:val="single"/>
        </w:rPr>
      </w:pPr>
      <w:r w:rsidRPr="00510F36">
        <w:rPr>
          <w:w w:val="105"/>
          <w:sz w:val="21"/>
          <w:szCs w:val="21"/>
          <w:u w:val="single"/>
        </w:rPr>
        <w:t>Expedited Due Process</w:t>
      </w:r>
      <w:r w:rsidRPr="00510F36">
        <w:rPr>
          <w:spacing w:val="-8"/>
          <w:w w:val="105"/>
          <w:sz w:val="21"/>
          <w:szCs w:val="21"/>
          <w:u w:val="single"/>
        </w:rPr>
        <w:t xml:space="preserve"> </w:t>
      </w:r>
      <w:r w:rsidRPr="00510F36">
        <w:rPr>
          <w:w w:val="105"/>
          <w:sz w:val="21"/>
          <w:szCs w:val="21"/>
          <w:u w:val="single"/>
        </w:rPr>
        <w:t>Hearings</w:t>
      </w:r>
    </w:p>
    <w:p w:rsidR="00EE1766" w:rsidRPr="00510F36" w:rsidRDefault="00893C21">
      <w:pPr>
        <w:pStyle w:val="BodyText"/>
        <w:spacing w:before="143" w:line="254" w:lineRule="auto"/>
        <w:ind w:left="270" w:right="286" w:firstLine="3"/>
      </w:pPr>
      <w:r w:rsidRPr="00510F36">
        <w:rPr>
          <w:w w:val="105"/>
        </w:rPr>
        <w:t>Based on OSEP's review of Hearing Rule II.C governing expedited hearings, and on-site interviews, OSEP has identified the following concerns with respect to the State's implementation of requirements in IDEA section 615(k)(3) and 34 CFR §300.532 that govern expedited due process hearings.</w:t>
      </w:r>
    </w:p>
    <w:p w:rsidR="00EE1766" w:rsidRPr="00510F36" w:rsidRDefault="00893C21">
      <w:pPr>
        <w:pStyle w:val="BodyText"/>
        <w:spacing w:before="118" w:line="249" w:lineRule="auto"/>
        <w:ind w:left="260" w:right="271" w:firstLine="15"/>
      </w:pPr>
      <w:proofErr w:type="gramStart"/>
      <w:r w:rsidRPr="00510F36">
        <w:rPr>
          <w:w w:val="105"/>
        </w:rPr>
        <w:t xml:space="preserve">Under Hearing Rule </w:t>
      </w:r>
      <w:r w:rsidR="008A351B">
        <w:rPr>
          <w:w w:val="105"/>
        </w:rPr>
        <w:t>II</w:t>
      </w:r>
      <w:r w:rsidRPr="00510F36">
        <w:rPr>
          <w:w w:val="105"/>
        </w:rPr>
        <w:t>.C.1.a, consistent with 34 C</w:t>
      </w:r>
      <w:r w:rsidR="00510F36" w:rsidRPr="00510F36">
        <w:rPr>
          <w:w w:val="105"/>
        </w:rPr>
        <w:t>F</w:t>
      </w:r>
      <w:r w:rsidRPr="00510F36">
        <w:rPr>
          <w:w w:val="105"/>
        </w:rPr>
        <w:t>R §300.532(a), the BSEA will grant an expedited hearing in matters relating to the determination of an appropriate educational program for an eligible special education student who has been subjected to disciplinary procedures: (</w:t>
      </w:r>
      <w:proofErr w:type="spellStart"/>
      <w:r w:rsidRPr="00510F36">
        <w:rPr>
          <w:w w:val="105"/>
        </w:rPr>
        <w:t>i</w:t>
      </w:r>
      <w:proofErr w:type="spellEnd"/>
      <w:r w:rsidRPr="00510F36">
        <w:rPr>
          <w:w w:val="105"/>
        </w:rPr>
        <w:t>) when a parent disagrees with either a school district's determination that the student's behavior was not a manifestation of the student's disability, or any decision regarding placement in the discipline context; or (ii) when a school district asserts that maintaining the current placement of the student during the pendency of due process proceedings is substantially likely to result in injury to the student or others.</w:t>
      </w:r>
      <w:proofErr w:type="gramEnd"/>
      <w:r w:rsidRPr="00510F36">
        <w:rPr>
          <w:w w:val="105"/>
        </w:rPr>
        <w:t xml:space="preserve"> </w:t>
      </w:r>
      <w:proofErr w:type="gramStart"/>
      <w:r w:rsidRPr="00510F36">
        <w:rPr>
          <w:w w:val="105"/>
        </w:rPr>
        <w:t xml:space="preserve">In addition, under Hearing Rule </w:t>
      </w:r>
      <w:r w:rsidR="008A351B">
        <w:rPr>
          <w:w w:val="105"/>
        </w:rPr>
        <w:t>II</w:t>
      </w:r>
      <w:r w:rsidRPr="00510F36">
        <w:rPr>
          <w:w w:val="105"/>
        </w:rPr>
        <w:t>.C.1.b the BSEA will also grant a request for an expedited hearing when the person or entity requesting the hearing asserts that: (</w:t>
      </w:r>
      <w:proofErr w:type="spellStart"/>
      <w:r w:rsidRPr="00510F36">
        <w:rPr>
          <w:w w:val="105"/>
        </w:rPr>
        <w:t>i</w:t>
      </w:r>
      <w:proofErr w:type="spellEnd"/>
      <w:r w:rsidRPr="00510F36">
        <w:rPr>
          <w:w w:val="105"/>
        </w:rPr>
        <w:t>) the health or safety of the student or others would be endangered by delay; or (ii) the special education services the student is currently receiving are sufficiently inadequate that harm to the student is likely; or (iii) the student is currently without an available educational program or the student's program will be terminated or inte</w:t>
      </w:r>
      <w:r w:rsidR="00791B44">
        <w:rPr>
          <w:w w:val="105"/>
        </w:rPr>
        <w:t>r</w:t>
      </w:r>
      <w:r w:rsidRPr="00510F36">
        <w:rPr>
          <w:w w:val="105"/>
        </w:rPr>
        <w:t>rupted.</w:t>
      </w:r>
      <w:proofErr w:type="gramEnd"/>
    </w:p>
    <w:p w:rsidR="00EE1766" w:rsidRPr="00510F36" w:rsidRDefault="00893C21">
      <w:pPr>
        <w:pStyle w:val="BodyText"/>
        <w:spacing w:before="114" w:line="249" w:lineRule="auto"/>
        <w:ind w:left="250" w:right="314" w:firstLine="6"/>
      </w:pPr>
      <w:proofErr w:type="gramStart"/>
      <w:r w:rsidRPr="00510F36">
        <w:rPr>
          <w:w w:val="105"/>
        </w:rPr>
        <w:t>Under Hearing Rule II.C.2, the party seeking an expedited hearing must state in the request why the party believes that expedited status should be granted, and under Hearing Rule II.C.3.b, the non-moving party must file its response to the hearing request and challenge to the sufficiency of the hearing request, if any, no later than five (5) calendar days after receipt of the hearing request.</w:t>
      </w:r>
      <w:proofErr w:type="gramEnd"/>
      <w:r w:rsidRPr="00510F36">
        <w:rPr>
          <w:w w:val="105"/>
        </w:rPr>
        <w:t xml:space="preserve">  The hearing officer will respond to the sufficiency challenge within two (2) calendar days. Hearing Rule II.C.3.f also states that when expedited status </w:t>
      </w:r>
      <w:proofErr w:type="gramStart"/>
      <w:r w:rsidRPr="00510F36">
        <w:rPr>
          <w:w w:val="105"/>
        </w:rPr>
        <w:t>is requested</w:t>
      </w:r>
      <w:proofErr w:type="gramEnd"/>
      <w:r w:rsidRPr="00510F36">
        <w:rPr>
          <w:w w:val="105"/>
        </w:rPr>
        <w:t>, the BSEA will consider which issues, if any, meet the criteria for an expedited</w:t>
      </w:r>
      <w:r w:rsidRPr="00510F36">
        <w:rPr>
          <w:spacing w:val="-3"/>
          <w:w w:val="105"/>
        </w:rPr>
        <w:t xml:space="preserve"> </w:t>
      </w:r>
      <w:r w:rsidRPr="00510F36">
        <w:rPr>
          <w:w w:val="105"/>
        </w:rPr>
        <w:t>due</w:t>
      </w:r>
      <w:r w:rsidRPr="00510F36">
        <w:rPr>
          <w:spacing w:val="-9"/>
          <w:w w:val="105"/>
        </w:rPr>
        <w:t xml:space="preserve"> </w:t>
      </w:r>
      <w:r w:rsidRPr="00510F36">
        <w:rPr>
          <w:w w:val="105"/>
        </w:rPr>
        <w:t>process</w:t>
      </w:r>
      <w:r w:rsidRPr="00510F36">
        <w:rPr>
          <w:spacing w:val="-7"/>
          <w:w w:val="105"/>
        </w:rPr>
        <w:t xml:space="preserve"> </w:t>
      </w:r>
      <w:r w:rsidRPr="00510F36">
        <w:rPr>
          <w:w w:val="105"/>
        </w:rPr>
        <w:t>hearing</w:t>
      </w:r>
      <w:r w:rsidRPr="00510F36">
        <w:rPr>
          <w:spacing w:val="-7"/>
          <w:w w:val="105"/>
        </w:rPr>
        <w:t xml:space="preserve"> </w:t>
      </w:r>
      <w:r w:rsidRPr="00510F36">
        <w:rPr>
          <w:w w:val="105"/>
        </w:rPr>
        <w:t>and</w:t>
      </w:r>
      <w:r w:rsidRPr="00510F36">
        <w:rPr>
          <w:spacing w:val="-3"/>
          <w:w w:val="105"/>
        </w:rPr>
        <w:t xml:space="preserve"> </w:t>
      </w:r>
      <w:r w:rsidRPr="00510F36">
        <w:rPr>
          <w:w w:val="105"/>
        </w:rPr>
        <w:t>will</w:t>
      </w:r>
      <w:r w:rsidRPr="00510F36">
        <w:rPr>
          <w:spacing w:val="-10"/>
          <w:w w:val="105"/>
        </w:rPr>
        <w:t xml:space="preserve"> </w:t>
      </w:r>
      <w:r w:rsidRPr="00510F36">
        <w:rPr>
          <w:w w:val="105"/>
        </w:rPr>
        <w:t>schedule</w:t>
      </w:r>
      <w:r w:rsidRPr="00510F36">
        <w:rPr>
          <w:spacing w:val="-7"/>
          <w:w w:val="105"/>
        </w:rPr>
        <w:t xml:space="preserve"> </w:t>
      </w:r>
      <w:r w:rsidRPr="00510F36">
        <w:rPr>
          <w:w w:val="105"/>
        </w:rPr>
        <w:t>only</w:t>
      </w:r>
      <w:r w:rsidRPr="00510F36">
        <w:rPr>
          <w:spacing w:val="-6"/>
          <w:w w:val="105"/>
        </w:rPr>
        <w:t xml:space="preserve"> </w:t>
      </w:r>
      <w:r w:rsidRPr="00510F36">
        <w:rPr>
          <w:w w:val="105"/>
        </w:rPr>
        <w:t>tl1ose</w:t>
      </w:r>
      <w:r w:rsidRPr="00510F36">
        <w:rPr>
          <w:spacing w:val="-7"/>
          <w:w w:val="105"/>
        </w:rPr>
        <w:t xml:space="preserve"> </w:t>
      </w:r>
      <w:r w:rsidRPr="00510F36">
        <w:rPr>
          <w:w w:val="105"/>
        </w:rPr>
        <w:t>issues</w:t>
      </w:r>
      <w:r w:rsidRPr="00510F36">
        <w:rPr>
          <w:spacing w:val="-4"/>
          <w:w w:val="105"/>
        </w:rPr>
        <w:t xml:space="preserve"> </w:t>
      </w:r>
      <w:r w:rsidRPr="00510F36">
        <w:rPr>
          <w:w w:val="105"/>
        </w:rPr>
        <w:t>on</w:t>
      </w:r>
      <w:r w:rsidRPr="00510F36">
        <w:rPr>
          <w:spacing w:val="-15"/>
          <w:w w:val="105"/>
        </w:rPr>
        <w:t xml:space="preserve"> </w:t>
      </w:r>
      <w:r w:rsidRPr="00510F36">
        <w:rPr>
          <w:w w:val="105"/>
        </w:rPr>
        <w:t>an</w:t>
      </w:r>
      <w:r w:rsidRPr="00510F36">
        <w:rPr>
          <w:spacing w:val="-4"/>
          <w:w w:val="105"/>
        </w:rPr>
        <w:t xml:space="preserve"> </w:t>
      </w:r>
      <w:r w:rsidRPr="00510F36">
        <w:rPr>
          <w:w w:val="105"/>
        </w:rPr>
        <w:t>expedited</w:t>
      </w:r>
      <w:r w:rsidRPr="00510F36">
        <w:rPr>
          <w:spacing w:val="2"/>
          <w:w w:val="105"/>
        </w:rPr>
        <w:t xml:space="preserve"> </w:t>
      </w:r>
      <w:r w:rsidRPr="00510F36">
        <w:rPr>
          <w:w w:val="105"/>
        </w:rPr>
        <w:t>track.</w:t>
      </w:r>
    </w:p>
    <w:p w:rsidR="00EE1766" w:rsidRPr="00791B44" w:rsidRDefault="00893C21">
      <w:pPr>
        <w:pStyle w:val="BodyText"/>
        <w:tabs>
          <w:tab w:val="left" w:pos="5932"/>
        </w:tabs>
        <w:spacing w:before="109" w:line="247" w:lineRule="auto"/>
        <w:ind w:left="246" w:right="345" w:firstLine="4"/>
      </w:pPr>
      <w:r w:rsidRPr="00791B44">
        <w:rPr>
          <w:w w:val="105"/>
        </w:rPr>
        <w:t xml:space="preserve">OSEP's interviews with BSEA staff revealed that the BSEA will often unilaterally decide whether a due process complaint should be considered expedited. While it may be appropriate to make a determination of whether an expedited hearing </w:t>
      </w:r>
      <w:proofErr w:type="gramStart"/>
      <w:r w:rsidRPr="00791B44">
        <w:rPr>
          <w:w w:val="105"/>
        </w:rPr>
        <w:t>must be held</w:t>
      </w:r>
      <w:proofErr w:type="gramEnd"/>
      <w:r w:rsidRPr="00791B44">
        <w:rPr>
          <w:w w:val="105"/>
        </w:rPr>
        <w:t xml:space="preserve"> based on the allegations in the complaint, the hearing officer, and not the BSEA, must make that determination. See Q&amp;A C-17 of OSEP's July 23, 2013 Questions and Answers on IDEA Part B Dispute Resolution Procedures. Further, when a parent or an LEA files a complaint on matters described in 34 CFR §300.532(a), 34 CFR §300.532(c</w:t>
      </w:r>
      <w:proofErr w:type="gramStart"/>
      <w:r w:rsidRPr="00791B44">
        <w:rPr>
          <w:w w:val="105"/>
        </w:rPr>
        <w:t>)(</w:t>
      </w:r>
      <w:proofErr w:type="gramEnd"/>
      <w:r w:rsidR="008A351B">
        <w:rPr>
          <w:w w:val="105"/>
        </w:rPr>
        <w:t>1</w:t>
      </w:r>
      <w:r w:rsidRPr="00791B44">
        <w:rPr>
          <w:w w:val="105"/>
        </w:rPr>
        <w:t>) provides that the</w:t>
      </w:r>
      <w:r w:rsidR="00791B44">
        <w:rPr>
          <w:w w:val="105"/>
        </w:rPr>
        <w:t xml:space="preserve"> parents</w:t>
      </w:r>
      <w:r w:rsidRPr="00791B44">
        <w:rPr>
          <w:w w:val="105"/>
        </w:rPr>
        <w:t xml:space="preserve"> or the LEA involved in the dis</w:t>
      </w:r>
      <w:r w:rsidR="00791B44">
        <w:rPr>
          <w:w w:val="105"/>
        </w:rPr>
        <w:t>p</w:t>
      </w:r>
      <w:r w:rsidRPr="00791B44">
        <w:rPr>
          <w:w w:val="105"/>
        </w:rPr>
        <w:t>ute must have</w:t>
      </w:r>
      <w:r w:rsidRPr="00791B44">
        <w:rPr>
          <w:spacing w:val="-32"/>
          <w:w w:val="105"/>
        </w:rPr>
        <w:t xml:space="preserve"> </w:t>
      </w:r>
      <w:r w:rsidRPr="00791B44">
        <w:rPr>
          <w:w w:val="105"/>
        </w:rPr>
        <w:t>an</w:t>
      </w:r>
      <w:r w:rsidRPr="00791B44">
        <w:rPr>
          <w:spacing w:val="-11"/>
          <w:w w:val="105"/>
        </w:rPr>
        <w:t xml:space="preserve"> </w:t>
      </w:r>
      <w:r w:rsidRPr="00791B44">
        <w:rPr>
          <w:w w:val="105"/>
        </w:rPr>
        <w:t>o</w:t>
      </w:r>
      <w:r w:rsidR="00791B44">
        <w:rPr>
          <w:w w:val="105"/>
        </w:rPr>
        <w:t>pportunity for an imp</w:t>
      </w:r>
      <w:r w:rsidRPr="00791B44">
        <w:rPr>
          <w:w w:val="105"/>
        </w:rPr>
        <w:t>artial due</w:t>
      </w:r>
      <w:r w:rsidRPr="00791B44">
        <w:rPr>
          <w:spacing w:val="5"/>
          <w:w w:val="105"/>
        </w:rPr>
        <w:t xml:space="preserve"> </w:t>
      </w:r>
      <w:r w:rsidR="008A351B">
        <w:rPr>
          <w:spacing w:val="5"/>
          <w:w w:val="105"/>
        </w:rPr>
        <w:t>pro</w:t>
      </w:r>
      <w:r w:rsidRPr="00791B44">
        <w:rPr>
          <w:w w:val="105"/>
        </w:rPr>
        <w:t>cess</w:t>
      </w:r>
    </w:p>
    <w:p w:rsidR="00EE1766" w:rsidRPr="00510F36" w:rsidRDefault="00EE1766">
      <w:pPr>
        <w:spacing w:line="247" w:lineRule="auto"/>
        <w:rPr>
          <w:sz w:val="21"/>
          <w:szCs w:val="21"/>
        </w:rPr>
        <w:sectPr w:rsidR="00EE1766" w:rsidRPr="00510F36" w:rsidSect="00B61D02">
          <w:pgSz w:w="12240" w:h="15840"/>
          <w:pgMar w:top="400" w:right="1500" w:bottom="2040" w:left="820" w:header="0" w:footer="1759" w:gutter="0"/>
          <w:cols w:space="720"/>
        </w:sectPr>
      </w:pPr>
    </w:p>
    <w:p w:rsidR="00EE1766" w:rsidRPr="00510F36" w:rsidRDefault="00893C21">
      <w:pPr>
        <w:spacing w:before="67"/>
        <w:ind w:left="314"/>
        <w:rPr>
          <w:sz w:val="21"/>
          <w:szCs w:val="21"/>
        </w:rPr>
      </w:pPr>
      <w:proofErr w:type="gramStart"/>
      <w:r w:rsidRPr="00510F36">
        <w:rPr>
          <w:sz w:val="21"/>
          <w:szCs w:val="21"/>
        </w:rPr>
        <w:lastRenderedPageBreak/>
        <w:t>hearing</w:t>
      </w:r>
      <w:proofErr w:type="gramEnd"/>
      <w:r w:rsidRPr="00510F36">
        <w:rPr>
          <w:sz w:val="21"/>
          <w:szCs w:val="21"/>
        </w:rPr>
        <w:t xml:space="preserve"> consistent with the requirements of 34 CFR §§300.507 and 300.508(a) through (c), and 34 CFR</w:t>
      </w:r>
    </w:p>
    <w:p w:rsidR="00EE1766" w:rsidRPr="00510F36" w:rsidRDefault="00893C21" w:rsidP="007F1489">
      <w:pPr>
        <w:spacing w:before="14" w:line="256" w:lineRule="auto"/>
        <w:ind w:left="302" w:right="232" w:firstLine="8"/>
        <w:rPr>
          <w:sz w:val="21"/>
          <w:szCs w:val="21"/>
        </w:rPr>
      </w:pPr>
      <w:r w:rsidRPr="00510F36">
        <w:rPr>
          <w:w w:val="110"/>
          <w:sz w:val="21"/>
          <w:szCs w:val="21"/>
        </w:rPr>
        <w:t>§§300.510 through 300.514, except as provided in paragraphs (2) through (4) of 34 CFR §300.532(c). Therefore, it is inconsistent with this regulation for the parents or an LEA to be denied the opportunity for an expedited due process hearing on a matter described in 34 CFR §300.532(a). Further it is inconsistent with 34 CFR §300.532(c</w:t>
      </w:r>
      <w:proofErr w:type="gramStart"/>
      <w:r w:rsidRPr="00510F36">
        <w:rPr>
          <w:w w:val="110"/>
          <w:sz w:val="21"/>
          <w:szCs w:val="21"/>
        </w:rPr>
        <w:t>)(</w:t>
      </w:r>
      <w:proofErr w:type="gramEnd"/>
      <w:r w:rsidRPr="00510F36">
        <w:rPr>
          <w:w w:val="110"/>
          <w:sz w:val="21"/>
          <w:szCs w:val="21"/>
        </w:rPr>
        <w:t>l) for a State to permit a party to challenge the sufficiency of an expedited due process</w:t>
      </w:r>
      <w:r w:rsidRPr="00510F36">
        <w:rPr>
          <w:spacing w:val="-25"/>
          <w:w w:val="110"/>
          <w:sz w:val="21"/>
          <w:szCs w:val="21"/>
        </w:rPr>
        <w:t xml:space="preserve"> </w:t>
      </w:r>
      <w:r w:rsidRPr="00510F36">
        <w:rPr>
          <w:w w:val="110"/>
          <w:sz w:val="21"/>
          <w:szCs w:val="21"/>
        </w:rPr>
        <w:t>complaint</w:t>
      </w:r>
      <w:r w:rsidRPr="00510F36">
        <w:rPr>
          <w:spacing w:val="-15"/>
          <w:w w:val="110"/>
          <w:sz w:val="21"/>
          <w:szCs w:val="21"/>
        </w:rPr>
        <w:t xml:space="preserve"> </w:t>
      </w:r>
      <w:r w:rsidRPr="00510F36">
        <w:rPr>
          <w:w w:val="110"/>
          <w:sz w:val="21"/>
          <w:szCs w:val="21"/>
        </w:rPr>
        <w:t>under</w:t>
      </w:r>
      <w:r w:rsidRPr="00510F36">
        <w:rPr>
          <w:spacing w:val="-29"/>
          <w:w w:val="110"/>
          <w:sz w:val="21"/>
          <w:szCs w:val="21"/>
        </w:rPr>
        <w:t xml:space="preserve"> </w:t>
      </w:r>
      <w:r w:rsidRPr="00510F36">
        <w:rPr>
          <w:w w:val="110"/>
          <w:sz w:val="21"/>
          <w:szCs w:val="21"/>
        </w:rPr>
        <w:t>34</w:t>
      </w:r>
      <w:r w:rsidRPr="00510F36">
        <w:rPr>
          <w:spacing w:val="-27"/>
          <w:w w:val="110"/>
          <w:sz w:val="21"/>
          <w:szCs w:val="21"/>
        </w:rPr>
        <w:t xml:space="preserve"> </w:t>
      </w:r>
      <w:r w:rsidRPr="00510F36">
        <w:rPr>
          <w:w w:val="110"/>
          <w:sz w:val="21"/>
          <w:szCs w:val="21"/>
        </w:rPr>
        <w:t>CFR</w:t>
      </w:r>
      <w:r w:rsidRPr="00510F36">
        <w:rPr>
          <w:spacing w:val="-24"/>
          <w:w w:val="110"/>
          <w:sz w:val="21"/>
          <w:szCs w:val="21"/>
        </w:rPr>
        <w:t xml:space="preserve"> </w:t>
      </w:r>
      <w:r w:rsidRPr="00510F36">
        <w:rPr>
          <w:w w:val="110"/>
          <w:sz w:val="21"/>
          <w:szCs w:val="21"/>
        </w:rPr>
        <w:t>§300.508(d),</w:t>
      </w:r>
      <w:r w:rsidRPr="00510F36">
        <w:rPr>
          <w:spacing w:val="-22"/>
          <w:w w:val="110"/>
          <w:sz w:val="21"/>
          <w:szCs w:val="21"/>
        </w:rPr>
        <w:t xml:space="preserve"> </w:t>
      </w:r>
      <w:r w:rsidRPr="00510F36">
        <w:rPr>
          <w:w w:val="110"/>
          <w:sz w:val="21"/>
          <w:szCs w:val="21"/>
        </w:rPr>
        <w:t>as</w:t>
      </w:r>
      <w:r w:rsidRPr="00510F36">
        <w:rPr>
          <w:spacing w:val="-24"/>
          <w:w w:val="110"/>
          <w:sz w:val="21"/>
          <w:szCs w:val="21"/>
        </w:rPr>
        <w:t xml:space="preserve"> </w:t>
      </w:r>
      <w:r w:rsidRPr="00510F36">
        <w:rPr>
          <w:w w:val="110"/>
          <w:sz w:val="21"/>
          <w:szCs w:val="21"/>
        </w:rPr>
        <w:t>contemplated</w:t>
      </w:r>
      <w:r w:rsidRPr="00510F36">
        <w:rPr>
          <w:spacing w:val="-17"/>
          <w:w w:val="110"/>
          <w:sz w:val="21"/>
          <w:szCs w:val="21"/>
        </w:rPr>
        <w:t xml:space="preserve"> </w:t>
      </w:r>
      <w:r w:rsidRPr="00510F36">
        <w:rPr>
          <w:w w:val="110"/>
          <w:sz w:val="21"/>
          <w:szCs w:val="21"/>
        </w:rPr>
        <w:t>in</w:t>
      </w:r>
      <w:r w:rsidRPr="00510F36">
        <w:rPr>
          <w:spacing w:val="-32"/>
          <w:w w:val="110"/>
          <w:sz w:val="21"/>
          <w:szCs w:val="21"/>
        </w:rPr>
        <w:t xml:space="preserve"> </w:t>
      </w:r>
      <w:r w:rsidRPr="00510F36">
        <w:rPr>
          <w:w w:val="110"/>
          <w:sz w:val="21"/>
          <w:szCs w:val="21"/>
        </w:rPr>
        <w:t>Hearing</w:t>
      </w:r>
      <w:r w:rsidRPr="00510F36">
        <w:rPr>
          <w:spacing w:val="-29"/>
          <w:w w:val="110"/>
          <w:sz w:val="21"/>
          <w:szCs w:val="21"/>
        </w:rPr>
        <w:t xml:space="preserve"> </w:t>
      </w:r>
      <w:r w:rsidRPr="00510F36">
        <w:rPr>
          <w:w w:val="110"/>
          <w:sz w:val="21"/>
          <w:szCs w:val="21"/>
        </w:rPr>
        <w:t>Rule</w:t>
      </w:r>
      <w:r w:rsidRPr="00510F36">
        <w:rPr>
          <w:spacing w:val="-27"/>
          <w:w w:val="110"/>
          <w:sz w:val="21"/>
          <w:szCs w:val="21"/>
        </w:rPr>
        <w:t xml:space="preserve"> </w:t>
      </w:r>
      <w:r w:rsidRPr="00510F36">
        <w:rPr>
          <w:w w:val="110"/>
          <w:sz w:val="21"/>
          <w:szCs w:val="21"/>
        </w:rPr>
        <w:t>II.C.3.b.</w:t>
      </w:r>
      <w:r w:rsidRPr="00510F36">
        <w:rPr>
          <w:spacing w:val="-4"/>
          <w:w w:val="110"/>
          <w:sz w:val="21"/>
          <w:szCs w:val="21"/>
        </w:rPr>
        <w:t xml:space="preserve"> </w:t>
      </w:r>
      <w:r w:rsidRPr="00510F36">
        <w:rPr>
          <w:w w:val="110"/>
          <w:sz w:val="21"/>
          <w:szCs w:val="21"/>
        </w:rPr>
        <w:t>See</w:t>
      </w:r>
      <w:r w:rsidRPr="00510F36">
        <w:rPr>
          <w:spacing w:val="-31"/>
          <w:w w:val="110"/>
          <w:sz w:val="21"/>
          <w:szCs w:val="21"/>
        </w:rPr>
        <w:t xml:space="preserve"> </w:t>
      </w:r>
      <w:r w:rsidRPr="00510F36">
        <w:rPr>
          <w:w w:val="110"/>
          <w:sz w:val="21"/>
          <w:szCs w:val="21"/>
        </w:rPr>
        <w:t>also</w:t>
      </w:r>
      <w:r w:rsidRPr="00510F36">
        <w:rPr>
          <w:spacing w:val="-31"/>
          <w:w w:val="110"/>
          <w:sz w:val="21"/>
          <w:szCs w:val="21"/>
        </w:rPr>
        <w:t xml:space="preserve"> </w:t>
      </w:r>
      <w:r w:rsidRPr="00510F36">
        <w:rPr>
          <w:w w:val="110"/>
          <w:sz w:val="21"/>
          <w:szCs w:val="21"/>
        </w:rPr>
        <w:t>Q&amp;A E-6 of</w:t>
      </w:r>
      <w:r w:rsidR="00791B44">
        <w:rPr>
          <w:w w:val="110"/>
          <w:sz w:val="21"/>
          <w:szCs w:val="21"/>
        </w:rPr>
        <w:t xml:space="preserve"> </w:t>
      </w:r>
      <w:r w:rsidRPr="00510F36">
        <w:rPr>
          <w:w w:val="110"/>
          <w:sz w:val="21"/>
          <w:szCs w:val="21"/>
        </w:rPr>
        <w:t>OSEP's July 23, 2013 Questions and Answers on IDEA Part B Dispute Resolution</w:t>
      </w:r>
      <w:r w:rsidRPr="00510F36">
        <w:rPr>
          <w:spacing w:val="3"/>
          <w:w w:val="110"/>
          <w:sz w:val="21"/>
          <w:szCs w:val="21"/>
        </w:rPr>
        <w:t xml:space="preserve"> </w:t>
      </w:r>
      <w:r w:rsidRPr="00510F36">
        <w:rPr>
          <w:w w:val="110"/>
          <w:sz w:val="21"/>
          <w:szCs w:val="21"/>
        </w:rPr>
        <w:t>Procedures.</w:t>
      </w:r>
    </w:p>
    <w:p w:rsidR="00EE1766" w:rsidRPr="00510F36" w:rsidRDefault="00893C21" w:rsidP="007F1489">
      <w:pPr>
        <w:spacing w:before="123" w:line="261" w:lineRule="auto"/>
        <w:ind w:left="290" w:right="345" w:firstLine="10"/>
        <w:rPr>
          <w:sz w:val="21"/>
          <w:szCs w:val="21"/>
        </w:rPr>
      </w:pPr>
      <w:r w:rsidRPr="00510F36">
        <w:rPr>
          <w:w w:val="110"/>
          <w:sz w:val="21"/>
          <w:szCs w:val="21"/>
        </w:rPr>
        <w:t xml:space="preserve">In addition, under Hearing Rule II.C.3.g, the moving party may make a written request to have a case moved from an expedited track to a regular track. </w:t>
      </w:r>
      <w:proofErr w:type="gramStart"/>
      <w:r w:rsidRPr="00510F36">
        <w:rPr>
          <w:w w:val="110"/>
          <w:sz w:val="21"/>
          <w:szCs w:val="21"/>
        </w:rPr>
        <w:t>This portion of the Rule is inconsistent with Part B, to the extent that it allows the moving party to request an extension of the expedited hearing timelines even in circ</w:t>
      </w:r>
      <w:r w:rsidR="00791B44">
        <w:rPr>
          <w:w w:val="110"/>
          <w:sz w:val="21"/>
          <w:szCs w:val="21"/>
        </w:rPr>
        <w:t>um</w:t>
      </w:r>
      <w:r w:rsidRPr="00510F36">
        <w:rPr>
          <w:w w:val="110"/>
          <w:sz w:val="21"/>
          <w:szCs w:val="21"/>
        </w:rPr>
        <w:t>stances where the Act and implementing regulations specifically afford both parents and school districts the opportunity for an impartial due process hearing on disciplinary matters that must be treated in an expedited manner.</w:t>
      </w:r>
      <w:proofErr w:type="gramEnd"/>
    </w:p>
    <w:p w:rsidR="00EE1766" w:rsidRPr="00510F36" w:rsidRDefault="00893C21" w:rsidP="007F1489">
      <w:pPr>
        <w:spacing w:before="129" w:line="261" w:lineRule="auto"/>
        <w:ind w:left="271" w:right="303" w:firstLine="21"/>
        <w:rPr>
          <w:sz w:val="21"/>
          <w:szCs w:val="21"/>
        </w:rPr>
      </w:pPr>
      <w:r w:rsidRPr="00510F36">
        <w:rPr>
          <w:w w:val="110"/>
          <w:sz w:val="21"/>
          <w:szCs w:val="21"/>
        </w:rPr>
        <w:t>Lastly, based on a review of sample due process hearing decisions and interviews with State personnel, OSEP determined that the State pe</w:t>
      </w:r>
      <w:r w:rsidR="00791B44">
        <w:rPr>
          <w:w w:val="110"/>
          <w:sz w:val="21"/>
          <w:szCs w:val="21"/>
        </w:rPr>
        <w:t>rm</w:t>
      </w:r>
      <w:r w:rsidRPr="00510F36">
        <w:rPr>
          <w:w w:val="110"/>
          <w:sz w:val="21"/>
          <w:szCs w:val="21"/>
        </w:rPr>
        <w:t>its hearing officers to extend expedited due process hearing timelines at the request of a party, even though there is no provision permitting extensions to expedited due process hearing timelines. 34 CFR §300.532(c</w:t>
      </w:r>
      <w:proofErr w:type="gramStart"/>
      <w:r w:rsidRPr="00510F36">
        <w:rPr>
          <w:w w:val="110"/>
          <w:sz w:val="21"/>
          <w:szCs w:val="21"/>
        </w:rPr>
        <w:t>)(</w:t>
      </w:r>
      <w:proofErr w:type="gramEnd"/>
      <w:r w:rsidRPr="00510F36">
        <w:rPr>
          <w:w w:val="110"/>
          <w:sz w:val="21"/>
          <w:szCs w:val="21"/>
        </w:rPr>
        <w:t>2</w:t>
      </w:r>
      <w:r w:rsidR="00791B44">
        <w:rPr>
          <w:w w:val="110"/>
          <w:sz w:val="21"/>
          <w:szCs w:val="21"/>
        </w:rPr>
        <w:t>-</w:t>
      </w:r>
      <w:r w:rsidRPr="00510F36">
        <w:rPr>
          <w:w w:val="110"/>
          <w:sz w:val="21"/>
          <w:szCs w:val="21"/>
        </w:rPr>
        <w:t>4) and Q&amp;A E-7 of</w:t>
      </w:r>
      <w:r w:rsidR="00791B44">
        <w:rPr>
          <w:w w:val="110"/>
          <w:sz w:val="21"/>
          <w:szCs w:val="21"/>
        </w:rPr>
        <w:t xml:space="preserve"> </w:t>
      </w:r>
      <w:r w:rsidRPr="00510F36">
        <w:rPr>
          <w:w w:val="110"/>
          <w:sz w:val="21"/>
          <w:szCs w:val="21"/>
        </w:rPr>
        <w:t xml:space="preserve">OSEP's July 23, 2013 Questions and Answers on IDEA Part B Dispute Resolution Procedures. </w:t>
      </w:r>
      <w:proofErr w:type="gramStart"/>
      <w:r w:rsidRPr="00510F36">
        <w:rPr>
          <w:w w:val="110"/>
          <w:sz w:val="21"/>
          <w:szCs w:val="21"/>
        </w:rPr>
        <w:t>OSEP reviewed one case which contained 269 days of extensions in a matter regarding a suspension, even though 34 CFR §300.532(c)(</w:t>
      </w:r>
      <w:r w:rsidR="00791B44">
        <w:rPr>
          <w:w w:val="110"/>
          <w:sz w:val="21"/>
          <w:szCs w:val="21"/>
        </w:rPr>
        <w:t>2) requires the SEA to ensure that</w:t>
      </w:r>
      <w:r w:rsidRPr="00510F36">
        <w:rPr>
          <w:w w:val="110"/>
          <w:sz w:val="21"/>
          <w:szCs w:val="21"/>
        </w:rPr>
        <w:t xml:space="preserve"> the expedited due process hearing occurs within 20 school days of the date the complaint requesting  the hearing is filed, and that the hearing officer make a determination within 10 school days after the</w:t>
      </w:r>
      <w:r w:rsidRPr="00510F36">
        <w:rPr>
          <w:spacing w:val="7"/>
          <w:w w:val="110"/>
          <w:sz w:val="21"/>
          <w:szCs w:val="21"/>
        </w:rPr>
        <w:t xml:space="preserve"> </w:t>
      </w:r>
      <w:r w:rsidRPr="00510F36">
        <w:rPr>
          <w:w w:val="110"/>
          <w:sz w:val="21"/>
          <w:szCs w:val="21"/>
        </w:rPr>
        <w:t>hearing.</w:t>
      </w:r>
      <w:proofErr w:type="gramEnd"/>
    </w:p>
    <w:p w:rsidR="00EE1766" w:rsidRPr="00510F36" w:rsidRDefault="00893C21" w:rsidP="007F1489">
      <w:pPr>
        <w:spacing w:before="140" w:line="252" w:lineRule="auto"/>
        <w:ind w:left="269" w:firstLine="5"/>
        <w:rPr>
          <w:sz w:val="21"/>
          <w:szCs w:val="21"/>
        </w:rPr>
      </w:pPr>
      <w:r w:rsidRPr="00510F36">
        <w:rPr>
          <w:w w:val="110"/>
          <w:sz w:val="21"/>
          <w:szCs w:val="21"/>
        </w:rPr>
        <w:t xml:space="preserve">For the reasons outlined above, OSEP finds that portions of Hearing Rule II.C. </w:t>
      </w:r>
      <w:proofErr w:type="gramStart"/>
      <w:r w:rsidRPr="00510F36">
        <w:rPr>
          <w:w w:val="110"/>
          <w:sz w:val="21"/>
          <w:szCs w:val="21"/>
        </w:rPr>
        <w:t>related</w:t>
      </w:r>
      <w:proofErr w:type="gramEnd"/>
      <w:r w:rsidRPr="00510F36">
        <w:rPr>
          <w:w w:val="110"/>
          <w:sz w:val="21"/>
          <w:szCs w:val="21"/>
        </w:rPr>
        <w:t xml:space="preserve"> to expedited due process hearings are inconsistent with Part B.</w:t>
      </w:r>
    </w:p>
    <w:p w:rsidR="00EE1766" w:rsidRPr="00791B44" w:rsidRDefault="00893C21" w:rsidP="007F1489">
      <w:pPr>
        <w:pStyle w:val="ListParagraph"/>
        <w:numPr>
          <w:ilvl w:val="0"/>
          <w:numId w:val="4"/>
        </w:numPr>
        <w:tabs>
          <w:tab w:val="left" w:pos="985"/>
        </w:tabs>
        <w:spacing w:before="133"/>
        <w:ind w:left="984" w:hanging="360"/>
        <w:rPr>
          <w:sz w:val="21"/>
          <w:szCs w:val="21"/>
          <w:u w:val="single"/>
        </w:rPr>
      </w:pPr>
      <w:r w:rsidRPr="00791B44">
        <w:rPr>
          <w:w w:val="110"/>
          <w:sz w:val="21"/>
          <w:szCs w:val="21"/>
          <w:u w:val="single"/>
        </w:rPr>
        <w:t>The Advisory Opinion</w:t>
      </w:r>
      <w:r w:rsidRPr="00791B44">
        <w:rPr>
          <w:spacing w:val="-29"/>
          <w:w w:val="110"/>
          <w:sz w:val="21"/>
          <w:szCs w:val="21"/>
          <w:u w:val="single"/>
        </w:rPr>
        <w:t xml:space="preserve"> </w:t>
      </w:r>
      <w:r w:rsidRPr="00791B44">
        <w:rPr>
          <w:w w:val="110"/>
          <w:sz w:val="21"/>
          <w:szCs w:val="21"/>
          <w:u w:val="single"/>
        </w:rPr>
        <w:t>Process</w:t>
      </w:r>
    </w:p>
    <w:p w:rsidR="00791B44" w:rsidRDefault="00791B44" w:rsidP="007F1489">
      <w:pPr>
        <w:spacing w:before="155"/>
        <w:ind w:left="247" w:right="326" w:firstLine="17"/>
        <w:rPr>
          <w:w w:val="110"/>
          <w:sz w:val="21"/>
          <w:szCs w:val="21"/>
        </w:rPr>
      </w:pPr>
      <w:r>
        <w:rPr>
          <w:w w:val="110"/>
          <w:sz w:val="21"/>
          <w:szCs w:val="21"/>
        </w:rPr>
        <w:t>Hearing Rule III</w:t>
      </w:r>
      <w:r w:rsidR="00893C21" w:rsidRPr="00510F36">
        <w:rPr>
          <w:w w:val="110"/>
          <w:sz w:val="21"/>
          <w:szCs w:val="21"/>
        </w:rPr>
        <w:t xml:space="preserve">.C. </w:t>
      </w:r>
      <w:proofErr w:type="gramStart"/>
      <w:r w:rsidR="00893C21" w:rsidRPr="00510F36">
        <w:rPr>
          <w:w w:val="110"/>
          <w:sz w:val="21"/>
          <w:szCs w:val="21"/>
        </w:rPr>
        <w:t>provides</w:t>
      </w:r>
      <w:proofErr w:type="gramEnd"/>
      <w:r w:rsidR="00893C21" w:rsidRPr="00510F36">
        <w:rPr>
          <w:w w:val="110"/>
          <w:sz w:val="21"/>
          <w:szCs w:val="21"/>
        </w:rPr>
        <w:t xml:space="preserve"> that one or both parties may submit a Request for an Advisory Opinion to the BSEA.  The Advisory Opinion Process is voluntary, and therefore, consent of both parties is necessary in order to access the process. In order to commence the Advisory Opinion Process, a Request for an Advisory Opinion </w:t>
      </w:r>
      <w:proofErr w:type="gramStart"/>
      <w:r w:rsidR="00893C21" w:rsidRPr="00510F36">
        <w:rPr>
          <w:w w:val="110"/>
          <w:sz w:val="21"/>
          <w:szCs w:val="21"/>
        </w:rPr>
        <w:t>may be submitted</w:t>
      </w:r>
      <w:proofErr w:type="gramEnd"/>
      <w:r w:rsidR="00893C21" w:rsidRPr="00510F36">
        <w:rPr>
          <w:w w:val="110"/>
          <w:sz w:val="21"/>
          <w:szCs w:val="21"/>
        </w:rPr>
        <w:t xml:space="preserve"> either simultaneously with or after a Request for Hearing. A Request for an Advisory Opinion shall automatically constitute a request for a thirty (30) day postponement of any </w:t>
      </w:r>
      <w:proofErr w:type="gramStart"/>
      <w:r w:rsidR="00893C21" w:rsidRPr="00510F36">
        <w:rPr>
          <w:w w:val="110"/>
          <w:sz w:val="21"/>
          <w:szCs w:val="21"/>
        </w:rPr>
        <w:t>previously-scheduled</w:t>
      </w:r>
      <w:proofErr w:type="gramEnd"/>
      <w:r w:rsidR="00893C21" w:rsidRPr="00510F36">
        <w:rPr>
          <w:w w:val="110"/>
          <w:sz w:val="21"/>
          <w:szCs w:val="21"/>
        </w:rPr>
        <w:t xml:space="preserve"> hearing date. </w:t>
      </w:r>
      <w:proofErr w:type="gramStart"/>
      <w:r w:rsidR="00893C21" w:rsidRPr="00510F36">
        <w:rPr>
          <w:w w:val="110"/>
          <w:sz w:val="21"/>
          <w:szCs w:val="21"/>
        </w:rPr>
        <w:t>Upon receipt of a joint Request for an Advisory Opinion, or upon receipt of a non-requesting party's agreement to participate in the process, the BSEA shall simultaneously: (a) assign a Hearing Officer and schedule a date for the Advisory Opinion; and (b) schedule a Hearing date for a full hearing on the merits thirty (30) days subsequent to the Advisory Opinion date, with a different Hearing Officer.</w:t>
      </w:r>
      <w:proofErr w:type="gramEnd"/>
      <w:r w:rsidR="00893C21" w:rsidRPr="00510F36">
        <w:rPr>
          <w:w w:val="110"/>
          <w:sz w:val="21"/>
          <w:szCs w:val="21"/>
        </w:rPr>
        <w:t xml:space="preserve"> Hearing Rule </w:t>
      </w:r>
      <w:r>
        <w:rPr>
          <w:w w:val="110"/>
          <w:sz w:val="21"/>
          <w:szCs w:val="21"/>
        </w:rPr>
        <w:t>III</w:t>
      </w:r>
      <w:r w:rsidR="00893C21" w:rsidRPr="00510F36">
        <w:rPr>
          <w:w w:val="110"/>
          <w:sz w:val="21"/>
          <w:szCs w:val="21"/>
        </w:rPr>
        <w:t xml:space="preserve">.C.4. </w:t>
      </w:r>
      <w:proofErr w:type="gramStart"/>
      <w:r w:rsidR="00893C21" w:rsidRPr="00510F36">
        <w:rPr>
          <w:w w:val="110"/>
          <w:sz w:val="21"/>
          <w:szCs w:val="21"/>
        </w:rPr>
        <w:t>provides</w:t>
      </w:r>
      <w:proofErr w:type="gramEnd"/>
      <w:r w:rsidR="00893C21" w:rsidRPr="00510F36">
        <w:rPr>
          <w:w w:val="110"/>
          <w:sz w:val="21"/>
          <w:szCs w:val="21"/>
        </w:rPr>
        <w:t xml:space="preserve"> that unless otherwise agreed by the parties, the Advisory Opinion is not binding and once it is completed the complaining party must notify the Hearing Officer in writing of the intention to proceed to hearing on tl1e scheduled hearing date or withdraw the</w:t>
      </w:r>
      <w:r w:rsidR="00893C21" w:rsidRPr="00510F36">
        <w:rPr>
          <w:spacing w:val="15"/>
          <w:w w:val="110"/>
          <w:sz w:val="21"/>
          <w:szCs w:val="21"/>
        </w:rPr>
        <w:t xml:space="preserve"> </w:t>
      </w:r>
      <w:r w:rsidR="00893C21" w:rsidRPr="00510F36">
        <w:rPr>
          <w:w w:val="110"/>
          <w:sz w:val="21"/>
          <w:szCs w:val="21"/>
        </w:rPr>
        <w:t>complaint.</w:t>
      </w:r>
    </w:p>
    <w:p w:rsidR="00EE1766" w:rsidRPr="00791B44" w:rsidRDefault="00893C21" w:rsidP="007F1489">
      <w:pPr>
        <w:spacing w:before="155"/>
        <w:ind w:left="247" w:right="326" w:firstLine="17"/>
        <w:rPr>
          <w:sz w:val="21"/>
          <w:szCs w:val="21"/>
        </w:rPr>
      </w:pPr>
      <w:r w:rsidRPr="00791B44">
        <w:rPr>
          <w:w w:val="110"/>
          <w:sz w:val="21"/>
          <w:szCs w:val="21"/>
        </w:rPr>
        <w:t xml:space="preserve">If the parties agree to proceed to hearing once the Advisory Opinion </w:t>
      </w:r>
      <w:proofErr w:type="gramStart"/>
      <w:r w:rsidRPr="00791B44">
        <w:rPr>
          <w:w w:val="110"/>
          <w:sz w:val="21"/>
          <w:szCs w:val="21"/>
        </w:rPr>
        <w:t>is issued</w:t>
      </w:r>
      <w:proofErr w:type="gramEnd"/>
      <w:r w:rsidRPr="00791B44">
        <w:rPr>
          <w:w w:val="110"/>
          <w:sz w:val="21"/>
          <w:szCs w:val="21"/>
        </w:rPr>
        <w:t>, OSEP is concerned</w:t>
      </w:r>
      <w:r w:rsidR="00791B44" w:rsidRPr="00791B44">
        <w:rPr>
          <w:w w:val="110"/>
          <w:sz w:val="21"/>
          <w:szCs w:val="21"/>
        </w:rPr>
        <w:t xml:space="preserve"> that </w:t>
      </w:r>
      <w:r w:rsidRPr="00791B44">
        <w:rPr>
          <w:w w:val="110"/>
          <w:sz w:val="21"/>
          <w:szCs w:val="21"/>
        </w:rPr>
        <w:t xml:space="preserve">this State Hearing Rule would operate to permit a hearing decision to be issued outside of the 45-day timeline in the absence of an allowable extension. Further, it is the responsibility of the BSEA, and not the party who requested the Advisory Opinion to ensure that once a due process hearing request </w:t>
      </w:r>
      <w:proofErr w:type="gramStart"/>
      <w:r w:rsidRPr="00791B44">
        <w:rPr>
          <w:w w:val="110"/>
          <w:sz w:val="21"/>
          <w:szCs w:val="21"/>
        </w:rPr>
        <w:t>is made</w:t>
      </w:r>
      <w:proofErr w:type="gramEnd"/>
      <w:r w:rsidRPr="00791B44">
        <w:rPr>
          <w:w w:val="110"/>
          <w:sz w:val="21"/>
          <w:szCs w:val="21"/>
        </w:rPr>
        <w:t xml:space="preserve">, a final decision is reached in the hearing within the 45-day timeline or a properly extended timeline. </w:t>
      </w:r>
      <w:proofErr w:type="gramStart"/>
      <w:r w:rsidRPr="00791B44">
        <w:rPr>
          <w:w w:val="110"/>
          <w:sz w:val="21"/>
          <w:szCs w:val="21"/>
        </w:rPr>
        <w:t>34</w:t>
      </w:r>
      <w:proofErr w:type="gramEnd"/>
      <w:r w:rsidRPr="00791B44">
        <w:rPr>
          <w:w w:val="110"/>
          <w:sz w:val="21"/>
          <w:szCs w:val="21"/>
        </w:rPr>
        <w:t xml:space="preserve"> </w:t>
      </w:r>
      <w:r w:rsidR="00510F36" w:rsidRPr="00791B44">
        <w:rPr>
          <w:w w:val="110"/>
          <w:sz w:val="21"/>
          <w:szCs w:val="21"/>
        </w:rPr>
        <w:t>CFR</w:t>
      </w:r>
      <w:r w:rsidRPr="00791B44">
        <w:rPr>
          <w:w w:val="110"/>
          <w:sz w:val="21"/>
          <w:szCs w:val="21"/>
        </w:rPr>
        <w:t xml:space="preserve"> §300.515(a) and (c). Therefore, once the Advisory Opinion </w:t>
      </w:r>
      <w:proofErr w:type="gramStart"/>
      <w:r w:rsidRPr="00791B44">
        <w:rPr>
          <w:w w:val="110"/>
          <w:sz w:val="21"/>
          <w:szCs w:val="21"/>
        </w:rPr>
        <w:t>has been issued</w:t>
      </w:r>
      <w:proofErr w:type="gramEnd"/>
      <w:r w:rsidRPr="00791B44">
        <w:rPr>
          <w:w w:val="110"/>
          <w:sz w:val="21"/>
          <w:szCs w:val="21"/>
        </w:rPr>
        <w:t>, it is impermissible for the</w:t>
      </w:r>
      <w:r w:rsidRPr="00791B44">
        <w:rPr>
          <w:spacing w:val="-1"/>
          <w:w w:val="110"/>
          <w:sz w:val="21"/>
          <w:szCs w:val="21"/>
        </w:rPr>
        <w:t xml:space="preserve"> </w:t>
      </w:r>
      <w:r w:rsidRPr="00791B44">
        <w:rPr>
          <w:w w:val="110"/>
          <w:sz w:val="21"/>
          <w:szCs w:val="21"/>
        </w:rPr>
        <w:t>hearing</w:t>
      </w:r>
      <w:r w:rsidRPr="00791B44">
        <w:rPr>
          <w:spacing w:val="-13"/>
          <w:w w:val="110"/>
          <w:sz w:val="21"/>
          <w:szCs w:val="21"/>
        </w:rPr>
        <w:t xml:space="preserve"> </w:t>
      </w:r>
      <w:r w:rsidRPr="00791B44">
        <w:rPr>
          <w:w w:val="110"/>
          <w:sz w:val="21"/>
          <w:szCs w:val="21"/>
        </w:rPr>
        <w:t>officer</w:t>
      </w:r>
      <w:r w:rsidRPr="00791B44">
        <w:rPr>
          <w:spacing w:val="2"/>
          <w:w w:val="110"/>
          <w:sz w:val="21"/>
          <w:szCs w:val="21"/>
        </w:rPr>
        <w:t xml:space="preserve"> </w:t>
      </w:r>
      <w:r w:rsidRPr="00791B44">
        <w:rPr>
          <w:w w:val="110"/>
          <w:sz w:val="21"/>
          <w:szCs w:val="21"/>
        </w:rPr>
        <w:t>to</w:t>
      </w:r>
      <w:r w:rsidRPr="00791B44">
        <w:rPr>
          <w:spacing w:val="-10"/>
          <w:w w:val="110"/>
          <w:sz w:val="21"/>
          <w:szCs w:val="21"/>
        </w:rPr>
        <w:t xml:space="preserve"> </w:t>
      </w:r>
      <w:r w:rsidRPr="00791B44">
        <w:rPr>
          <w:w w:val="110"/>
          <w:sz w:val="21"/>
          <w:szCs w:val="21"/>
        </w:rPr>
        <w:t>require</w:t>
      </w:r>
      <w:r w:rsidRPr="00791B44">
        <w:rPr>
          <w:spacing w:val="-4"/>
          <w:w w:val="110"/>
          <w:sz w:val="21"/>
          <w:szCs w:val="21"/>
        </w:rPr>
        <w:t xml:space="preserve"> </w:t>
      </w:r>
      <w:r w:rsidRPr="00791B44">
        <w:rPr>
          <w:w w:val="110"/>
          <w:sz w:val="21"/>
          <w:szCs w:val="21"/>
        </w:rPr>
        <w:t>the</w:t>
      </w:r>
      <w:r w:rsidRPr="00791B44">
        <w:rPr>
          <w:spacing w:val="-10"/>
          <w:w w:val="110"/>
          <w:sz w:val="21"/>
          <w:szCs w:val="21"/>
        </w:rPr>
        <w:t xml:space="preserve"> </w:t>
      </w:r>
      <w:r w:rsidRPr="00791B44">
        <w:rPr>
          <w:w w:val="110"/>
          <w:sz w:val="21"/>
          <w:szCs w:val="21"/>
        </w:rPr>
        <w:t>party</w:t>
      </w:r>
      <w:r w:rsidRPr="00791B44">
        <w:rPr>
          <w:spacing w:val="-1"/>
          <w:w w:val="110"/>
          <w:sz w:val="21"/>
          <w:szCs w:val="21"/>
        </w:rPr>
        <w:t xml:space="preserve"> </w:t>
      </w:r>
      <w:r w:rsidRPr="00791B44">
        <w:rPr>
          <w:w w:val="110"/>
          <w:sz w:val="21"/>
          <w:szCs w:val="21"/>
        </w:rPr>
        <w:t>to</w:t>
      </w:r>
      <w:r w:rsidRPr="00791B44">
        <w:rPr>
          <w:spacing w:val="-6"/>
          <w:w w:val="110"/>
          <w:sz w:val="21"/>
          <w:szCs w:val="21"/>
        </w:rPr>
        <w:t xml:space="preserve"> </w:t>
      </w:r>
      <w:r w:rsidRPr="00791B44">
        <w:rPr>
          <w:w w:val="110"/>
          <w:sz w:val="21"/>
          <w:szCs w:val="21"/>
        </w:rPr>
        <w:t>ensure</w:t>
      </w:r>
      <w:r w:rsidRPr="00791B44">
        <w:rPr>
          <w:spacing w:val="5"/>
          <w:w w:val="110"/>
          <w:sz w:val="21"/>
          <w:szCs w:val="21"/>
        </w:rPr>
        <w:t xml:space="preserve"> </w:t>
      </w:r>
      <w:r w:rsidR="00791B44" w:rsidRPr="00791B44">
        <w:rPr>
          <w:w w:val="110"/>
          <w:sz w:val="21"/>
          <w:szCs w:val="21"/>
        </w:rPr>
        <w:t>t</w:t>
      </w:r>
      <w:r w:rsidRPr="00791B44">
        <w:rPr>
          <w:w w:val="110"/>
          <w:sz w:val="21"/>
          <w:szCs w:val="21"/>
        </w:rPr>
        <w:t>hat</w:t>
      </w:r>
      <w:r w:rsidRPr="00791B44">
        <w:rPr>
          <w:spacing w:val="-10"/>
          <w:w w:val="110"/>
          <w:sz w:val="21"/>
          <w:szCs w:val="21"/>
        </w:rPr>
        <w:t xml:space="preserve"> </w:t>
      </w:r>
      <w:r w:rsidRPr="00791B44">
        <w:rPr>
          <w:w w:val="110"/>
          <w:sz w:val="21"/>
          <w:szCs w:val="21"/>
        </w:rPr>
        <w:t>the</w:t>
      </w:r>
      <w:r w:rsidRPr="00791B44">
        <w:rPr>
          <w:spacing w:val="-8"/>
          <w:w w:val="110"/>
          <w:sz w:val="21"/>
          <w:szCs w:val="21"/>
        </w:rPr>
        <w:t xml:space="preserve"> </w:t>
      </w:r>
      <w:r w:rsidRPr="00791B44">
        <w:rPr>
          <w:w w:val="110"/>
          <w:sz w:val="21"/>
          <w:szCs w:val="21"/>
        </w:rPr>
        <w:t>hearing</w:t>
      </w:r>
      <w:r w:rsidRPr="00791B44">
        <w:rPr>
          <w:spacing w:val="-6"/>
          <w:w w:val="110"/>
          <w:sz w:val="21"/>
          <w:szCs w:val="21"/>
        </w:rPr>
        <w:t xml:space="preserve"> </w:t>
      </w:r>
      <w:r w:rsidRPr="00791B44">
        <w:rPr>
          <w:w w:val="110"/>
          <w:sz w:val="21"/>
          <w:szCs w:val="21"/>
        </w:rPr>
        <w:t>is</w:t>
      </w:r>
      <w:r w:rsidRPr="00791B44">
        <w:rPr>
          <w:spacing w:val="-10"/>
          <w:w w:val="110"/>
          <w:sz w:val="21"/>
          <w:szCs w:val="21"/>
        </w:rPr>
        <w:t xml:space="preserve"> </w:t>
      </w:r>
      <w:r w:rsidRPr="00791B44">
        <w:rPr>
          <w:w w:val="110"/>
          <w:sz w:val="21"/>
          <w:szCs w:val="21"/>
        </w:rPr>
        <w:t>scheduled</w:t>
      </w:r>
      <w:r w:rsidRPr="00791B44">
        <w:rPr>
          <w:spacing w:val="-1"/>
          <w:w w:val="110"/>
          <w:sz w:val="21"/>
          <w:szCs w:val="21"/>
        </w:rPr>
        <w:t xml:space="preserve"> </w:t>
      </w:r>
      <w:r w:rsidRPr="00791B44">
        <w:rPr>
          <w:w w:val="110"/>
          <w:sz w:val="21"/>
          <w:szCs w:val="21"/>
        </w:rPr>
        <w:t>so that</w:t>
      </w:r>
      <w:r w:rsidRPr="00791B44">
        <w:rPr>
          <w:spacing w:val="-2"/>
          <w:w w:val="110"/>
          <w:sz w:val="21"/>
          <w:szCs w:val="21"/>
        </w:rPr>
        <w:t xml:space="preserve"> </w:t>
      </w:r>
      <w:r w:rsidRPr="00791B44">
        <w:rPr>
          <w:w w:val="110"/>
          <w:sz w:val="21"/>
          <w:szCs w:val="21"/>
        </w:rPr>
        <w:t>the</w:t>
      </w:r>
      <w:r w:rsidRPr="00791B44">
        <w:rPr>
          <w:spacing w:val="-14"/>
          <w:w w:val="110"/>
          <w:sz w:val="21"/>
          <w:szCs w:val="21"/>
        </w:rPr>
        <w:t xml:space="preserve"> </w:t>
      </w:r>
      <w:r w:rsidRPr="00791B44">
        <w:rPr>
          <w:w w:val="110"/>
          <w:sz w:val="21"/>
          <w:szCs w:val="21"/>
        </w:rPr>
        <w:t>decision</w:t>
      </w:r>
      <w:r w:rsidRPr="00791B44">
        <w:rPr>
          <w:spacing w:val="1"/>
          <w:w w:val="110"/>
          <w:sz w:val="21"/>
          <w:szCs w:val="21"/>
        </w:rPr>
        <w:t xml:space="preserve"> </w:t>
      </w:r>
      <w:r w:rsidRPr="00791B44">
        <w:rPr>
          <w:w w:val="110"/>
          <w:sz w:val="21"/>
          <w:szCs w:val="21"/>
        </w:rPr>
        <w:t>is</w:t>
      </w:r>
      <w:r w:rsidRPr="00791B44">
        <w:rPr>
          <w:spacing w:val="-7"/>
          <w:w w:val="110"/>
          <w:sz w:val="21"/>
          <w:szCs w:val="21"/>
        </w:rPr>
        <w:t xml:space="preserve"> </w:t>
      </w:r>
      <w:r w:rsidRPr="00791B44">
        <w:rPr>
          <w:w w:val="110"/>
          <w:sz w:val="21"/>
          <w:szCs w:val="21"/>
        </w:rPr>
        <w:t xml:space="preserve">issued within an extended timeline. </w:t>
      </w:r>
      <w:proofErr w:type="gramStart"/>
      <w:r w:rsidRPr="00791B44">
        <w:rPr>
          <w:w w:val="110"/>
          <w:sz w:val="21"/>
          <w:szCs w:val="21"/>
        </w:rPr>
        <w:t>In a</w:t>
      </w:r>
      <w:r w:rsidR="00791B44" w:rsidRPr="00791B44">
        <w:rPr>
          <w:w w:val="110"/>
          <w:sz w:val="21"/>
          <w:szCs w:val="21"/>
        </w:rPr>
        <w:t>ddition, when parties access th</w:t>
      </w:r>
      <w:r w:rsidRPr="00791B44">
        <w:rPr>
          <w:w w:val="110"/>
          <w:sz w:val="21"/>
          <w:szCs w:val="21"/>
        </w:rPr>
        <w:t>e Advisory Opinion process, the timeline for issuing a final hearing decision may not be unilaterally extended by the hearing officer, because such a practice is inconsistent with 34 CFR §300.515(c), which authorizes a hearing officer to grant a specific extension of the 45-da</w:t>
      </w:r>
      <w:r w:rsidR="00791B44" w:rsidRPr="00791B44">
        <w:rPr>
          <w:w w:val="110"/>
          <w:sz w:val="21"/>
          <w:szCs w:val="21"/>
        </w:rPr>
        <w:t>y</w:t>
      </w:r>
      <w:r w:rsidRPr="00791B44">
        <w:rPr>
          <w:w w:val="110"/>
          <w:sz w:val="21"/>
          <w:szCs w:val="21"/>
        </w:rPr>
        <w:t xml:space="preserve"> timeline </w:t>
      </w:r>
      <w:r w:rsidR="00791B44">
        <w:rPr>
          <w:w w:val="110"/>
          <w:sz w:val="21"/>
          <w:szCs w:val="21"/>
        </w:rPr>
        <w:lastRenderedPageBreak/>
        <w:t>only</w:t>
      </w:r>
      <w:r w:rsidRPr="00791B44">
        <w:rPr>
          <w:w w:val="110"/>
          <w:sz w:val="21"/>
          <w:szCs w:val="21"/>
        </w:rPr>
        <w:t xml:space="preserve"> at the re</w:t>
      </w:r>
      <w:r w:rsidR="00791B44">
        <w:rPr>
          <w:w w:val="110"/>
          <w:sz w:val="21"/>
          <w:szCs w:val="21"/>
        </w:rPr>
        <w:t>q</w:t>
      </w:r>
      <w:r w:rsidRPr="00791B44">
        <w:rPr>
          <w:w w:val="110"/>
          <w:sz w:val="21"/>
          <w:szCs w:val="21"/>
        </w:rPr>
        <w:t xml:space="preserve">uest of </w:t>
      </w:r>
      <w:r w:rsidR="00791B44">
        <w:rPr>
          <w:w w:val="110"/>
          <w:sz w:val="21"/>
          <w:szCs w:val="21"/>
        </w:rPr>
        <w:t>a party to the hearing</w:t>
      </w:r>
      <w:r w:rsidRPr="00791B44">
        <w:rPr>
          <w:w w:val="110"/>
          <w:sz w:val="21"/>
          <w:szCs w:val="21"/>
        </w:rPr>
        <w:t xml:space="preserve"> .</w:t>
      </w:r>
      <w:proofErr w:type="gramEnd"/>
      <w:r w:rsidRPr="00791B44">
        <w:rPr>
          <w:w w:val="110"/>
          <w:sz w:val="21"/>
          <w:szCs w:val="21"/>
        </w:rPr>
        <w:t xml:space="preserve"> Therefore,</w:t>
      </w:r>
      <w:r w:rsidRPr="00791B44">
        <w:rPr>
          <w:spacing w:val="-14"/>
          <w:w w:val="110"/>
          <w:sz w:val="21"/>
          <w:szCs w:val="21"/>
        </w:rPr>
        <w:t xml:space="preserve"> </w:t>
      </w:r>
      <w:r w:rsidRPr="00791B44">
        <w:rPr>
          <w:w w:val="110"/>
          <w:sz w:val="21"/>
          <w:szCs w:val="21"/>
        </w:rPr>
        <w:t>OSEP finds that</w:t>
      </w:r>
    </w:p>
    <w:tbl>
      <w:tblPr>
        <w:tblW w:w="0" w:type="auto"/>
        <w:tblInd w:w="152" w:type="dxa"/>
        <w:tblLayout w:type="fixed"/>
        <w:tblCellMar>
          <w:left w:w="0" w:type="dxa"/>
          <w:right w:w="0" w:type="dxa"/>
        </w:tblCellMar>
        <w:tblLook w:val="01E0" w:firstRow="1" w:lastRow="1" w:firstColumn="1" w:lastColumn="1" w:noHBand="0" w:noVBand="0"/>
      </w:tblPr>
      <w:tblGrid>
        <w:gridCol w:w="9618"/>
      </w:tblGrid>
      <w:tr w:rsidR="00EE1766" w:rsidRPr="00510F36" w:rsidTr="00B61D02">
        <w:trPr>
          <w:trHeight w:val="11258"/>
        </w:trPr>
        <w:tc>
          <w:tcPr>
            <w:tcW w:w="9618" w:type="dxa"/>
          </w:tcPr>
          <w:p w:rsidR="00EE1766" w:rsidRPr="00510F36" w:rsidRDefault="00893C21">
            <w:pPr>
              <w:pStyle w:val="TableParagraph"/>
              <w:spacing w:before="1" w:line="244" w:lineRule="auto"/>
              <w:ind w:left="135" w:firstLine="6"/>
              <w:rPr>
                <w:sz w:val="21"/>
                <w:szCs w:val="21"/>
              </w:rPr>
            </w:pPr>
            <w:r w:rsidRPr="00510F36">
              <w:rPr>
                <w:w w:val="110"/>
                <w:sz w:val="21"/>
                <w:szCs w:val="21"/>
              </w:rPr>
              <w:t>this</w:t>
            </w:r>
            <w:r w:rsidRPr="00510F36">
              <w:rPr>
                <w:spacing w:val="-33"/>
                <w:w w:val="110"/>
                <w:sz w:val="21"/>
                <w:szCs w:val="21"/>
              </w:rPr>
              <w:t xml:space="preserve"> </w:t>
            </w:r>
            <w:r w:rsidRPr="00510F36">
              <w:rPr>
                <w:w w:val="110"/>
                <w:sz w:val="21"/>
                <w:szCs w:val="21"/>
              </w:rPr>
              <w:t>rule</w:t>
            </w:r>
            <w:r w:rsidRPr="00510F36">
              <w:rPr>
                <w:spacing w:val="-39"/>
                <w:w w:val="110"/>
                <w:sz w:val="21"/>
                <w:szCs w:val="21"/>
              </w:rPr>
              <w:t xml:space="preserve"> </w:t>
            </w:r>
            <w:r w:rsidRPr="00510F36">
              <w:rPr>
                <w:w w:val="110"/>
                <w:sz w:val="21"/>
                <w:szCs w:val="21"/>
              </w:rPr>
              <w:t>in</w:t>
            </w:r>
            <w:r w:rsidRPr="00510F36">
              <w:rPr>
                <w:spacing w:val="-54"/>
                <w:w w:val="110"/>
                <w:sz w:val="21"/>
                <w:szCs w:val="21"/>
              </w:rPr>
              <w:t xml:space="preserve"> </w:t>
            </w:r>
            <w:r w:rsidRPr="00510F36">
              <w:rPr>
                <w:w w:val="110"/>
                <w:sz w:val="21"/>
                <w:szCs w:val="21"/>
              </w:rPr>
              <w:t>its</w:t>
            </w:r>
            <w:r w:rsidRPr="00510F36">
              <w:rPr>
                <w:spacing w:val="-25"/>
                <w:w w:val="110"/>
                <w:sz w:val="21"/>
                <w:szCs w:val="21"/>
              </w:rPr>
              <w:t xml:space="preserve"> </w:t>
            </w:r>
            <w:r w:rsidRPr="00510F36">
              <w:rPr>
                <w:w w:val="110"/>
                <w:sz w:val="21"/>
                <w:szCs w:val="21"/>
              </w:rPr>
              <w:t>present</w:t>
            </w:r>
            <w:r w:rsidRPr="00510F36">
              <w:rPr>
                <w:spacing w:val="-18"/>
                <w:w w:val="110"/>
                <w:sz w:val="21"/>
                <w:szCs w:val="21"/>
              </w:rPr>
              <w:t xml:space="preserve"> </w:t>
            </w:r>
            <w:r w:rsidRPr="00510F36">
              <w:rPr>
                <w:w w:val="110"/>
                <w:sz w:val="21"/>
                <w:szCs w:val="21"/>
              </w:rPr>
              <w:t>fo</w:t>
            </w:r>
            <w:r w:rsidR="00791B44">
              <w:rPr>
                <w:w w:val="110"/>
                <w:sz w:val="21"/>
                <w:szCs w:val="21"/>
              </w:rPr>
              <w:t>rm</w:t>
            </w:r>
            <w:r w:rsidRPr="00510F36">
              <w:rPr>
                <w:spacing w:val="-24"/>
                <w:w w:val="110"/>
                <w:sz w:val="21"/>
                <w:szCs w:val="21"/>
              </w:rPr>
              <w:t xml:space="preserve"> </w:t>
            </w:r>
            <w:r w:rsidRPr="00510F36">
              <w:rPr>
                <w:w w:val="110"/>
                <w:sz w:val="21"/>
                <w:szCs w:val="21"/>
              </w:rPr>
              <w:t>is</w:t>
            </w:r>
            <w:r w:rsidRPr="00510F36">
              <w:rPr>
                <w:spacing w:val="-25"/>
                <w:w w:val="110"/>
                <w:sz w:val="21"/>
                <w:szCs w:val="21"/>
              </w:rPr>
              <w:t xml:space="preserve"> </w:t>
            </w:r>
            <w:r w:rsidRPr="00510F36">
              <w:rPr>
                <w:w w:val="110"/>
                <w:sz w:val="21"/>
                <w:szCs w:val="21"/>
              </w:rPr>
              <w:t>inconsistent</w:t>
            </w:r>
            <w:r w:rsidRPr="00510F36">
              <w:rPr>
                <w:spacing w:val="-11"/>
                <w:w w:val="110"/>
                <w:sz w:val="21"/>
                <w:szCs w:val="21"/>
              </w:rPr>
              <w:t xml:space="preserve"> </w:t>
            </w:r>
            <w:r w:rsidRPr="00510F36">
              <w:rPr>
                <w:w w:val="110"/>
                <w:sz w:val="21"/>
                <w:szCs w:val="21"/>
              </w:rPr>
              <w:t>with</w:t>
            </w:r>
            <w:r w:rsidRPr="00510F36">
              <w:rPr>
                <w:spacing w:val="-35"/>
                <w:w w:val="110"/>
                <w:sz w:val="21"/>
                <w:szCs w:val="21"/>
              </w:rPr>
              <w:t xml:space="preserve"> </w:t>
            </w:r>
            <w:r w:rsidRPr="00510F36">
              <w:rPr>
                <w:w w:val="110"/>
                <w:sz w:val="21"/>
                <w:szCs w:val="21"/>
              </w:rPr>
              <w:t>the</w:t>
            </w:r>
            <w:r w:rsidRPr="00510F36">
              <w:rPr>
                <w:spacing w:val="-28"/>
                <w:w w:val="110"/>
                <w:sz w:val="21"/>
                <w:szCs w:val="21"/>
              </w:rPr>
              <w:t xml:space="preserve"> </w:t>
            </w:r>
            <w:r w:rsidRPr="00510F36">
              <w:rPr>
                <w:w w:val="110"/>
                <w:sz w:val="21"/>
                <w:szCs w:val="21"/>
              </w:rPr>
              <w:t>State's</w:t>
            </w:r>
            <w:r w:rsidRPr="00510F36">
              <w:rPr>
                <w:spacing w:val="-30"/>
                <w:w w:val="110"/>
                <w:sz w:val="21"/>
                <w:szCs w:val="21"/>
              </w:rPr>
              <w:t xml:space="preserve"> </w:t>
            </w:r>
            <w:r w:rsidRPr="00510F36">
              <w:rPr>
                <w:w w:val="110"/>
                <w:sz w:val="21"/>
                <w:szCs w:val="21"/>
              </w:rPr>
              <w:t>responsibility</w:t>
            </w:r>
            <w:r w:rsidRPr="00510F36">
              <w:rPr>
                <w:spacing w:val="-34"/>
                <w:w w:val="110"/>
                <w:sz w:val="21"/>
                <w:szCs w:val="21"/>
              </w:rPr>
              <w:t xml:space="preserve"> </w:t>
            </w:r>
            <w:r w:rsidRPr="00510F36">
              <w:rPr>
                <w:w w:val="110"/>
                <w:sz w:val="21"/>
                <w:szCs w:val="21"/>
              </w:rPr>
              <w:t>to</w:t>
            </w:r>
            <w:r w:rsidRPr="00510F36">
              <w:rPr>
                <w:spacing w:val="-37"/>
                <w:w w:val="110"/>
                <w:sz w:val="21"/>
                <w:szCs w:val="21"/>
              </w:rPr>
              <w:t xml:space="preserve"> </w:t>
            </w:r>
            <w:r w:rsidRPr="00510F36">
              <w:rPr>
                <w:w w:val="110"/>
                <w:sz w:val="21"/>
                <w:szCs w:val="21"/>
              </w:rPr>
              <w:t>ensure</w:t>
            </w:r>
            <w:r w:rsidRPr="00510F36">
              <w:rPr>
                <w:spacing w:val="-28"/>
                <w:w w:val="110"/>
                <w:sz w:val="21"/>
                <w:szCs w:val="21"/>
              </w:rPr>
              <w:t xml:space="preserve"> </w:t>
            </w:r>
            <w:r w:rsidRPr="00510F36">
              <w:rPr>
                <w:w w:val="110"/>
                <w:sz w:val="21"/>
                <w:szCs w:val="21"/>
              </w:rPr>
              <w:t>that</w:t>
            </w:r>
            <w:r w:rsidRPr="00510F36">
              <w:rPr>
                <w:spacing w:val="-25"/>
                <w:w w:val="110"/>
                <w:sz w:val="21"/>
                <w:szCs w:val="21"/>
              </w:rPr>
              <w:t xml:space="preserve"> </w:t>
            </w:r>
            <w:r w:rsidRPr="00510F36">
              <w:rPr>
                <w:w w:val="110"/>
                <w:sz w:val="21"/>
                <w:szCs w:val="21"/>
              </w:rPr>
              <w:t>decisions</w:t>
            </w:r>
            <w:r w:rsidRPr="00510F36">
              <w:rPr>
                <w:spacing w:val="-26"/>
                <w:w w:val="110"/>
                <w:sz w:val="21"/>
                <w:szCs w:val="21"/>
              </w:rPr>
              <w:t xml:space="preserve"> </w:t>
            </w:r>
            <w:r w:rsidRPr="00510F36">
              <w:rPr>
                <w:w w:val="110"/>
                <w:sz w:val="21"/>
                <w:szCs w:val="21"/>
              </w:rPr>
              <w:t>in</w:t>
            </w:r>
            <w:r w:rsidRPr="00510F36">
              <w:rPr>
                <w:spacing w:val="-27"/>
                <w:w w:val="110"/>
                <w:sz w:val="21"/>
                <w:szCs w:val="21"/>
              </w:rPr>
              <w:t xml:space="preserve"> </w:t>
            </w:r>
            <w:r w:rsidRPr="00510F36">
              <w:rPr>
                <w:w w:val="110"/>
                <w:sz w:val="21"/>
                <w:szCs w:val="21"/>
              </w:rPr>
              <w:t>due process hearings are reached and mailed to the pa</w:t>
            </w:r>
            <w:r w:rsidR="00791B44">
              <w:rPr>
                <w:w w:val="110"/>
                <w:sz w:val="21"/>
                <w:szCs w:val="21"/>
              </w:rPr>
              <w:t>rti</w:t>
            </w:r>
            <w:r w:rsidRPr="00510F36">
              <w:rPr>
                <w:w w:val="110"/>
                <w:sz w:val="21"/>
                <w:szCs w:val="21"/>
              </w:rPr>
              <w:t>es within the 45-day timeline or an allowable extension, as required by 34 CFR §300.515(a) and</w:t>
            </w:r>
            <w:r w:rsidRPr="00510F36">
              <w:rPr>
                <w:spacing w:val="-14"/>
                <w:w w:val="110"/>
                <w:sz w:val="21"/>
                <w:szCs w:val="21"/>
              </w:rPr>
              <w:t xml:space="preserve"> </w:t>
            </w:r>
            <w:r w:rsidRPr="00510F36">
              <w:rPr>
                <w:w w:val="110"/>
                <w:sz w:val="21"/>
                <w:szCs w:val="21"/>
              </w:rPr>
              <w:t>(c).</w:t>
            </w:r>
          </w:p>
          <w:p w:rsidR="00EE1766" w:rsidRPr="00791B44" w:rsidRDefault="00893C21">
            <w:pPr>
              <w:pStyle w:val="TableParagraph"/>
              <w:spacing w:before="129"/>
              <w:ind w:left="491"/>
              <w:rPr>
                <w:sz w:val="21"/>
                <w:szCs w:val="21"/>
                <w:u w:val="single"/>
              </w:rPr>
            </w:pPr>
            <w:r w:rsidRPr="00791B44">
              <w:rPr>
                <w:w w:val="105"/>
                <w:sz w:val="21"/>
                <w:szCs w:val="21"/>
                <w:u w:val="single"/>
              </w:rPr>
              <w:t>6. State Set-Aside Procedures and Use of Mediation for State Complaints</w:t>
            </w:r>
          </w:p>
          <w:p w:rsidR="00EE1766" w:rsidRPr="00510F36" w:rsidRDefault="00893C21">
            <w:pPr>
              <w:pStyle w:val="TableParagraph"/>
              <w:spacing w:before="163" w:line="252" w:lineRule="auto"/>
              <w:ind w:left="127" w:right="180" w:firstLine="15"/>
              <w:rPr>
                <w:sz w:val="21"/>
                <w:szCs w:val="21"/>
              </w:rPr>
            </w:pPr>
            <w:r w:rsidRPr="00510F36">
              <w:rPr>
                <w:w w:val="105"/>
                <w:sz w:val="21"/>
                <w:szCs w:val="21"/>
              </w:rPr>
              <w:t xml:space="preserve">Although OSEP did not conduct a complete review of Massachusetts's State complaint procedures under 34 CFR §§300.151 through 300.153, OSEP identified noncompliance in the following two areas while on-site. During on-site interviews with State staff, the State informed OSEP of the process it uses once the State sets aside issues in a State complaint that are also the subject of a due process complaint as described in 34 </w:t>
            </w:r>
            <w:r w:rsidR="00510F36" w:rsidRPr="00510F36">
              <w:rPr>
                <w:w w:val="105"/>
                <w:sz w:val="21"/>
                <w:szCs w:val="21"/>
              </w:rPr>
              <w:t>CFR</w:t>
            </w:r>
            <w:r w:rsidRPr="00510F36">
              <w:rPr>
                <w:w w:val="105"/>
                <w:sz w:val="21"/>
                <w:szCs w:val="21"/>
              </w:rPr>
              <w:t xml:space="preserve"> §300.152(c). These interviews revealed that the SEA does not have a mechanism for resolving issues through the State complaint process in accordance with the 60-day time limit and procedures described in 34 </w:t>
            </w:r>
            <w:r w:rsidR="00510F36" w:rsidRPr="00510F36">
              <w:rPr>
                <w:w w:val="105"/>
                <w:sz w:val="21"/>
                <w:szCs w:val="21"/>
              </w:rPr>
              <w:t>CFR</w:t>
            </w:r>
            <w:r w:rsidRPr="00510F36">
              <w:rPr>
                <w:w w:val="105"/>
                <w:sz w:val="21"/>
                <w:szCs w:val="21"/>
              </w:rPr>
              <w:t xml:space="preserve"> §300.l 52(a) and (b) when the hearing officer dismisses the due process complaint or does not rule on the substance of the due process complaint.</w:t>
            </w:r>
            <w:r w:rsidRPr="00510F36">
              <w:rPr>
                <w:spacing w:val="13"/>
                <w:w w:val="105"/>
                <w:sz w:val="21"/>
                <w:szCs w:val="21"/>
              </w:rPr>
              <w:t xml:space="preserve"> </w:t>
            </w:r>
            <w:r w:rsidRPr="00510F36">
              <w:rPr>
                <w:w w:val="105"/>
                <w:sz w:val="21"/>
                <w:szCs w:val="21"/>
              </w:rPr>
              <w:t>Rather, OSEP was informed</w:t>
            </w:r>
          </w:p>
          <w:p w:rsidR="00EE1766" w:rsidRPr="00510F36" w:rsidRDefault="00893C21">
            <w:pPr>
              <w:pStyle w:val="TableParagraph"/>
              <w:spacing w:before="2" w:line="252" w:lineRule="auto"/>
              <w:ind w:left="117" w:right="75" w:firstLine="14"/>
              <w:rPr>
                <w:sz w:val="21"/>
                <w:szCs w:val="21"/>
              </w:rPr>
            </w:pPr>
            <w:proofErr w:type="gramStart"/>
            <w:r w:rsidRPr="00510F36">
              <w:rPr>
                <w:w w:val="105"/>
                <w:sz w:val="21"/>
                <w:szCs w:val="21"/>
              </w:rPr>
              <w:t>that</w:t>
            </w:r>
            <w:proofErr w:type="gramEnd"/>
            <w:r w:rsidRPr="00510F36">
              <w:rPr>
                <w:w w:val="105"/>
                <w:sz w:val="21"/>
                <w:szCs w:val="21"/>
              </w:rPr>
              <w:t xml:space="preserve"> the SEA relies on the parties to the State complaint to notify them that the due process hearing did not address the issue. This practice is inconsistent with a State's responsibility under 34 </w:t>
            </w:r>
            <w:r w:rsidR="00510F36" w:rsidRPr="00510F36">
              <w:rPr>
                <w:w w:val="105"/>
                <w:sz w:val="21"/>
                <w:szCs w:val="21"/>
              </w:rPr>
              <w:t>CFR</w:t>
            </w:r>
            <w:r w:rsidRPr="00510F36">
              <w:rPr>
                <w:w w:val="105"/>
                <w:sz w:val="21"/>
                <w:szCs w:val="21"/>
              </w:rPr>
              <w:t xml:space="preserve"> §300.151(a</w:t>
            </w:r>
            <w:proofErr w:type="gramStart"/>
            <w:r w:rsidRPr="00510F36">
              <w:rPr>
                <w:w w:val="105"/>
                <w:sz w:val="21"/>
                <w:szCs w:val="21"/>
              </w:rPr>
              <w:t>)(</w:t>
            </w:r>
            <w:proofErr w:type="gramEnd"/>
            <w:r w:rsidRPr="00510F36">
              <w:rPr>
                <w:w w:val="105"/>
                <w:sz w:val="21"/>
                <w:szCs w:val="21"/>
              </w:rPr>
              <w:t>l) to resolve any signed, written complaint that meets the requirements of</w:t>
            </w:r>
            <w:r w:rsidR="007F1489">
              <w:rPr>
                <w:w w:val="105"/>
                <w:sz w:val="21"/>
                <w:szCs w:val="21"/>
              </w:rPr>
              <w:t xml:space="preserve"> </w:t>
            </w:r>
            <w:r w:rsidRPr="00510F36">
              <w:rPr>
                <w:w w:val="105"/>
                <w:sz w:val="21"/>
                <w:szCs w:val="21"/>
              </w:rPr>
              <w:t xml:space="preserve">34 CFR §300.153.  </w:t>
            </w:r>
            <w:proofErr w:type="gramStart"/>
            <w:r w:rsidRPr="00510F36">
              <w:rPr>
                <w:w w:val="105"/>
                <w:sz w:val="21"/>
                <w:szCs w:val="21"/>
              </w:rPr>
              <w:t xml:space="preserve">Therefore, when the State determines that a complaint  resolution should be held in abeyance because of a due process hearing involving the same or similar issues, the State </w:t>
            </w:r>
            <w:r w:rsidR="00791B44">
              <w:rPr>
                <w:w w:val="105"/>
                <w:sz w:val="21"/>
                <w:szCs w:val="21"/>
              </w:rPr>
              <w:t>m</w:t>
            </w:r>
            <w:r w:rsidRPr="00510F36">
              <w:rPr>
                <w:w w:val="105"/>
                <w:sz w:val="21"/>
                <w:szCs w:val="21"/>
              </w:rPr>
              <w:t>ust have a process for dete</w:t>
            </w:r>
            <w:r w:rsidR="002A0781">
              <w:rPr>
                <w:w w:val="105"/>
                <w:sz w:val="21"/>
                <w:szCs w:val="21"/>
              </w:rPr>
              <w:t>r</w:t>
            </w:r>
            <w:r w:rsidRPr="00510F36">
              <w:rPr>
                <w:w w:val="105"/>
                <w:sz w:val="21"/>
                <w:szCs w:val="21"/>
              </w:rPr>
              <w:t>mining whether the due process hearing that is the basis of the State's decision to hold the complaint in abeyance addressed all of the issues in the complaint.</w:t>
            </w:r>
            <w:proofErr w:type="gramEnd"/>
            <w:r w:rsidRPr="00510F36">
              <w:rPr>
                <w:w w:val="105"/>
                <w:sz w:val="21"/>
                <w:szCs w:val="21"/>
              </w:rPr>
              <w:t xml:space="preserve"> OSEP finds that the absence of procedures in this area is inconsistent with Part B. </w:t>
            </w:r>
            <w:proofErr w:type="gramStart"/>
            <w:r w:rsidRPr="00510F36">
              <w:rPr>
                <w:w w:val="105"/>
                <w:sz w:val="21"/>
                <w:szCs w:val="21"/>
              </w:rPr>
              <w:t>Rather,</w:t>
            </w:r>
            <w:proofErr w:type="gramEnd"/>
            <w:r w:rsidRPr="00510F36">
              <w:rPr>
                <w:w w:val="105"/>
                <w:sz w:val="21"/>
                <w:szCs w:val="21"/>
              </w:rPr>
              <w:t xml:space="preserve"> the State relies on the complainant to inform the State that all issues in the complaint have not been resolved through the due process hearing. This practice is inconsistent with the State's responsibility under 34 CFR §300.151(a) to resolve any complaint, including issues in complaints held in abeyance, that were not addressed in a due process</w:t>
            </w:r>
            <w:r w:rsidRPr="00510F36">
              <w:rPr>
                <w:spacing w:val="-6"/>
                <w:w w:val="105"/>
                <w:sz w:val="21"/>
                <w:szCs w:val="21"/>
              </w:rPr>
              <w:t xml:space="preserve"> </w:t>
            </w:r>
            <w:r w:rsidRPr="00510F36">
              <w:rPr>
                <w:w w:val="105"/>
                <w:sz w:val="21"/>
                <w:szCs w:val="21"/>
              </w:rPr>
              <w:t>hearing.</w:t>
            </w:r>
          </w:p>
          <w:p w:rsidR="00EE1766" w:rsidRPr="00510F36" w:rsidRDefault="00EE1766">
            <w:pPr>
              <w:pStyle w:val="TableParagraph"/>
              <w:spacing w:before="10"/>
              <w:rPr>
                <w:sz w:val="21"/>
                <w:szCs w:val="21"/>
              </w:rPr>
            </w:pPr>
          </w:p>
          <w:p w:rsidR="00EE1766" w:rsidRPr="00510F36" w:rsidRDefault="00893C21">
            <w:pPr>
              <w:pStyle w:val="TableParagraph"/>
              <w:spacing w:line="247" w:lineRule="auto"/>
              <w:ind w:left="107" w:right="99" w:firstLine="10"/>
              <w:rPr>
                <w:sz w:val="21"/>
                <w:szCs w:val="21"/>
              </w:rPr>
            </w:pPr>
            <w:proofErr w:type="gramStart"/>
            <w:r w:rsidRPr="00510F36">
              <w:rPr>
                <w:w w:val="105"/>
                <w:sz w:val="21"/>
                <w:szCs w:val="21"/>
              </w:rPr>
              <w:t>Next, interviews that OSEP conducted with BSEA staff also revealed that if the parent, or individual or organization, if applicable, and the public agency voluntarily agree to engage in mediation, the SEA automatically sets aside the complaint resolution and treats the mediation as the reason for extending the 60-day complaint resolution timeline even if the parties have not agreed to extend the timeline to engage in mediation.</w:t>
            </w:r>
            <w:proofErr w:type="gramEnd"/>
            <w:r w:rsidRPr="00510F36">
              <w:rPr>
                <w:w w:val="105"/>
                <w:sz w:val="21"/>
                <w:szCs w:val="21"/>
              </w:rPr>
              <w:t xml:space="preserve"> However, under 34 CFR §300.152(b</w:t>
            </w:r>
            <w:proofErr w:type="gramStart"/>
            <w:r w:rsidRPr="00510F36">
              <w:rPr>
                <w:w w:val="105"/>
                <w:sz w:val="21"/>
                <w:szCs w:val="21"/>
              </w:rPr>
              <w:t>)(</w:t>
            </w:r>
            <w:proofErr w:type="gramEnd"/>
            <w:r w:rsidRPr="00510F36">
              <w:rPr>
                <w:w w:val="105"/>
                <w:sz w:val="21"/>
                <w:szCs w:val="21"/>
              </w:rPr>
              <w:t xml:space="preserve">l)(ii), the 60-day complaint resolution timeline can only be extended if the parties who voluntarily agree to engage in mediation have also agreed to extend the complaint resolution timeline. As explained in the response to Q&amp;A B-23 of OSEP's July 23, 2013 Questions and Answers on IDEA Part B Dispute Resolution Procedures, the SEA may not treat mediation in and of itself as an exceptional circumstance that warrants extension of the 60-day timeline. Further, at any time that a party withdraws from mediation or withdraws agreement to the extension, the extension ends. 71 Fed. Reg. 46604 (Aug. 14, 2006). </w:t>
            </w:r>
            <w:proofErr w:type="gramStart"/>
            <w:r w:rsidRPr="00510F36">
              <w:rPr>
                <w:w w:val="105"/>
                <w:sz w:val="21"/>
                <w:szCs w:val="21"/>
              </w:rPr>
              <w:t xml:space="preserve">However, once the SEA has set aside a State complaint </w:t>
            </w:r>
            <w:r w:rsidRPr="007F1489">
              <w:rPr>
                <w:w w:val="105"/>
                <w:sz w:val="21"/>
                <w:szCs w:val="21"/>
              </w:rPr>
              <w:t>to</w:t>
            </w:r>
            <w:r w:rsidRPr="00510F36">
              <w:rPr>
                <w:i/>
                <w:w w:val="105"/>
                <w:sz w:val="21"/>
                <w:szCs w:val="21"/>
              </w:rPr>
              <w:t xml:space="preserve"> </w:t>
            </w:r>
            <w:r w:rsidRPr="00510F36">
              <w:rPr>
                <w:w w:val="105"/>
                <w:sz w:val="21"/>
                <w:szCs w:val="21"/>
              </w:rPr>
              <w:t>allow for the parent, or individual or organization, if applicable, and the public agency to engage in mediation, if the mediation is not successful in resolving the dispute, and unless the parties have agreed to extend the timeline to engage in mediation, the State does not ensure that the complaint is resolved within 60 days after the complaint was filed, as specified in 34 CFR §300.152(a).</w:t>
            </w:r>
            <w:proofErr w:type="gramEnd"/>
            <w:r w:rsidRPr="00510F36">
              <w:rPr>
                <w:w w:val="105"/>
                <w:sz w:val="21"/>
                <w:szCs w:val="21"/>
              </w:rPr>
              <w:t xml:space="preserve"> Rather, it is incumbent on the complaining party to reopen or refile the State complaint. While it is not unreasonable for the SEA to require the complainant to notify the SEA that the mediation has not been successful, OSEP finds that it is inconsistent  with the State's responsibility under 34 </w:t>
            </w:r>
            <w:r w:rsidR="00510F36" w:rsidRPr="00510F36">
              <w:rPr>
                <w:w w:val="105"/>
                <w:sz w:val="21"/>
                <w:szCs w:val="21"/>
              </w:rPr>
              <w:t>CFR</w:t>
            </w:r>
            <w:r w:rsidRPr="00510F36">
              <w:rPr>
                <w:w w:val="105"/>
                <w:sz w:val="21"/>
                <w:szCs w:val="21"/>
              </w:rPr>
              <w:t xml:space="preserve"> §300.151(a) to require the complainant to reopen or refile the State complaint if mediation has not been successful in resolving the</w:t>
            </w:r>
            <w:r w:rsidRPr="00510F36">
              <w:rPr>
                <w:spacing w:val="-7"/>
                <w:w w:val="105"/>
                <w:sz w:val="21"/>
                <w:szCs w:val="21"/>
              </w:rPr>
              <w:t xml:space="preserve"> </w:t>
            </w:r>
            <w:r w:rsidRPr="00510F36">
              <w:rPr>
                <w:w w:val="105"/>
                <w:sz w:val="21"/>
                <w:szCs w:val="21"/>
              </w:rPr>
              <w:t>dispute.</w:t>
            </w:r>
          </w:p>
        </w:tc>
      </w:tr>
      <w:tr w:rsidR="00791B44" w:rsidRPr="00510F36" w:rsidTr="00B61D02">
        <w:trPr>
          <w:trHeight w:val="384"/>
        </w:trPr>
        <w:tc>
          <w:tcPr>
            <w:tcW w:w="9618" w:type="dxa"/>
          </w:tcPr>
          <w:p w:rsidR="00791B44" w:rsidRPr="00791B44" w:rsidRDefault="00791B44" w:rsidP="00791B44">
            <w:pPr>
              <w:pStyle w:val="TableParagraph"/>
              <w:spacing w:line="202" w:lineRule="exact"/>
              <w:ind w:left="115"/>
              <w:rPr>
                <w:b/>
                <w:sz w:val="21"/>
                <w:szCs w:val="21"/>
              </w:rPr>
            </w:pPr>
            <w:r>
              <w:rPr>
                <w:b/>
                <w:sz w:val="21"/>
                <w:szCs w:val="21"/>
              </w:rPr>
              <w:t>Next Steps and Required Actions</w:t>
            </w:r>
          </w:p>
        </w:tc>
      </w:tr>
      <w:tr w:rsidR="00EE1766" w:rsidRPr="00510F36" w:rsidTr="00B61D02">
        <w:trPr>
          <w:trHeight w:val="1175"/>
        </w:trPr>
        <w:tc>
          <w:tcPr>
            <w:tcW w:w="9618" w:type="dxa"/>
          </w:tcPr>
          <w:p w:rsidR="00EE1766" w:rsidRPr="00510F36" w:rsidRDefault="00893C21">
            <w:pPr>
              <w:pStyle w:val="TableParagraph"/>
              <w:spacing w:before="10" w:line="249" w:lineRule="auto"/>
              <w:ind w:left="111" w:right="248" w:firstLine="5"/>
              <w:rPr>
                <w:sz w:val="21"/>
                <w:szCs w:val="21"/>
              </w:rPr>
            </w:pPr>
            <w:r w:rsidRPr="00510F36">
              <w:rPr>
                <w:w w:val="105"/>
                <w:sz w:val="21"/>
                <w:szCs w:val="21"/>
              </w:rPr>
              <w:t>OSEP will continue to be available to provide technical assistance via telephone to Massachusetts regarding administration of the State's dispute resolution system. In addition, OSEP will provide the State with targeted technical assistance with regard to: (1) the State's Advisory Opinion process; (2) the</w:t>
            </w:r>
          </w:p>
          <w:p w:rsidR="007C6A90" w:rsidRPr="00B9493C" w:rsidRDefault="00893C21" w:rsidP="007C6A90">
            <w:pPr>
              <w:spacing w:line="254" w:lineRule="exact"/>
              <w:ind w:left="137"/>
              <w:rPr>
                <w:sz w:val="21"/>
                <w:szCs w:val="21"/>
              </w:rPr>
            </w:pPr>
            <w:r w:rsidRPr="00510F36">
              <w:rPr>
                <w:w w:val="105"/>
                <w:sz w:val="21"/>
                <w:szCs w:val="21"/>
              </w:rPr>
              <w:t>State's procedure for moving a hearing off-calendar; (3) expedited due process hearings; and (4) data reported under section 618 to ensure that reported dispute resolution data is consistent with a</w:t>
            </w:r>
            <w:r w:rsidR="00B9493C">
              <w:rPr>
                <w:w w:val="105"/>
                <w:sz w:val="21"/>
                <w:szCs w:val="21"/>
              </w:rPr>
              <w:t>pplica</w:t>
            </w:r>
            <w:r w:rsidRPr="00510F36">
              <w:rPr>
                <w:w w:val="105"/>
                <w:sz w:val="21"/>
                <w:szCs w:val="21"/>
              </w:rPr>
              <w:t>ble</w:t>
            </w:r>
            <w:r w:rsidR="007C6A90" w:rsidRPr="00B9493C">
              <w:rPr>
                <w:sz w:val="21"/>
                <w:szCs w:val="21"/>
              </w:rPr>
              <w:t xml:space="preserve"> requirements.</w:t>
            </w:r>
          </w:p>
          <w:p w:rsidR="007C6A90" w:rsidRPr="00B9493C" w:rsidRDefault="007C6A90" w:rsidP="007C6A90">
            <w:pPr>
              <w:pStyle w:val="BodyText"/>
              <w:spacing w:before="152" w:line="249" w:lineRule="auto"/>
              <w:ind w:left="113" w:right="77" w:firstLine="22"/>
            </w:pPr>
            <w:r w:rsidRPr="00B9493C">
              <w:rPr>
                <w:w w:val="105"/>
                <w:u w:val="single"/>
              </w:rPr>
              <w:lastRenderedPageBreak/>
              <w:t>Discovery Rule</w:t>
            </w:r>
            <w:r w:rsidRPr="00B9493C">
              <w:rPr>
                <w:w w:val="105"/>
              </w:rPr>
              <w:t xml:space="preserve">: As noted above, while IDEA does not prohibit States from having discovery rules, OSEP recommends that the State ensure that Hearing Rule VI does not operate to result in extensions of the 45- day hearing decision timeline. </w:t>
            </w:r>
            <w:proofErr w:type="gramStart"/>
            <w:r w:rsidRPr="00B9493C">
              <w:rPr>
                <w:w w:val="105"/>
              </w:rPr>
              <w:t>Recognizing the importance of promptly resolving disputes under Part B between parents and school districts, and in light of DESE's FFY 2013 and 2014 data demonstrating that all fully adjudicated hearing decisions were issued within an extended timeline, OSEP recommends that the State examine data on the percentage of extensions that are granted because of the length of the discovery period and in light of that data, consider whether Hearing Rule VI should be revised.</w:t>
            </w:r>
            <w:proofErr w:type="gramEnd"/>
          </w:p>
          <w:p w:rsidR="007C6A90" w:rsidRPr="00B9493C" w:rsidRDefault="007C6A90" w:rsidP="007C6A90">
            <w:pPr>
              <w:pStyle w:val="BodyText"/>
              <w:spacing w:before="118"/>
              <w:ind w:left="104"/>
            </w:pPr>
            <w:r w:rsidRPr="00B9493C">
              <w:rPr>
                <w:w w:val="105"/>
              </w:rPr>
              <w:t>The State must also complete the Required Actions listed on the attached table.</w:t>
            </w:r>
          </w:p>
          <w:p w:rsidR="00EE1766" w:rsidRPr="00510F36" w:rsidRDefault="00EE1766" w:rsidP="00B9493C">
            <w:pPr>
              <w:pStyle w:val="TableParagraph"/>
              <w:spacing w:before="2" w:line="240" w:lineRule="exact"/>
              <w:ind w:left="113" w:firstLine="7"/>
              <w:rPr>
                <w:sz w:val="21"/>
                <w:szCs w:val="21"/>
              </w:rPr>
            </w:pPr>
          </w:p>
        </w:tc>
      </w:tr>
    </w:tbl>
    <w:p w:rsidR="00EE1766" w:rsidRPr="00510F36" w:rsidRDefault="00EE1766">
      <w:pPr>
        <w:rPr>
          <w:sz w:val="21"/>
          <w:szCs w:val="21"/>
        </w:rPr>
        <w:sectPr w:rsidR="00EE1766" w:rsidRPr="00510F36" w:rsidSect="00B61D02">
          <w:pgSz w:w="12240" w:h="15840"/>
          <w:pgMar w:top="460" w:right="1500" w:bottom="1080" w:left="820" w:header="0" w:footer="1759" w:gutter="0"/>
          <w:cols w:space="720"/>
        </w:sectPr>
      </w:pPr>
    </w:p>
    <w:p w:rsidR="00EE1766" w:rsidRPr="00510F36" w:rsidRDefault="00EE1766" w:rsidP="007C6A90">
      <w:pPr>
        <w:pStyle w:val="BodyText"/>
        <w:spacing w:before="6"/>
        <w:sectPr w:rsidR="00EE1766" w:rsidRPr="00510F36" w:rsidSect="00B61D02">
          <w:pgSz w:w="12240" w:h="15840"/>
          <w:pgMar w:top="360" w:right="1498" w:bottom="1944" w:left="821" w:header="0" w:footer="1757" w:gutter="0"/>
          <w:cols w:space="720"/>
        </w:sectPr>
      </w:pPr>
    </w:p>
    <w:tbl>
      <w:tblPr>
        <w:tblStyle w:val="TableGrid"/>
        <w:tblW w:w="0" w:type="auto"/>
        <w:tblLook w:val="04A0" w:firstRow="1" w:lastRow="0" w:firstColumn="1" w:lastColumn="0" w:noHBand="0" w:noVBand="1"/>
        <w:tblDescription w:val="&quot;Findings of  Noncompliance&quot; and &quot;Corrective Action Required&quot; Table&#10;&#10;"/>
      </w:tblPr>
      <w:tblGrid>
        <w:gridCol w:w="6678"/>
        <w:gridCol w:w="8010"/>
      </w:tblGrid>
      <w:tr w:rsidR="007F1489" w:rsidTr="007C6A90">
        <w:trPr>
          <w:tblHeader/>
        </w:trPr>
        <w:tc>
          <w:tcPr>
            <w:tcW w:w="6678" w:type="dxa"/>
          </w:tcPr>
          <w:p w:rsidR="007F1489" w:rsidRDefault="007F1489">
            <w:pPr>
              <w:pStyle w:val="BodyText"/>
            </w:pPr>
            <w:r w:rsidRPr="00510F36">
              <w:rPr>
                <w:b/>
                <w:w w:val="105"/>
                <w:position w:val="2"/>
              </w:rPr>
              <w:lastRenderedPageBreak/>
              <w:t>Findings</w:t>
            </w:r>
            <w:r w:rsidRPr="00510F36">
              <w:rPr>
                <w:b/>
                <w:spacing w:val="-32"/>
                <w:w w:val="105"/>
                <w:position w:val="2"/>
              </w:rPr>
              <w:t xml:space="preserve"> </w:t>
            </w:r>
            <w:r w:rsidRPr="00510F36">
              <w:rPr>
                <w:b/>
                <w:w w:val="105"/>
                <w:position w:val="2"/>
              </w:rPr>
              <w:t>of</w:t>
            </w:r>
            <w:r w:rsidRPr="00510F36">
              <w:rPr>
                <w:b/>
                <w:spacing w:val="-28"/>
                <w:w w:val="105"/>
                <w:position w:val="2"/>
              </w:rPr>
              <w:t xml:space="preserve"> </w:t>
            </w:r>
            <w:r>
              <w:rPr>
                <w:b/>
                <w:spacing w:val="-28"/>
                <w:w w:val="105"/>
                <w:position w:val="2"/>
              </w:rPr>
              <w:t xml:space="preserve"> </w:t>
            </w:r>
            <w:r w:rsidRPr="00510F36">
              <w:rPr>
                <w:b/>
                <w:w w:val="105"/>
                <w:position w:val="2"/>
              </w:rPr>
              <w:t>Noncompliance</w:t>
            </w:r>
          </w:p>
        </w:tc>
        <w:tc>
          <w:tcPr>
            <w:tcW w:w="8010" w:type="dxa"/>
          </w:tcPr>
          <w:p w:rsidR="007F1489" w:rsidRPr="00510F36" w:rsidRDefault="007F1489" w:rsidP="007F1489">
            <w:pPr>
              <w:tabs>
                <w:tab w:val="left" w:pos="7457"/>
              </w:tabs>
              <w:ind w:left="244"/>
              <w:rPr>
                <w:b/>
                <w:sz w:val="21"/>
                <w:szCs w:val="21"/>
              </w:rPr>
            </w:pPr>
            <w:r w:rsidRPr="00510F36">
              <w:rPr>
                <w:b/>
                <w:w w:val="105"/>
                <w:sz w:val="21"/>
                <w:szCs w:val="21"/>
              </w:rPr>
              <w:t>Corrective Action</w:t>
            </w:r>
            <w:r w:rsidRPr="00510F36">
              <w:rPr>
                <w:b/>
                <w:spacing w:val="8"/>
                <w:w w:val="105"/>
                <w:sz w:val="21"/>
                <w:szCs w:val="21"/>
              </w:rPr>
              <w:t xml:space="preserve"> </w:t>
            </w:r>
            <w:r>
              <w:rPr>
                <w:b/>
                <w:spacing w:val="8"/>
                <w:w w:val="105"/>
                <w:sz w:val="21"/>
                <w:szCs w:val="21"/>
              </w:rPr>
              <w:t>Re</w:t>
            </w:r>
            <w:r w:rsidRPr="00510F36">
              <w:rPr>
                <w:b/>
                <w:w w:val="105"/>
                <w:sz w:val="21"/>
                <w:szCs w:val="21"/>
              </w:rPr>
              <w:t>q</w:t>
            </w:r>
            <w:r>
              <w:rPr>
                <w:b/>
                <w:w w:val="105"/>
                <w:sz w:val="21"/>
                <w:szCs w:val="21"/>
              </w:rPr>
              <w:t>u</w:t>
            </w:r>
            <w:r w:rsidRPr="00510F36">
              <w:rPr>
                <w:b/>
                <w:w w:val="105"/>
                <w:sz w:val="21"/>
                <w:szCs w:val="21"/>
              </w:rPr>
              <w:t>ired</w:t>
            </w:r>
          </w:p>
          <w:p w:rsidR="007F1489" w:rsidRDefault="007F1489">
            <w:pPr>
              <w:pStyle w:val="BodyText"/>
            </w:pPr>
          </w:p>
        </w:tc>
      </w:tr>
      <w:tr w:rsidR="007F1489" w:rsidTr="00855F41">
        <w:tc>
          <w:tcPr>
            <w:tcW w:w="6678" w:type="dxa"/>
          </w:tcPr>
          <w:p w:rsidR="007F1489" w:rsidRDefault="007F1489" w:rsidP="007F1489">
            <w:pPr>
              <w:pStyle w:val="BodyText"/>
              <w:numPr>
                <w:ilvl w:val="0"/>
                <w:numId w:val="5"/>
              </w:numPr>
              <w:ind w:left="360"/>
              <w:rPr>
                <w:w w:val="110"/>
              </w:rPr>
            </w:pPr>
            <w:r w:rsidRPr="00E4549F">
              <w:rPr>
                <w:b/>
                <w:w w:val="110"/>
                <w:position w:val="2"/>
              </w:rPr>
              <w:t>Finding</w:t>
            </w:r>
            <w:r w:rsidRPr="00E4549F">
              <w:rPr>
                <w:b/>
                <w:spacing w:val="-24"/>
                <w:w w:val="110"/>
                <w:position w:val="2"/>
              </w:rPr>
              <w:t xml:space="preserve"> </w:t>
            </w:r>
            <w:r w:rsidRPr="00E4549F">
              <w:rPr>
                <w:b/>
                <w:w w:val="110"/>
                <w:position w:val="2"/>
              </w:rPr>
              <w:t>of</w:t>
            </w:r>
            <w:r w:rsidRPr="00E4549F">
              <w:rPr>
                <w:b/>
                <w:spacing w:val="-25"/>
                <w:w w:val="110"/>
                <w:position w:val="2"/>
              </w:rPr>
              <w:t xml:space="preserve"> </w:t>
            </w:r>
            <w:r w:rsidRPr="00E4549F">
              <w:rPr>
                <w:b/>
                <w:w w:val="110"/>
                <w:position w:val="2"/>
              </w:rPr>
              <w:t>Noncompliance:</w:t>
            </w:r>
            <w:r w:rsidRPr="00E4549F">
              <w:rPr>
                <w:b/>
                <w:spacing w:val="2"/>
                <w:w w:val="110"/>
                <w:position w:val="2"/>
              </w:rPr>
              <w:t xml:space="preserve"> </w:t>
            </w:r>
            <w:r w:rsidRPr="00E4549F">
              <w:rPr>
                <w:w w:val="110"/>
                <w:position w:val="2"/>
              </w:rPr>
              <w:t>Based</w:t>
            </w:r>
            <w:r w:rsidRPr="00E4549F">
              <w:rPr>
                <w:spacing w:val="-27"/>
                <w:w w:val="110"/>
                <w:position w:val="2"/>
              </w:rPr>
              <w:t xml:space="preserve"> </w:t>
            </w:r>
            <w:r w:rsidRPr="00E4549F">
              <w:rPr>
                <w:w w:val="110"/>
                <w:position w:val="2"/>
              </w:rPr>
              <w:t>on</w:t>
            </w:r>
            <w:r w:rsidRPr="00E4549F">
              <w:rPr>
                <w:spacing w:val="-19"/>
                <w:w w:val="110"/>
                <w:position w:val="2"/>
              </w:rPr>
              <w:t xml:space="preserve"> </w:t>
            </w:r>
            <w:r w:rsidRPr="00E4549F">
              <w:rPr>
                <w:w w:val="110"/>
                <w:position w:val="2"/>
              </w:rPr>
              <w:t>the</w:t>
            </w:r>
            <w:r w:rsidRPr="00E4549F">
              <w:rPr>
                <w:spacing w:val="-23"/>
                <w:w w:val="110"/>
                <w:position w:val="2"/>
              </w:rPr>
              <w:t xml:space="preserve"> </w:t>
            </w:r>
            <w:r w:rsidRPr="00E4549F">
              <w:rPr>
                <w:w w:val="110"/>
                <w:position w:val="2"/>
              </w:rPr>
              <w:t>review</w:t>
            </w:r>
            <w:r w:rsidRPr="00E4549F">
              <w:rPr>
                <w:spacing w:val="-13"/>
                <w:w w:val="110"/>
                <w:position w:val="2"/>
              </w:rPr>
              <w:t xml:space="preserve"> </w:t>
            </w:r>
            <w:r w:rsidRPr="00E4549F">
              <w:rPr>
                <w:w w:val="110"/>
                <w:position w:val="2"/>
              </w:rPr>
              <w:t>of</w:t>
            </w:r>
            <w:r w:rsidRPr="00E4549F">
              <w:rPr>
                <w:spacing w:val="-11"/>
                <w:w w:val="110"/>
                <w:position w:val="2"/>
              </w:rPr>
              <w:t xml:space="preserve"> </w:t>
            </w:r>
            <w:r w:rsidRPr="00E4549F">
              <w:rPr>
                <w:w w:val="110"/>
                <w:position w:val="2"/>
              </w:rPr>
              <w:t>documents</w:t>
            </w:r>
            <w:r w:rsidRPr="00E4549F">
              <w:rPr>
                <w:spacing w:val="-12"/>
                <w:w w:val="110"/>
                <w:position w:val="2"/>
              </w:rPr>
              <w:t xml:space="preserve"> </w:t>
            </w:r>
            <w:r w:rsidRPr="00E4549F">
              <w:rPr>
                <w:w w:val="110"/>
                <w:position w:val="2"/>
              </w:rPr>
              <w:t>and interviews</w:t>
            </w:r>
            <w:r w:rsidRPr="00E4549F">
              <w:rPr>
                <w:spacing w:val="1"/>
                <w:w w:val="110"/>
                <w:position w:val="2"/>
              </w:rPr>
              <w:t xml:space="preserve"> </w:t>
            </w:r>
            <w:r w:rsidRPr="00E4549F">
              <w:rPr>
                <w:w w:val="110"/>
                <w:position w:val="2"/>
              </w:rPr>
              <w:t>with</w:t>
            </w:r>
            <w:r w:rsidRPr="00E4549F">
              <w:rPr>
                <w:spacing w:val="-5"/>
                <w:w w:val="110"/>
                <w:position w:val="2"/>
              </w:rPr>
              <w:t xml:space="preserve"> </w:t>
            </w:r>
            <w:r w:rsidRPr="00E4549F">
              <w:rPr>
                <w:w w:val="110"/>
                <w:position w:val="2"/>
              </w:rPr>
              <w:t>State</w:t>
            </w:r>
            <w:r w:rsidRPr="00E4549F">
              <w:rPr>
                <w:spacing w:val="-21"/>
                <w:w w:val="110"/>
                <w:position w:val="2"/>
              </w:rPr>
              <w:t xml:space="preserve"> </w:t>
            </w:r>
            <w:r w:rsidRPr="00E4549F">
              <w:rPr>
                <w:w w:val="110"/>
                <w:position w:val="2"/>
              </w:rPr>
              <w:t>personnel,</w:t>
            </w:r>
            <w:r w:rsidRPr="00E4549F">
              <w:rPr>
                <w:spacing w:val="-4"/>
                <w:w w:val="110"/>
                <w:position w:val="2"/>
              </w:rPr>
              <w:t xml:space="preserve"> </w:t>
            </w:r>
            <w:r w:rsidRPr="00E4549F">
              <w:rPr>
                <w:w w:val="110"/>
                <w:position w:val="2"/>
              </w:rPr>
              <w:t>OSEP</w:t>
            </w:r>
            <w:r w:rsidRPr="00E4549F">
              <w:rPr>
                <w:spacing w:val="-9"/>
                <w:w w:val="110"/>
                <w:position w:val="2"/>
              </w:rPr>
              <w:t xml:space="preserve"> </w:t>
            </w:r>
            <w:r w:rsidRPr="00E4549F">
              <w:rPr>
                <w:w w:val="110"/>
                <w:position w:val="2"/>
              </w:rPr>
              <w:t>determined</w:t>
            </w:r>
            <w:r w:rsidRPr="00E4549F">
              <w:rPr>
                <w:spacing w:val="1"/>
                <w:w w:val="110"/>
                <w:position w:val="2"/>
              </w:rPr>
              <w:t xml:space="preserve"> </w:t>
            </w:r>
            <w:r w:rsidRPr="00E4549F">
              <w:rPr>
                <w:w w:val="110"/>
                <w:position w:val="2"/>
              </w:rPr>
              <w:t>the</w:t>
            </w:r>
            <w:r w:rsidRPr="00E4549F">
              <w:rPr>
                <w:spacing w:val="-4"/>
                <w:w w:val="110"/>
                <w:position w:val="2"/>
              </w:rPr>
              <w:t xml:space="preserve"> </w:t>
            </w:r>
            <w:r w:rsidRPr="00E4549F">
              <w:rPr>
                <w:w w:val="110"/>
                <w:position w:val="2"/>
              </w:rPr>
              <w:t>State</w:t>
            </w:r>
            <w:r w:rsidRPr="00E4549F">
              <w:rPr>
                <w:spacing w:val="-19"/>
                <w:w w:val="110"/>
                <w:position w:val="2"/>
              </w:rPr>
              <w:t xml:space="preserve"> </w:t>
            </w:r>
            <w:r w:rsidRPr="00E4549F">
              <w:rPr>
                <w:w w:val="110"/>
                <w:position w:val="2"/>
              </w:rPr>
              <w:t>does</w:t>
            </w:r>
            <w:r w:rsidRPr="00E4549F">
              <w:rPr>
                <w:spacing w:val="-15"/>
                <w:w w:val="110"/>
                <w:position w:val="2"/>
              </w:rPr>
              <w:t xml:space="preserve"> </w:t>
            </w:r>
            <w:r w:rsidRPr="00E4549F">
              <w:rPr>
                <w:w w:val="110"/>
                <w:position w:val="2"/>
              </w:rPr>
              <w:t>not have</w:t>
            </w:r>
            <w:r w:rsidRPr="00E4549F">
              <w:rPr>
                <w:spacing w:val="-14"/>
                <w:w w:val="110"/>
                <w:position w:val="2"/>
              </w:rPr>
              <w:t xml:space="preserve"> </w:t>
            </w:r>
            <w:r w:rsidRPr="00E4549F">
              <w:rPr>
                <w:w w:val="110"/>
                <w:position w:val="2"/>
              </w:rPr>
              <w:t>procedures</w:t>
            </w:r>
            <w:r w:rsidRPr="00E4549F">
              <w:rPr>
                <w:spacing w:val="5"/>
                <w:w w:val="110"/>
                <w:position w:val="2"/>
              </w:rPr>
              <w:t xml:space="preserve"> </w:t>
            </w:r>
            <w:r w:rsidRPr="00E4549F">
              <w:rPr>
                <w:w w:val="110"/>
                <w:position w:val="2"/>
              </w:rPr>
              <w:t>in</w:t>
            </w:r>
            <w:r w:rsidRPr="00E4549F">
              <w:rPr>
                <w:spacing w:val="-14"/>
                <w:w w:val="110"/>
                <w:position w:val="2"/>
              </w:rPr>
              <w:t xml:space="preserve"> </w:t>
            </w:r>
            <w:r w:rsidRPr="00E4549F">
              <w:rPr>
                <w:w w:val="110"/>
                <w:position w:val="2"/>
              </w:rPr>
              <w:t>place</w:t>
            </w:r>
            <w:r w:rsidRPr="00E4549F">
              <w:rPr>
                <w:spacing w:val="-16"/>
                <w:w w:val="110"/>
                <w:position w:val="2"/>
              </w:rPr>
              <w:t xml:space="preserve"> </w:t>
            </w:r>
            <w:r w:rsidRPr="00E4549F">
              <w:rPr>
                <w:w w:val="110"/>
                <w:position w:val="2"/>
              </w:rPr>
              <w:t>to</w:t>
            </w:r>
            <w:r w:rsidRPr="00E4549F">
              <w:rPr>
                <w:spacing w:val="-17"/>
                <w:w w:val="110"/>
                <w:position w:val="2"/>
              </w:rPr>
              <w:t xml:space="preserve"> </w:t>
            </w:r>
            <w:r w:rsidRPr="00E4549F">
              <w:rPr>
                <w:w w:val="110"/>
                <w:position w:val="2"/>
              </w:rPr>
              <w:t>ensure</w:t>
            </w:r>
            <w:r w:rsidRPr="00E4549F">
              <w:rPr>
                <w:spacing w:val="-12"/>
                <w:w w:val="110"/>
                <w:position w:val="2"/>
              </w:rPr>
              <w:t xml:space="preserve"> </w:t>
            </w:r>
            <w:r w:rsidRPr="00E4549F">
              <w:rPr>
                <w:w w:val="110"/>
                <w:position w:val="2"/>
              </w:rPr>
              <w:t>that</w:t>
            </w:r>
            <w:r w:rsidRPr="00E4549F">
              <w:rPr>
                <w:spacing w:val="-11"/>
                <w:w w:val="110"/>
                <w:position w:val="2"/>
              </w:rPr>
              <w:t xml:space="preserve"> </w:t>
            </w:r>
            <w:r w:rsidRPr="00E4549F">
              <w:rPr>
                <w:w w:val="110"/>
                <w:position w:val="2"/>
              </w:rPr>
              <w:t>hearing</w:t>
            </w:r>
            <w:r w:rsidRPr="00E4549F">
              <w:rPr>
                <w:spacing w:val="-5"/>
                <w:w w:val="110"/>
                <w:position w:val="2"/>
              </w:rPr>
              <w:t xml:space="preserve"> </w:t>
            </w:r>
            <w:r w:rsidRPr="00E4549F">
              <w:rPr>
                <w:w w:val="110"/>
                <w:position w:val="2"/>
              </w:rPr>
              <w:t>officers</w:t>
            </w:r>
            <w:r w:rsidRPr="00E4549F">
              <w:rPr>
                <w:spacing w:val="-8"/>
                <w:w w:val="110"/>
                <w:position w:val="2"/>
              </w:rPr>
              <w:t xml:space="preserve"> </w:t>
            </w:r>
            <w:r w:rsidRPr="00E4549F">
              <w:rPr>
                <w:w w:val="110"/>
                <w:position w:val="2"/>
              </w:rPr>
              <w:t>grant</w:t>
            </w:r>
            <w:r w:rsidRPr="00E4549F">
              <w:rPr>
                <w:spacing w:val="-5"/>
                <w:w w:val="110"/>
                <w:position w:val="2"/>
              </w:rPr>
              <w:t xml:space="preserve"> </w:t>
            </w:r>
            <w:r w:rsidRPr="00E4549F">
              <w:rPr>
                <w:w w:val="110"/>
                <w:position w:val="2"/>
              </w:rPr>
              <w:t xml:space="preserve">extensions </w:t>
            </w:r>
            <w:r w:rsidRPr="00E4549F">
              <w:rPr>
                <w:w w:val="110"/>
                <w:position w:val="3"/>
              </w:rPr>
              <w:t>of</w:t>
            </w:r>
            <w:r w:rsidRPr="00E4549F">
              <w:rPr>
                <w:spacing w:val="-12"/>
                <w:w w:val="110"/>
                <w:position w:val="3"/>
              </w:rPr>
              <w:t xml:space="preserve"> </w:t>
            </w:r>
            <w:r w:rsidRPr="00E4549F">
              <w:rPr>
                <w:w w:val="110"/>
                <w:position w:val="3"/>
              </w:rPr>
              <w:t>the</w:t>
            </w:r>
            <w:r w:rsidRPr="00E4549F">
              <w:rPr>
                <w:spacing w:val="-16"/>
                <w:w w:val="110"/>
                <w:position w:val="3"/>
              </w:rPr>
              <w:t xml:space="preserve"> </w:t>
            </w:r>
            <w:r w:rsidRPr="00E4549F">
              <w:rPr>
                <w:w w:val="110"/>
                <w:position w:val="3"/>
              </w:rPr>
              <w:t>45-day</w:t>
            </w:r>
            <w:r w:rsidRPr="00E4549F">
              <w:rPr>
                <w:spacing w:val="-11"/>
                <w:w w:val="110"/>
                <w:position w:val="3"/>
              </w:rPr>
              <w:t xml:space="preserve"> </w:t>
            </w:r>
            <w:r w:rsidRPr="00E4549F">
              <w:rPr>
                <w:w w:val="110"/>
                <w:position w:val="3"/>
              </w:rPr>
              <w:t>timeline</w:t>
            </w:r>
            <w:r w:rsidRPr="00E4549F">
              <w:rPr>
                <w:spacing w:val="-14"/>
                <w:w w:val="110"/>
                <w:position w:val="3"/>
              </w:rPr>
              <w:t xml:space="preserve"> </w:t>
            </w:r>
            <w:r w:rsidRPr="00E4549F">
              <w:rPr>
                <w:w w:val="110"/>
                <w:position w:val="3"/>
              </w:rPr>
              <w:t>consistent</w:t>
            </w:r>
            <w:r w:rsidRPr="00E4549F">
              <w:rPr>
                <w:spacing w:val="-2"/>
                <w:w w:val="110"/>
                <w:position w:val="3"/>
              </w:rPr>
              <w:t xml:space="preserve"> </w:t>
            </w:r>
            <w:r w:rsidRPr="00E4549F">
              <w:rPr>
                <w:w w:val="110"/>
                <w:position w:val="3"/>
              </w:rPr>
              <w:t>with</w:t>
            </w:r>
            <w:r w:rsidRPr="00E4549F">
              <w:rPr>
                <w:spacing w:val="-20"/>
                <w:w w:val="110"/>
                <w:position w:val="3"/>
              </w:rPr>
              <w:t xml:space="preserve"> </w:t>
            </w:r>
            <w:r w:rsidRPr="00E4549F">
              <w:rPr>
                <w:w w:val="110"/>
                <w:position w:val="3"/>
              </w:rPr>
              <w:t>34</w:t>
            </w:r>
            <w:r w:rsidRPr="00E4549F">
              <w:rPr>
                <w:spacing w:val="-6"/>
                <w:w w:val="110"/>
                <w:position w:val="3"/>
              </w:rPr>
              <w:t xml:space="preserve"> </w:t>
            </w:r>
            <w:r w:rsidRPr="00E4549F">
              <w:rPr>
                <w:w w:val="110"/>
                <w:position w:val="3"/>
              </w:rPr>
              <w:t>CFR</w:t>
            </w:r>
            <w:r w:rsidRPr="00E4549F">
              <w:rPr>
                <w:spacing w:val="-5"/>
                <w:w w:val="110"/>
                <w:position w:val="3"/>
              </w:rPr>
              <w:t xml:space="preserve"> </w:t>
            </w:r>
            <w:r w:rsidRPr="00E4549F">
              <w:rPr>
                <w:w w:val="110"/>
                <w:position w:val="3"/>
              </w:rPr>
              <w:t xml:space="preserve">§300.515(c). </w:t>
            </w:r>
            <w:r w:rsidRPr="00E4549F">
              <w:rPr>
                <w:w w:val="110"/>
                <w:position w:val="2"/>
              </w:rPr>
              <w:t>Specifically,</w:t>
            </w:r>
            <w:r w:rsidRPr="00E4549F">
              <w:rPr>
                <w:spacing w:val="-2"/>
                <w:w w:val="110"/>
                <w:position w:val="2"/>
              </w:rPr>
              <w:t xml:space="preserve"> </w:t>
            </w:r>
            <w:r w:rsidRPr="00E4549F">
              <w:rPr>
                <w:w w:val="110"/>
                <w:position w:val="2"/>
              </w:rPr>
              <w:t>the</w:t>
            </w:r>
            <w:r w:rsidRPr="00E4549F">
              <w:rPr>
                <w:spacing w:val="-13"/>
                <w:w w:val="110"/>
                <w:position w:val="2"/>
              </w:rPr>
              <w:t xml:space="preserve"> </w:t>
            </w:r>
            <w:r w:rsidRPr="00E4549F">
              <w:rPr>
                <w:w w:val="110"/>
                <w:position w:val="2"/>
              </w:rPr>
              <w:t>State</w:t>
            </w:r>
            <w:r w:rsidRPr="00E4549F">
              <w:rPr>
                <w:spacing w:val="-22"/>
                <w:w w:val="110"/>
                <w:position w:val="2"/>
              </w:rPr>
              <w:t xml:space="preserve"> </w:t>
            </w:r>
            <w:r w:rsidRPr="00E4549F">
              <w:rPr>
                <w:w w:val="110"/>
                <w:position w:val="2"/>
              </w:rPr>
              <w:t>informed</w:t>
            </w:r>
            <w:r w:rsidRPr="00E4549F">
              <w:rPr>
                <w:spacing w:val="-14"/>
                <w:w w:val="110"/>
                <w:position w:val="2"/>
              </w:rPr>
              <w:t xml:space="preserve"> </w:t>
            </w:r>
            <w:r w:rsidRPr="00E4549F">
              <w:rPr>
                <w:w w:val="110"/>
                <w:position w:val="2"/>
              </w:rPr>
              <w:t>OSEP</w:t>
            </w:r>
            <w:r w:rsidRPr="00E4549F">
              <w:rPr>
                <w:spacing w:val="-10"/>
                <w:w w:val="110"/>
                <w:position w:val="2"/>
              </w:rPr>
              <w:t xml:space="preserve"> </w:t>
            </w:r>
            <w:r w:rsidRPr="00E4549F">
              <w:rPr>
                <w:w w:val="110"/>
                <w:position w:val="2"/>
              </w:rPr>
              <w:t>that</w:t>
            </w:r>
            <w:r w:rsidRPr="00E4549F">
              <w:rPr>
                <w:spacing w:val="-11"/>
                <w:w w:val="110"/>
                <w:position w:val="2"/>
              </w:rPr>
              <w:t xml:space="preserve"> </w:t>
            </w:r>
            <w:r w:rsidRPr="00E4549F">
              <w:rPr>
                <w:w w:val="110"/>
                <w:position w:val="2"/>
              </w:rPr>
              <w:t>it</w:t>
            </w:r>
            <w:r w:rsidRPr="00E4549F">
              <w:rPr>
                <w:spacing w:val="-22"/>
                <w:w w:val="110"/>
                <w:position w:val="2"/>
              </w:rPr>
              <w:t xml:space="preserve"> </w:t>
            </w:r>
            <w:r w:rsidRPr="00E4549F">
              <w:rPr>
                <w:w w:val="110"/>
                <w:position w:val="2"/>
              </w:rPr>
              <w:t>does</w:t>
            </w:r>
            <w:r w:rsidRPr="00E4549F">
              <w:rPr>
                <w:spacing w:val="-13"/>
                <w:w w:val="110"/>
                <w:position w:val="2"/>
              </w:rPr>
              <w:t xml:space="preserve"> </w:t>
            </w:r>
            <w:r w:rsidRPr="00E4549F">
              <w:rPr>
                <w:w w:val="110"/>
                <w:position w:val="2"/>
              </w:rPr>
              <w:t>not</w:t>
            </w:r>
            <w:r w:rsidRPr="00E4549F">
              <w:rPr>
                <w:spacing w:val="-8"/>
                <w:w w:val="110"/>
                <w:position w:val="2"/>
              </w:rPr>
              <w:t xml:space="preserve"> </w:t>
            </w:r>
            <w:r w:rsidRPr="00E4549F">
              <w:rPr>
                <w:w w:val="110"/>
                <w:position w:val="2"/>
              </w:rPr>
              <w:t>have</w:t>
            </w:r>
            <w:r w:rsidRPr="00E4549F">
              <w:rPr>
                <w:spacing w:val="-18"/>
                <w:w w:val="110"/>
                <w:position w:val="2"/>
              </w:rPr>
              <w:t xml:space="preserve"> </w:t>
            </w:r>
            <w:r w:rsidRPr="00E4549F">
              <w:rPr>
                <w:w w:val="110"/>
                <w:position w:val="2"/>
              </w:rPr>
              <w:t xml:space="preserve">procedures </w:t>
            </w:r>
            <w:r>
              <w:rPr>
                <w:w w:val="110"/>
                <w:position w:val="2"/>
              </w:rPr>
              <w:t xml:space="preserve"> </w:t>
            </w:r>
            <w:r w:rsidRPr="00E4549F">
              <w:rPr>
                <w:w w:val="110"/>
                <w:position w:val="2"/>
              </w:rPr>
              <w:t>in</w:t>
            </w:r>
            <w:r w:rsidRPr="00E4549F">
              <w:rPr>
                <w:spacing w:val="-4"/>
                <w:w w:val="110"/>
                <w:position w:val="2"/>
              </w:rPr>
              <w:t xml:space="preserve"> </w:t>
            </w:r>
            <w:r w:rsidRPr="00E4549F">
              <w:rPr>
                <w:w w:val="110"/>
                <w:position w:val="2"/>
              </w:rPr>
              <w:t>place</w:t>
            </w:r>
            <w:r w:rsidRPr="00E4549F">
              <w:rPr>
                <w:spacing w:val="-15"/>
                <w:w w:val="110"/>
                <w:position w:val="2"/>
              </w:rPr>
              <w:t xml:space="preserve"> </w:t>
            </w:r>
            <w:r w:rsidRPr="00E4549F">
              <w:rPr>
                <w:w w:val="110"/>
                <w:position w:val="2"/>
              </w:rPr>
              <w:t>to</w:t>
            </w:r>
            <w:r w:rsidRPr="00E4549F">
              <w:rPr>
                <w:spacing w:val="-16"/>
                <w:w w:val="110"/>
                <w:position w:val="2"/>
              </w:rPr>
              <w:t xml:space="preserve"> </w:t>
            </w:r>
            <w:r w:rsidRPr="00E4549F">
              <w:rPr>
                <w:w w:val="110"/>
                <w:position w:val="2"/>
              </w:rPr>
              <w:t>ensure</w:t>
            </w:r>
            <w:r w:rsidRPr="00E4549F">
              <w:rPr>
                <w:spacing w:val="-11"/>
                <w:w w:val="110"/>
                <w:position w:val="2"/>
              </w:rPr>
              <w:t xml:space="preserve"> </w:t>
            </w:r>
            <w:r w:rsidRPr="00E4549F">
              <w:rPr>
                <w:w w:val="110"/>
                <w:position w:val="2"/>
              </w:rPr>
              <w:t>that</w:t>
            </w:r>
            <w:r w:rsidRPr="00E4549F">
              <w:rPr>
                <w:spacing w:val="-11"/>
                <w:w w:val="110"/>
                <w:position w:val="2"/>
              </w:rPr>
              <w:t xml:space="preserve"> </w:t>
            </w:r>
            <w:r w:rsidRPr="00E4549F">
              <w:rPr>
                <w:w w:val="110"/>
                <w:position w:val="2"/>
              </w:rPr>
              <w:t>hearing</w:t>
            </w:r>
            <w:r w:rsidRPr="00E4549F">
              <w:rPr>
                <w:spacing w:val="-6"/>
                <w:w w:val="110"/>
                <w:position w:val="2"/>
              </w:rPr>
              <w:t xml:space="preserve"> </w:t>
            </w:r>
            <w:r w:rsidRPr="00E4549F">
              <w:rPr>
                <w:w w:val="110"/>
                <w:position w:val="2"/>
              </w:rPr>
              <w:t>officers</w:t>
            </w:r>
            <w:r w:rsidRPr="00E4549F">
              <w:rPr>
                <w:spacing w:val="-7"/>
                <w:w w:val="110"/>
                <w:position w:val="2"/>
              </w:rPr>
              <w:t xml:space="preserve"> </w:t>
            </w:r>
            <w:r w:rsidRPr="00E4549F">
              <w:rPr>
                <w:w w:val="110"/>
                <w:position w:val="2"/>
              </w:rPr>
              <w:t>grant</w:t>
            </w:r>
            <w:r w:rsidRPr="00E4549F">
              <w:rPr>
                <w:spacing w:val="-4"/>
                <w:w w:val="110"/>
                <w:position w:val="2"/>
              </w:rPr>
              <w:t xml:space="preserve"> </w:t>
            </w:r>
            <w:r w:rsidRPr="00E4549F">
              <w:rPr>
                <w:w w:val="110"/>
                <w:position w:val="2"/>
              </w:rPr>
              <w:t>extensions</w:t>
            </w:r>
            <w:r w:rsidRPr="00E4549F">
              <w:rPr>
                <w:spacing w:val="2"/>
                <w:w w:val="110"/>
                <w:position w:val="2"/>
              </w:rPr>
              <w:t xml:space="preserve"> </w:t>
            </w:r>
            <w:r w:rsidRPr="00E4549F">
              <w:rPr>
                <w:w w:val="110"/>
                <w:position w:val="2"/>
              </w:rPr>
              <w:t>of</w:t>
            </w:r>
            <w:r w:rsidRPr="00E4549F">
              <w:rPr>
                <w:spacing w:val="-10"/>
                <w:w w:val="110"/>
                <w:position w:val="2"/>
              </w:rPr>
              <w:t xml:space="preserve"> </w:t>
            </w:r>
            <w:r w:rsidRPr="00E4549F">
              <w:rPr>
                <w:w w:val="110"/>
                <w:position w:val="2"/>
              </w:rPr>
              <w:t>the</w:t>
            </w:r>
            <w:r w:rsidRPr="00E4549F">
              <w:rPr>
                <w:spacing w:val="-14"/>
                <w:w w:val="110"/>
                <w:position w:val="2"/>
              </w:rPr>
              <w:t xml:space="preserve"> </w:t>
            </w:r>
            <w:r w:rsidRPr="00E4549F">
              <w:rPr>
                <w:w w:val="110"/>
                <w:position w:val="2"/>
              </w:rPr>
              <w:t xml:space="preserve">45-day </w:t>
            </w:r>
            <w:r w:rsidRPr="00E4549F">
              <w:rPr>
                <w:w w:val="110"/>
              </w:rPr>
              <w:t>timeline for issuing a final decision in a due process hearing</w:t>
            </w:r>
            <w:r w:rsidRPr="00E4549F">
              <w:rPr>
                <w:spacing w:val="-19"/>
                <w:w w:val="110"/>
              </w:rPr>
              <w:t xml:space="preserve"> </w:t>
            </w:r>
            <w:r w:rsidRPr="00E4549F">
              <w:rPr>
                <w:w w:val="110"/>
              </w:rPr>
              <w:t>in accordance with 34 CFR §300.515(c).</w:t>
            </w:r>
          </w:p>
          <w:p w:rsidR="007F1489" w:rsidRDefault="007F1489" w:rsidP="007F1489">
            <w:pPr>
              <w:pStyle w:val="BodyText"/>
              <w:rPr>
                <w:w w:val="110"/>
              </w:rPr>
            </w:pPr>
          </w:p>
          <w:p w:rsidR="007F1489" w:rsidRDefault="007F1489" w:rsidP="007F1489">
            <w:pPr>
              <w:pStyle w:val="BodyText"/>
              <w:ind w:left="360"/>
              <w:rPr>
                <w:w w:val="110"/>
                <w:position w:val="2"/>
              </w:rPr>
            </w:pPr>
            <w:r w:rsidRPr="007F1489">
              <w:rPr>
                <w:b/>
                <w:w w:val="110"/>
              </w:rPr>
              <w:t>Citation:</w:t>
            </w:r>
            <w:r>
              <w:rPr>
                <w:w w:val="110"/>
              </w:rPr>
              <w:t xml:space="preserve"> Under 34 CFR §300.515(c), a hearing officer may grant specific extensions of time beyond the period set out in 34 CFR §300.515(a) at the request of either party. </w:t>
            </w:r>
            <w:proofErr w:type="gramStart"/>
            <w:r>
              <w:rPr>
                <w:w w:val="110"/>
              </w:rPr>
              <w:t>In order to effectively monitor implementation of Part B of the IDEA, as required by IDEA sections 612(a)(11) and 616, 34 CFR §§ 300.149 and 300.600, and 20 U.S.C. 1232(b)(3)(A), the State must ensure that it is in compliance  with the requirement that hearing officers grant specific extensions of the 45-day timeline for issuing final decisions in due process hearings at the request of a party to the hearing, and that each extension specifies either the length of the extension or the new date by which the hearing officer must mail the decision to the parties.(34 CFR §300.515(a) and (c)).</w:t>
            </w:r>
            <w:proofErr w:type="gramEnd"/>
            <w:r>
              <w:rPr>
                <w:w w:val="110"/>
              </w:rPr>
              <w:t xml:space="preserve"> </w:t>
            </w:r>
          </w:p>
          <w:p w:rsidR="007F1489" w:rsidRDefault="007F1489" w:rsidP="007F1489">
            <w:pPr>
              <w:pStyle w:val="BodyText"/>
            </w:pPr>
          </w:p>
        </w:tc>
        <w:tc>
          <w:tcPr>
            <w:tcW w:w="8010" w:type="dxa"/>
          </w:tcPr>
          <w:p w:rsidR="007F1489" w:rsidRDefault="007F1489" w:rsidP="007F1489">
            <w:pPr>
              <w:pStyle w:val="BodyText"/>
            </w:pPr>
            <w:proofErr w:type="gramStart"/>
            <w:r w:rsidRPr="00510F36">
              <w:rPr>
                <w:w w:val="110"/>
              </w:rPr>
              <w:t>Within 90 days of the date of this letter, the State must provide documentation</w:t>
            </w:r>
            <w:r>
              <w:rPr>
                <w:w w:val="110"/>
                <w:position w:val="2"/>
              </w:rPr>
              <w:t xml:space="preserve"> </w:t>
            </w:r>
            <w:r w:rsidRPr="00510F36">
              <w:rPr>
                <w:w w:val="110"/>
              </w:rPr>
              <w:t>demonstrating that the State has established procedures to ensure compliance</w:t>
            </w:r>
            <w:r>
              <w:rPr>
                <w:w w:val="110"/>
              </w:rPr>
              <w:t xml:space="preserve"> </w:t>
            </w:r>
            <w:r w:rsidRPr="00510F36">
              <w:rPr>
                <w:w w:val="110"/>
              </w:rPr>
              <w:t>with the requirement that hearing officers grant specific extensions of the 45-</w:t>
            </w:r>
            <w:r>
              <w:rPr>
                <w:w w:val="110"/>
              </w:rPr>
              <w:t xml:space="preserve"> </w:t>
            </w:r>
            <w:r w:rsidRPr="00510F36">
              <w:rPr>
                <w:w w:val="110"/>
              </w:rPr>
              <w:t>day timeline for issuing final decisions in due process hearings at the request of</w:t>
            </w:r>
            <w:r>
              <w:rPr>
                <w:w w:val="110"/>
              </w:rPr>
              <w:t xml:space="preserve"> </w:t>
            </w:r>
            <w:r w:rsidRPr="00510F36">
              <w:rPr>
                <w:w w:val="110"/>
              </w:rPr>
              <w:t>a party to the hearing, which must specify either the length of the extension or</w:t>
            </w:r>
            <w:r>
              <w:rPr>
                <w:w w:val="110"/>
              </w:rPr>
              <w:t xml:space="preserve"> </w:t>
            </w:r>
            <w:r w:rsidRPr="00510F36">
              <w:rPr>
                <w:w w:val="110"/>
              </w:rPr>
              <w:t>the new date by which the hearing officer must mail the decision to the parties</w:t>
            </w:r>
            <w:r>
              <w:rPr>
                <w:w w:val="110"/>
              </w:rPr>
              <w:t>.</w:t>
            </w:r>
            <w:proofErr w:type="gramEnd"/>
          </w:p>
        </w:tc>
      </w:tr>
      <w:tr w:rsidR="007F1489" w:rsidTr="00855F41">
        <w:tc>
          <w:tcPr>
            <w:tcW w:w="6678" w:type="dxa"/>
          </w:tcPr>
          <w:p w:rsidR="007F1489" w:rsidRDefault="007F1489" w:rsidP="007F1489">
            <w:pPr>
              <w:pStyle w:val="BodyText"/>
              <w:numPr>
                <w:ilvl w:val="0"/>
                <w:numId w:val="5"/>
              </w:numPr>
              <w:ind w:left="360"/>
              <w:rPr>
                <w:w w:val="110"/>
              </w:rPr>
            </w:pPr>
            <w:r w:rsidRPr="00762A27">
              <w:rPr>
                <w:b/>
                <w:w w:val="110"/>
              </w:rPr>
              <w:t>Finding of Noncompliance:</w:t>
            </w:r>
            <w:r w:rsidRPr="00762A27">
              <w:rPr>
                <w:w w:val="110"/>
              </w:rPr>
              <w:t xml:space="preserve">  Based on interviews with State personnel, OSEP determined that the SEA does not ensure that the public agency involved in the due process hearing implements the hearing officer’s decision that </w:t>
            </w:r>
            <w:proofErr w:type="gramStart"/>
            <w:r w:rsidRPr="00762A27">
              <w:rPr>
                <w:w w:val="110"/>
              </w:rPr>
              <w:t>is not appealed</w:t>
            </w:r>
            <w:proofErr w:type="gramEnd"/>
            <w:r w:rsidRPr="00762A27">
              <w:rPr>
                <w:w w:val="110"/>
              </w:rPr>
              <w:t xml:space="preserve"> in a timely manner. Specifically, the State informed OSEP that it does</w:t>
            </w:r>
            <w:r>
              <w:rPr>
                <w:w w:val="110"/>
              </w:rPr>
              <w:t xml:space="preserve"> </w:t>
            </w:r>
            <w:r w:rsidRPr="00762A27">
              <w:rPr>
                <w:w w:val="110"/>
              </w:rPr>
              <w:t xml:space="preserve">not have procedures in place to ensure the implementation of a due process hearing decision that </w:t>
            </w:r>
            <w:proofErr w:type="gramStart"/>
            <w:r w:rsidRPr="00762A27">
              <w:rPr>
                <w:w w:val="110"/>
              </w:rPr>
              <w:t>is not appealed</w:t>
            </w:r>
            <w:proofErr w:type="gramEnd"/>
            <w:r w:rsidRPr="00762A27">
              <w:rPr>
                <w:w w:val="110"/>
              </w:rPr>
              <w:t xml:space="preserve">. </w:t>
            </w:r>
          </w:p>
          <w:p w:rsidR="007F1489" w:rsidRPr="007F1489" w:rsidRDefault="007F1489" w:rsidP="007F1489">
            <w:pPr>
              <w:pStyle w:val="BodyText"/>
              <w:ind w:left="360"/>
              <w:rPr>
                <w:w w:val="110"/>
              </w:rPr>
            </w:pPr>
          </w:p>
          <w:p w:rsidR="007F1489" w:rsidRPr="00510F36" w:rsidRDefault="007F1489" w:rsidP="007F1489">
            <w:pPr>
              <w:pStyle w:val="TableParagraph"/>
              <w:ind w:left="360" w:right="117"/>
              <w:rPr>
                <w:sz w:val="21"/>
                <w:szCs w:val="21"/>
              </w:rPr>
            </w:pPr>
            <w:r w:rsidRPr="007F1489">
              <w:rPr>
                <w:b/>
                <w:w w:val="110"/>
              </w:rPr>
              <w:t>Citation:</w:t>
            </w:r>
            <w:r w:rsidRPr="007F1489">
              <w:rPr>
                <w:w w:val="110"/>
              </w:rPr>
              <w:t xml:space="preserve"> Under IDEA section 616(</w:t>
            </w:r>
            <w:proofErr w:type="spellStart"/>
            <w:r w:rsidRPr="007F1489">
              <w:rPr>
                <w:w w:val="110"/>
              </w:rPr>
              <w:t>i</w:t>
            </w:r>
            <w:proofErr w:type="spellEnd"/>
            <w:r w:rsidRPr="007F1489">
              <w:rPr>
                <w:w w:val="110"/>
              </w:rPr>
              <w:t>), and 34 CFR §300.514(a), a decision in a due process hearing is final, ex</w:t>
            </w:r>
            <w:r>
              <w:rPr>
                <w:w w:val="110"/>
              </w:rPr>
              <w:t>cept</w:t>
            </w:r>
            <w:r w:rsidRPr="007F1489">
              <w:rPr>
                <w:w w:val="110"/>
              </w:rPr>
              <w:t xml:space="preserve"> that a party to the hearing may appeal the decision. In a jurisdiction like Massachusetts that operat</w:t>
            </w:r>
            <w:r>
              <w:rPr>
                <w:w w:val="110"/>
              </w:rPr>
              <w:t>es</w:t>
            </w:r>
            <w:r w:rsidRPr="007F1489">
              <w:rPr>
                <w:w w:val="110"/>
              </w:rPr>
              <w:t xml:space="preserve"> a one-tier due process systems, a party aggrieved by the findings and decision made under §§300.507 through 300.513 and §§300.530 through 300.534 may appeal by bringing a civil action in an</w:t>
            </w:r>
            <w:r>
              <w:rPr>
                <w:w w:val="110"/>
              </w:rPr>
              <w:t xml:space="preserve"> </w:t>
            </w:r>
            <w:r w:rsidRPr="00510F36">
              <w:rPr>
                <w:w w:val="110"/>
                <w:sz w:val="21"/>
                <w:szCs w:val="21"/>
              </w:rPr>
              <w:t xml:space="preserve">appropriate State or Federal court. 34 CFR §§300.514(a) and 300.516(a). Hearing decisions must be </w:t>
            </w:r>
            <w:r w:rsidR="00855F41">
              <w:rPr>
                <w:w w:val="110"/>
                <w:sz w:val="21"/>
                <w:szCs w:val="21"/>
              </w:rPr>
              <w:lastRenderedPageBreak/>
              <w:t>i</w:t>
            </w:r>
            <w:r w:rsidRPr="00510F36">
              <w:rPr>
                <w:w w:val="110"/>
                <w:sz w:val="21"/>
                <w:szCs w:val="21"/>
              </w:rPr>
              <w:t>mplemented within the timeframe prescribed by the hearing officer, or if there is no timeframe prescribed by the hearing officer, within a reasonable timeframe set by the State as required by 20 U.S.C. 1415(f) and (</w:t>
            </w:r>
            <w:proofErr w:type="spellStart"/>
            <w:r w:rsidRPr="00510F36">
              <w:rPr>
                <w:w w:val="110"/>
                <w:sz w:val="21"/>
                <w:szCs w:val="21"/>
              </w:rPr>
              <w:t>i</w:t>
            </w:r>
            <w:proofErr w:type="spellEnd"/>
            <w:r w:rsidRPr="00510F36">
              <w:rPr>
                <w:w w:val="110"/>
                <w:sz w:val="21"/>
                <w:szCs w:val="21"/>
              </w:rPr>
              <w:t>) and 34 CFR</w:t>
            </w:r>
          </w:p>
          <w:p w:rsidR="007F1489" w:rsidRPr="007F1489" w:rsidRDefault="007F1489" w:rsidP="00A46E3F">
            <w:pPr>
              <w:pStyle w:val="TableParagraph"/>
              <w:ind w:left="360" w:right="117" w:hanging="5"/>
              <w:rPr>
                <w:w w:val="110"/>
              </w:rPr>
            </w:pPr>
            <w:r w:rsidRPr="00510F36">
              <w:rPr>
                <w:w w:val="110"/>
                <w:sz w:val="21"/>
                <w:szCs w:val="21"/>
              </w:rPr>
              <w:t xml:space="preserve">§§300.511-300.514. </w:t>
            </w:r>
            <w:proofErr w:type="gramStart"/>
            <w:r w:rsidRPr="00510F36">
              <w:rPr>
                <w:w w:val="110"/>
                <w:sz w:val="21"/>
                <w:szCs w:val="21"/>
              </w:rPr>
              <w:t>The SEA, pursuant to its general supervisory responsibility under IDEA sections 612(a)(</w:t>
            </w:r>
            <w:r w:rsidR="00A46E3F">
              <w:rPr>
                <w:w w:val="110"/>
                <w:sz w:val="21"/>
                <w:szCs w:val="21"/>
              </w:rPr>
              <w:t>11</w:t>
            </w:r>
            <w:r w:rsidRPr="00510F36">
              <w:rPr>
                <w:w w:val="110"/>
                <w:sz w:val="21"/>
                <w:szCs w:val="21"/>
              </w:rPr>
              <w:t>) and 616 and 34 CFR</w:t>
            </w:r>
            <w:r w:rsidR="00A46E3F">
              <w:rPr>
                <w:w w:val="110"/>
                <w:sz w:val="21"/>
                <w:szCs w:val="21"/>
              </w:rPr>
              <w:t xml:space="preserve"> </w:t>
            </w:r>
            <w:r w:rsidRPr="00510F36">
              <w:rPr>
                <w:w w:val="110"/>
                <w:sz w:val="21"/>
                <w:szCs w:val="21"/>
              </w:rPr>
              <w:t>§§300.149 and 300.600 to ensure the provision of FAPE to all children with disabilities in accordance with applicable Part B requirements, must ensure that the public agency involved in the due process hearing implements the hearing officer's decision in a timely manner, unless either party appeals the decision.</w:t>
            </w:r>
            <w:proofErr w:type="gramEnd"/>
          </w:p>
        </w:tc>
        <w:tc>
          <w:tcPr>
            <w:tcW w:w="8010" w:type="dxa"/>
          </w:tcPr>
          <w:p w:rsidR="007F1489" w:rsidRPr="00510F36" w:rsidRDefault="007F1489" w:rsidP="007F1489">
            <w:pPr>
              <w:pStyle w:val="BodyText"/>
              <w:rPr>
                <w:w w:val="110"/>
              </w:rPr>
            </w:pPr>
            <w:r w:rsidRPr="00510F36">
              <w:rPr>
                <w:w w:val="110"/>
              </w:rPr>
              <w:lastRenderedPageBreak/>
              <w:t>Within 90 days of the date of this letter, the State must provide</w:t>
            </w:r>
            <w:r>
              <w:rPr>
                <w:w w:val="110"/>
              </w:rPr>
              <w:t xml:space="preserve"> </w:t>
            </w:r>
            <w:r w:rsidRPr="00510F36">
              <w:rPr>
                <w:w w:val="110"/>
              </w:rPr>
              <w:t>documentation</w:t>
            </w:r>
            <w:r w:rsidRPr="00510F36">
              <w:rPr>
                <w:w w:val="110"/>
                <w:position w:val="2"/>
              </w:rPr>
              <w:t xml:space="preserve"> </w:t>
            </w:r>
            <w:r>
              <w:rPr>
                <w:w w:val="110"/>
                <w:position w:val="2"/>
              </w:rPr>
              <w:t>demonstrating that the State has established procedures to ensure that the public agency involved in the due process hearing impalements the hearing officer’s decision in a timely manner.</w:t>
            </w:r>
          </w:p>
        </w:tc>
      </w:tr>
      <w:tr w:rsidR="00A46E3F" w:rsidTr="00855F41">
        <w:tc>
          <w:tcPr>
            <w:tcW w:w="6678" w:type="dxa"/>
          </w:tcPr>
          <w:p w:rsidR="00A46E3F" w:rsidRPr="00A46E3F" w:rsidRDefault="00A46E3F" w:rsidP="00A46E3F">
            <w:pPr>
              <w:pStyle w:val="TableParagraph"/>
              <w:numPr>
                <w:ilvl w:val="0"/>
                <w:numId w:val="5"/>
              </w:numPr>
              <w:ind w:left="360" w:right="228"/>
              <w:rPr>
                <w:sz w:val="21"/>
                <w:szCs w:val="21"/>
              </w:rPr>
            </w:pPr>
            <w:r w:rsidRPr="00510F36">
              <w:rPr>
                <w:b/>
                <w:w w:val="105"/>
                <w:position w:val="2"/>
                <w:sz w:val="21"/>
                <w:szCs w:val="21"/>
              </w:rPr>
              <w:t xml:space="preserve">Finding of Noncompliance: </w:t>
            </w:r>
            <w:r w:rsidRPr="00510F36">
              <w:rPr>
                <w:w w:val="105"/>
                <w:position w:val="2"/>
                <w:sz w:val="21"/>
                <w:szCs w:val="21"/>
              </w:rPr>
              <w:t>Based on the review of documents and</w:t>
            </w:r>
            <w:r w:rsidRPr="00510F36">
              <w:rPr>
                <w:w w:val="105"/>
                <w:sz w:val="21"/>
                <w:szCs w:val="21"/>
              </w:rPr>
              <w:t xml:space="preserve"> interviews with State personnel, OSEP determined that the State's hearing Rule IV, which allows parties to a hearing to move the hearing off calendar, in its current form, is inconsistent with 34</w:t>
            </w:r>
            <w:r w:rsidRPr="00510F36">
              <w:rPr>
                <w:spacing w:val="30"/>
                <w:w w:val="105"/>
                <w:sz w:val="21"/>
                <w:szCs w:val="21"/>
              </w:rPr>
              <w:t xml:space="preserve"> </w:t>
            </w:r>
            <w:r w:rsidRPr="00510F36">
              <w:rPr>
                <w:w w:val="105"/>
                <w:sz w:val="21"/>
                <w:szCs w:val="21"/>
              </w:rPr>
              <w:t>CFR</w:t>
            </w:r>
            <w:r>
              <w:rPr>
                <w:sz w:val="21"/>
                <w:szCs w:val="21"/>
              </w:rPr>
              <w:t xml:space="preserve"> </w:t>
            </w:r>
            <w:r w:rsidRPr="00762A27">
              <w:rPr>
                <w:w w:val="110"/>
                <w:sz w:val="21"/>
                <w:szCs w:val="21"/>
              </w:rPr>
              <w:t>§300.515(c). Specifically, the off calendar Rule permits parties to delay scheduling of a hearing for up to six months in the absence of a party's request for a specific extension of the 45-day timeline for issuing a final decision in the hearing in accordance with 34 CFR</w:t>
            </w:r>
            <w:r>
              <w:rPr>
                <w:w w:val="110"/>
                <w:sz w:val="21"/>
                <w:szCs w:val="21"/>
              </w:rPr>
              <w:t xml:space="preserve"> </w:t>
            </w:r>
            <w:r w:rsidRPr="00A46E3F">
              <w:rPr>
                <w:w w:val="110"/>
                <w:sz w:val="21"/>
                <w:szCs w:val="21"/>
              </w:rPr>
              <w:t xml:space="preserve">§300.515(c). </w:t>
            </w:r>
          </w:p>
          <w:p w:rsidR="00A46E3F" w:rsidRDefault="00A46E3F" w:rsidP="00A46E3F">
            <w:pPr>
              <w:pStyle w:val="TableParagraph"/>
              <w:ind w:left="360" w:right="79" w:firstLine="1"/>
              <w:rPr>
                <w:w w:val="110"/>
                <w:sz w:val="21"/>
                <w:szCs w:val="21"/>
              </w:rPr>
            </w:pPr>
          </w:p>
          <w:p w:rsidR="00A46E3F" w:rsidRDefault="00A46E3F" w:rsidP="00A46E3F">
            <w:pPr>
              <w:pStyle w:val="TableParagraph"/>
              <w:ind w:left="360" w:right="79" w:firstLine="1"/>
              <w:rPr>
                <w:w w:val="110"/>
                <w:sz w:val="21"/>
                <w:szCs w:val="21"/>
              </w:rPr>
            </w:pPr>
            <w:proofErr w:type="gramStart"/>
            <w:r w:rsidRPr="00510F36">
              <w:rPr>
                <w:w w:val="110"/>
                <w:sz w:val="21"/>
                <w:szCs w:val="21"/>
              </w:rPr>
              <w:t>OSEP finds that this rule in its present form is</w:t>
            </w:r>
            <w:r>
              <w:rPr>
                <w:w w:val="110"/>
                <w:sz w:val="21"/>
                <w:szCs w:val="21"/>
              </w:rPr>
              <w:t xml:space="preserve"> </w:t>
            </w:r>
            <w:r w:rsidRPr="00510F36">
              <w:rPr>
                <w:w w:val="110"/>
                <w:sz w:val="21"/>
                <w:szCs w:val="21"/>
              </w:rPr>
              <w:t>inconsistent</w:t>
            </w:r>
            <w:r w:rsidRPr="00510F36">
              <w:rPr>
                <w:spacing w:val="12"/>
                <w:w w:val="110"/>
                <w:sz w:val="21"/>
                <w:szCs w:val="21"/>
              </w:rPr>
              <w:t xml:space="preserve"> </w:t>
            </w:r>
            <w:r w:rsidRPr="00510F36">
              <w:rPr>
                <w:w w:val="110"/>
                <w:sz w:val="21"/>
                <w:szCs w:val="21"/>
              </w:rPr>
              <w:t>with</w:t>
            </w:r>
            <w:r w:rsidRPr="00510F36">
              <w:rPr>
                <w:spacing w:val="-20"/>
                <w:w w:val="110"/>
                <w:sz w:val="21"/>
                <w:szCs w:val="21"/>
              </w:rPr>
              <w:t xml:space="preserve"> </w:t>
            </w:r>
            <w:r w:rsidRPr="00510F36">
              <w:rPr>
                <w:w w:val="110"/>
                <w:sz w:val="21"/>
                <w:szCs w:val="21"/>
              </w:rPr>
              <w:t>the</w:t>
            </w:r>
            <w:r w:rsidRPr="00510F36">
              <w:rPr>
                <w:spacing w:val="-7"/>
                <w:w w:val="110"/>
                <w:sz w:val="21"/>
                <w:szCs w:val="21"/>
              </w:rPr>
              <w:t xml:space="preserve"> </w:t>
            </w:r>
            <w:r w:rsidRPr="00510F36">
              <w:rPr>
                <w:w w:val="110"/>
                <w:sz w:val="21"/>
                <w:szCs w:val="21"/>
              </w:rPr>
              <w:t>State's</w:t>
            </w:r>
            <w:r w:rsidRPr="00510F36">
              <w:rPr>
                <w:spacing w:val="-13"/>
                <w:w w:val="110"/>
                <w:sz w:val="21"/>
                <w:szCs w:val="21"/>
              </w:rPr>
              <w:t xml:space="preserve"> </w:t>
            </w:r>
            <w:r w:rsidRPr="00510F36">
              <w:rPr>
                <w:w w:val="110"/>
                <w:sz w:val="21"/>
                <w:szCs w:val="21"/>
              </w:rPr>
              <w:t>duty to</w:t>
            </w:r>
            <w:r w:rsidRPr="00510F36">
              <w:rPr>
                <w:spacing w:val="-14"/>
                <w:w w:val="110"/>
                <w:sz w:val="21"/>
                <w:szCs w:val="21"/>
              </w:rPr>
              <w:t xml:space="preserve"> </w:t>
            </w:r>
            <w:r w:rsidRPr="00510F36">
              <w:rPr>
                <w:w w:val="110"/>
                <w:sz w:val="21"/>
                <w:szCs w:val="21"/>
              </w:rPr>
              <w:t>ensure</w:t>
            </w:r>
            <w:r w:rsidRPr="00510F36">
              <w:rPr>
                <w:spacing w:val="-19"/>
                <w:w w:val="110"/>
                <w:sz w:val="21"/>
                <w:szCs w:val="21"/>
              </w:rPr>
              <w:t xml:space="preserve"> </w:t>
            </w:r>
            <w:r w:rsidRPr="00510F36">
              <w:rPr>
                <w:w w:val="110"/>
                <w:sz w:val="21"/>
                <w:szCs w:val="21"/>
              </w:rPr>
              <w:t>that</w:t>
            </w:r>
            <w:r w:rsidRPr="00510F36">
              <w:rPr>
                <w:spacing w:val="-13"/>
                <w:w w:val="110"/>
                <w:sz w:val="21"/>
                <w:szCs w:val="21"/>
              </w:rPr>
              <w:t xml:space="preserve"> </w:t>
            </w:r>
            <w:r w:rsidRPr="00510F36">
              <w:rPr>
                <w:w w:val="110"/>
                <w:sz w:val="21"/>
                <w:szCs w:val="21"/>
              </w:rPr>
              <w:t>decisions</w:t>
            </w:r>
            <w:r w:rsidRPr="00510F36">
              <w:rPr>
                <w:spacing w:val="6"/>
                <w:w w:val="110"/>
                <w:sz w:val="21"/>
                <w:szCs w:val="21"/>
              </w:rPr>
              <w:t xml:space="preserve"> </w:t>
            </w:r>
            <w:r w:rsidRPr="00510F36">
              <w:rPr>
                <w:w w:val="110"/>
                <w:sz w:val="21"/>
                <w:szCs w:val="21"/>
              </w:rPr>
              <w:t>in</w:t>
            </w:r>
            <w:r w:rsidRPr="00510F36">
              <w:rPr>
                <w:spacing w:val="-9"/>
                <w:w w:val="110"/>
                <w:sz w:val="21"/>
                <w:szCs w:val="21"/>
              </w:rPr>
              <w:t xml:space="preserve"> </w:t>
            </w:r>
            <w:r w:rsidRPr="00510F36">
              <w:rPr>
                <w:w w:val="110"/>
                <w:sz w:val="21"/>
                <w:szCs w:val="21"/>
              </w:rPr>
              <w:t>due</w:t>
            </w:r>
            <w:r w:rsidRPr="00510F36">
              <w:rPr>
                <w:spacing w:val="-13"/>
                <w:w w:val="110"/>
                <w:sz w:val="21"/>
                <w:szCs w:val="21"/>
              </w:rPr>
              <w:t xml:space="preserve"> </w:t>
            </w:r>
            <w:r w:rsidRPr="00510F36">
              <w:rPr>
                <w:w w:val="110"/>
                <w:sz w:val="21"/>
                <w:szCs w:val="21"/>
              </w:rPr>
              <w:t>process hearings are reached and mailed to the parties within the 45-day timeline unless a hearing officer grants a specific extension at the request of a party to the hearing, as required by 34 CFR §300.5</w:t>
            </w:r>
            <w:r>
              <w:rPr>
                <w:w w:val="110"/>
                <w:sz w:val="21"/>
                <w:szCs w:val="21"/>
              </w:rPr>
              <w:t>15</w:t>
            </w:r>
            <w:r w:rsidRPr="00510F36">
              <w:rPr>
                <w:w w:val="110"/>
                <w:sz w:val="21"/>
                <w:szCs w:val="21"/>
              </w:rPr>
              <w:t>(a) and</w:t>
            </w:r>
            <w:r w:rsidRPr="00510F36">
              <w:rPr>
                <w:spacing w:val="-10"/>
                <w:w w:val="110"/>
                <w:sz w:val="21"/>
                <w:szCs w:val="21"/>
              </w:rPr>
              <w:t xml:space="preserve"> </w:t>
            </w:r>
            <w:r w:rsidRPr="00510F36">
              <w:rPr>
                <w:w w:val="110"/>
                <w:sz w:val="21"/>
                <w:szCs w:val="21"/>
              </w:rPr>
              <w:t>(c).</w:t>
            </w:r>
            <w:proofErr w:type="gramEnd"/>
          </w:p>
          <w:p w:rsidR="00A46E3F" w:rsidRDefault="00A46E3F" w:rsidP="00A46E3F">
            <w:pPr>
              <w:pStyle w:val="TableParagraph"/>
              <w:ind w:left="360" w:right="79" w:firstLine="1"/>
              <w:rPr>
                <w:w w:val="110"/>
                <w:sz w:val="21"/>
                <w:szCs w:val="21"/>
              </w:rPr>
            </w:pPr>
          </w:p>
          <w:p w:rsidR="00A46E3F" w:rsidRPr="00A46E3F" w:rsidRDefault="00A46E3F" w:rsidP="00A46E3F">
            <w:pPr>
              <w:pStyle w:val="TableParagraph"/>
              <w:ind w:left="360" w:right="79" w:firstLine="1"/>
              <w:rPr>
                <w:sz w:val="21"/>
                <w:szCs w:val="21"/>
              </w:rPr>
            </w:pPr>
            <w:r w:rsidRPr="00510F36">
              <w:rPr>
                <w:b/>
                <w:w w:val="105"/>
                <w:sz w:val="21"/>
                <w:szCs w:val="21"/>
              </w:rPr>
              <w:t xml:space="preserve">Citation: </w:t>
            </w:r>
            <w:r w:rsidRPr="00510F36">
              <w:rPr>
                <w:w w:val="105"/>
                <w:sz w:val="21"/>
                <w:szCs w:val="21"/>
              </w:rPr>
              <w:t>The 45-day timeline for reaching decisions in due process hearings described in 34 CFR §300.515(a) may only be extended if a hearing officer exercises the authority to grant a specific extension of time at the request of a party to the hearing. 34 CFR §300.515(c).</w:t>
            </w:r>
          </w:p>
        </w:tc>
        <w:tc>
          <w:tcPr>
            <w:tcW w:w="8010" w:type="dxa"/>
          </w:tcPr>
          <w:p w:rsidR="00A46E3F" w:rsidRDefault="00A46E3F" w:rsidP="00A46E3F">
            <w:pPr>
              <w:pStyle w:val="TableParagraph"/>
              <w:ind w:left="141"/>
              <w:rPr>
                <w:w w:val="110"/>
                <w:sz w:val="21"/>
                <w:szCs w:val="21"/>
              </w:rPr>
            </w:pPr>
            <w:r w:rsidRPr="00510F36">
              <w:rPr>
                <w:w w:val="110"/>
                <w:sz w:val="21"/>
                <w:szCs w:val="21"/>
              </w:rPr>
              <w:t>Within 90 days of the date of this letter, the State must provide:</w:t>
            </w:r>
          </w:p>
          <w:p w:rsidR="00A46E3F" w:rsidRPr="00510F36" w:rsidRDefault="00A46E3F" w:rsidP="00A46E3F">
            <w:pPr>
              <w:pStyle w:val="TableParagraph"/>
              <w:ind w:left="141"/>
              <w:rPr>
                <w:sz w:val="21"/>
                <w:szCs w:val="21"/>
              </w:rPr>
            </w:pPr>
          </w:p>
          <w:p w:rsidR="00A46E3F" w:rsidRPr="00A46E3F" w:rsidRDefault="00A46E3F" w:rsidP="00A46E3F">
            <w:pPr>
              <w:pStyle w:val="TableParagraph"/>
              <w:numPr>
                <w:ilvl w:val="0"/>
                <w:numId w:val="2"/>
              </w:numPr>
              <w:tabs>
                <w:tab w:val="left" w:pos="853"/>
              </w:tabs>
              <w:ind w:right="60" w:hanging="356"/>
              <w:rPr>
                <w:sz w:val="21"/>
                <w:szCs w:val="21"/>
              </w:rPr>
            </w:pPr>
            <w:r w:rsidRPr="00510F36">
              <w:rPr>
                <w:w w:val="110"/>
                <w:sz w:val="21"/>
                <w:szCs w:val="21"/>
              </w:rPr>
              <w:t>Documentation demonstrating that the State has either removed Hearing Rule IV pe</w:t>
            </w:r>
            <w:r>
              <w:rPr>
                <w:w w:val="110"/>
                <w:sz w:val="21"/>
                <w:szCs w:val="21"/>
              </w:rPr>
              <w:t>rm</w:t>
            </w:r>
            <w:r w:rsidRPr="00510F36">
              <w:rPr>
                <w:w w:val="110"/>
                <w:sz w:val="21"/>
                <w:szCs w:val="21"/>
              </w:rPr>
              <w:t>itting a party to move a hearing off calendar or has revised Hearing Rule IV to ensure that it can be implemented in a manner that complies with the requirement that hearing officers grant specific extensions of the 45-day timeline for issuing final decisions in due process hearings at the request of a party that specifies either the length of the extension or the new date by which the hearing officer must mail the decision to the parties;</w:t>
            </w:r>
            <w:r w:rsidRPr="00510F36">
              <w:rPr>
                <w:spacing w:val="-16"/>
                <w:w w:val="110"/>
                <w:sz w:val="21"/>
                <w:szCs w:val="21"/>
              </w:rPr>
              <w:t xml:space="preserve"> </w:t>
            </w:r>
            <w:r w:rsidRPr="00510F36">
              <w:rPr>
                <w:w w:val="110"/>
                <w:sz w:val="21"/>
                <w:szCs w:val="21"/>
              </w:rPr>
              <w:t>and</w:t>
            </w:r>
          </w:p>
          <w:p w:rsidR="00A46E3F" w:rsidRPr="00A46E3F" w:rsidRDefault="00A46E3F" w:rsidP="00A46E3F">
            <w:pPr>
              <w:pStyle w:val="TableParagraph"/>
              <w:tabs>
                <w:tab w:val="left" w:pos="853"/>
              </w:tabs>
              <w:ind w:left="852" w:right="60"/>
              <w:rPr>
                <w:sz w:val="21"/>
                <w:szCs w:val="21"/>
              </w:rPr>
            </w:pPr>
          </w:p>
          <w:p w:rsidR="00A46E3F" w:rsidRPr="00A46E3F" w:rsidRDefault="00A46E3F" w:rsidP="00A46E3F">
            <w:pPr>
              <w:pStyle w:val="TableParagraph"/>
              <w:numPr>
                <w:ilvl w:val="0"/>
                <w:numId w:val="2"/>
              </w:numPr>
              <w:tabs>
                <w:tab w:val="left" w:pos="853"/>
              </w:tabs>
              <w:ind w:right="60" w:hanging="356"/>
              <w:rPr>
                <w:sz w:val="21"/>
                <w:szCs w:val="21"/>
              </w:rPr>
            </w:pPr>
            <w:r w:rsidRPr="00A46E3F">
              <w:rPr>
                <w:w w:val="110"/>
                <w:position w:val="1"/>
                <w:sz w:val="21"/>
                <w:szCs w:val="21"/>
              </w:rPr>
              <w:t>A copy of the memo to be issued to all hearing officers, LEAs, parent</w:t>
            </w:r>
            <w:r w:rsidRPr="00A46E3F">
              <w:rPr>
                <w:w w:val="110"/>
                <w:sz w:val="21"/>
                <w:szCs w:val="21"/>
              </w:rPr>
              <w:t xml:space="preserve"> advocacy groups and other interested parties advising them that the State either has removed the off calendar rule or has revised that rule to be consistent with the Part B regulations at 34 CFR §300.515(a) and (c) as described</w:t>
            </w:r>
            <w:r w:rsidRPr="00A46E3F">
              <w:rPr>
                <w:spacing w:val="5"/>
                <w:w w:val="110"/>
                <w:sz w:val="21"/>
                <w:szCs w:val="21"/>
              </w:rPr>
              <w:t xml:space="preserve"> </w:t>
            </w:r>
            <w:r w:rsidRPr="00A46E3F">
              <w:rPr>
                <w:w w:val="110"/>
                <w:sz w:val="21"/>
                <w:szCs w:val="21"/>
              </w:rPr>
              <w:t>above.</w:t>
            </w:r>
          </w:p>
        </w:tc>
      </w:tr>
      <w:tr w:rsidR="00A46E3F" w:rsidTr="00855F41">
        <w:tc>
          <w:tcPr>
            <w:tcW w:w="6678" w:type="dxa"/>
          </w:tcPr>
          <w:p w:rsidR="00A46E3F" w:rsidRDefault="00A46E3F" w:rsidP="00A46E3F">
            <w:pPr>
              <w:pStyle w:val="TableParagraph"/>
              <w:ind w:left="360" w:right="63" w:hanging="358"/>
              <w:rPr>
                <w:w w:val="110"/>
                <w:sz w:val="21"/>
                <w:szCs w:val="21"/>
              </w:rPr>
            </w:pPr>
            <w:proofErr w:type="gramStart"/>
            <w:r w:rsidRPr="00510F36">
              <w:rPr>
                <w:w w:val="105"/>
                <w:sz w:val="21"/>
                <w:szCs w:val="21"/>
              </w:rPr>
              <w:t xml:space="preserve">4. </w:t>
            </w:r>
            <w:r>
              <w:rPr>
                <w:w w:val="105"/>
                <w:sz w:val="21"/>
                <w:szCs w:val="21"/>
              </w:rPr>
              <w:t xml:space="preserve">   </w:t>
            </w:r>
            <w:r w:rsidRPr="00510F36">
              <w:rPr>
                <w:b/>
                <w:w w:val="105"/>
                <w:position w:val="2"/>
                <w:sz w:val="21"/>
                <w:szCs w:val="21"/>
              </w:rPr>
              <w:t xml:space="preserve">Finding of Noncompliance: </w:t>
            </w:r>
            <w:r w:rsidRPr="00510F36">
              <w:rPr>
                <w:w w:val="105"/>
                <w:position w:val="2"/>
                <w:sz w:val="21"/>
                <w:szCs w:val="21"/>
              </w:rPr>
              <w:t>Based on the review of documents and</w:t>
            </w:r>
            <w:r w:rsidRPr="00510F36">
              <w:rPr>
                <w:w w:val="105"/>
                <w:sz w:val="21"/>
                <w:szCs w:val="21"/>
              </w:rPr>
              <w:t xml:space="preserve"> interviews with State personnel, OSEP determined that the State is not ensuring that due process complaints filed pursuant to IDEA section 615(k)(3) and 34 CFR §300.532(a) are treated in an expedited manner</w:t>
            </w:r>
            <w:r>
              <w:rPr>
                <w:w w:val="105"/>
                <w:sz w:val="21"/>
                <w:szCs w:val="21"/>
              </w:rPr>
              <w:t xml:space="preserve"> </w:t>
            </w:r>
            <w:r>
              <w:rPr>
                <w:w w:val="110"/>
                <w:sz w:val="21"/>
                <w:szCs w:val="21"/>
              </w:rPr>
              <w:t>f</w:t>
            </w:r>
            <w:r w:rsidRPr="00510F36">
              <w:rPr>
                <w:w w:val="110"/>
                <w:sz w:val="21"/>
                <w:szCs w:val="21"/>
              </w:rPr>
              <w:t>or the following reasons: (</w:t>
            </w:r>
            <w:proofErr w:type="spellStart"/>
            <w:r w:rsidRPr="00510F36">
              <w:rPr>
                <w:w w:val="110"/>
                <w:sz w:val="21"/>
                <w:szCs w:val="21"/>
              </w:rPr>
              <w:t>i</w:t>
            </w:r>
            <w:proofErr w:type="spellEnd"/>
            <w:r w:rsidRPr="00510F36">
              <w:rPr>
                <w:w w:val="110"/>
                <w:sz w:val="21"/>
                <w:szCs w:val="21"/>
              </w:rPr>
              <w:t>) under Hearing Rule II.C.3.f, the BSEA, and not a hearing officer, may dete</w:t>
            </w:r>
            <w:r>
              <w:rPr>
                <w:w w:val="110"/>
                <w:sz w:val="21"/>
                <w:szCs w:val="21"/>
              </w:rPr>
              <w:t>rm</w:t>
            </w:r>
            <w:r w:rsidRPr="00510F36">
              <w:rPr>
                <w:w w:val="110"/>
                <w:sz w:val="21"/>
                <w:szCs w:val="21"/>
              </w:rPr>
              <w:t xml:space="preserve">ine whether the complaint should be treated as a request </w:t>
            </w:r>
            <w:r w:rsidRPr="00510F36">
              <w:rPr>
                <w:w w:val="110"/>
                <w:sz w:val="21"/>
                <w:szCs w:val="21"/>
              </w:rPr>
              <w:lastRenderedPageBreak/>
              <w:t>for an expedited due process hearing under 34 CFR §300.532(a); (ii) the BSEA may unilaterally deny a request for an expedited hearing involving a matter described in 34 CFR §300.532(a), even though 34 CFR §300.532(c)(</w:t>
            </w:r>
            <w:r>
              <w:rPr>
                <w:w w:val="110"/>
                <w:sz w:val="21"/>
                <w:szCs w:val="21"/>
              </w:rPr>
              <w:t>1</w:t>
            </w:r>
            <w:r w:rsidRPr="00510F36">
              <w:rPr>
                <w:w w:val="110"/>
                <w:sz w:val="21"/>
                <w:szCs w:val="21"/>
              </w:rPr>
              <w:t>) specifies that a parent or an LEA must have an opportunity for an impartial due process hearing that must be treated in an expedited manner on matters described in 34 CFR</w:t>
            </w:r>
            <w:r>
              <w:rPr>
                <w:w w:val="110"/>
                <w:sz w:val="21"/>
                <w:szCs w:val="21"/>
              </w:rPr>
              <w:t xml:space="preserve"> </w:t>
            </w:r>
            <w:r w:rsidRPr="00510F36">
              <w:rPr>
                <w:w w:val="110"/>
                <w:sz w:val="21"/>
                <w:szCs w:val="21"/>
              </w:rPr>
              <w:t>§300.532(a); (iii) Hearing Rule I</w:t>
            </w:r>
            <w:r>
              <w:rPr>
                <w:w w:val="110"/>
                <w:sz w:val="21"/>
                <w:szCs w:val="21"/>
              </w:rPr>
              <w:t>I</w:t>
            </w:r>
            <w:r w:rsidRPr="00510F36">
              <w:rPr>
                <w:w w:val="110"/>
                <w:sz w:val="21"/>
                <w:szCs w:val="21"/>
              </w:rPr>
              <w:t>.C.3.b permits a party to the hearing to challenge t</w:t>
            </w:r>
            <w:r>
              <w:rPr>
                <w:w w:val="110"/>
                <w:sz w:val="21"/>
                <w:szCs w:val="21"/>
              </w:rPr>
              <w:t>he</w:t>
            </w:r>
            <w:r w:rsidRPr="00510F36">
              <w:rPr>
                <w:w w:val="110"/>
                <w:sz w:val="21"/>
                <w:szCs w:val="21"/>
              </w:rPr>
              <w:t xml:space="preserve"> sufficiency of the request even though the sufficiency provision in 34 CFR §300.508(d) does not apply to expedited due process complaints (34 CFR §300.532(c)(l)); (iv) under Hearing Rule</w:t>
            </w:r>
            <w:r>
              <w:rPr>
                <w:w w:val="110"/>
                <w:sz w:val="21"/>
                <w:szCs w:val="21"/>
              </w:rPr>
              <w:t xml:space="preserve"> II</w:t>
            </w:r>
            <w:r w:rsidRPr="00510F36">
              <w:rPr>
                <w:w w:val="110"/>
                <w:sz w:val="21"/>
                <w:szCs w:val="21"/>
              </w:rPr>
              <w:t>.C.3.g the moving party may request that a case be moved from an expedited track to a regular track, even though t</w:t>
            </w:r>
            <w:r>
              <w:rPr>
                <w:w w:val="110"/>
                <w:sz w:val="21"/>
                <w:szCs w:val="21"/>
              </w:rPr>
              <w:t>his</w:t>
            </w:r>
            <w:r w:rsidRPr="00510F36">
              <w:rPr>
                <w:w w:val="110"/>
                <w:sz w:val="21"/>
                <w:szCs w:val="21"/>
              </w:rPr>
              <w:t xml:space="preserve"> provision could operate</w:t>
            </w:r>
            <w:r w:rsidRPr="00510F36">
              <w:rPr>
                <w:spacing w:val="-11"/>
                <w:w w:val="110"/>
                <w:sz w:val="21"/>
                <w:szCs w:val="21"/>
              </w:rPr>
              <w:t xml:space="preserve"> </w:t>
            </w:r>
            <w:r w:rsidRPr="00510F36">
              <w:rPr>
                <w:w w:val="110"/>
                <w:sz w:val="21"/>
                <w:szCs w:val="21"/>
              </w:rPr>
              <w:t>to</w:t>
            </w:r>
            <w:r w:rsidRPr="00510F36">
              <w:rPr>
                <w:spacing w:val="-7"/>
                <w:w w:val="110"/>
                <w:sz w:val="21"/>
                <w:szCs w:val="21"/>
              </w:rPr>
              <w:t xml:space="preserve"> </w:t>
            </w:r>
            <w:r w:rsidRPr="00510F36">
              <w:rPr>
                <w:w w:val="110"/>
                <w:sz w:val="21"/>
                <w:szCs w:val="21"/>
              </w:rPr>
              <w:t>prolong</w:t>
            </w:r>
            <w:r w:rsidRPr="00510F36">
              <w:rPr>
                <w:spacing w:val="-8"/>
                <w:w w:val="110"/>
                <w:sz w:val="21"/>
                <w:szCs w:val="21"/>
              </w:rPr>
              <w:t xml:space="preserve"> </w:t>
            </w:r>
            <w:r w:rsidRPr="00510F36">
              <w:rPr>
                <w:w w:val="110"/>
                <w:sz w:val="21"/>
                <w:szCs w:val="21"/>
              </w:rPr>
              <w:t>the</w:t>
            </w:r>
            <w:r w:rsidRPr="00510F36">
              <w:rPr>
                <w:spacing w:val="-1"/>
                <w:w w:val="110"/>
                <w:sz w:val="21"/>
                <w:szCs w:val="21"/>
              </w:rPr>
              <w:t xml:space="preserve"> </w:t>
            </w:r>
            <w:r w:rsidRPr="00510F36">
              <w:rPr>
                <w:w w:val="110"/>
                <w:sz w:val="21"/>
                <w:szCs w:val="21"/>
              </w:rPr>
              <w:t>time</w:t>
            </w:r>
            <w:r w:rsidRPr="00510F36">
              <w:rPr>
                <w:spacing w:val="-12"/>
                <w:w w:val="110"/>
                <w:sz w:val="21"/>
                <w:szCs w:val="21"/>
              </w:rPr>
              <w:t xml:space="preserve"> </w:t>
            </w:r>
            <w:r w:rsidRPr="00510F36">
              <w:rPr>
                <w:w w:val="110"/>
                <w:sz w:val="21"/>
                <w:szCs w:val="21"/>
              </w:rPr>
              <w:t>for</w:t>
            </w:r>
            <w:r w:rsidRPr="00510F36">
              <w:rPr>
                <w:spacing w:val="-7"/>
                <w:w w:val="110"/>
                <w:sz w:val="21"/>
                <w:szCs w:val="21"/>
              </w:rPr>
              <w:t xml:space="preserve"> </w:t>
            </w:r>
            <w:r w:rsidRPr="00510F36">
              <w:rPr>
                <w:w w:val="110"/>
                <w:sz w:val="21"/>
                <w:szCs w:val="21"/>
              </w:rPr>
              <w:t>deciding</w:t>
            </w:r>
            <w:r w:rsidRPr="00510F36">
              <w:rPr>
                <w:spacing w:val="-16"/>
                <w:w w:val="110"/>
                <w:sz w:val="21"/>
                <w:szCs w:val="21"/>
              </w:rPr>
              <w:t xml:space="preserve"> </w:t>
            </w:r>
            <w:r w:rsidRPr="00510F36">
              <w:rPr>
                <w:w w:val="110"/>
                <w:sz w:val="21"/>
                <w:szCs w:val="21"/>
              </w:rPr>
              <w:t>a</w:t>
            </w:r>
            <w:r w:rsidRPr="00510F36">
              <w:rPr>
                <w:spacing w:val="-5"/>
                <w:w w:val="110"/>
                <w:sz w:val="21"/>
                <w:szCs w:val="21"/>
              </w:rPr>
              <w:t xml:space="preserve"> </w:t>
            </w:r>
            <w:r w:rsidRPr="00510F36">
              <w:rPr>
                <w:w w:val="110"/>
                <w:sz w:val="21"/>
                <w:szCs w:val="21"/>
              </w:rPr>
              <w:t>dispute</w:t>
            </w:r>
            <w:r w:rsidRPr="00510F36">
              <w:rPr>
                <w:spacing w:val="-14"/>
                <w:w w:val="110"/>
                <w:sz w:val="21"/>
                <w:szCs w:val="21"/>
              </w:rPr>
              <w:t xml:space="preserve"> </w:t>
            </w:r>
            <w:r w:rsidRPr="00510F36">
              <w:rPr>
                <w:w w:val="110"/>
                <w:sz w:val="21"/>
                <w:szCs w:val="21"/>
              </w:rPr>
              <w:t>addressed</w:t>
            </w:r>
            <w:r w:rsidRPr="00510F36">
              <w:rPr>
                <w:spacing w:val="-14"/>
                <w:w w:val="110"/>
                <w:sz w:val="21"/>
                <w:szCs w:val="21"/>
              </w:rPr>
              <w:t xml:space="preserve"> </w:t>
            </w:r>
            <w:r w:rsidRPr="00510F36">
              <w:rPr>
                <w:w w:val="110"/>
                <w:sz w:val="21"/>
                <w:szCs w:val="21"/>
              </w:rPr>
              <w:t>in</w:t>
            </w:r>
            <w:r w:rsidRPr="00510F36">
              <w:rPr>
                <w:spacing w:val="-14"/>
                <w:w w:val="110"/>
                <w:sz w:val="21"/>
                <w:szCs w:val="21"/>
              </w:rPr>
              <w:t xml:space="preserve"> </w:t>
            </w:r>
            <w:r w:rsidRPr="00510F36">
              <w:rPr>
                <w:w w:val="110"/>
                <w:sz w:val="21"/>
                <w:szCs w:val="21"/>
              </w:rPr>
              <w:t>34</w:t>
            </w:r>
            <w:r w:rsidRPr="00510F36">
              <w:rPr>
                <w:spacing w:val="-11"/>
                <w:w w:val="110"/>
                <w:sz w:val="21"/>
                <w:szCs w:val="21"/>
              </w:rPr>
              <w:t xml:space="preserve"> </w:t>
            </w:r>
            <w:r w:rsidRPr="00510F36">
              <w:rPr>
                <w:w w:val="110"/>
                <w:sz w:val="21"/>
                <w:szCs w:val="21"/>
              </w:rPr>
              <w:t>CFR</w:t>
            </w:r>
            <w:r>
              <w:rPr>
                <w:w w:val="110"/>
                <w:sz w:val="21"/>
                <w:szCs w:val="21"/>
              </w:rPr>
              <w:t xml:space="preserve"> </w:t>
            </w:r>
            <w:r w:rsidRPr="00510F36">
              <w:rPr>
                <w:w w:val="110"/>
                <w:sz w:val="21"/>
                <w:szCs w:val="21"/>
              </w:rPr>
              <w:t>§300.532(a); and (v) hearing officers may grant specific extensions of the expedited hearing timeline specified in 34 CFR §300.532(c)(2) at the request of a party to the hearing, even though 34 CFR</w:t>
            </w:r>
            <w:r>
              <w:rPr>
                <w:w w:val="110"/>
                <w:sz w:val="21"/>
                <w:szCs w:val="21"/>
              </w:rPr>
              <w:t xml:space="preserve"> </w:t>
            </w:r>
            <w:r w:rsidRPr="00510F36">
              <w:rPr>
                <w:w w:val="110"/>
                <w:sz w:val="21"/>
                <w:szCs w:val="21"/>
              </w:rPr>
              <w:t>§300.532(c)(2) does not provide for extensions of expedited hearing</w:t>
            </w:r>
            <w:r>
              <w:rPr>
                <w:w w:val="110"/>
                <w:sz w:val="21"/>
                <w:szCs w:val="21"/>
              </w:rPr>
              <w:t xml:space="preserve"> </w:t>
            </w:r>
            <w:r w:rsidRPr="00510F36">
              <w:rPr>
                <w:w w:val="110"/>
                <w:sz w:val="21"/>
                <w:szCs w:val="21"/>
              </w:rPr>
              <w:t>timelines.</w:t>
            </w:r>
            <w:proofErr w:type="gramEnd"/>
          </w:p>
          <w:p w:rsidR="00A46E3F" w:rsidRDefault="00A46E3F" w:rsidP="00A46E3F">
            <w:pPr>
              <w:pStyle w:val="TableParagraph"/>
              <w:ind w:left="360" w:right="63" w:hanging="358"/>
              <w:rPr>
                <w:w w:val="110"/>
                <w:sz w:val="21"/>
                <w:szCs w:val="21"/>
              </w:rPr>
            </w:pPr>
          </w:p>
          <w:p w:rsidR="00A46E3F" w:rsidRPr="00510F36" w:rsidRDefault="00A46E3F" w:rsidP="00A46E3F">
            <w:pPr>
              <w:pStyle w:val="TableParagraph"/>
              <w:ind w:left="360" w:right="63"/>
              <w:rPr>
                <w:sz w:val="21"/>
                <w:szCs w:val="21"/>
              </w:rPr>
            </w:pPr>
            <w:proofErr w:type="gramStart"/>
            <w:r w:rsidRPr="00510F36">
              <w:rPr>
                <w:b/>
                <w:w w:val="110"/>
                <w:sz w:val="21"/>
                <w:szCs w:val="21"/>
              </w:rPr>
              <w:t xml:space="preserve">Citation: </w:t>
            </w:r>
            <w:r w:rsidRPr="00510F36">
              <w:rPr>
                <w:w w:val="110"/>
                <w:sz w:val="21"/>
                <w:szCs w:val="21"/>
              </w:rPr>
              <w:t>Under IDEA section 615(k)(</w:t>
            </w:r>
            <w:r>
              <w:rPr>
                <w:w w:val="110"/>
                <w:sz w:val="21"/>
                <w:szCs w:val="21"/>
              </w:rPr>
              <w:t>3</w:t>
            </w:r>
            <w:r w:rsidRPr="00510F36">
              <w:rPr>
                <w:w w:val="110"/>
                <w:sz w:val="21"/>
                <w:szCs w:val="21"/>
              </w:rPr>
              <w:t>) and 34 CFR §300.532(a), the parent of a child with a disability who disagrees with any decision regarding placement under 34 CFR §§300.530 and 300.531, or the manifesta</w:t>
            </w:r>
            <w:r>
              <w:rPr>
                <w:w w:val="110"/>
                <w:sz w:val="21"/>
                <w:szCs w:val="21"/>
              </w:rPr>
              <w:t>t</w:t>
            </w:r>
            <w:r w:rsidRPr="00510F36">
              <w:rPr>
                <w:w w:val="110"/>
                <w:sz w:val="21"/>
                <w:szCs w:val="21"/>
              </w:rPr>
              <w:t>ion</w:t>
            </w:r>
            <w:r w:rsidRPr="00510F36">
              <w:rPr>
                <w:spacing w:val="2"/>
                <w:w w:val="110"/>
                <w:sz w:val="21"/>
                <w:szCs w:val="21"/>
              </w:rPr>
              <w:t xml:space="preserve"> </w:t>
            </w:r>
            <w:r w:rsidRPr="00510F36">
              <w:rPr>
                <w:w w:val="110"/>
                <w:sz w:val="21"/>
                <w:szCs w:val="21"/>
              </w:rPr>
              <w:t>dete</w:t>
            </w:r>
            <w:r>
              <w:rPr>
                <w:w w:val="110"/>
                <w:sz w:val="21"/>
                <w:szCs w:val="21"/>
              </w:rPr>
              <w:t>rm</w:t>
            </w:r>
            <w:r w:rsidRPr="00510F36">
              <w:rPr>
                <w:w w:val="110"/>
                <w:sz w:val="21"/>
                <w:szCs w:val="21"/>
              </w:rPr>
              <w:t>ination under</w:t>
            </w:r>
            <w:r w:rsidRPr="00510F36">
              <w:rPr>
                <w:spacing w:val="-8"/>
                <w:w w:val="110"/>
                <w:sz w:val="21"/>
                <w:szCs w:val="21"/>
              </w:rPr>
              <w:t xml:space="preserve"> </w:t>
            </w:r>
            <w:r w:rsidRPr="00510F36">
              <w:rPr>
                <w:w w:val="110"/>
                <w:sz w:val="21"/>
                <w:szCs w:val="21"/>
              </w:rPr>
              <w:t>34</w:t>
            </w:r>
            <w:r w:rsidRPr="00510F36">
              <w:rPr>
                <w:spacing w:val="-14"/>
                <w:w w:val="110"/>
                <w:sz w:val="21"/>
                <w:szCs w:val="21"/>
              </w:rPr>
              <w:t xml:space="preserve"> </w:t>
            </w:r>
            <w:r w:rsidRPr="00510F36">
              <w:rPr>
                <w:w w:val="110"/>
                <w:sz w:val="21"/>
                <w:szCs w:val="21"/>
              </w:rPr>
              <w:t>CFR</w:t>
            </w:r>
            <w:r w:rsidRPr="00510F36">
              <w:rPr>
                <w:spacing w:val="-13"/>
                <w:w w:val="110"/>
                <w:sz w:val="21"/>
                <w:szCs w:val="21"/>
              </w:rPr>
              <w:t xml:space="preserve"> </w:t>
            </w:r>
            <w:r w:rsidRPr="00510F36">
              <w:rPr>
                <w:w w:val="110"/>
                <w:sz w:val="21"/>
                <w:szCs w:val="21"/>
              </w:rPr>
              <w:t>§300.530(e),</w:t>
            </w:r>
            <w:r w:rsidRPr="00510F36">
              <w:rPr>
                <w:spacing w:val="-9"/>
                <w:w w:val="110"/>
                <w:sz w:val="21"/>
                <w:szCs w:val="21"/>
              </w:rPr>
              <w:t xml:space="preserve"> </w:t>
            </w:r>
            <w:r w:rsidRPr="00510F36">
              <w:rPr>
                <w:w w:val="110"/>
                <w:sz w:val="21"/>
                <w:szCs w:val="21"/>
              </w:rPr>
              <w:t>or</w:t>
            </w:r>
            <w:r w:rsidRPr="00510F36">
              <w:rPr>
                <w:spacing w:val="-6"/>
                <w:w w:val="110"/>
                <w:sz w:val="21"/>
                <w:szCs w:val="21"/>
              </w:rPr>
              <w:t xml:space="preserve"> </w:t>
            </w:r>
            <w:r w:rsidRPr="00510F36">
              <w:rPr>
                <w:w w:val="110"/>
                <w:sz w:val="21"/>
                <w:szCs w:val="21"/>
              </w:rPr>
              <w:t>an</w:t>
            </w:r>
            <w:r w:rsidRPr="00510F36">
              <w:rPr>
                <w:spacing w:val="-18"/>
                <w:w w:val="110"/>
                <w:sz w:val="21"/>
                <w:szCs w:val="21"/>
              </w:rPr>
              <w:t xml:space="preserve"> </w:t>
            </w:r>
            <w:r w:rsidRPr="00510F36">
              <w:rPr>
                <w:w w:val="110"/>
                <w:sz w:val="21"/>
                <w:szCs w:val="21"/>
              </w:rPr>
              <w:t>LEA</w:t>
            </w:r>
            <w:r w:rsidRPr="00510F36">
              <w:rPr>
                <w:spacing w:val="-19"/>
                <w:w w:val="110"/>
                <w:sz w:val="21"/>
                <w:szCs w:val="21"/>
              </w:rPr>
              <w:t xml:space="preserve"> </w:t>
            </w:r>
            <w:r w:rsidRPr="00510F36">
              <w:rPr>
                <w:w w:val="110"/>
                <w:sz w:val="21"/>
                <w:szCs w:val="21"/>
              </w:rPr>
              <w:t>that believes that maintaining the current placement of the child is substantially</w:t>
            </w:r>
            <w:r w:rsidRPr="00510F36">
              <w:rPr>
                <w:spacing w:val="-9"/>
                <w:w w:val="110"/>
                <w:sz w:val="21"/>
                <w:szCs w:val="21"/>
              </w:rPr>
              <w:t xml:space="preserve"> </w:t>
            </w:r>
            <w:r w:rsidRPr="00510F36">
              <w:rPr>
                <w:w w:val="110"/>
                <w:sz w:val="21"/>
                <w:szCs w:val="21"/>
              </w:rPr>
              <w:t>likely</w:t>
            </w:r>
            <w:r w:rsidRPr="00510F36">
              <w:rPr>
                <w:spacing w:val="-8"/>
                <w:w w:val="110"/>
                <w:sz w:val="21"/>
                <w:szCs w:val="21"/>
              </w:rPr>
              <w:t xml:space="preserve"> </w:t>
            </w:r>
            <w:r w:rsidRPr="00510F36">
              <w:rPr>
                <w:w w:val="110"/>
                <w:sz w:val="21"/>
                <w:szCs w:val="21"/>
              </w:rPr>
              <w:t>to result</w:t>
            </w:r>
            <w:r w:rsidRPr="00510F36">
              <w:rPr>
                <w:spacing w:val="-9"/>
                <w:w w:val="110"/>
                <w:sz w:val="21"/>
                <w:szCs w:val="21"/>
              </w:rPr>
              <w:t xml:space="preserve"> </w:t>
            </w:r>
            <w:r w:rsidRPr="00510F36">
              <w:rPr>
                <w:w w:val="110"/>
                <w:sz w:val="21"/>
                <w:szCs w:val="21"/>
              </w:rPr>
              <w:t>in</w:t>
            </w:r>
            <w:r w:rsidRPr="00510F36">
              <w:rPr>
                <w:spacing w:val="-19"/>
                <w:w w:val="110"/>
                <w:sz w:val="21"/>
                <w:szCs w:val="21"/>
              </w:rPr>
              <w:t xml:space="preserve"> </w:t>
            </w:r>
            <w:r w:rsidRPr="00510F36">
              <w:rPr>
                <w:w w:val="110"/>
                <w:sz w:val="21"/>
                <w:szCs w:val="21"/>
              </w:rPr>
              <w:t>injury</w:t>
            </w:r>
            <w:r w:rsidRPr="00510F36">
              <w:rPr>
                <w:spacing w:val="-8"/>
                <w:w w:val="110"/>
                <w:sz w:val="21"/>
                <w:szCs w:val="21"/>
              </w:rPr>
              <w:t xml:space="preserve"> </w:t>
            </w:r>
            <w:r w:rsidRPr="00510F36">
              <w:rPr>
                <w:w w:val="110"/>
                <w:sz w:val="21"/>
                <w:szCs w:val="21"/>
              </w:rPr>
              <w:t>to</w:t>
            </w:r>
            <w:r w:rsidRPr="00510F36">
              <w:rPr>
                <w:spacing w:val="-11"/>
                <w:w w:val="110"/>
                <w:sz w:val="21"/>
                <w:szCs w:val="21"/>
              </w:rPr>
              <w:t xml:space="preserve"> </w:t>
            </w:r>
            <w:r w:rsidRPr="00510F36">
              <w:rPr>
                <w:w w:val="110"/>
                <w:sz w:val="21"/>
                <w:szCs w:val="21"/>
              </w:rPr>
              <w:t>the</w:t>
            </w:r>
            <w:r w:rsidRPr="00510F36">
              <w:rPr>
                <w:spacing w:val="-17"/>
                <w:w w:val="110"/>
                <w:sz w:val="21"/>
                <w:szCs w:val="21"/>
              </w:rPr>
              <w:t xml:space="preserve"> </w:t>
            </w:r>
            <w:r w:rsidRPr="00510F36">
              <w:rPr>
                <w:w w:val="110"/>
                <w:sz w:val="21"/>
                <w:szCs w:val="21"/>
              </w:rPr>
              <w:t>child</w:t>
            </w:r>
            <w:r w:rsidRPr="00510F36">
              <w:rPr>
                <w:spacing w:val="-5"/>
                <w:w w:val="110"/>
                <w:sz w:val="21"/>
                <w:szCs w:val="21"/>
              </w:rPr>
              <w:t xml:space="preserve"> </w:t>
            </w:r>
            <w:r w:rsidRPr="00510F36">
              <w:rPr>
                <w:w w:val="110"/>
                <w:sz w:val="21"/>
                <w:szCs w:val="21"/>
              </w:rPr>
              <w:t>or</w:t>
            </w:r>
            <w:r w:rsidRPr="00510F36">
              <w:rPr>
                <w:spacing w:val="-5"/>
                <w:w w:val="110"/>
                <w:sz w:val="21"/>
                <w:szCs w:val="21"/>
              </w:rPr>
              <w:t xml:space="preserve"> </w:t>
            </w:r>
            <w:r w:rsidRPr="00510F36">
              <w:rPr>
                <w:w w:val="110"/>
                <w:sz w:val="21"/>
                <w:szCs w:val="21"/>
              </w:rPr>
              <w:t>others,</w:t>
            </w:r>
            <w:r w:rsidRPr="00510F36">
              <w:rPr>
                <w:spacing w:val="-16"/>
                <w:w w:val="110"/>
                <w:sz w:val="21"/>
                <w:szCs w:val="21"/>
              </w:rPr>
              <w:t xml:space="preserve"> </w:t>
            </w:r>
            <w:r w:rsidRPr="00510F36">
              <w:rPr>
                <w:w w:val="110"/>
                <w:sz w:val="21"/>
                <w:szCs w:val="21"/>
              </w:rPr>
              <w:t>may</w:t>
            </w:r>
            <w:r w:rsidRPr="00510F36">
              <w:rPr>
                <w:spacing w:val="-17"/>
                <w:w w:val="110"/>
                <w:sz w:val="21"/>
                <w:szCs w:val="21"/>
              </w:rPr>
              <w:t xml:space="preserve"> </w:t>
            </w:r>
            <w:r w:rsidRPr="00510F36">
              <w:rPr>
                <w:w w:val="110"/>
                <w:sz w:val="21"/>
                <w:szCs w:val="21"/>
              </w:rPr>
              <w:t xml:space="preserve">appeal </w:t>
            </w:r>
            <w:r>
              <w:rPr>
                <w:w w:val="110"/>
                <w:sz w:val="21"/>
                <w:szCs w:val="21"/>
              </w:rPr>
              <w:t xml:space="preserve"> </w:t>
            </w:r>
            <w:r w:rsidRPr="00510F36">
              <w:rPr>
                <w:w w:val="110"/>
                <w:sz w:val="21"/>
                <w:szCs w:val="21"/>
              </w:rPr>
              <w:t>the</w:t>
            </w:r>
            <w:r w:rsidRPr="00510F36">
              <w:rPr>
                <w:spacing w:val="-17"/>
                <w:w w:val="110"/>
                <w:sz w:val="21"/>
                <w:szCs w:val="21"/>
              </w:rPr>
              <w:t xml:space="preserve"> </w:t>
            </w:r>
            <w:r w:rsidRPr="00510F36">
              <w:rPr>
                <w:w w:val="110"/>
                <w:sz w:val="21"/>
                <w:szCs w:val="21"/>
              </w:rPr>
              <w:t>decision</w:t>
            </w:r>
            <w:r w:rsidRPr="00510F36">
              <w:rPr>
                <w:spacing w:val="-7"/>
                <w:w w:val="110"/>
                <w:sz w:val="21"/>
                <w:szCs w:val="21"/>
              </w:rPr>
              <w:t xml:space="preserve"> </w:t>
            </w:r>
            <w:r w:rsidRPr="00510F36">
              <w:rPr>
                <w:w w:val="110"/>
                <w:sz w:val="21"/>
                <w:szCs w:val="21"/>
              </w:rPr>
              <w:t>by</w:t>
            </w:r>
            <w:r w:rsidRPr="00510F36">
              <w:rPr>
                <w:spacing w:val="-17"/>
                <w:w w:val="110"/>
                <w:sz w:val="21"/>
                <w:szCs w:val="21"/>
              </w:rPr>
              <w:t xml:space="preserve"> </w:t>
            </w:r>
            <w:r w:rsidRPr="00510F36">
              <w:rPr>
                <w:w w:val="110"/>
                <w:sz w:val="21"/>
                <w:szCs w:val="21"/>
              </w:rPr>
              <w:t>requesting</w:t>
            </w:r>
            <w:r w:rsidRPr="00510F36">
              <w:rPr>
                <w:spacing w:val="-13"/>
                <w:w w:val="110"/>
                <w:sz w:val="21"/>
                <w:szCs w:val="21"/>
              </w:rPr>
              <w:t xml:space="preserve"> </w:t>
            </w:r>
            <w:r w:rsidRPr="00510F36">
              <w:rPr>
                <w:w w:val="110"/>
                <w:sz w:val="21"/>
                <w:szCs w:val="21"/>
              </w:rPr>
              <w:t>a</w:t>
            </w:r>
            <w:r w:rsidRPr="00510F36">
              <w:rPr>
                <w:spacing w:val="-13"/>
                <w:w w:val="110"/>
                <w:sz w:val="21"/>
                <w:szCs w:val="21"/>
              </w:rPr>
              <w:t xml:space="preserve"> </w:t>
            </w:r>
            <w:r w:rsidRPr="00510F36">
              <w:rPr>
                <w:w w:val="110"/>
                <w:sz w:val="21"/>
                <w:szCs w:val="21"/>
              </w:rPr>
              <w:t>hearing.</w:t>
            </w:r>
            <w:proofErr w:type="gramEnd"/>
            <w:r w:rsidRPr="00510F36">
              <w:rPr>
                <w:spacing w:val="12"/>
                <w:w w:val="110"/>
                <w:sz w:val="21"/>
                <w:szCs w:val="21"/>
              </w:rPr>
              <w:t xml:space="preserve"> </w:t>
            </w:r>
            <w:r>
              <w:rPr>
                <w:w w:val="110"/>
                <w:sz w:val="21"/>
                <w:szCs w:val="21"/>
              </w:rPr>
              <w:t>The</w:t>
            </w:r>
            <w:r w:rsidRPr="00510F36">
              <w:rPr>
                <w:spacing w:val="-21"/>
                <w:w w:val="110"/>
                <w:sz w:val="21"/>
                <w:szCs w:val="21"/>
              </w:rPr>
              <w:t xml:space="preserve"> </w:t>
            </w:r>
            <w:r w:rsidRPr="00510F36">
              <w:rPr>
                <w:w w:val="110"/>
                <w:sz w:val="21"/>
                <w:szCs w:val="21"/>
              </w:rPr>
              <w:t>hearing</w:t>
            </w:r>
            <w:r w:rsidRPr="00510F36">
              <w:rPr>
                <w:spacing w:val="-9"/>
                <w:w w:val="110"/>
                <w:sz w:val="21"/>
                <w:szCs w:val="21"/>
              </w:rPr>
              <w:t xml:space="preserve"> </w:t>
            </w:r>
            <w:r w:rsidRPr="00510F36">
              <w:rPr>
                <w:w w:val="110"/>
                <w:sz w:val="21"/>
                <w:szCs w:val="21"/>
              </w:rPr>
              <w:t>is</w:t>
            </w:r>
            <w:r w:rsidRPr="00510F36">
              <w:rPr>
                <w:spacing w:val="-14"/>
                <w:w w:val="110"/>
                <w:sz w:val="21"/>
                <w:szCs w:val="21"/>
              </w:rPr>
              <w:t xml:space="preserve"> </w:t>
            </w:r>
            <w:r w:rsidRPr="00510F36">
              <w:rPr>
                <w:w w:val="110"/>
                <w:sz w:val="21"/>
                <w:szCs w:val="21"/>
              </w:rPr>
              <w:t>requested</w:t>
            </w:r>
            <w:r w:rsidRPr="00510F36">
              <w:rPr>
                <w:spacing w:val="-3"/>
                <w:w w:val="110"/>
                <w:sz w:val="21"/>
                <w:szCs w:val="21"/>
              </w:rPr>
              <w:t xml:space="preserve"> </w:t>
            </w:r>
            <w:r w:rsidRPr="00510F36">
              <w:rPr>
                <w:w w:val="110"/>
                <w:sz w:val="21"/>
                <w:szCs w:val="21"/>
              </w:rPr>
              <w:t>by</w:t>
            </w:r>
            <w:r w:rsidRPr="00510F36">
              <w:rPr>
                <w:spacing w:val="-22"/>
                <w:w w:val="110"/>
                <w:sz w:val="21"/>
                <w:szCs w:val="21"/>
              </w:rPr>
              <w:t xml:space="preserve"> </w:t>
            </w:r>
            <w:r w:rsidRPr="00510F36">
              <w:rPr>
                <w:w w:val="110"/>
                <w:sz w:val="21"/>
                <w:szCs w:val="21"/>
              </w:rPr>
              <w:t>filing a complaint pursuant to §§300.507 and 300.508(a) and (b). Under 34 CFR</w:t>
            </w:r>
            <w:r>
              <w:rPr>
                <w:w w:val="110"/>
                <w:sz w:val="21"/>
                <w:szCs w:val="21"/>
              </w:rPr>
              <w:t xml:space="preserve"> §</w:t>
            </w:r>
            <w:r w:rsidRPr="00510F36">
              <w:rPr>
                <w:w w:val="110"/>
                <w:sz w:val="21"/>
                <w:szCs w:val="21"/>
              </w:rPr>
              <w:t>300.532(c)(</w:t>
            </w:r>
            <w:r>
              <w:rPr>
                <w:w w:val="110"/>
                <w:sz w:val="21"/>
                <w:szCs w:val="21"/>
              </w:rPr>
              <w:t>1</w:t>
            </w:r>
            <w:r w:rsidRPr="00510F36">
              <w:rPr>
                <w:w w:val="110"/>
                <w:sz w:val="21"/>
                <w:szCs w:val="21"/>
              </w:rPr>
              <w:t>), whenever a hearing is requested</w:t>
            </w:r>
            <w:r w:rsidRPr="00510F36">
              <w:rPr>
                <w:spacing w:val="-17"/>
                <w:w w:val="110"/>
                <w:sz w:val="21"/>
                <w:szCs w:val="21"/>
              </w:rPr>
              <w:t xml:space="preserve"> </w:t>
            </w:r>
            <w:r w:rsidRPr="00510F36">
              <w:rPr>
                <w:w w:val="110"/>
                <w:sz w:val="21"/>
                <w:szCs w:val="21"/>
              </w:rPr>
              <w:t>under</w:t>
            </w:r>
            <w:r>
              <w:rPr>
                <w:sz w:val="21"/>
                <w:szCs w:val="21"/>
              </w:rPr>
              <w:t xml:space="preserve">            </w:t>
            </w:r>
            <w:r w:rsidRPr="00510F36">
              <w:rPr>
                <w:w w:val="110"/>
                <w:sz w:val="21"/>
                <w:szCs w:val="21"/>
              </w:rPr>
              <w:t>§300.532(a),</w:t>
            </w:r>
            <w:r>
              <w:rPr>
                <w:spacing w:val="-6"/>
                <w:w w:val="110"/>
                <w:sz w:val="21"/>
                <w:szCs w:val="21"/>
              </w:rPr>
              <w:t xml:space="preserve"> </w:t>
            </w:r>
            <w:r w:rsidRPr="00510F36">
              <w:rPr>
                <w:w w:val="110"/>
                <w:sz w:val="21"/>
                <w:szCs w:val="21"/>
              </w:rPr>
              <w:t>the</w:t>
            </w:r>
            <w:r w:rsidRPr="00510F36">
              <w:rPr>
                <w:spacing w:val="-10"/>
                <w:w w:val="110"/>
                <w:sz w:val="21"/>
                <w:szCs w:val="21"/>
              </w:rPr>
              <w:t xml:space="preserve"> </w:t>
            </w:r>
            <w:r w:rsidRPr="00510F36">
              <w:rPr>
                <w:w w:val="110"/>
                <w:sz w:val="21"/>
                <w:szCs w:val="21"/>
              </w:rPr>
              <w:t>parents</w:t>
            </w:r>
            <w:r w:rsidRPr="00510F36">
              <w:rPr>
                <w:spacing w:val="-11"/>
                <w:w w:val="110"/>
                <w:sz w:val="21"/>
                <w:szCs w:val="21"/>
              </w:rPr>
              <w:t xml:space="preserve"> </w:t>
            </w:r>
            <w:r w:rsidRPr="00510F36">
              <w:rPr>
                <w:w w:val="110"/>
                <w:sz w:val="21"/>
                <w:szCs w:val="21"/>
              </w:rPr>
              <w:t>or</w:t>
            </w:r>
            <w:r w:rsidRPr="00510F36">
              <w:rPr>
                <w:spacing w:val="-10"/>
                <w:w w:val="110"/>
                <w:sz w:val="21"/>
                <w:szCs w:val="21"/>
              </w:rPr>
              <w:t xml:space="preserve"> </w:t>
            </w:r>
            <w:r w:rsidRPr="00510F36">
              <w:rPr>
                <w:w w:val="110"/>
                <w:sz w:val="21"/>
                <w:szCs w:val="21"/>
              </w:rPr>
              <w:t>the</w:t>
            </w:r>
            <w:r w:rsidRPr="00510F36">
              <w:rPr>
                <w:spacing w:val="-13"/>
                <w:w w:val="110"/>
                <w:sz w:val="21"/>
                <w:szCs w:val="21"/>
              </w:rPr>
              <w:t xml:space="preserve"> </w:t>
            </w:r>
            <w:r w:rsidRPr="00510F36">
              <w:rPr>
                <w:w w:val="110"/>
                <w:sz w:val="21"/>
                <w:szCs w:val="21"/>
              </w:rPr>
              <w:t>LEA</w:t>
            </w:r>
            <w:r w:rsidRPr="00510F36">
              <w:rPr>
                <w:spacing w:val="1"/>
                <w:w w:val="110"/>
                <w:sz w:val="21"/>
                <w:szCs w:val="21"/>
              </w:rPr>
              <w:t xml:space="preserve"> </w:t>
            </w:r>
            <w:r w:rsidRPr="00510F36">
              <w:rPr>
                <w:w w:val="110"/>
                <w:sz w:val="21"/>
                <w:szCs w:val="21"/>
              </w:rPr>
              <w:t>involved</w:t>
            </w:r>
            <w:r w:rsidRPr="00510F36">
              <w:rPr>
                <w:spacing w:val="-3"/>
                <w:w w:val="110"/>
                <w:sz w:val="21"/>
                <w:szCs w:val="21"/>
              </w:rPr>
              <w:t xml:space="preserve"> </w:t>
            </w:r>
            <w:r w:rsidRPr="00510F36">
              <w:rPr>
                <w:w w:val="110"/>
                <w:sz w:val="21"/>
                <w:szCs w:val="21"/>
              </w:rPr>
              <w:t>in</w:t>
            </w:r>
            <w:r w:rsidRPr="00510F36">
              <w:rPr>
                <w:spacing w:val="-7"/>
                <w:w w:val="110"/>
                <w:sz w:val="21"/>
                <w:szCs w:val="21"/>
              </w:rPr>
              <w:t xml:space="preserve"> </w:t>
            </w:r>
            <w:r w:rsidRPr="00510F36">
              <w:rPr>
                <w:w w:val="110"/>
                <w:sz w:val="21"/>
                <w:szCs w:val="21"/>
              </w:rPr>
              <w:t>the</w:t>
            </w:r>
            <w:r w:rsidRPr="00510F36">
              <w:rPr>
                <w:spacing w:val="-15"/>
                <w:w w:val="110"/>
                <w:sz w:val="21"/>
                <w:szCs w:val="21"/>
              </w:rPr>
              <w:t xml:space="preserve"> </w:t>
            </w:r>
            <w:r w:rsidRPr="00510F36">
              <w:rPr>
                <w:w w:val="110"/>
                <w:sz w:val="21"/>
                <w:szCs w:val="21"/>
              </w:rPr>
              <w:t>dispute</w:t>
            </w:r>
            <w:r w:rsidRPr="00510F36">
              <w:rPr>
                <w:spacing w:val="-7"/>
                <w:w w:val="110"/>
                <w:sz w:val="21"/>
                <w:szCs w:val="21"/>
              </w:rPr>
              <w:t xml:space="preserve"> </w:t>
            </w:r>
            <w:r w:rsidRPr="00510F36">
              <w:rPr>
                <w:w w:val="110"/>
                <w:sz w:val="21"/>
                <w:szCs w:val="21"/>
              </w:rPr>
              <w:t>must</w:t>
            </w:r>
            <w:r w:rsidRPr="00510F36">
              <w:rPr>
                <w:spacing w:val="-7"/>
                <w:w w:val="110"/>
                <w:sz w:val="21"/>
                <w:szCs w:val="21"/>
              </w:rPr>
              <w:t xml:space="preserve"> </w:t>
            </w:r>
            <w:r w:rsidRPr="00510F36">
              <w:rPr>
                <w:w w:val="110"/>
                <w:sz w:val="21"/>
                <w:szCs w:val="21"/>
              </w:rPr>
              <w:t>have</w:t>
            </w:r>
            <w:r>
              <w:rPr>
                <w:w w:val="110"/>
                <w:sz w:val="21"/>
                <w:szCs w:val="21"/>
              </w:rPr>
              <w:t xml:space="preserve"> </w:t>
            </w:r>
            <w:r w:rsidRPr="00510F36">
              <w:rPr>
                <w:w w:val="110"/>
                <w:sz w:val="21"/>
                <w:szCs w:val="21"/>
              </w:rPr>
              <w:t>an</w:t>
            </w:r>
            <w:r w:rsidRPr="00510F36">
              <w:rPr>
                <w:spacing w:val="-13"/>
                <w:w w:val="110"/>
                <w:sz w:val="21"/>
                <w:szCs w:val="21"/>
              </w:rPr>
              <w:t xml:space="preserve"> </w:t>
            </w:r>
            <w:r w:rsidRPr="00510F36">
              <w:rPr>
                <w:w w:val="110"/>
                <w:sz w:val="21"/>
                <w:szCs w:val="21"/>
              </w:rPr>
              <w:t>opportunity for</w:t>
            </w:r>
            <w:r w:rsidRPr="00510F36">
              <w:rPr>
                <w:spacing w:val="-17"/>
                <w:w w:val="110"/>
                <w:sz w:val="21"/>
                <w:szCs w:val="21"/>
              </w:rPr>
              <w:t xml:space="preserve"> </w:t>
            </w:r>
            <w:r w:rsidRPr="00510F36">
              <w:rPr>
                <w:w w:val="110"/>
                <w:sz w:val="21"/>
                <w:szCs w:val="21"/>
              </w:rPr>
              <w:t>an</w:t>
            </w:r>
            <w:r w:rsidRPr="00510F36">
              <w:rPr>
                <w:spacing w:val="-9"/>
                <w:w w:val="110"/>
                <w:sz w:val="21"/>
                <w:szCs w:val="21"/>
              </w:rPr>
              <w:t xml:space="preserve"> </w:t>
            </w:r>
            <w:r w:rsidRPr="00510F36">
              <w:rPr>
                <w:w w:val="110"/>
                <w:sz w:val="21"/>
                <w:szCs w:val="21"/>
              </w:rPr>
              <w:t>impartial</w:t>
            </w:r>
            <w:r w:rsidRPr="00510F36">
              <w:rPr>
                <w:spacing w:val="-3"/>
                <w:w w:val="110"/>
                <w:sz w:val="21"/>
                <w:szCs w:val="21"/>
              </w:rPr>
              <w:t xml:space="preserve"> </w:t>
            </w:r>
            <w:r w:rsidRPr="00510F36">
              <w:rPr>
                <w:w w:val="110"/>
                <w:sz w:val="21"/>
                <w:szCs w:val="21"/>
              </w:rPr>
              <w:t>due</w:t>
            </w:r>
            <w:r w:rsidRPr="00510F36">
              <w:rPr>
                <w:spacing w:val="-4"/>
                <w:w w:val="110"/>
                <w:sz w:val="21"/>
                <w:szCs w:val="21"/>
              </w:rPr>
              <w:t xml:space="preserve"> </w:t>
            </w:r>
            <w:r w:rsidRPr="00510F36">
              <w:rPr>
                <w:w w:val="110"/>
                <w:sz w:val="21"/>
                <w:szCs w:val="21"/>
              </w:rPr>
              <w:t>process</w:t>
            </w:r>
            <w:r w:rsidRPr="00510F36">
              <w:rPr>
                <w:spacing w:val="-14"/>
                <w:w w:val="110"/>
                <w:sz w:val="21"/>
                <w:szCs w:val="21"/>
              </w:rPr>
              <w:t xml:space="preserve"> </w:t>
            </w:r>
            <w:r w:rsidRPr="00510F36">
              <w:rPr>
                <w:w w:val="110"/>
                <w:sz w:val="21"/>
                <w:szCs w:val="21"/>
              </w:rPr>
              <w:t>hearing</w:t>
            </w:r>
            <w:r w:rsidRPr="00510F36">
              <w:rPr>
                <w:spacing w:val="-18"/>
                <w:w w:val="110"/>
                <w:sz w:val="21"/>
                <w:szCs w:val="21"/>
              </w:rPr>
              <w:t xml:space="preserve"> </w:t>
            </w:r>
            <w:r w:rsidRPr="00510F36">
              <w:rPr>
                <w:w w:val="110"/>
                <w:sz w:val="21"/>
                <w:szCs w:val="21"/>
              </w:rPr>
              <w:t>consistent</w:t>
            </w:r>
            <w:r w:rsidRPr="00510F36">
              <w:rPr>
                <w:spacing w:val="-2"/>
                <w:w w:val="110"/>
                <w:sz w:val="21"/>
                <w:szCs w:val="21"/>
              </w:rPr>
              <w:t xml:space="preserve"> </w:t>
            </w:r>
            <w:r w:rsidRPr="00510F36">
              <w:rPr>
                <w:w w:val="110"/>
                <w:sz w:val="21"/>
                <w:szCs w:val="21"/>
              </w:rPr>
              <w:t>with</w:t>
            </w:r>
            <w:r w:rsidRPr="00510F36">
              <w:rPr>
                <w:spacing w:val="-15"/>
                <w:w w:val="110"/>
                <w:sz w:val="21"/>
                <w:szCs w:val="21"/>
              </w:rPr>
              <w:t xml:space="preserve"> </w:t>
            </w:r>
            <w:r w:rsidRPr="00510F36">
              <w:rPr>
                <w:w w:val="110"/>
                <w:sz w:val="21"/>
                <w:szCs w:val="21"/>
              </w:rPr>
              <w:t>the requirements</w:t>
            </w:r>
            <w:r w:rsidRPr="00510F36">
              <w:rPr>
                <w:spacing w:val="3"/>
                <w:w w:val="110"/>
                <w:sz w:val="21"/>
                <w:szCs w:val="21"/>
              </w:rPr>
              <w:t xml:space="preserve"> </w:t>
            </w:r>
            <w:r w:rsidRPr="00510F36">
              <w:rPr>
                <w:w w:val="110"/>
                <w:sz w:val="21"/>
                <w:szCs w:val="21"/>
              </w:rPr>
              <w:t>of</w:t>
            </w:r>
            <w:r w:rsidRPr="00510F36">
              <w:rPr>
                <w:spacing w:val="-6"/>
                <w:w w:val="110"/>
                <w:sz w:val="21"/>
                <w:szCs w:val="21"/>
              </w:rPr>
              <w:t xml:space="preserve"> </w:t>
            </w:r>
            <w:r w:rsidRPr="00510F36">
              <w:rPr>
                <w:w w:val="110"/>
                <w:sz w:val="21"/>
                <w:szCs w:val="21"/>
              </w:rPr>
              <w:t>34</w:t>
            </w:r>
            <w:r w:rsidRPr="00510F36">
              <w:rPr>
                <w:spacing w:val="-15"/>
                <w:w w:val="110"/>
                <w:sz w:val="21"/>
                <w:szCs w:val="21"/>
              </w:rPr>
              <w:t xml:space="preserve"> </w:t>
            </w:r>
            <w:r w:rsidRPr="00510F36">
              <w:rPr>
                <w:w w:val="110"/>
                <w:sz w:val="21"/>
                <w:szCs w:val="21"/>
              </w:rPr>
              <w:t>CFR</w:t>
            </w:r>
            <w:r w:rsidRPr="00510F36">
              <w:rPr>
                <w:spacing w:val="-4"/>
                <w:w w:val="110"/>
                <w:sz w:val="21"/>
                <w:szCs w:val="21"/>
              </w:rPr>
              <w:t xml:space="preserve"> </w:t>
            </w:r>
            <w:r w:rsidRPr="00510F36">
              <w:rPr>
                <w:w w:val="110"/>
                <w:sz w:val="21"/>
                <w:szCs w:val="21"/>
              </w:rPr>
              <w:t>§§300.507</w:t>
            </w:r>
            <w:r w:rsidRPr="00510F36">
              <w:rPr>
                <w:spacing w:val="-9"/>
                <w:w w:val="110"/>
                <w:sz w:val="21"/>
                <w:szCs w:val="21"/>
              </w:rPr>
              <w:t xml:space="preserve"> </w:t>
            </w:r>
            <w:r w:rsidRPr="00510F36">
              <w:rPr>
                <w:w w:val="110"/>
                <w:sz w:val="21"/>
                <w:szCs w:val="21"/>
              </w:rPr>
              <w:t>and</w:t>
            </w:r>
            <w:r w:rsidRPr="00510F36">
              <w:rPr>
                <w:spacing w:val="-14"/>
                <w:w w:val="110"/>
                <w:sz w:val="21"/>
                <w:szCs w:val="21"/>
              </w:rPr>
              <w:t xml:space="preserve"> </w:t>
            </w:r>
            <w:r w:rsidRPr="00510F36">
              <w:rPr>
                <w:w w:val="110"/>
                <w:sz w:val="21"/>
                <w:szCs w:val="21"/>
              </w:rPr>
              <w:t>300.508(a) through</w:t>
            </w:r>
            <w:r w:rsidRPr="00510F36">
              <w:rPr>
                <w:spacing w:val="-9"/>
                <w:w w:val="110"/>
                <w:sz w:val="21"/>
                <w:szCs w:val="21"/>
              </w:rPr>
              <w:t xml:space="preserve"> </w:t>
            </w:r>
            <w:r w:rsidRPr="00510F36">
              <w:rPr>
                <w:w w:val="110"/>
                <w:sz w:val="21"/>
                <w:szCs w:val="21"/>
              </w:rPr>
              <w:t>(c)</w:t>
            </w:r>
            <w:r w:rsidRPr="00510F36">
              <w:rPr>
                <w:spacing w:val="-4"/>
                <w:w w:val="110"/>
                <w:sz w:val="21"/>
                <w:szCs w:val="21"/>
              </w:rPr>
              <w:t xml:space="preserve"> </w:t>
            </w:r>
            <w:r w:rsidRPr="00510F36">
              <w:rPr>
                <w:w w:val="110"/>
                <w:sz w:val="21"/>
                <w:szCs w:val="21"/>
              </w:rPr>
              <w:t>and</w:t>
            </w:r>
            <w:r>
              <w:rPr>
                <w:w w:val="110"/>
                <w:sz w:val="21"/>
                <w:szCs w:val="21"/>
              </w:rPr>
              <w:t xml:space="preserve"> </w:t>
            </w:r>
            <w:r w:rsidRPr="00510F36">
              <w:rPr>
                <w:w w:val="110"/>
                <w:sz w:val="21"/>
                <w:szCs w:val="21"/>
              </w:rPr>
              <w:t>§§300.510 through 300.514, except as provided in §300.532(c)(2)</w:t>
            </w:r>
            <w:r>
              <w:rPr>
                <w:w w:val="110"/>
                <w:sz w:val="21"/>
                <w:szCs w:val="21"/>
              </w:rPr>
              <w:t xml:space="preserve"> </w:t>
            </w:r>
            <w:r w:rsidRPr="00510F36">
              <w:rPr>
                <w:w w:val="110"/>
                <w:sz w:val="21"/>
                <w:szCs w:val="21"/>
              </w:rPr>
              <w:t>through (4). Under 34 CFR §</w:t>
            </w:r>
            <w:r>
              <w:rPr>
                <w:w w:val="110"/>
                <w:sz w:val="21"/>
                <w:szCs w:val="21"/>
              </w:rPr>
              <w:t>3</w:t>
            </w:r>
            <w:r w:rsidRPr="00510F36">
              <w:rPr>
                <w:w w:val="110"/>
                <w:sz w:val="21"/>
                <w:szCs w:val="21"/>
              </w:rPr>
              <w:t>00.532(c)(2), the SEA or LEA is responsible for arranging the expedited due process hearing, which</w:t>
            </w:r>
            <w:r>
              <w:rPr>
                <w:w w:val="110"/>
                <w:sz w:val="21"/>
                <w:szCs w:val="21"/>
              </w:rPr>
              <w:t xml:space="preserve">  </w:t>
            </w:r>
            <w:r w:rsidRPr="00510F36">
              <w:rPr>
                <w:w w:val="110"/>
                <w:sz w:val="21"/>
                <w:szCs w:val="21"/>
              </w:rPr>
              <w:t>must occur within 20 school days of the date the due process complaint</w:t>
            </w:r>
            <w:r>
              <w:rPr>
                <w:w w:val="110"/>
                <w:sz w:val="21"/>
                <w:szCs w:val="21"/>
              </w:rPr>
              <w:t xml:space="preserve"> </w:t>
            </w:r>
            <w:r w:rsidRPr="00510F36">
              <w:rPr>
                <w:w w:val="105"/>
                <w:sz w:val="21"/>
                <w:szCs w:val="21"/>
              </w:rPr>
              <w:t>requesting the hearing is filed. The hearing officer must make a dete</w:t>
            </w:r>
            <w:r>
              <w:rPr>
                <w:w w:val="105"/>
                <w:sz w:val="21"/>
                <w:szCs w:val="21"/>
              </w:rPr>
              <w:t>rm</w:t>
            </w:r>
            <w:r w:rsidRPr="00510F36">
              <w:rPr>
                <w:w w:val="105"/>
                <w:sz w:val="21"/>
                <w:szCs w:val="21"/>
              </w:rPr>
              <w:t>ination within 10 school days after the hearing. Under 34 CFR</w:t>
            </w:r>
          </w:p>
          <w:p w:rsidR="00A46E3F" w:rsidRPr="00510F36" w:rsidRDefault="00A46E3F" w:rsidP="00005825">
            <w:pPr>
              <w:pStyle w:val="TableParagraph"/>
              <w:ind w:left="360" w:right="215"/>
              <w:rPr>
                <w:sz w:val="21"/>
                <w:szCs w:val="21"/>
              </w:rPr>
            </w:pPr>
            <w:r w:rsidRPr="00510F36">
              <w:rPr>
                <w:w w:val="105"/>
                <w:sz w:val="21"/>
                <w:szCs w:val="21"/>
              </w:rPr>
              <w:t xml:space="preserve">§300.532(c)(3), a resolution meeting must occur within 7 days of </w:t>
            </w:r>
            <w:r w:rsidRPr="00510F36">
              <w:rPr>
                <w:w w:val="105"/>
                <w:sz w:val="21"/>
                <w:szCs w:val="21"/>
              </w:rPr>
              <w:lastRenderedPageBreak/>
              <w:t>receiving notice of the due process complaint, unless the parties agree in writing to waive the meeting or to us</w:t>
            </w:r>
            <w:r>
              <w:rPr>
                <w:w w:val="105"/>
                <w:sz w:val="21"/>
                <w:szCs w:val="21"/>
              </w:rPr>
              <w:t>e</w:t>
            </w:r>
            <w:r w:rsidRPr="00510F36">
              <w:rPr>
                <w:w w:val="105"/>
                <w:sz w:val="21"/>
                <w:szCs w:val="21"/>
              </w:rPr>
              <w:t xml:space="preserve"> mediation. Under 34 CFR</w:t>
            </w:r>
            <w:r w:rsidR="00005825">
              <w:rPr>
                <w:w w:val="105"/>
                <w:sz w:val="21"/>
                <w:szCs w:val="21"/>
              </w:rPr>
              <w:t xml:space="preserve"> </w:t>
            </w:r>
            <w:r w:rsidRPr="00510F36">
              <w:rPr>
                <w:w w:val="105"/>
                <w:sz w:val="21"/>
                <w:szCs w:val="21"/>
              </w:rPr>
              <w:t>§300.532(c)(4), a State may establish different procedural rules for expedited due process hearings than it has established for other due process</w:t>
            </w:r>
            <w:r w:rsidRPr="00510F36">
              <w:rPr>
                <w:spacing w:val="-6"/>
                <w:w w:val="105"/>
                <w:sz w:val="21"/>
                <w:szCs w:val="21"/>
              </w:rPr>
              <w:t xml:space="preserve"> </w:t>
            </w:r>
            <w:r w:rsidRPr="00510F36">
              <w:rPr>
                <w:w w:val="105"/>
                <w:sz w:val="21"/>
                <w:szCs w:val="21"/>
              </w:rPr>
              <w:t>hearings,</w:t>
            </w:r>
            <w:r w:rsidRPr="00510F36">
              <w:rPr>
                <w:spacing w:val="-7"/>
                <w:w w:val="105"/>
                <w:sz w:val="21"/>
                <w:szCs w:val="21"/>
              </w:rPr>
              <w:t xml:space="preserve"> </w:t>
            </w:r>
            <w:r w:rsidRPr="00510F36">
              <w:rPr>
                <w:w w:val="105"/>
                <w:sz w:val="21"/>
                <w:szCs w:val="21"/>
              </w:rPr>
              <w:t>but</w:t>
            </w:r>
            <w:r w:rsidRPr="00510F36">
              <w:rPr>
                <w:spacing w:val="-10"/>
                <w:w w:val="105"/>
                <w:sz w:val="21"/>
                <w:szCs w:val="21"/>
              </w:rPr>
              <w:t xml:space="preserve"> </w:t>
            </w:r>
            <w:r w:rsidRPr="00510F36">
              <w:rPr>
                <w:w w:val="105"/>
                <w:sz w:val="21"/>
                <w:szCs w:val="21"/>
              </w:rPr>
              <w:t>except</w:t>
            </w:r>
            <w:r w:rsidRPr="00510F36">
              <w:rPr>
                <w:spacing w:val="-9"/>
                <w:w w:val="105"/>
                <w:sz w:val="21"/>
                <w:szCs w:val="21"/>
              </w:rPr>
              <w:t xml:space="preserve"> </w:t>
            </w:r>
            <w:r w:rsidRPr="00510F36">
              <w:rPr>
                <w:w w:val="105"/>
                <w:sz w:val="21"/>
                <w:szCs w:val="21"/>
              </w:rPr>
              <w:t>for</w:t>
            </w:r>
            <w:r w:rsidRPr="00510F36">
              <w:rPr>
                <w:spacing w:val="-6"/>
                <w:w w:val="105"/>
                <w:sz w:val="21"/>
                <w:szCs w:val="21"/>
              </w:rPr>
              <w:t xml:space="preserve"> </w:t>
            </w:r>
            <w:r w:rsidRPr="00510F36">
              <w:rPr>
                <w:w w:val="105"/>
                <w:sz w:val="21"/>
                <w:szCs w:val="21"/>
              </w:rPr>
              <w:t>the</w:t>
            </w:r>
            <w:r w:rsidRPr="00510F36">
              <w:rPr>
                <w:spacing w:val="-19"/>
                <w:w w:val="105"/>
                <w:sz w:val="21"/>
                <w:szCs w:val="21"/>
              </w:rPr>
              <w:t xml:space="preserve"> </w:t>
            </w:r>
            <w:r w:rsidRPr="00510F36">
              <w:rPr>
                <w:w w:val="105"/>
                <w:sz w:val="21"/>
                <w:szCs w:val="21"/>
              </w:rPr>
              <w:t>timelines</w:t>
            </w:r>
            <w:r w:rsidRPr="00510F36">
              <w:rPr>
                <w:spacing w:val="-11"/>
                <w:w w:val="105"/>
                <w:sz w:val="21"/>
                <w:szCs w:val="21"/>
              </w:rPr>
              <w:t xml:space="preserve"> </w:t>
            </w:r>
            <w:r w:rsidRPr="00510F36">
              <w:rPr>
                <w:w w:val="105"/>
                <w:sz w:val="21"/>
                <w:szCs w:val="21"/>
              </w:rPr>
              <w:t>as</w:t>
            </w:r>
            <w:r w:rsidRPr="00510F36">
              <w:rPr>
                <w:spacing w:val="-15"/>
                <w:w w:val="105"/>
                <w:sz w:val="21"/>
                <w:szCs w:val="21"/>
              </w:rPr>
              <w:t xml:space="preserve"> </w:t>
            </w:r>
            <w:r w:rsidRPr="00510F36">
              <w:rPr>
                <w:w w:val="105"/>
                <w:sz w:val="21"/>
                <w:szCs w:val="21"/>
              </w:rPr>
              <w:t>modified</w:t>
            </w:r>
            <w:r w:rsidRPr="00510F36">
              <w:rPr>
                <w:spacing w:val="-8"/>
                <w:w w:val="105"/>
                <w:sz w:val="21"/>
                <w:szCs w:val="21"/>
              </w:rPr>
              <w:t xml:space="preserve"> </w:t>
            </w:r>
            <w:r w:rsidRPr="00510F36">
              <w:rPr>
                <w:w w:val="105"/>
                <w:sz w:val="21"/>
                <w:szCs w:val="21"/>
              </w:rPr>
              <w:t>in</w:t>
            </w:r>
            <w:r w:rsidRPr="00510F36">
              <w:rPr>
                <w:spacing w:val="-8"/>
                <w:w w:val="105"/>
                <w:sz w:val="21"/>
                <w:szCs w:val="21"/>
              </w:rPr>
              <w:t xml:space="preserve"> </w:t>
            </w:r>
            <w:r w:rsidRPr="00510F36">
              <w:rPr>
                <w:w w:val="105"/>
                <w:sz w:val="21"/>
                <w:szCs w:val="21"/>
              </w:rPr>
              <w:t>34</w:t>
            </w:r>
            <w:r w:rsidRPr="00510F36">
              <w:rPr>
                <w:spacing w:val="-19"/>
                <w:w w:val="105"/>
                <w:sz w:val="21"/>
                <w:szCs w:val="21"/>
              </w:rPr>
              <w:t xml:space="preserve"> </w:t>
            </w:r>
            <w:r w:rsidRPr="00510F36">
              <w:rPr>
                <w:w w:val="105"/>
                <w:sz w:val="21"/>
                <w:szCs w:val="21"/>
              </w:rPr>
              <w:t>CFR</w:t>
            </w:r>
            <w:r w:rsidR="00005825">
              <w:rPr>
                <w:w w:val="105"/>
                <w:sz w:val="21"/>
                <w:szCs w:val="21"/>
              </w:rPr>
              <w:t xml:space="preserve"> </w:t>
            </w:r>
            <w:r w:rsidRPr="00510F36">
              <w:rPr>
                <w:w w:val="105"/>
                <w:sz w:val="21"/>
                <w:szCs w:val="21"/>
              </w:rPr>
              <w:t>§300.532(c)(3) (governing the resolution process), the State must ensure</w:t>
            </w:r>
            <w:r w:rsidRPr="00510F36">
              <w:rPr>
                <w:spacing w:val="-15"/>
                <w:w w:val="105"/>
                <w:sz w:val="21"/>
                <w:szCs w:val="21"/>
              </w:rPr>
              <w:t xml:space="preserve"> </w:t>
            </w:r>
            <w:r w:rsidRPr="00510F36">
              <w:rPr>
                <w:w w:val="105"/>
                <w:sz w:val="21"/>
                <w:szCs w:val="21"/>
              </w:rPr>
              <w:t>that</w:t>
            </w:r>
            <w:r w:rsidRPr="00510F36">
              <w:rPr>
                <w:spacing w:val="-7"/>
                <w:w w:val="105"/>
                <w:sz w:val="21"/>
                <w:szCs w:val="21"/>
              </w:rPr>
              <w:t xml:space="preserve"> </w:t>
            </w:r>
            <w:r w:rsidRPr="00510F36">
              <w:rPr>
                <w:w w:val="105"/>
                <w:sz w:val="21"/>
                <w:szCs w:val="21"/>
              </w:rPr>
              <w:t>the</w:t>
            </w:r>
            <w:r w:rsidRPr="00510F36">
              <w:rPr>
                <w:spacing w:val="-19"/>
                <w:w w:val="105"/>
                <w:sz w:val="21"/>
                <w:szCs w:val="21"/>
              </w:rPr>
              <w:t xml:space="preserve"> </w:t>
            </w:r>
            <w:r w:rsidRPr="00510F36">
              <w:rPr>
                <w:w w:val="105"/>
                <w:sz w:val="21"/>
                <w:szCs w:val="21"/>
              </w:rPr>
              <w:t>requirements</w:t>
            </w:r>
            <w:r w:rsidRPr="00510F36">
              <w:rPr>
                <w:spacing w:val="-5"/>
                <w:w w:val="105"/>
                <w:sz w:val="21"/>
                <w:szCs w:val="21"/>
              </w:rPr>
              <w:t xml:space="preserve"> </w:t>
            </w:r>
            <w:r w:rsidRPr="00510F36">
              <w:rPr>
                <w:w w:val="105"/>
                <w:sz w:val="21"/>
                <w:szCs w:val="21"/>
              </w:rPr>
              <w:t>in</w:t>
            </w:r>
            <w:r w:rsidRPr="00510F36">
              <w:rPr>
                <w:spacing w:val="-14"/>
                <w:w w:val="105"/>
                <w:sz w:val="21"/>
                <w:szCs w:val="21"/>
              </w:rPr>
              <w:t xml:space="preserve"> </w:t>
            </w:r>
            <w:r w:rsidRPr="00510F36">
              <w:rPr>
                <w:w w:val="105"/>
                <w:sz w:val="21"/>
                <w:szCs w:val="21"/>
              </w:rPr>
              <w:t>§§300.510</w:t>
            </w:r>
            <w:r w:rsidRPr="00510F36">
              <w:rPr>
                <w:spacing w:val="-6"/>
                <w:w w:val="105"/>
                <w:sz w:val="21"/>
                <w:szCs w:val="21"/>
              </w:rPr>
              <w:t xml:space="preserve"> </w:t>
            </w:r>
            <w:r w:rsidRPr="00510F36">
              <w:rPr>
                <w:w w:val="105"/>
                <w:sz w:val="21"/>
                <w:szCs w:val="21"/>
              </w:rPr>
              <w:t>through</w:t>
            </w:r>
            <w:r w:rsidRPr="00510F36">
              <w:rPr>
                <w:spacing w:val="-14"/>
                <w:w w:val="105"/>
                <w:sz w:val="21"/>
                <w:szCs w:val="21"/>
              </w:rPr>
              <w:t xml:space="preserve"> </w:t>
            </w:r>
            <w:r w:rsidRPr="00510F36">
              <w:rPr>
                <w:w w:val="105"/>
                <w:sz w:val="21"/>
                <w:szCs w:val="21"/>
              </w:rPr>
              <w:t>300.514</w:t>
            </w:r>
            <w:r w:rsidRPr="00510F36">
              <w:rPr>
                <w:spacing w:val="-14"/>
                <w:w w:val="105"/>
                <w:sz w:val="21"/>
                <w:szCs w:val="21"/>
              </w:rPr>
              <w:t xml:space="preserve"> </w:t>
            </w:r>
            <w:r w:rsidRPr="00510F36">
              <w:rPr>
                <w:w w:val="105"/>
                <w:sz w:val="21"/>
                <w:szCs w:val="21"/>
              </w:rPr>
              <w:t>are</w:t>
            </w:r>
            <w:r w:rsidRPr="00510F36">
              <w:rPr>
                <w:spacing w:val="-22"/>
                <w:w w:val="105"/>
                <w:sz w:val="21"/>
                <w:szCs w:val="21"/>
              </w:rPr>
              <w:t xml:space="preserve"> </w:t>
            </w:r>
            <w:r w:rsidRPr="00510F36">
              <w:rPr>
                <w:w w:val="105"/>
                <w:sz w:val="21"/>
                <w:szCs w:val="21"/>
              </w:rPr>
              <w:t>met.</w:t>
            </w:r>
          </w:p>
        </w:tc>
        <w:tc>
          <w:tcPr>
            <w:tcW w:w="8010" w:type="dxa"/>
          </w:tcPr>
          <w:p w:rsidR="00A46E3F" w:rsidRDefault="00A46E3F" w:rsidP="00A46E3F">
            <w:pPr>
              <w:pStyle w:val="TableParagraph"/>
              <w:ind w:left="160"/>
              <w:rPr>
                <w:w w:val="110"/>
                <w:sz w:val="21"/>
                <w:szCs w:val="21"/>
              </w:rPr>
            </w:pPr>
            <w:r w:rsidRPr="00510F36">
              <w:rPr>
                <w:w w:val="110"/>
                <w:sz w:val="21"/>
                <w:szCs w:val="21"/>
              </w:rPr>
              <w:lastRenderedPageBreak/>
              <w:t>Within 90 days of the date of this letter, the State must provide:</w:t>
            </w:r>
          </w:p>
          <w:p w:rsidR="00A46E3F" w:rsidRDefault="00A46E3F" w:rsidP="00A46E3F">
            <w:pPr>
              <w:pStyle w:val="TableParagraph"/>
              <w:ind w:left="634" w:hanging="360"/>
              <w:rPr>
                <w:sz w:val="21"/>
                <w:szCs w:val="21"/>
              </w:rPr>
            </w:pPr>
          </w:p>
          <w:p w:rsidR="00A46E3F" w:rsidRDefault="00A46E3F" w:rsidP="00005825">
            <w:pPr>
              <w:pStyle w:val="TableParagraph"/>
              <w:ind w:left="904" w:hanging="389"/>
              <w:rPr>
                <w:w w:val="110"/>
                <w:sz w:val="21"/>
                <w:szCs w:val="21"/>
              </w:rPr>
            </w:pPr>
            <w:r>
              <w:rPr>
                <w:sz w:val="21"/>
                <w:szCs w:val="21"/>
              </w:rPr>
              <w:t>1</w:t>
            </w:r>
            <w:r w:rsidRPr="00510F36">
              <w:rPr>
                <w:w w:val="110"/>
                <w:sz w:val="21"/>
                <w:szCs w:val="21"/>
              </w:rPr>
              <w:t xml:space="preserve">) </w:t>
            </w:r>
            <w:r>
              <w:rPr>
                <w:w w:val="110"/>
                <w:sz w:val="21"/>
                <w:szCs w:val="21"/>
              </w:rPr>
              <w:t xml:space="preserve">  </w:t>
            </w:r>
            <w:r w:rsidRPr="00510F36">
              <w:rPr>
                <w:w w:val="110"/>
                <w:sz w:val="21"/>
                <w:szCs w:val="21"/>
              </w:rPr>
              <w:t>Documentation demonstrating that the State has revised Hearing Rule</w:t>
            </w:r>
            <w:r w:rsidR="00005825">
              <w:rPr>
                <w:sz w:val="21"/>
                <w:szCs w:val="21"/>
              </w:rPr>
              <w:t xml:space="preserve"> </w:t>
            </w:r>
            <w:r w:rsidRPr="00510F36">
              <w:rPr>
                <w:w w:val="110"/>
                <w:sz w:val="21"/>
                <w:szCs w:val="21"/>
              </w:rPr>
              <w:t xml:space="preserve">II.C. </w:t>
            </w:r>
            <w:proofErr w:type="gramStart"/>
            <w:r w:rsidRPr="00510F36">
              <w:rPr>
                <w:w w:val="110"/>
                <w:sz w:val="21"/>
                <w:szCs w:val="21"/>
              </w:rPr>
              <w:t>on Expedited Hearings to ensure that: (</w:t>
            </w:r>
            <w:proofErr w:type="spellStart"/>
            <w:r w:rsidRPr="00510F36">
              <w:rPr>
                <w:w w:val="110"/>
                <w:sz w:val="21"/>
                <w:szCs w:val="21"/>
              </w:rPr>
              <w:t>i</w:t>
            </w:r>
            <w:proofErr w:type="spellEnd"/>
            <w:r w:rsidRPr="00510F36">
              <w:rPr>
                <w:w w:val="110"/>
                <w:sz w:val="21"/>
                <w:szCs w:val="21"/>
              </w:rPr>
              <w:t>) any due process</w:t>
            </w:r>
            <w:r>
              <w:rPr>
                <w:w w:val="110"/>
                <w:sz w:val="21"/>
                <w:szCs w:val="21"/>
              </w:rPr>
              <w:t xml:space="preserve"> </w:t>
            </w:r>
            <w:r w:rsidRPr="00510F36">
              <w:rPr>
                <w:w w:val="110"/>
                <w:sz w:val="21"/>
                <w:szCs w:val="21"/>
              </w:rPr>
              <w:t xml:space="preserve">complaint </w:t>
            </w:r>
            <w:r w:rsidR="00005825">
              <w:rPr>
                <w:w w:val="110"/>
                <w:sz w:val="21"/>
                <w:szCs w:val="21"/>
              </w:rPr>
              <w:t xml:space="preserve"> </w:t>
            </w:r>
            <w:r w:rsidRPr="00510F36">
              <w:rPr>
                <w:w w:val="110"/>
                <w:sz w:val="21"/>
                <w:szCs w:val="21"/>
              </w:rPr>
              <w:t>that meets the criteria described under 34 CFR § 300.532(a)</w:t>
            </w:r>
            <w:r w:rsidR="00005825">
              <w:rPr>
                <w:w w:val="110"/>
                <w:sz w:val="21"/>
                <w:szCs w:val="21"/>
              </w:rPr>
              <w:t xml:space="preserve"> </w:t>
            </w:r>
            <w:r w:rsidRPr="00510F36">
              <w:rPr>
                <w:w w:val="110"/>
                <w:sz w:val="21"/>
                <w:szCs w:val="21"/>
              </w:rPr>
              <w:t xml:space="preserve">will be treated as a request for an expedited due process hearing in accordance with the requirements in 34 CFR §300.532(c); (ii) the SEA will not </w:t>
            </w:r>
            <w:r w:rsidRPr="00510F36">
              <w:rPr>
                <w:w w:val="110"/>
                <w:sz w:val="21"/>
                <w:szCs w:val="21"/>
              </w:rPr>
              <w:lastRenderedPageBreak/>
              <w:t>unilaterally determine whether a complaint that meets the requirements in 34 CFR §300.532(a) can be treated as an expedited due process hearing; (iii) the portion of Hearing Rule II.C.</w:t>
            </w:r>
            <w:proofErr w:type="gramEnd"/>
            <w:r w:rsidRPr="00510F36">
              <w:rPr>
                <w:w w:val="110"/>
                <w:sz w:val="21"/>
                <w:szCs w:val="21"/>
              </w:rPr>
              <w:t xml:space="preserve"> </w:t>
            </w:r>
            <w:proofErr w:type="gramStart"/>
            <w:r w:rsidRPr="00510F36">
              <w:rPr>
                <w:w w:val="110"/>
                <w:sz w:val="21"/>
                <w:szCs w:val="21"/>
              </w:rPr>
              <w:t>permitting a party to challenge the sufficiency of an expedited due process complaint will be removed; (iv) the moving party will no longer be permitted to request that a complaint involving matters described in 34</w:t>
            </w:r>
            <w:r w:rsidRPr="00510F36">
              <w:rPr>
                <w:spacing w:val="-9"/>
                <w:w w:val="110"/>
                <w:sz w:val="21"/>
                <w:szCs w:val="21"/>
              </w:rPr>
              <w:t xml:space="preserve"> </w:t>
            </w:r>
            <w:r w:rsidRPr="00510F36">
              <w:rPr>
                <w:w w:val="110"/>
                <w:sz w:val="21"/>
                <w:szCs w:val="21"/>
              </w:rPr>
              <w:t>CFR</w:t>
            </w:r>
            <w:r w:rsidR="00005825">
              <w:rPr>
                <w:w w:val="110"/>
                <w:sz w:val="21"/>
                <w:szCs w:val="21"/>
              </w:rPr>
              <w:t xml:space="preserve"> </w:t>
            </w:r>
            <w:r w:rsidRPr="00510F36">
              <w:rPr>
                <w:w w:val="110"/>
                <w:sz w:val="21"/>
                <w:szCs w:val="21"/>
              </w:rPr>
              <w:t>§300.532(a) be moved from an expedited track to a regular track; and</w:t>
            </w:r>
            <w:r w:rsidR="00005825">
              <w:rPr>
                <w:w w:val="110"/>
                <w:sz w:val="21"/>
                <w:szCs w:val="21"/>
              </w:rPr>
              <w:t xml:space="preserve"> </w:t>
            </w:r>
            <w:r w:rsidRPr="00510F36">
              <w:rPr>
                <w:w w:val="110"/>
                <w:sz w:val="21"/>
                <w:szCs w:val="21"/>
              </w:rPr>
              <w:t>(v) the BSEA will ensure that hearing officers apply the timelines specified in 34 CFR §300.532(c)(2)-(3) to expedited due process complaints that meet the criteria described in 34 CFR §300.532(a) and will ensure that hearing officers will no longer grant specific extensions of the timelines specified in 34 CFR §300.532(c)(2) at the request of a party to the hearing.</w:t>
            </w:r>
            <w:proofErr w:type="gramEnd"/>
          </w:p>
          <w:p w:rsidR="00A46E3F" w:rsidRPr="00510F36" w:rsidRDefault="00A46E3F" w:rsidP="00A46E3F">
            <w:pPr>
              <w:pStyle w:val="TableParagraph"/>
              <w:ind w:left="817" w:right="128" w:firstLine="1"/>
              <w:rPr>
                <w:sz w:val="21"/>
                <w:szCs w:val="21"/>
              </w:rPr>
            </w:pPr>
          </w:p>
          <w:p w:rsidR="00A46E3F" w:rsidRPr="00510F36" w:rsidRDefault="00A46E3F" w:rsidP="00005825">
            <w:pPr>
              <w:pStyle w:val="TableParagraph"/>
              <w:ind w:left="875" w:hanging="360"/>
              <w:rPr>
                <w:sz w:val="21"/>
                <w:szCs w:val="21"/>
              </w:rPr>
            </w:pPr>
            <w:r w:rsidRPr="00510F36">
              <w:rPr>
                <w:w w:val="110"/>
                <w:sz w:val="21"/>
                <w:szCs w:val="21"/>
              </w:rPr>
              <w:t xml:space="preserve">2) </w:t>
            </w:r>
            <w:r w:rsidR="00005825">
              <w:rPr>
                <w:w w:val="110"/>
                <w:sz w:val="21"/>
                <w:szCs w:val="21"/>
              </w:rPr>
              <w:t xml:space="preserve">  </w:t>
            </w:r>
            <w:r w:rsidRPr="00510F36">
              <w:rPr>
                <w:w w:val="110"/>
                <w:sz w:val="21"/>
                <w:szCs w:val="21"/>
              </w:rPr>
              <w:t>A copy of the memo to be issued to all hearing officers, LEAs, parent advocacy groups and other interested parties advising them that the State has revised the expedited hearing rule to be consistent with the Part B regulations at 34 CFR §300.532, as described above.</w:t>
            </w:r>
          </w:p>
        </w:tc>
      </w:tr>
      <w:tr w:rsidR="00005825" w:rsidTr="00855F41">
        <w:tc>
          <w:tcPr>
            <w:tcW w:w="6678" w:type="dxa"/>
          </w:tcPr>
          <w:p w:rsidR="00005825" w:rsidRDefault="00005825" w:rsidP="00005825">
            <w:pPr>
              <w:pStyle w:val="TableParagraph"/>
              <w:ind w:left="450" w:right="10" w:hanging="450"/>
              <w:rPr>
                <w:w w:val="105"/>
                <w:sz w:val="21"/>
                <w:szCs w:val="21"/>
              </w:rPr>
            </w:pPr>
            <w:r>
              <w:rPr>
                <w:b/>
                <w:w w:val="105"/>
                <w:sz w:val="21"/>
                <w:szCs w:val="21"/>
              </w:rPr>
              <w:lastRenderedPageBreak/>
              <w:t xml:space="preserve">5.     </w:t>
            </w:r>
            <w:r w:rsidRPr="00510F36">
              <w:rPr>
                <w:b/>
                <w:w w:val="105"/>
                <w:sz w:val="21"/>
                <w:szCs w:val="21"/>
              </w:rPr>
              <w:t xml:space="preserve">Finding of Noncompliance: </w:t>
            </w:r>
            <w:r w:rsidRPr="00510F36">
              <w:rPr>
                <w:w w:val="105"/>
                <w:sz w:val="21"/>
                <w:szCs w:val="21"/>
              </w:rPr>
              <w:t>Based on the review of documents and interviews with State personnel, OSEP dete</w:t>
            </w:r>
            <w:r>
              <w:rPr>
                <w:w w:val="105"/>
                <w:sz w:val="21"/>
                <w:szCs w:val="21"/>
              </w:rPr>
              <w:t>rm</w:t>
            </w:r>
            <w:r w:rsidRPr="00510F36">
              <w:rPr>
                <w:w w:val="105"/>
                <w:sz w:val="21"/>
                <w:szCs w:val="21"/>
              </w:rPr>
              <w:t>ined that Hearing Rule III.C, which pe</w:t>
            </w:r>
            <w:r>
              <w:rPr>
                <w:w w:val="105"/>
                <w:sz w:val="21"/>
                <w:szCs w:val="21"/>
              </w:rPr>
              <w:t>rm</w:t>
            </w:r>
            <w:r w:rsidRPr="00510F36">
              <w:rPr>
                <w:w w:val="105"/>
                <w:sz w:val="21"/>
                <w:szCs w:val="21"/>
              </w:rPr>
              <w:t>its a party to a hearing to request an Advisory Opinion after the 45-day hearing timeline has commenced, operates as an automatic 30-day postponement of any previously scheduled hearing date. Specifically, when parties access the Advisory Opinion pr</w:t>
            </w:r>
            <w:r>
              <w:rPr>
                <w:w w:val="105"/>
                <w:sz w:val="21"/>
                <w:szCs w:val="21"/>
              </w:rPr>
              <w:t>o</w:t>
            </w:r>
            <w:r w:rsidRPr="00510F36">
              <w:rPr>
                <w:w w:val="105"/>
                <w:sz w:val="21"/>
                <w:szCs w:val="21"/>
              </w:rPr>
              <w:t xml:space="preserve">cess simultaneously with or after a hearing </w:t>
            </w:r>
            <w:proofErr w:type="gramStart"/>
            <w:r w:rsidRPr="00510F36">
              <w:rPr>
                <w:w w:val="105"/>
                <w:sz w:val="21"/>
                <w:szCs w:val="21"/>
              </w:rPr>
              <w:t>has been requested</w:t>
            </w:r>
            <w:proofErr w:type="gramEnd"/>
            <w:r w:rsidRPr="00510F36">
              <w:rPr>
                <w:w w:val="105"/>
                <w:sz w:val="21"/>
                <w:szCs w:val="21"/>
              </w:rPr>
              <w:t>, a hea</w:t>
            </w:r>
            <w:r>
              <w:rPr>
                <w:w w:val="105"/>
                <w:sz w:val="21"/>
                <w:szCs w:val="21"/>
              </w:rPr>
              <w:t>ri</w:t>
            </w:r>
            <w:r w:rsidRPr="00510F36">
              <w:rPr>
                <w:w w:val="105"/>
                <w:sz w:val="21"/>
                <w:szCs w:val="21"/>
              </w:rPr>
              <w:t xml:space="preserve">ng officer unilaterally grants a 30-day postponement of any previously scheduled hearing date in the absence of a party's request for a specific extension of the 45-day timeline for issuing a final decision in the hearing. Further, once the Advisory Opinion </w:t>
            </w:r>
            <w:proofErr w:type="gramStart"/>
            <w:r w:rsidRPr="00510F36">
              <w:rPr>
                <w:w w:val="105"/>
                <w:sz w:val="21"/>
                <w:szCs w:val="21"/>
              </w:rPr>
              <w:t>has been issued</w:t>
            </w:r>
            <w:proofErr w:type="gramEnd"/>
            <w:r w:rsidRPr="00510F36">
              <w:rPr>
                <w:w w:val="105"/>
                <w:sz w:val="21"/>
                <w:szCs w:val="21"/>
              </w:rPr>
              <w:t>, it is the responsibility of the parties, and not the hearing officer, to ensure that the hearing is scheduled.</w:t>
            </w:r>
          </w:p>
          <w:p w:rsidR="00005825" w:rsidRPr="0011763B" w:rsidRDefault="00005825" w:rsidP="00005825">
            <w:pPr>
              <w:pStyle w:val="TableParagraph"/>
              <w:ind w:left="720" w:right="10"/>
              <w:rPr>
                <w:w w:val="105"/>
                <w:sz w:val="21"/>
                <w:szCs w:val="21"/>
              </w:rPr>
            </w:pPr>
          </w:p>
          <w:p w:rsidR="00005825" w:rsidRPr="00510F36" w:rsidRDefault="00005825" w:rsidP="00005825">
            <w:pPr>
              <w:pStyle w:val="TableParagraph"/>
              <w:ind w:left="360" w:right="63"/>
              <w:rPr>
                <w:w w:val="105"/>
                <w:sz w:val="21"/>
                <w:szCs w:val="21"/>
              </w:rPr>
            </w:pPr>
            <w:r w:rsidRPr="0011763B">
              <w:rPr>
                <w:b/>
                <w:w w:val="105"/>
                <w:sz w:val="21"/>
                <w:szCs w:val="21"/>
              </w:rPr>
              <w:t xml:space="preserve">Citation: </w:t>
            </w:r>
            <w:r w:rsidRPr="0011763B">
              <w:rPr>
                <w:w w:val="105"/>
                <w:sz w:val="21"/>
                <w:szCs w:val="21"/>
              </w:rPr>
              <w:t>The 45-day timeline for reaching decisions in due process hearings</w:t>
            </w:r>
            <w:r w:rsidRPr="0011763B">
              <w:rPr>
                <w:spacing w:val="-8"/>
                <w:w w:val="105"/>
                <w:sz w:val="21"/>
                <w:szCs w:val="21"/>
              </w:rPr>
              <w:t xml:space="preserve"> </w:t>
            </w:r>
            <w:r w:rsidRPr="0011763B">
              <w:rPr>
                <w:w w:val="105"/>
                <w:sz w:val="21"/>
                <w:szCs w:val="21"/>
              </w:rPr>
              <w:t>described</w:t>
            </w:r>
            <w:r w:rsidRPr="0011763B">
              <w:rPr>
                <w:spacing w:val="-11"/>
                <w:w w:val="105"/>
                <w:sz w:val="21"/>
                <w:szCs w:val="21"/>
              </w:rPr>
              <w:t xml:space="preserve"> </w:t>
            </w:r>
            <w:r w:rsidRPr="0011763B">
              <w:rPr>
                <w:w w:val="105"/>
                <w:sz w:val="21"/>
                <w:szCs w:val="21"/>
              </w:rPr>
              <w:t>in</w:t>
            </w:r>
            <w:r w:rsidRPr="0011763B">
              <w:rPr>
                <w:spacing w:val="-21"/>
                <w:w w:val="105"/>
                <w:sz w:val="21"/>
                <w:szCs w:val="21"/>
              </w:rPr>
              <w:t xml:space="preserve"> </w:t>
            </w:r>
            <w:r w:rsidRPr="0011763B">
              <w:rPr>
                <w:w w:val="105"/>
                <w:sz w:val="21"/>
                <w:szCs w:val="21"/>
              </w:rPr>
              <w:t>34</w:t>
            </w:r>
            <w:r w:rsidRPr="0011763B">
              <w:rPr>
                <w:spacing w:val="-13"/>
                <w:w w:val="105"/>
                <w:sz w:val="21"/>
                <w:szCs w:val="21"/>
              </w:rPr>
              <w:t xml:space="preserve"> </w:t>
            </w:r>
            <w:r w:rsidRPr="0011763B">
              <w:rPr>
                <w:w w:val="105"/>
                <w:sz w:val="21"/>
                <w:szCs w:val="21"/>
              </w:rPr>
              <w:t>CFR</w:t>
            </w:r>
            <w:r w:rsidRPr="0011763B">
              <w:rPr>
                <w:spacing w:val="-3"/>
                <w:w w:val="105"/>
                <w:sz w:val="21"/>
                <w:szCs w:val="21"/>
              </w:rPr>
              <w:t xml:space="preserve"> </w:t>
            </w:r>
            <w:r w:rsidRPr="0011763B">
              <w:rPr>
                <w:w w:val="105"/>
                <w:sz w:val="21"/>
                <w:szCs w:val="21"/>
              </w:rPr>
              <w:t>§300.515(a)</w:t>
            </w:r>
            <w:r w:rsidRPr="0011763B">
              <w:rPr>
                <w:spacing w:val="1"/>
                <w:w w:val="105"/>
                <w:sz w:val="21"/>
                <w:szCs w:val="21"/>
              </w:rPr>
              <w:t xml:space="preserve"> </w:t>
            </w:r>
            <w:r w:rsidRPr="0011763B">
              <w:rPr>
                <w:w w:val="105"/>
                <w:sz w:val="21"/>
                <w:szCs w:val="21"/>
              </w:rPr>
              <w:t>may</w:t>
            </w:r>
            <w:r w:rsidRPr="0011763B">
              <w:rPr>
                <w:spacing w:val="-17"/>
                <w:w w:val="105"/>
                <w:sz w:val="21"/>
                <w:szCs w:val="21"/>
              </w:rPr>
              <w:t xml:space="preserve"> </w:t>
            </w:r>
            <w:r w:rsidRPr="0011763B">
              <w:rPr>
                <w:w w:val="105"/>
                <w:sz w:val="21"/>
                <w:szCs w:val="21"/>
              </w:rPr>
              <w:t>only</w:t>
            </w:r>
            <w:r w:rsidRPr="0011763B">
              <w:rPr>
                <w:spacing w:val="-8"/>
                <w:w w:val="105"/>
                <w:sz w:val="21"/>
                <w:szCs w:val="21"/>
              </w:rPr>
              <w:t xml:space="preserve"> </w:t>
            </w:r>
            <w:r w:rsidRPr="0011763B">
              <w:rPr>
                <w:w w:val="105"/>
                <w:sz w:val="21"/>
                <w:szCs w:val="21"/>
              </w:rPr>
              <w:t>be</w:t>
            </w:r>
            <w:r w:rsidRPr="0011763B">
              <w:rPr>
                <w:spacing w:val="-8"/>
                <w:w w:val="105"/>
                <w:sz w:val="21"/>
                <w:szCs w:val="21"/>
              </w:rPr>
              <w:t xml:space="preserve"> </w:t>
            </w:r>
            <w:r w:rsidRPr="0011763B">
              <w:rPr>
                <w:w w:val="105"/>
                <w:sz w:val="21"/>
                <w:szCs w:val="21"/>
              </w:rPr>
              <w:t>extended if</w:t>
            </w:r>
            <w:r w:rsidRPr="0011763B">
              <w:rPr>
                <w:spacing w:val="-17"/>
                <w:w w:val="105"/>
                <w:sz w:val="21"/>
                <w:szCs w:val="21"/>
              </w:rPr>
              <w:t xml:space="preserve"> </w:t>
            </w:r>
            <w:r w:rsidRPr="0011763B">
              <w:rPr>
                <w:w w:val="105"/>
                <w:sz w:val="21"/>
                <w:szCs w:val="21"/>
              </w:rPr>
              <w:t>a hearing</w:t>
            </w:r>
            <w:r w:rsidRPr="0011763B">
              <w:rPr>
                <w:spacing w:val="-9"/>
                <w:w w:val="105"/>
                <w:sz w:val="21"/>
                <w:szCs w:val="21"/>
              </w:rPr>
              <w:t xml:space="preserve"> </w:t>
            </w:r>
            <w:r w:rsidRPr="0011763B">
              <w:rPr>
                <w:w w:val="105"/>
                <w:sz w:val="21"/>
                <w:szCs w:val="21"/>
              </w:rPr>
              <w:t>officer</w:t>
            </w:r>
            <w:r w:rsidRPr="0011763B">
              <w:rPr>
                <w:spacing w:val="-14"/>
                <w:w w:val="105"/>
                <w:sz w:val="21"/>
                <w:szCs w:val="21"/>
              </w:rPr>
              <w:t xml:space="preserve"> </w:t>
            </w:r>
            <w:r w:rsidRPr="0011763B">
              <w:rPr>
                <w:w w:val="105"/>
                <w:sz w:val="21"/>
                <w:szCs w:val="21"/>
              </w:rPr>
              <w:t>exercises</w:t>
            </w:r>
            <w:r w:rsidRPr="0011763B">
              <w:rPr>
                <w:spacing w:val="-10"/>
                <w:w w:val="105"/>
                <w:sz w:val="21"/>
                <w:szCs w:val="21"/>
              </w:rPr>
              <w:t xml:space="preserve"> </w:t>
            </w:r>
            <w:r w:rsidRPr="0011763B">
              <w:rPr>
                <w:w w:val="105"/>
                <w:sz w:val="21"/>
                <w:szCs w:val="21"/>
              </w:rPr>
              <w:t>the</w:t>
            </w:r>
            <w:r w:rsidRPr="0011763B">
              <w:rPr>
                <w:spacing w:val="-14"/>
                <w:w w:val="105"/>
                <w:sz w:val="21"/>
                <w:szCs w:val="21"/>
              </w:rPr>
              <w:t xml:space="preserve"> </w:t>
            </w:r>
            <w:r w:rsidRPr="0011763B">
              <w:rPr>
                <w:w w:val="105"/>
                <w:sz w:val="21"/>
                <w:szCs w:val="21"/>
              </w:rPr>
              <w:t>authority</w:t>
            </w:r>
            <w:r w:rsidRPr="0011763B">
              <w:rPr>
                <w:spacing w:val="-9"/>
                <w:w w:val="105"/>
                <w:sz w:val="21"/>
                <w:szCs w:val="21"/>
              </w:rPr>
              <w:t xml:space="preserve"> </w:t>
            </w:r>
            <w:r w:rsidRPr="0011763B">
              <w:rPr>
                <w:w w:val="105"/>
                <w:sz w:val="21"/>
                <w:szCs w:val="21"/>
              </w:rPr>
              <w:t>to</w:t>
            </w:r>
            <w:r w:rsidRPr="0011763B">
              <w:rPr>
                <w:spacing w:val="-17"/>
                <w:w w:val="105"/>
                <w:sz w:val="21"/>
                <w:szCs w:val="21"/>
              </w:rPr>
              <w:t xml:space="preserve"> </w:t>
            </w:r>
            <w:r w:rsidRPr="0011763B">
              <w:rPr>
                <w:w w:val="105"/>
                <w:sz w:val="21"/>
                <w:szCs w:val="21"/>
              </w:rPr>
              <w:t>grant</w:t>
            </w:r>
            <w:r w:rsidRPr="0011763B">
              <w:rPr>
                <w:spacing w:val="-11"/>
                <w:w w:val="105"/>
                <w:sz w:val="21"/>
                <w:szCs w:val="21"/>
              </w:rPr>
              <w:t xml:space="preserve"> </w:t>
            </w:r>
            <w:r w:rsidRPr="0011763B">
              <w:rPr>
                <w:w w:val="105"/>
                <w:sz w:val="21"/>
                <w:szCs w:val="21"/>
              </w:rPr>
              <w:t>a</w:t>
            </w:r>
            <w:r w:rsidRPr="0011763B">
              <w:rPr>
                <w:spacing w:val="-16"/>
                <w:w w:val="105"/>
                <w:sz w:val="21"/>
                <w:szCs w:val="21"/>
              </w:rPr>
              <w:t xml:space="preserve"> </w:t>
            </w:r>
            <w:r w:rsidRPr="0011763B">
              <w:rPr>
                <w:w w:val="105"/>
                <w:sz w:val="21"/>
                <w:szCs w:val="21"/>
              </w:rPr>
              <w:t>specific</w:t>
            </w:r>
            <w:r w:rsidRPr="0011763B">
              <w:rPr>
                <w:spacing w:val="-12"/>
                <w:w w:val="105"/>
                <w:sz w:val="21"/>
                <w:szCs w:val="21"/>
              </w:rPr>
              <w:t xml:space="preserve"> </w:t>
            </w:r>
            <w:r w:rsidRPr="0011763B">
              <w:rPr>
                <w:w w:val="105"/>
                <w:sz w:val="21"/>
                <w:szCs w:val="21"/>
              </w:rPr>
              <w:t>extension</w:t>
            </w:r>
            <w:r w:rsidRPr="0011763B">
              <w:rPr>
                <w:spacing w:val="-6"/>
                <w:w w:val="105"/>
                <w:sz w:val="21"/>
                <w:szCs w:val="21"/>
              </w:rPr>
              <w:t xml:space="preserve"> </w:t>
            </w:r>
            <w:r w:rsidRPr="0011763B">
              <w:rPr>
                <w:w w:val="105"/>
                <w:sz w:val="21"/>
                <w:szCs w:val="21"/>
              </w:rPr>
              <w:t>of time</w:t>
            </w:r>
            <w:r w:rsidRPr="0011763B">
              <w:rPr>
                <w:spacing w:val="-16"/>
                <w:w w:val="105"/>
                <w:sz w:val="21"/>
                <w:szCs w:val="21"/>
              </w:rPr>
              <w:t xml:space="preserve"> </w:t>
            </w:r>
            <w:r w:rsidRPr="0011763B">
              <w:rPr>
                <w:w w:val="105"/>
                <w:sz w:val="21"/>
                <w:szCs w:val="21"/>
              </w:rPr>
              <w:t>at</w:t>
            </w:r>
            <w:r w:rsidRPr="0011763B">
              <w:rPr>
                <w:spacing w:val="-4"/>
                <w:w w:val="105"/>
                <w:sz w:val="21"/>
                <w:szCs w:val="21"/>
              </w:rPr>
              <w:t xml:space="preserve"> </w:t>
            </w:r>
            <w:r w:rsidRPr="0011763B">
              <w:rPr>
                <w:w w:val="105"/>
                <w:sz w:val="21"/>
                <w:szCs w:val="21"/>
              </w:rPr>
              <w:t>the</w:t>
            </w:r>
            <w:r w:rsidRPr="0011763B">
              <w:rPr>
                <w:spacing w:val="-12"/>
                <w:w w:val="105"/>
                <w:sz w:val="21"/>
                <w:szCs w:val="21"/>
              </w:rPr>
              <w:t xml:space="preserve"> </w:t>
            </w:r>
            <w:r w:rsidRPr="0011763B">
              <w:rPr>
                <w:w w:val="105"/>
                <w:sz w:val="21"/>
                <w:szCs w:val="21"/>
              </w:rPr>
              <w:t>request</w:t>
            </w:r>
            <w:r w:rsidRPr="0011763B">
              <w:rPr>
                <w:spacing w:val="-8"/>
                <w:w w:val="105"/>
                <w:sz w:val="21"/>
                <w:szCs w:val="21"/>
              </w:rPr>
              <w:t xml:space="preserve"> </w:t>
            </w:r>
            <w:r w:rsidRPr="0011763B">
              <w:rPr>
                <w:w w:val="105"/>
                <w:sz w:val="21"/>
                <w:szCs w:val="21"/>
              </w:rPr>
              <w:t>of</w:t>
            </w:r>
            <w:r w:rsidRPr="0011763B">
              <w:rPr>
                <w:spacing w:val="-19"/>
                <w:w w:val="105"/>
                <w:sz w:val="21"/>
                <w:szCs w:val="21"/>
              </w:rPr>
              <w:t xml:space="preserve"> </w:t>
            </w:r>
            <w:r w:rsidRPr="0011763B">
              <w:rPr>
                <w:w w:val="105"/>
                <w:sz w:val="21"/>
                <w:szCs w:val="21"/>
              </w:rPr>
              <w:t>a</w:t>
            </w:r>
            <w:r w:rsidRPr="0011763B">
              <w:rPr>
                <w:spacing w:val="-7"/>
                <w:w w:val="105"/>
                <w:sz w:val="21"/>
                <w:szCs w:val="21"/>
              </w:rPr>
              <w:t xml:space="preserve"> </w:t>
            </w:r>
            <w:r w:rsidRPr="0011763B">
              <w:rPr>
                <w:w w:val="105"/>
                <w:sz w:val="21"/>
                <w:szCs w:val="21"/>
              </w:rPr>
              <w:t>party</w:t>
            </w:r>
            <w:r w:rsidRPr="0011763B">
              <w:rPr>
                <w:spacing w:val="-6"/>
                <w:w w:val="105"/>
                <w:sz w:val="21"/>
                <w:szCs w:val="21"/>
              </w:rPr>
              <w:t xml:space="preserve"> </w:t>
            </w:r>
            <w:r w:rsidRPr="0011763B">
              <w:rPr>
                <w:w w:val="105"/>
                <w:sz w:val="21"/>
                <w:szCs w:val="21"/>
              </w:rPr>
              <w:t>to</w:t>
            </w:r>
            <w:r w:rsidRPr="0011763B">
              <w:rPr>
                <w:spacing w:val="-6"/>
                <w:w w:val="105"/>
                <w:sz w:val="21"/>
                <w:szCs w:val="21"/>
              </w:rPr>
              <w:t xml:space="preserve"> </w:t>
            </w:r>
            <w:r w:rsidRPr="0011763B">
              <w:rPr>
                <w:w w:val="105"/>
                <w:sz w:val="21"/>
                <w:szCs w:val="21"/>
              </w:rPr>
              <w:t>the</w:t>
            </w:r>
            <w:r w:rsidRPr="0011763B">
              <w:rPr>
                <w:spacing w:val="-11"/>
                <w:w w:val="105"/>
                <w:sz w:val="21"/>
                <w:szCs w:val="21"/>
              </w:rPr>
              <w:t xml:space="preserve"> </w:t>
            </w:r>
            <w:r w:rsidRPr="0011763B">
              <w:rPr>
                <w:w w:val="105"/>
                <w:sz w:val="21"/>
                <w:szCs w:val="21"/>
              </w:rPr>
              <w:t>hearing.</w:t>
            </w:r>
            <w:r w:rsidRPr="0011763B">
              <w:rPr>
                <w:spacing w:val="-5"/>
                <w:w w:val="105"/>
                <w:sz w:val="21"/>
                <w:szCs w:val="21"/>
              </w:rPr>
              <w:t xml:space="preserve"> </w:t>
            </w:r>
            <w:r w:rsidRPr="0011763B">
              <w:rPr>
                <w:w w:val="105"/>
                <w:sz w:val="21"/>
                <w:szCs w:val="21"/>
              </w:rPr>
              <w:t>34</w:t>
            </w:r>
            <w:r w:rsidRPr="0011763B">
              <w:rPr>
                <w:spacing w:val="-12"/>
                <w:w w:val="105"/>
                <w:sz w:val="21"/>
                <w:szCs w:val="21"/>
              </w:rPr>
              <w:t xml:space="preserve"> </w:t>
            </w:r>
            <w:r w:rsidRPr="0011763B">
              <w:rPr>
                <w:w w:val="105"/>
                <w:sz w:val="21"/>
                <w:szCs w:val="21"/>
              </w:rPr>
              <w:t>CFR</w:t>
            </w:r>
            <w:r w:rsidRPr="0011763B">
              <w:rPr>
                <w:spacing w:val="-6"/>
                <w:w w:val="105"/>
                <w:sz w:val="21"/>
                <w:szCs w:val="21"/>
              </w:rPr>
              <w:t xml:space="preserve"> </w:t>
            </w:r>
            <w:r w:rsidRPr="0011763B">
              <w:rPr>
                <w:w w:val="105"/>
                <w:sz w:val="21"/>
                <w:szCs w:val="21"/>
              </w:rPr>
              <w:t>§300.515(c).</w:t>
            </w:r>
          </w:p>
        </w:tc>
        <w:tc>
          <w:tcPr>
            <w:tcW w:w="8010" w:type="dxa"/>
          </w:tcPr>
          <w:p w:rsidR="00005825" w:rsidRDefault="00005825" w:rsidP="00005825">
            <w:pPr>
              <w:pStyle w:val="TableParagraph"/>
              <w:ind w:left="121"/>
              <w:rPr>
                <w:w w:val="105"/>
                <w:sz w:val="21"/>
                <w:szCs w:val="21"/>
              </w:rPr>
            </w:pPr>
            <w:r w:rsidRPr="00510F36">
              <w:rPr>
                <w:w w:val="105"/>
                <w:sz w:val="21"/>
                <w:szCs w:val="21"/>
              </w:rPr>
              <w:t>Within 90 days of the date of this letter, the State must provide:</w:t>
            </w:r>
          </w:p>
          <w:p w:rsidR="00005825" w:rsidRPr="00510F36" w:rsidRDefault="00005825" w:rsidP="00005825">
            <w:pPr>
              <w:pStyle w:val="TableParagraph"/>
              <w:ind w:left="121"/>
              <w:rPr>
                <w:sz w:val="21"/>
                <w:szCs w:val="21"/>
              </w:rPr>
            </w:pPr>
          </w:p>
          <w:p w:rsidR="00005825" w:rsidRPr="00510F36" w:rsidRDefault="00005825" w:rsidP="00005825">
            <w:pPr>
              <w:pStyle w:val="TableParagraph"/>
              <w:ind w:left="475"/>
              <w:rPr>
                <w:sz w:val="21"/>
                <w:szCs w:val="21"/>
              </w:rPr>
            </w:pPr>
            <w:r w:rsidRPr="00510F36">
              <w:rPr>
                <w:w w:val="105"/>
                <w:sz w:val="21"/>
                <w:szCs w:val="21"/>
              </w:rPr>
              <w:t xml:space="preserve">1) </w:t>
            </w:r>
            <w:r>
              <w:rPr>
                <w:w w:val="105"/>
                <w:sz w:val="21"/>
                <w:szCs w:val="21"/>
              </w:rPr>
              <w:t xml:space="preserve">  </w:t>
            </w:r>
            <w:r w:rsidRPr="00510F36">
              <w:rPr>
                <w:w w:val="105"/>
                <w:position w:val="2"/>
                <w:sz w:val="21"/>
                <w:szCs w:val="21"/>
              </w:rPr>
              <w:t>Documentation demonstrating that the State has revised Hearing Rule</w:t>
            </w:r>
          </w:p>
          <w:p w:rsidR="00005825" w:rsidRDefault="00005825" w:rsidP="00005825">
            <w:pPr>
              <w:pStyle w:val="TableParagraph"/>
              <w:ind w:left="839" w:right="96" w:firstLine="2"/>
              <w:rPr>
                <w:w w:val="105"/>
                <w:sz w:val="21"/>
                <w:szCs w:val="21"/>
              </w:rPr>
            </w:pPr>
            <w:proofErr w:type="gramStart"/>
            <w:r w:rsidRPr="00510F36">
              <w:rPr>
                <w:w w:val="105"/>
                <w:sz w:val="21"/>
                <w:szCs w:val="21"/>
              </w:rPr>
              <w:t>III.C. regarding the Advisory Opinion Process to ensure that if a hearing date has been established after a request for an Advisory Opinion has been made, the State has established procedures to ensure that the request for an Advisory Opinion is accompanied by a request from one or both parties for the hearing officer to grant a specific extension of the 45-day timeline for issuing a final decision in the due process hearing, and that after the Advisory Opinion has been issued, the hearing officer, and not the parties, is responsible for ensuring that a new hearing date is scheduled, unless a party withdraws the hearing request and a decision is issued within the required timeline in 34</w:t>
            </w:r>
            <w:r w:rsidRPr="00510F36">
              <w:rPr>
                <w:spacing w:val="-30"/>
                <w:w w:val="105"/>
                <w:sz w:val="21"/>
                <w:szCs w:val="21"/>
              </w:rPr>
              <w:t xml:space="preserve"> </w:t>
            </w:r>
            <w:r w:rsidRPr="00510F36">
              <w:rPr>
                <w:w w:val="105"/>
                <w:sz w:val="21"/>
                <w:szCs w:val="21"/>
              </w:rPr>
              <w:t>CFR</w:t>
            </w:r>
            <w:r>
              <w:rPr>
                <w:w w:val="105"/>
                <w:sz w:val="21"/>
                <w:szCs w:val="21"/>
              </w:rPr>
              <w:t xml:space="preserve"> </w:t>
            </w:r>
            <w:r w:rsidRPr="00510F36">
              <w:rPr>
                <w:w w:val="105"/>
                <w:sz w:val="21"/>
                <w:szCs w:val="21"/>
              </w:rPr>
              <w:t>§300.515(a) and (c).</w:t>
            </w:r>
            <w:proofErr w:type="gramEnd"/>
          </w:p>
          <w:p w:rsidR="00005825" w:rsidRDefault="00005825" w:rsidP="00005825">
            <w:pPr>
              <w:pStyle w:val="TableParagraph"/>
              <w:ind w:left="839" w:right="96" w:firstLine="2"/>
              <w:rPr>
                <w:w w:val="105"/>
                <w:sz w:val="21"/>
                <w:szCs w:val="21"/>
              </w:rPr>
            </w:pPr>
          </w:p>
          <w:p w:rsidR="00005825" w:rsidRPr="00005825" w:rsidRDefault="00005825" w:rsidP="00005825">
            <w:pPr>
              <w:pStyle w:val="TableParagraph"/>
              <w:ind w:left="839" w:right="96" w:hanging="324"/>
              <w:rPr>
                <w:w w:val="105"/>
                <w:sz w:val="21"/>
                <w:szCs w:val="21"/>
              </w:rPr>
            </w:pPr>
            <w:r w:rsidRPr="00510F36">
              <w:rPr>
                <w:w w:val="105"/>
                <w:sz w:val="21"/>
                <w:szCs w:val="21"/>
              </w:rPr>
              <w:t xml:space="preserve">2) </w:t>
            </w:r>
            <w:r>
              <w:rPr>
                <w:w w:val="105"/>
                <w:sz w:val="21"/>
                <w:szCs w:val="21"/>
              </w:rPr>
              <w:t xml:space="preserve">  </w:t>
            </w:r>
            <w:r w:rsidRPr="00510F36">
              <w:rPr>
                <w:w w:val="105"/>
                <w:position w:val="2"/>
                <w:sz w:val="21"/>
                <w:szCs w:val="21"/>
              </w:rPr>
              <w:t>A copy of the memo to be issued to all hearing officers, LEAs, parent</w:t>
            </w:r>
            <w:r w:rsidRPr="00510F36">
              <w:rPr>
                <w:w w:val="105"/>
                <w:sz w:val="21"/>
                <w:szCs w:val="21"/>
              </w:rPr>
              <w:t xml:space="preserve"> advocacy groups and other interested parties advising them that the State has revised Hearing Rule III.C. </w:t>
            </w:r>
            <w:proofErr w:type="gramStart"/>
            <w:r w:rsidRPr="00510F36">
              <w:rPr>
                <w:w w:val="105"/>
                <w:sz w:val="21"/>
                <w:szCs w:val="21"/>
              </w:rPr>
              <w:t>to</w:t>
            </w:r>
            <w:proofErr w:type="gramEnd"/>
            <w:r w:rsidRPr="00510F36">
              <w:rPr>
                <w:w w:val="105"/>
                <w:sz w:val="21"/>
                <w:szCs w:val="21"/>
              </w:rPr>
              <w:t xml:space="preserve"> be consistent with the IDEA Part B regulations, as described above.</w:t>
            </w:r>
          </w:p>
        </w:tc>
      </w:tr>
      <w:tr w:rsidR="00005825" w:rsidTr="00855F41">
        <w:tc>
          <w:tcPr>
            <w:tcW w:w="6678" w:type="dxa"/>
          </w:tcPr>
          <w:p w:rsidR="00005825" w:rsidRPr="00005825" w:rsidRDefault="00005825" w:rsidP="00005825">
            <w:pPr>
              <w:pStyle w:val="TableParagraph"/>
              <w:numPr>
                <w:ilvl w:val="0"/>
                <w:numId w:val="4"/>
              </w:numPr>
              <w:ind w:left="360"/>
              <w:rPr>
                <w:sz w:val="21"/>
                <w:szCs w:val="21"/>
              </w:rPr>
            </w:pPr>
            <w:proofErr w:type="gramStart"/>
            <w:r w:rsidRPr="00510F36">
              <w:rPr>
                <w:b/>
                <w:w w:val="105"/>
                <w:sz w:val="21"/>
                <w:szCs w:val="21"/>
              </w:rPr>
              <w:t xml:space="preserve">Finding of Noncompliance: </w:t>
            </w:r>
            <w:r w:rsidRPr="00510F36">
              <w:rPr>
                <w:w w:val="105"/>
                <w:sz w:val="21"/>
                <w:szCs w:val="21"/>
              </w:rPr>
              <w:t>Based on interviews with State personnel, OSEP determined that once the State sets aside issues in a State complaint that are also the subject of a due process complaint in accordance with 34 CFR §300.152(c)(</w:t>
            </w:r>
            <w:r>
              <w:rPr>
                <w:w w:val="105"/>
                <w:sz w:val="21"/>
                <w:szCs w:val="21"/>
              </w:rPr>
              <w:t>1</w:t>
            </w:r>
            <w:r w:rsidRPr="00510F36">
              <w:rPr>
                <w:w w:val="105"/>
                <w:sz w:val="21"/>
                <w:szCs w:val="21"/>
              </w:rPr>
              <w:t>), the SEA does not have a</w:t>
            </w:r>
            <w:r>
              <w:rPr>
                <w:w w:val="105"/>
                <w:sz w:val="21"/>
                <w:szCs w:val="21"/>
              </w:rPr>
              <w:t xml:space="preserve"> </w:t>
            </w:r>
            <w:r w:rsidRPr="00510F36">
              <w:rPr>
                <w:w w:val="105"/>
                <w:sz w:val="21"/>
                <w:szCs w:val="21"/>
              </w:rPr>
              <w:t>mechanism for resolving those issues, when the hearing officer</w:t>
            </w:r>
            <w:r>
              <w:rPr>
                <w:w w:val="105"/>
                <w:sz w:val="21"/>
                <w:szCs w:val="21"/>
              </w:rPr>
              <w:t xml:space="preserve"> dismisses the due process complaint or does not rule on the substance of the due process compliant.</w:t>
            </w:r>
            <w:proofErr w:type="gramEnd"/>
            <w:r>
              <w:rPr>
                <w:w w:val="105"/>
                <w:sz w:val="21"/>
                <w:szCs w:val="21"/>
              </w:rPr>
              <w:t xml:space="preserve"> Specifically, the state does not apply the 60-</w:t>
            </w:r>
            <w:r w:rsidRPr="00510F36">
              <w:rPr>
                <w:w w:val="110"/>
                <w:sz w:val="21"/>
                <w:szCs w:val="21"/>
              </w:rPr>
              <w:t>day</w:t>
            </w:r>
            <w:r w:rsidRPr="00510F36">
              <w:rPr>
                <w:spacing w:val="-14"/>
                <w:w w:val="110"/>
                <w:sz w:val="21"/>
                <w:szCs w:val="21"/>
              </w:rPr>
              <w:t xml:space="preserve"> </w:t>
            </w:r>
            <w:r w:rsidRPr="00510F36">
              <w:rPr>
                <w:w w:val="110"/>
                <w:sz w:val="21"/>
                <w:szCs w:val="21"/>
              </w:rPr>
              <w:t>time</w:t>
            </w:r>
            <w:r w:rsidRPr="00510F36">
              <w:rPr>
                <w:spacing w:val="-11"/>
                <w:w w:val="110"/>
                <w:sz w:val="21"/>
                <w:szCs w:val="21"/>
              </w:rPr>
              <w:t xml:space="preserve"> </w:t>
            </w:r>
            <w:r w:rsidRPr="00510F36">
              <w:rPr>
                <w:w w:val="110"/>
                <w:sz w:val="21"/>
                <w:szCs w:val="21"/>
              </w:rPr>
              <w:t>limit</w:t>
            </w:r>
            <w:r w:rsidRPr="00510F36">
              <w:rPr>
                <w:spacing w:val="-9"/>
                <w:w w:val="110"/>
                <w:sz w:val="21"/>
                <w:szCs w:val="21"/>
              </w:rPr>
              <w:t xml:space="preserve"> </w:t>
            </w:r>
            <w:r w:rsidRPr="00510F36">
              <w:rPr>
                <w:w w:val="110"/>
                <w:sz w:val="21"/>
                <w:szCs w:val="21"/>
              </w:rPr>
              <w:t>and</w:t>
            </w:r>
            <w:r w:rsidRPr="00510F36">
              <w:rPr>
                <w:spacing w:val="-17"/>
                <w:w w:val="110"/>
                <w:sz w:val="21"/>
                <w:szCs w:val="21"/>
              </w:rPr>
              <w:t xml:space="preserve"> </w:t>
            </w:r>
            <w:r w:rsidRPr="00510F36">
              <w:rPr>
                <w:w w:val="110"/>
                <w:sz w:val="21"/>
                <w:szCs w:val="21"/>
              </w:rPr>
              <w:t>procedures</w:t>
            </w:r>
            <w:r w:rsidRPr="00510F36">
              <w:rPr>
                <w:spacing w:val="-3"/>
                <w:w w:val="110"/>
                <w:sz w:val="21"/>
                <w:szCs w:val="21"/>
              </w:rPr>
              <w:t xml:space="preserve"> </w:t>
            </w:r>
            <w:r w:rsidRPr="00510F36">
              <w:rPr>
                <w:w w:val="110"/>
                <w:sz w:val="21"/>
                <w:szCs w:val="21"/>
              </w:rPr>
              <w:t>described</w:t>
            </w:r>
            <w:r w:rsidRPr="00510F36">
              <w:rPr>
                <w:spacing w:val="-8"/>
                <w:w w:val="110"/>
                <w:sz w:val="21"/>
                <w:szCs w:val="21"/>
              </w:rPr>
              <w:t xml:space="preserve"> </w:t>
            </w:r>
            <w:r w:rsidRPr="00510F36">
              <w:rPr>
                <w:w w:val="110"/>
                <w:sz w:val="21"/>
                <w:szCs w:val="21"/>
              </w:rPr>
              <w:t>in</w:t>
            </w:r>
            <w:r w:rsidRPr="00510F36">
              <w:rPr>
                <w:spacing w:val="-5"/>
                <w:w w:val="110"/>
                <w:sz w:val="21"/>
                <w:szCs w:val="21"/>
              </w:rPr>
              <w:t xml:space="preserve"> </w:t>
            </w:r>
            <w:r w:rsidRPr="00510F36">
              <w:rPr>
                <w:w w:val="110"/>
                <w:sz w:val="21"/>
                <w:szCs w:val="21"/>
              </w:rPr>
              <w:t>34</w:t>
            </w:r>
            <w:r w:rsidRPr="00510F36">
              <w:rPr>
                <w:spacing w:val="-11"/>
                <w:w w:val="110"/>
                <w:sz w:val="21"/>
                <w:szCs w:val="21"/>
              </w:rPr>
              <w:t xml:space="preserve"> </w:t>
            </w:r>
            <w:r w:rsidRPr="00510F36">
              <w:rPr>
                <w:w w:val="110"/>
                <w:sz w:val="21"/>
                <w:szCs w:val="21"/>
              </w:rPr>
              <w:t>CFR §300.152(a)</w:t>
            </w:r>
            <w:r w:rsidRPr="00510F36">
              <w:rPr>
                <w:spacing w:val="-7"/>
                <w:w w:val="110"/>
                <w:sz w:val="21"/>
                <w:szCs w:val="21"/>
              </w:rPr>
              <w:t xml:space="preserve"> </w:t>
            </w:r>
            <w:r w:rsidRPr="00510F36">
              <w:rPr>
                <w:w w:val="110"/>
                <w:sz w:val="21"/>
                <w:szCs w:val="21"/>
              </w:rPr>
              <w:t>and</w:t>
            </w:r>
            <w:r w:rsidRPr="00510F36">
              <w:rPr>
                <w:spacing w:val="-9"/>
                <w:w w:val="110"/>
                <w:sz w:val="21"/>
                <w:szCs w:val="21"/>
              </w:rPr>
              <w:t xml:space="preserve"> </w:t>
            </w:r>
            <w:r w:rsidRPr="00510F36">
              <w:rPr>
                <w:w w:val="110"/>
                <w:sz w:val="21"/>
                <w:szCs w:val="21"/>
              </w:rPr>
              <w:t>(b)</w:t>
            </w:r>
            <w:r>
              <w:rPr>
                <w:sz w:val="21"/>
                <w:szCs w:val="21"/>
              </w:rPr>
              <w:t xml:space="preserve"> </w:t>
            </w:r>
            <w:r w:rsidRPr="00005825">
              <w:rPr>
                <w:w w:val="110"/>
                <w:sz w:val="21"/>
                <w:szCs w:val="21"/>
              </w:rPr>
              <w:t>to resolve the complaint. Rather, the SEA relies on the parties to the State complaint to notify them that the due process hearing did not address the issue.</w:t>
            </w:r>
          </w:p>
          <w:p w:rsidR="00005825" w:rsidRPr="00510F36" w:rsidRDefault="00005825" w:rsidP="00005825">
            <w:pPr>
              <w:pStyle w:val="TableParagraph"/>
              <w:ind w:left="559"/>
              <w:rPr>
                <w:sz w:val="21"/>
                <w:szCs w:val="21"/>
              </w:rPr>
            </w:pPr>
          </w:p>
          <w:p w:rsidR="00005825" w:rsidRDefault="00005825" w:rsidP="00005825">
            <w:pPr>
              <w:pStyle w:val="TableParagraph"/>
              <w:ind w:left="360" w:right="10"/>
              <w:rPr>
                <w:b/>
                <w:w w:val="105"/>
                <w:sz w:val="21"/>
                <w:szCs w:val="21"/>
              </w:rPr>
            </w:pPr>
            <w:r w:rsidRPr="00510F36">
              <w:rPr>
                <w:b/>
                <w:w w:val="110"/>
                <w:sz w:val="21"/>
                <w:szCs w:val="21"/>
              </w:rPr>
              <w:t xml:space="preserve">Citation: </w:t>
            </w:r>
            <w:r w:rsidRPr="00510F36">
              <w:rPr>
                <w:w w:val="110"/>
                <w:sz w:val="21"/>
                <w:szCs w:val="21"/>
              </w:rPr>
              <w:t xml:space="preserve">Under 34 CFR § 300.152(c)(l), if a due process complaint is filed on an issue that is also the subject of a pending </w:t>
            </w:r>
            <w:r w:rsidRPr="00510F36">
              <w:rPr>
                <w:w w:val="110"/>
                <w:sz w:val="21"/>
                <w:szCs w:val="21"/>
              </w:rPr>
              <w:lastRenderedPageBreak/>
              <w:t>State complaint, the State must set aside any part of the State complaint that is being addressed in the due process hearing until the hearing officer issues a final decision. However, any issue in the State complaint that is not part of the due process action must be resolved using the 60-day time limit and procedures described in 34 CFR §300.152(a) and (b).</w:t>
            </w:r>
          </w:p>
        </w:tc>
        <w:tc>
          <w:tcPr>
            <w:tcW w:w="8010" w:type="dxa"/>
          </w:tcPr>
          <w:p w:rsidR="00005825" w:rsidRDefault="00005825" w:rsidP="00005825">
            <w:pPr>
              <w:pStyle w:val="TableParagraph"/>
              <w:ind w:left="160"/>
              <w:rPr>
                <w:w w:val="105"/>
                <w:sz w:val="21"/>
                <w:szCs w:val="21"/>
              </w:rPr>
            </w:pPr>
            <w:r w:rsidRPr="00510F36">
              <w:rPr>
                <w:w w:val="105"/>
                <w:sz w:val="21"/>
                <w:szCs w:val="21"/>
              </w:rPr>
              <w:lastRenderedPageBreak/>
              <w:t>Within 90 days of the date of this letter, the State must provide:</w:t>
            </w:r>
          </w:p>
          <w:p w:rsidR="00005825" w:rsidRPr="00510F36" w:rsidRDefault="00005825" w:rsidP="00005825">
            <w:pPr>
              <w:pStyle w:val="TableParagraph"/>
              <w:ind w:left="160"/>
              <w:rPr>
                <w:sz w:val="21"/>
                <w:szCs w:val="21"/>
              </w:rPr>
            </w:pPr>
          </w:p>
          <w:p w:rsidR="00005825" w:rsidRPr="00005825" w:rsidRDefault="00005825" w:rsidP="00005825">
            <w:pPr>
              <w:pStyle w:val="TableParagraph"/>
              <w:ind w:left="904" w:right="29" w:hanging="540"/>
              <w:rPr>
                <w:w w:val="105"/>
                <w:sz w:val="21"/>
                <w:szCs w:val="21"/>
              </w:rPr>
            </w:pPr>
            <w:r w:rsidRPr="00510F36">
              <w:rPr>
                <w:w w:val="105"/>
                <w:position w:val="-2"/>
                <w:sz w:val="21"/>
                <w:szCs w:val="21"/>
              </w:rPr>
              <w:t xml:space="preserve">1) </w:t>
            </w:r>
            <w:r>
              <w:rPr>
                <w:w w:val="105"/>
                <w:position w:val="-2"/>
                <w:sz w:val="21"/>
                <w:szCs w:val="21"/>
              </w:rPr>
              <w:t xml:space="preserve">     </w:t>
            </w:r>
            <w:r w:rsidRPr="00510F36">
              <w:rPr>
                <w:w w:val="105"/>
                <w:sz w:val="21"/>
                <w:szCs w:val="21"/>
              </w:rPr>
              <w:t>Documentation demonstrating that the State ha</w:t>
            </w:r>
            <w:r>
              <w:rPr>
                <w:w w:val="105"/>
                <w:sz w:val="21"/>
                <w:szCs w:val="21"/>
              </w:rPr>
              <w:t>s established (</w:t>
            </w:r>
            <w:proofErr w:type="spellStart"/>
            <w:r>
              <w:rPr>
                <w:w w:val="105"/>
                <w:sz w:val="21"/>
                <w:szCs w:val="21"/>
              </w:rPr>
              <w:t>i</w:t>
            </w:r>
            <w:proofErr w:type="spellEnd"/>
            <w:r>
              <w:rPr>
                <w:w w:val="105"/>
                <w:sz w:val="21"/>
                <w:szCs w:val="21"/>
              </w:rPr>
              <w:t xml:space="preserve">) procedures to </w:t>
            </w:r>
            <w:r w:rsidRPr="00510F36">
              <w:rPr>
                <w:w w:val="105"/>
                <w:sz w:val="21"/>
                <w:szCs w:val="21"/>
              </w:rPr>
              <w:t>track when issues in a State complaint have been set aside because they are</w:t>
            </w:r>
            <w:r w:rsidRPr="00510F36">
              <w:rPr>
                <w:spacing w:val="-42"/>
                <w:w w:val="105"/>
                <w:sz w:val="21"/>
                <w:szCs w:val="21"/>
              </w:rPr>
              <w:t xml:space="preserve"> </w:t>
            </w:r>
            <w:r w:rsidRPr="00510F36">
              <w:rPr>
                <w:w w:val="105"/>
                <w:sz w:val="21"/>
                <w:szCs w:val="21"/>
              </w:rPr>
              <w:t>also the subject of a due process complaint, and (ii) a</w:t>
            </w:r>
            <w:r>
              <w:rPr>
                <w:w w:val="105"/>
                <w:sz w:val="21"/>
                <w:szCs w:val="21"/>
              </w:rPr>
              <w:t xml:space="preserve"> </w:t>
            </w:r>
            <w:r w:rsidRPr="00510F36">
              <w:rPr>
                <w:w w:val="105"/>
                <w:sz w:val="21"/>
                <w:szCs w:val="21"/>
              </w:rPr>
              <w:t>mechanism to ensure that the State resolves any remaining issues, when</w:t>
            </w:r>
            <w:r>
              <w:rPr>
                <w:w w:val="105"/>
                <w:sz w:val="21"/>
                <w:szCs w:val="21"/>
              </w:rPr>
              <w:t xml:space="preserve"> the hearing officer dismisses the due process complaint or does not rule on the substance of the due process complaint, using the 60-day time </w:t>
            </w:r>
            <w:r w:rsidRPr="00510F36">
              <w:rPr>
                <w:w w:val="110"/>
                <w:sz w:val="21"/>
                <w:szCs w:val="21"/>
              </w:rPr>
              <w:t>limit and procedures described in 34 CFR § 300.152(a) and (b); and</w:t>
            </w:r>
          </w:p>
          <w:p w:rsidR="00005825" w:rsidRPr="00510F36" w:rsidRDefault="00005825" w:rsidP="00005825">
            <w:pPr>
              <w:pStyle w:val="TableParagraph"/>
              <w:ind w:left="781" w:hanging="466"/>
              <w:rPr>
                <w:sz w:val="21"/>
                <w:szCs w:val="21"/>
              </w:rPr>
            </w:pPr>
          </w:p>
          <w:p w:rsidR="00005825" w:rsidRPr="00510F36" w:rsidRDefault="00005825" w:rsidP="00005825">
            <w:pPr>
              <w:pStyle w:val="TableParagraph"/>
              <w:ind w:left="904" w:hanging="479"/>
              <w:rPr>
                <w:w w:val="105"/>
                <w:sz w:val="21"/>
                <w:szCs w:val="21"/>
              </w:rPr>
            </w:pPr>
            <w:r w:rsidRPr="00510F36">
              <w:rPr>
                <w:w w:val="110"/>
                <w:sz w:val="21"/>
                <w:szCs w:val="21"/>
              </w:rPr>
              <w:t xml:space="preserve">2) </w:t>
            </w:r>
            <w:r>
              <w:rPr>
                <w:w w:val="110"/>
                <w:sz w:val="21"/>
                <w:szCs w:val="21"/>
              </w:rPr>
              <w:t xml:space="preserve">    </w:t>
            </w:r>
            <w:r w:rsidRPr="00510F36">
              <w:rPr>
                <w:w w:val="110"/>
                <w:sz w:val="21"/>
                <w:szCs w:val="21"/>
              </w:rPr>
              <w:t xml:space="preserve">An analysis of the number of State complaints filed within one year of the date of this report where the SEA has set aside issues in the State complaint because the parties were engaged in due process and the SEA did not ensure that the issues were resolved through the due process </w:t>
            </w:r>
            <w:r w:rsidRPr="00510F36">
              <w:rPr>
                <w:w w:val="110"/>
                <w:sz w:val="21"/>
                <w:szCs w:val="21"/>
              </w:rPr>
              <w:lastRenderedPageBreak/>
              <w:t>complaint and hearing procedures. The State must also inform OSEP of the specific actions it will take, or has taken, to ensure that those complaints are resolved in accordance with procedures in 34 CFR</w:t>
            </w:r>
            <w:r>
              <w:rPr>
                <w:w w:val="110"/>
                <w:sz w:val="21"/>
                <w:szCs w:val="21"/>
              </w:rPr>
              <w:t xml:space="preserve"> </w:t>
            </w:r>
            <w:r w:rsidRPr="00510F36">
              <w:rPr>
                <w:w w:val="110"/>
                <w:sz w:val="21"/>
                <w:szCs w:val="21"/>
              </w:rPr>
              <w:t>§300.152(a).</w:t>
            </w:r>
          </w:p>
        </w:tc>
      </w:tr>
      <w:tr w:rsidR="00005825" w:rsidTr="00855F41">
        <w:tc>
          <w:tcPr>
            <w:tcW w:w="6678" w:type="dxa"/>
          </w:tcPr>
          <w:p w:rsidR="00005825" w:rsidRDefault="00005825" w:rsidP="00005825">
            <w:pPr>
              <w:pStyle w:val="TableParagraph"/>
              <w:ind w:left="360" w:hanging="379"/>
              <w:rPr>
                <w:w w:val="110"/>
                <w:sz w:val="21"/>
                <w:szCs w:val="21"/>
              </w:rPr>
            </w:pPr>
            <w:r>
              <w:rPr>
                <w:b/>
                <w:w w:val="105"/>
                <w:sz w:val="21"/>
                <w:szCs w:val="21"/>
              </w:rPr>
              <w:lastRenderedPageBreak/>
              <w:t xml:space="preserve">7.   </w:t>
            </w:r>
            <w:r w:rsidRPr="006E04E9">
              <w:rPr>
                <w:b/>
                <w:w w:val="105"/>
                <w:sz w:val="21"/>
                <w:szCs w:val="21"/>
              </w:rPr>
              <w:t xml:space="preserve">Finding of Noncompliance: </w:t>
            </w:r>
            <w:r w:rsidRPr="006E04E9">
              <w:rPr>
                <w:w w:val="105"/>
                <w:sz w:val="21"/>
                <w:szCs w:val="21"/>
              </w:rPr>
              <w:t>Based on interviews with State personnel,</w:t>
            </w:r>
            <w:r>
              <w:rPr>
                <w:w w:val="105"/>
                <w:sz w:val="21"/>
                <w:szCs w:val="21"/>
              </w:rPr>
              <w:t xml:space="preserve"> </w:t>
            </w:r>
            <w:r w:rsidRPr="006E04E9">
              <w:rPr>
                <w:w w:val="110"/>
                <w:sz w:val="21"/>
                <w:szCs w:val="21"/>
              </w:rPr>
              <w:t>OSEP determined that the State has procedures that set aside a State complaint when the parties are engaged in mediation under 34 CFR §300.506, regardless of whether the parties have agreed to extend the 60-day complaint resolution timeline to engage in mediation. Further, once the SEA has set aside a State complaint to allow for the parties to engage in mediation, the State does not have a process to ensure that when mediation is not successful in resolving the dispute, the compla</w:t>
            </w:r>
            <w:r>
              <w:rPr>
                <w:w w:val="110"/>
                <w:sz w:val="21"/>
                <w:szCs w:val="21"/>
              </w:rPr>
              <w:t>in</w:t>
            </w:r>
            <w:r w:rsidRPr="006E04E9">
              <w:rPr>
                <w:w w:val="110"/>
                <w:sz w:val="21"/>
                <w:szCs w:val="21"/>
              </w:rPr>
              <w:t>t is resolved within 60 days after the complaint was filed, as specified in 34 CFR §300.152(a).</w:t>
            </w:r>
          </w:p>
          <w:p w:rsidR="00005825" w:rsidRPr="006E04E9" w:rsidRDefault="00005825" w:rsidP="00005825">
            <w:pPr>
              <w:pStyle w:val="TableParagraph"/>
              <w:ind w:left="448" w:right="335"/>
              <w:rPr>
                <w:sz w:val="21"/>
                <w:szCs w:val="21"/>
              </w:rPr>
            </w:pPr>
          </w:p>
          <w:p w:rsidR="00005825" w:rsidRPr="00510F36" w:rsidRDefault="00005825" w:rsidP="00855F41">
            <w:pPr>
              <w:pStyle w:val="TableParagraph"/>
              <w:ind w:left="360"/>
              <w:rPr>
                <w:b/>
                <w:w w:val="105"/>
                <w:sz w:val="21"/>
                <w:szCs w:val="21"/>
              </w:rPr>
            </w:pPr>
            <w:proofErr w:type="gramStart"/>
            <w:r w:rsidRPr="00510F36">
              <w:rPr>
                <w:b/>
                <w:w w:val="110"/>
                <w:sz w:val="21"/>
                <w:szCs w:val="21"/>
              </w:rPr>
              <w:t xml:space="preserve">Citation: </w:t>
            </w:r>
            <w:r w:rsidRPr="00510F36">
              <w:rPr>
                <w:w w:val="110"/>
                <w:sz w:val="21"/>
                <w:szCs w:val="21"/>
              </w:rPr>
              <w:t>Under 34 CFR §300.152(b)(l)(ii), the 60-day time limit for complaint resolution may be extended only if (</w:t>
            </w:r>
            <w:proofErr w:type="spellStart"/>
            <w:r w:rsidRPr="00510F36">
              <w:rPr>
                <w:w w:val="110"/>
                <w:sz w:val="21"/>
                <w:szCs w:val="21"/>
              </w:rPr>
              <w:t>i</w:t>
            </w:r>
            <w:proofErr w:type="spellEnd"/>
            <w:r w:rsidRPr="00510F36">
              <w:rPr>
                <w:w w:val="110"/>
                <w:sz w:val="21"/>
                <w:szCs w:val="21"/>
              </w:rPr>
              <w:t xml:space="preserve">) exceptional </w:t>
            </w:r>
            <w:r>
              <w:rPr>
                <w:w w:val="110"/>
                <w:sz w:val="21"/>
                <w:szCs w:val="21"/>
              </w:rPr>
              <w:t xml:space="preserve"> </w:t>
            </w:r>
            <w:r w:rsidRPr="00510F36">
              <w:rPr>
                <w:w w:val="110"/>
                <w:sz w:val="21"/>
                <w:szCs w:val="21"/>
              </w:rPr>
              <w:t>circumstances exist with respect to a particular complaint; and (ii) if the parent (or individual or organization, if mediation or other alternative means of dispute resolution is available to them under State procedures) and the public agency involved agree to extend the time to engage in mediation under 34 CFR §300.152(a)(3)(ii), or to engage in other alternative means of dispute resolution, if available in the State.</w:t>
            </w:r>
            <w:proofErr w:type="gramEnd"/>
            <w:r w:rsidRPr="00510F36">
              <w:rPr>
                <w:w w:val="110"/>
                <w:sz w:val="21"/>
                <w:szCs w:val="21"/>
              </w:rPr>
              <w:t xml:space="preserve"> The</w:t>
            </w:r>
            <w:r>
              <w:rPr>
                <w:w w:val="110"/>
                <w:sz w:val="21"/>
                <w:szCs w:val="21"/>
              </w:rPr>
              <w:t xml:space="preserve"> </w:t>
            </w:r>
            <w:r w:rsidRPr="00510F36">
              <w:rPr>
                <w:w w:val="110"/>
                <w:sz w:val="21"/>
                <w:szCs w:val="21"/>
              </w:rPr>
              <w:t>SEA may not treat mediation, in and of itself, as an exceptional circumstance under 34 CFR §300.152(b</w:t>
            </w:r>
            <w:proofErr w:type="gramStart"/>
            <w:r w:rsidRPr="00510F36">
              <w:rPr>
                <w:w w:val="110"/>
                <w:sz w:val="21"/>
                <w:szCs w:val="21"/>
              </w:rPr>
              <w:t>)(</w:t>
            </w:r>
            <w:proofErr w:type="gramEnd"/>
            <w:r w:rsidRPr="00510F36">
              <w:rPr>
                <w:w w:val="110"/>
                <w:sz w:val="21"/>
                <w:szCs w:val="21"/>
              </w:rPr>
              <w:t>l)(</w:t>
            </w:r>
            <w:proofErr w:type="spellStart"/>
            <w:r w:rsidRPr="00510F36">
              <w:rPr>
                <w:w w:val="110"/>
                <w:sz w:val="21"/>
                <w:szCs w:val="21"/>
              </w:rPr>
              <w:t>i</w:t>
            </w:r>
            <w:proofErr w:type="spellEnd"/>
            <w:r w:rsidRPr="00510F36">
              <w:rPr>
                <w:w w:val="110"/>
                <w:sz w:val="21"/>
                <w:szCs w:val="21"/>
              </w:rPr>
              <w:t>) that would warrant an extension of the time li</w:t>
            </w:r>
            <w:r w:rsidR="00855F41">
              <w:rPr>
                <w:w w:val="110"/>
                <w:sz w:val="21"/>
                <w:szCs w:val="21"/>
              </w:rPr>
              <w:t>mi</w:t>
            </w:r>
            <w:r w:rsidRPr="00510F36">
              <w:rPr>
                <w:w w:val="110"/>
                <w:sz w:val="21"/>
                <w:szCs w:val="21"/>
              </w:rPr>
              <w:t>t for complaint resolution. Rather, the parties engaged in mediation or other alternative means of dispute resolution, if available in the State, must agree to extend the time limit.</w:t>
            </w:r>
          </w:p>
        </w:tc>
        <w:tc>
          <w:tcPr>
            <w:tcW w:w="8010" w:type="dxa"/>
          </w:tcPr>
          <w:p w:rsidR="00855F41" w:rsidRDefault="00855F41" w:rsidP="00855F41">
            <w:pPr>
              <w:pStyle w:val="TableParagraph"/>
              <w:ind w:left="160"/>
              <w:rPr>
                <w:w w:val="110"/>
                <w:sz w:val="21"/>
                <w:szCs w:val="21"/>
              </w:rPr>
            </w:pPr>
            <w:r w:rsidRPr="00510F36">
              <w:rPr>
                <w:w w:val="110"/>
                <w:sz w:val="21"/>
                <w:szCs w:val="21"/>
              </w:rPr>
              <w:t>Within 90 days from the date of this letter, the State must provide:</w:t>
            </w:r>
          </w:p>
          <w:p w:rsidR="00855F41" w:rsidRPr="00510F36" w:rsidRDefault="00855F41" w:rsidP="00855F41">
            <w:pPr>
              <w:pStyle w:val="TableParagraph"/>
              <w:ind w:left="160"/>
              <w:rPr>
                <w:sz w:val="21"/>
                <w:szCs w:val="21"/>
              </w:rPr>
            </w:pPr>
          </w:p>
          <w:p w:rsidR="00855F41" w:rsidRPr="0011763B" w:rsidRDefault="00855F41" w:rsidP="00855F41">
            <w:pPr>
              <w:pStyle w:val="TableParagraph"/>
              <w:numPr>
                <w:ilvl w:val="0"/>
                <w:numId w:val="1"/>
              </w:numPr>
              <w:ind w:left="878" w:right="121" w:hanging="367"/>
              <w:rPr>
                <w:sz w:val="21"/>
                <w:szCs w:val="21"/>
              </w:rPr>
            </w:pPr>
            <w:r w:rsidRPr="0011763B">
              <w:rPr>
                <w:w w:val="110"/>
                <w:sz w:val="21"/>
                <w:szCs w:val="21"/>
              </w:rPr>
              <w:t>Documentation demonstrating that the State has revised its State complaint procedures and practices so that if mediation is not successful in resolving a dispute, the State extends the 60-day timeline in 34</w:t>
            </w:r>
            <w:r w:rsidRPr="0011763B">
              <w:rPr>
                <w:spacing w:val="-19"/>
                <w:w w:val="110"/>
                <w:sz w:val="21"/>
                <w:szCs w:val="21"/>
              </w:rPr>
              <w:t xml:space="preserve"> </w:t>
            </w:r>
            <w:r w:rsidRPr="0011763B">
              <w:rPr>
                <w:w w:val="110"/>
                <w:sz w:val="21"/>
                <w:szCs w:val="21"/>
              </w:rPr>
              <w:t>CFR §300. l52(a) for complaint resolution only if the parties agree to extend the time to engage in mediation, consistent with 34 CFR §300.152(b)(l)(ii); procedures to track when a State complaint has been extended under 34 CFR §300.152(b)(1)(ii) when the parties are engaged in mediation</w:t>
            </w:r>
            <w:r w:rsidRPr="0011763B">
              <w:rPr>
                <w:w w:val="110"/>
                <w:position w:val="-12"/>
                <w:sz w:val="21"/>
                <w:szCs w:val="21"/>
              </w:rPr>
              <w:t>'</w:t>
            </w:r>
            <w:r w:rsidRPr="0011763B">
              <w:rPr>
                <w:w w:val="110"/>
                <w:sz w:val="21"/>
                <w:szCs w:val="21"/>
              </w:rPr>
              <w:t>' and a mechanism to en</w:t>
            </w:r>
            <w:r>
              <w:rPr>
                <w:w w:val="110"/>
                <w:sz w:val="21"/>
                <w:szCs w:val="21"/>
              </w:rPr>
              <w:t>sure that when mediation is not s</w:t>
            </w:r>
            <w:r w:rsidRPr="0011763B">
              <w:rPr>
                <w:w w:val="110"/>
                <w:sz w:val="21"/>
                <w:szCs w:val="21"/>
              </w:rPr>
              <w:t>uccessful in resolving the dispute, the complaint is resolved within 60</w:t>
            </w:r>
            <w:r>
              <w:rPr>
                <w:w w:val="110"/>
                <w:sz w:val="21"/>
                <w:szCs w:val="21"/>
              </w:rPr>
              <w:t xml:space="preserve"> </w:t>
            </w:r>
            <w:r w:rsidRPr="0011763B">
              <w:rPr>
                <w:w w:val="110"/>
                <w:sz w:val="21"/>
                <w:szCs w:val="21"/>
              </w:rPr>
              <w:t>days after the complaint was filed, as specified in 34 CFR §300.152(a); and</w:t>
            </w:r>
          </w:p>
          <w:p w:rsidR="00855F41" w:rsidRPr="0011763B" w:rsidRDefault="00855F41" w:rsidP="00855F41">
            <w:pPr>
              <w:pStyle w:val="TableParagraph"/>
              <w:tabs>
                <w:tab w:val="left" w:pos="873"/>
              </w:tabs>
              <w:ind w:left="881" w:right="121" w:hanging="367"/>
              <w:rPr>
                <w:sz w:val="21"/>
                <w:szCs w:val="21"/>
              </w:rPr>
            </w:pPr>
          </w:p>
          <w:p w:rsidR="00005825" w:rsidRPr="00510F36" w:rsidRDefault="00855F41" w:rsidP="00855F41">
            <w:pPr>
              <w:pStyle w:val="TableParagraph"/>
              <w:numPr>
                <w:ilvl w:val="0"/>
                <w:numId w:val="1"/>
              </w:numPr>
              <w:rPr>
                <w:w w:val="105"/>
                <w:sz w:val="21"/>
                <w:szCs w:val="21"/>
              </w:rPr>
            </w:pPr>
            <w:r w:rsidRPr="00510F36">
              <w:rPr>
                <w:w w:val="110"/>
                <w:sz w:val="21"/>
                <w:szCs w:val="21"/>
              </w:rPr>
              <w:t>The number of State complaints filed within one year of the date of this report where the SEA has set aside the State complaint because the parties were engaged in mediation and the SEA did not ensure that the issues were resolved. The State must also inform OSEP of the specific actions it will take, or has taken, to ensure that those complaints are resolved in accordance with 34 CFR</w:t>
            </w:r>
            <w:r w:rsidRPr="00510F36">
              <w:rPr>
                <w:spacing w:val="-13"/>
                <w:w w:val="110"/>
                <w:sz w:val="21"/>
                <w:szCs w:val="21"/>
              </w:rPr>
              <w:t xml:space="preserve"> </w:t>
            </w:r>
            <w:r w:rsidRPr="00510F36">
              <w:rPr>
                <w:w w:val="110"/>
                <w:sz w:val="21"/>
                <w:szCs w:val="21"/>
              </w:rPr>
              <w:t>§300.152.</w:t>
            </w:r>
          </w:p>
        </w:tc>
      </w:tr>
    </w:tbl>
    <w:p w:rsidR="007F1489" w:rsidRDefault="007F1489">
      <w:pPr>
        <w:pStyle w:val="BodyText"/>
      </w:pPr>
    </w:p>
    <w:p w:rsidR="00893C21" w:rsidRPr="00510F36" w:rsidRDefault="00893C21" w:rsidP="00855F41">
      <w:pPr>
        <w:pStyle w:val="BodyText"/>
      </w:pPr>
    </w:p>
    <w:sectPr w:rsidR="00893C21" w:rsidRPr="00510F36" w:rsidSect="00B61D02">
      <w:footerReference w:type="default" r:id="rId14"/>
      <w:pgSz w:w="15840" w:h="12240" w:orient="landscape"/>
      <w:pgMar w:top="810" w:right="220" w:bottom="90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FC" w:rsidRDefault="000741FC">
      <w:r>
        <w:separator/>
      </w:r>
    </w:p>
  </w:endnote>
  <w:endnote w:type="continuationSeparator" w:id="0">
    <w:p w:rsidR="000741FC" w:rsidRDefault="0007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66" w:rsidRDefault="00855F41">
    <w:pPr>
      <w:pStyle w:val="BodyText"/>
      <w:spacing w:line="14" w:lineRule="auto"/>
      <w:rPr>
        <w:sz w:val="20"/>
      </w:rPr>
    </w:pPr>
    <w:r>
      <w:rPr>
        <w:noProof/>
        <w:lang w:eastAsia="zh-CN"/>
      </w:rPr>
      <mc:AlternateContent>
        <mc:Choice Requires="wps">
          <w:drawing>
            <wp:anchor distT="0" distB="0" distL="114300" distR="114300" simplePos="0" relativeHeight="503306144" behindDoc="1" locked="0" layoutInCell="1" allowOverlap="1">
              <wp:simplePos x="0" y="0"/>
              <wp:positionH relativeFrom="page">
                <wp:posOffset>6896735</wp:posOffset>
              </wp:positionH>
              <wp:positionV relativeFrom="page">
                <wp:posOffset>8740775</wp:posOffset>
              </wp:positionV>
              <wp:extent cx="152400" cy="183515"/>
              <wp:effectExtent l="635"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766" w:rsidRDefault="00893C21">
                          <w:pPr>
                            <w:spacing w:before="30"/>
                            <w:ind w:left="40"/>
                            <w:rPr>
                              <w:rFonts w:ascii="Arial"/>
                              <w:sz w:val="20"/>
                            </w:rPr>
                          </w:pPr>
                          <w:r>
                            <w:fldChar w:fldCharType="begin"/>
                          </w:r>
                          <w:r>
                            <w:rPr>
                              <w:rFonts w:ascii="Arial"/>
                              <w:w w:val="102"/>
                              <w:sz w:val="20"/>
                            </w:rPr>
                            <w:instrText xml:space="preserve"> PAGE </w:instrText>
                          </w:r>
                          <w:r>
                            <w:fldChar w:fldCharType="separate"/>
                          </w:r>
                          <w:r w:rsidR="0072196F">
                            <w:rPr>
                              <w:rFonts w:ascii="Arial"/>
                              <w:noProof/>
                              <w:w w:val="102"/>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05pt;margin-top:688.25pt;width:12pt;height:14.4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s0qQ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" filled="f" stroked="f">
              <v:textbox inset="0,0,0,0">
                <w:txbxContent>
                  <w:p w:rsidR="00EE1766" w:rsidRDefault="00893C21">
                    <w:pPr>
                      <w:spacing w:before="30"/>
                      <w:ind w:left="40"/>
                      <w:rPr>
                        <w:rFonts w:ascii="Arial"/>
                        <w:sz w:val="20"/>
                      </w:rPr>
                    </w:pPr>
                    <w:r>
                      <w:fldChar w:fldCharType="begin"/>
                    </w:r>
                    <w:r>
                      <w:rPr>
                        <w:rFonts w:ascii="Arial"/>
                        <w:w w:val="102"/>
                        <w:sz w:val="20"/>
                      </w:rPr>
                      <w:instrText xml:space="preserve"> PAGE </w:instrText>
                    </w:r>
                    <w:r>
                      <w:fldChar w:fldCharType="separate"/>
                    </w:r>
                    <w:r w:rsidR="0072196F">
                      <w:rPr>
                        <w:rFonts w:ascii="Arial"/>
                        <w:noProof/>
                        <w:w w:val="102"/>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66" w:rsidRDefault="00EE176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FC" w:rsidRDefault="000741FC">
      <w:r>
        <w:separator/>
      </w:r>
    </w:p>
  </w:footnote>
  <w:footnote w:type="continuationSeparator" w:id="0">
    <w:p w:rsidR="000741FC" w:rsidRDefault="0007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B82"/>
    <w:multiLevelType w:val="hybridMultilevel"/>
    <w:tmpl w:val="D6A06A9A"/>
    <w:lvl w:ilvl="0" w:tplc="F1D2B5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361D9"/>
    <w:multiLevelType w:val="hybridMultilevel"/>
    <w:tmpl w:val="04FEDE96"/>
    <w:lvl w:ilvl="0" w:tplc="BB6A82DA">
      <w:start w:val="1"/>
      <w:numFmt w:val="decimal"/>
      <w:lvlText w:val="%1)"/>
      <w:lvlJc w:val="left"/>
      <w:pPr>
        <w:ind w:left="852" w:hanging="357"/>
      </w:pPr>
      <w:rPr>
        <w:rFonts w:hint="default"/>
        <w:w w:val="115"/>
      </w:rPr>
    </w:lvl>
    <w:lvl w:ilvl="1" w:tplc="5B6E14FE">
      <w:numFmt w:val="bullet"/>
      <w:lvlText w:val="•"/>
      <w:lvlJc w:val="left"/>
      <w:pPr>
        <w:ind w:left="1505" w:hanging="357"/>
      </w:pPr>
      <w:rPr>
        <w:rFonts w:hint="default"/>
      </w:rPr>
    </w:lvl>
    <w:lvl w:ilvl="2" w:tplc="9634DD46">
      <w:numFmt w:val="bullet"/>
      <w:lvlText w:val="•"/>
      <w:lvlJc w:val="left"/>
      <w:pPr>
        <w:ind w:left="2150" w:hanging="357"/>
      </w:pPr>
      <w:rPr>
        <w:rFonts w:hint="default"/>
      </w:rPr>
    </w:lvl>
    <w:lvl w:ilvl="3" w:tplc="595A64E0">
      <w:numFmt w:val="bullet"/>
      <w:lvlText w:val="•"/>
      <w:lvlJc w:val="left"/>
      <w:pPr>
        <w:ind w:left="2795" w:hanging="357"/>
      </w:pPr>
      <w:rPr>
        <w:rFonts w:hint="default"/>
      </w:rPr>
    </w:lvl>
    <w:lvl w:ilvl="4" w:tplc="49104D58">
      <w:numFmt w:val="bullet"/>
      <w:lvlText w:val="•"/>
      <w:lvlJc w:val="left"/>
      <w:pPr>
        <w:ind w:left="3441" w:hanging="357"/>
      </w:pPr>
      <w:rPr>
        <w:rFonts w:hint="default"/>
      </w:rPr>
    </w:lvl>
    <w:lvl w:ilvl="5" w:tplc="89B2016A">
      <w:numFmt w:val="bullet"/>
      <w:lvlText w:val="•"/>
      <w:lvlJc w:val="left"/>
      <w:pPr>
        <w:ind w:left="4086" w:hanging="357"/>
      </w:pPr>
      <w:rPr>
        <w:rFonts w:hint="default"/>
      </w:rPr>
    </w:lvl>
    <w:lvl w:ilvl="6" w:tplc="976A44A0">
      <w:numFmt w:val="bullet"/>
      <w:lvlText w:val="•"/>
      <w:lvlJc w:val="left"/>
      <w:pPr>
        <w:ind w:left="4731" w:hanging="357"/>
      </w:pPr>
      <w:rPr>
        <w:rFonts w:hint="default"/>
      </w:rPr>
    </w:lvl>
    <w:lvl w:ilvl="7" w:tplc="3384D5CC">
      <w:numFmt w:val="bullet"/>
      <w:lvlText w:val="•"/>
      <w:lvlJc w:val="left"/>
      <w:pPr>
        <w:ind w:left="5377" w:hanging="357"/>
      </w:pPr>
      <w:rPr>
        <w:rFonts w:hint="default"/>
      </w:rPr>
    </w:lvl>
    <w:lvl w:ilvl="8" w:tplc="6FCA0724">
      <w:numFmt w:val="bullet"/>
      <w:lvlText w:val="•"/>
      <w:lvlJc w:val="left"/>
      <w:pPr>
        <w:ind w:left="6022" w:hanging="357"/>
      </w:pPr>
      <w:rPr>
        <w:rFonts w:hint="default"/>
      </w:rPr>
    </w:lvl>
  </w:abstractNum>
  <w:abstractNum w:abstractNumId="2" w15:restartNumberingAfterBreak="0">
    <w:nsid w:val="2DD21265"/>
    <w:multiLevelType w:val="hybridMultilevel"/>
    <w:tmpl w:val="DF3EF0BA"/>
    <w:lvl w:ilvl="0" w:tplc="AD087C92">
      <w:start w:val="1"/>
      <w:numFmt w:val="decimal"/>
      <w:lvlText w:val="%1."/>
      <w:lvlJc w:val="left"/>
      <w:pPr>
        <w:ind w:left="945" w:hanging="346"/>
      </w:pPr>
      <w:rPr>
        <w:rFonts w:hint="default"/>
        <w:spacing w:val="-1"/>
        <w:w w:val="98"/>
        <w:position w:val="2"/>
      </w:rPr>
    </w:lvl>
    <w:lvl w:ilvl="1" w:tplc="66788F46">
      <w:numFmt w:val="bullet"/>
      <w:lvlText w:val="•"/>
      <w:lvlJc w:val="left"/>
      <w:pPr>
        <w:ind w:left="2330" w:hanging="346"/>
      </w:pPr>
      <w:rPr>
        <w:rFonts w:hint="default"/>
      </w:rPr>
    </w:lvl>
    <w:lvl w:ilvl="2" w:tplc="E5707964">
      <w:numFmt w:val="bullet"/>
      <w:lvlText w:val="•"/>
      <w:lvlJc w:val="left"/>
      <w:pPr>
        <w:ind w:left="3720" w:hanging="346"/>
      </w:pPr>
      <w:rPr>
        <w:rFonts w:hint="default"/>
      </w:rPr>
    </w:lvl>
    <w:lvl w:ilvl="3" w:tplc="56D45B40">
      <w:numFmt w:val="bullet"/>
      <w:lvlText w:val="•"/>
      <w:lvlJc w:val="left"/>
      <w:pPr>
        <w:ind w:left="5110" w:hanging="346"/>
      </w:pPr>
      <w:rPr>
        <w:rFonts w:hint="default"/>
      </w:rPr>
    </w:lvl>
    <w:lvl w:ilvl="4" w:tplc="3AD2D2BC">
      <w:numFmt w:val="bullet"/>
      <w:lvlText w:val="•"/>
      <w:lvlJc w:val="left"/>
      <w:pPr>
        <w:ind w:left="6500" w:hanging="346"/>
      </w:pPr>
      <w:rPr>
        <w:rFonts w:hint="default"/>
      </w:rPr>
    </w:lvl>
    <w:lvl w:ilvl="5" w:tplc="099855D4">
      <w:numFmt w:val="bullet"/>
      <w:lvlText w:val="•"/>
      <w:lvlJc w:val="left"/>
      <w:pPr>
        <w:ind w:left="7890" w:hanging="346"/>
      </w:pPr>
      <w:rPr>
        <w:rFonts w:hint="default"/>
      </w:rPr>
    </w:lvl>
    <w:lvl w:ilvl="6" w:tplc="3DFEA70C">
      <w:numFmt w:val="bullet"/>
      <w:lvlText w:val="•"/>
      <w:lvlJc w:val="left"/>
      <w:pPr>
        <w:ind w:left="9280" w:hanging="346"/>
      </w:pPr>
      <w:rPr>
        <w:rFonts w:hint="default"/>
      </w:rPr>
    </w:lvl>
    <w:lvl w:ilvl="7" w:tplc="1458E220">
      <w:numFmt w:val="bullet"/>
      <w:lvlText w:val="•"/>
      <w:lvlJc w:val="left"/>
      <w:pPr>
        <w:ind w:left="10670" w:hanging="346"/>
      </w:pPr>
      <w:rPr>
        <w:rFonts w:hint="default"/>
      </w:rPr>
    </w:lvl>
    <w:lvl w:ilvl="8" w:tplc="9FA2A028">
      <w:numFmt w:val="bullet"/>
      <w:lvlText w:val="•"/>
      <w:lvlJc w:val="left"/>
      <w:pPr>
        <w:ind w:left="12060" w:hanging="346"/>
      </w:pPr>
      <w:rPr>
        <w:rFonts w:hint="default"/>
      </w:rPr>
    </w:lvl>
  </w:abstractNum>
  <w:abstractNum w:abstractNumId="3" w15:restartNumberingAfterBreak="0">
    <w:nsid w:val="3A853DF5"/>
    <w:multiLevelType w:val="hybridMultilevel"/>
    <w:tmpl w:val="1B82B6A4"/>
    <w:lvl w:ilvl="0" w:tplc="252A1796">
      <w:start w:val="1"/>
      <w:numFmt w:val="decimal"/>
      <w:lvlText w:val="%1)"/>
      <w:lvlJc w:val="left"/>
      <w:pPr>
        <w:ind w:left="868" w:hanging="357"/>
      </w:pPr>
      <w:rPr>
        <w:rFonts w:ascii="Times New Roman" w:eastAsia="Times New Roman" w:hAnsi="Times New Roman" w:cs="Times New Roman" w:hint="default"/>
        <w:w w:val="111"/>
        <w:sz w:val="20"/>
        <w:szCs w:val="20"/>
      </w:rPr>
    </w:lvl>
    <w:lvl w:ilvl="1" w:tplc="40B27CF2">
      <w:numFmt w:val="bullet"/>
      <w:lvlText w:val="•"/>
      <w:lvlJc w:val="left"/>
      <w:pPr>
        <w:ind w:left="1503" w:hanging="357"/>
      </w:pPr>
      <w:rPr>
        <w:rFonts w:hint="default"/>
      </w:rPr>
    </w:lvl>
    <w:lvl w:ilvl="2" w:tplc="E572D6D0">
      <w:numFmt w:val="bullet"/>
      <w:lvlText w:val="•"/>
      <w:lvlJc w:val="left"/>
      <w:pPr>
        <w:ind w:left="2146" w:hanging="357"/>
      </w:pPr>
      <w:rPr>
        <w:rFonts w:hint="default"/>
      </w:rPr>
    </w:lvl>
    <w:lvl w:ilvl="3" w:tplc="967823B0">
      <w:numFmt w:val="bullet"/>
      <w:lvlText w:val="•"/>
      <w:lvlJc w:val="left"/>
      <w:pPr>
        <w:ind w:left="2790" w:hanging="357"/>
      </w:pPr>
      <w:rPr>
        <w:rFonts w:hint="default"/>
      </w:rPr>
    </w:lvl>
    <w:lvl w:ilvl="4" w:tplc="63845550">
      <w:numFmt w:val="bullet"/>
      <w:lvlText w:val="•"/>
      <w:lvlJc w:val="left"/>
      <w:pPr>
        <w:ind w:left="3433" w:hanging="357"/>
      </w:pPr>
      <w:rPr>
        <w:rFonts w:hint="default"/>
      </w:rPr>
    </w:lvl>
    <w:lvl w:ilvl="5" w:tplc="319EE71C">
      <w:numFmt w:val="bullet"/>
      <w:lvlText w:val="•"/>
      <w:lvlJc w:val="left"/>
      <w:pPr>
        <w:ind w:left="4077" w:hanging="357"/>
      </w:pPr>
      <w:rPr>
        <w:rFonts w:hint="default"/>
      </w:rPr>
    </w:lvl>
    <w:lvl w:ilvl="6" w:tplc="DA0EEA8E">
      <w:numFmt w:val="bullet"/>
      <w:lvlText w:val="•"/>
      <w:lvlJc w:val="left"/>
      <w:pPr>
        <w:ind w:left="4720" w:hanging="357"/>
      </w:pPr>
      <w:rPr>
        <w:rFonts w:hint="default"/>
      </w:rPr>
    </w:lvl>
    <w:lvl w:ilvl="7" w:tplc="F2845D84">
      <w:numFmt w:val="bullet"/>
      <w:lvlText w:val="•"/>
      <w:lvlJc w:val="left"/>
      <w:pPr>
        <w:ind w:left="5363" w:hanging="357"/>
      </w:pPr>
      <w:rPr>
        <w:rFonts w:hint="default"/>
      </w:rPr>
    </w:lvl>
    <w:lvl w:ilvl="8" w:tplc="03C88B5E">
      <w:numFmt w:val="bullet"/>
      <w:lvlText w:val="•"/>
      <w:lvlJc w:val="left"/>
      <w:pPr>
        <w:ind w:left="6007" w:hanging="357"/>
      </w:pPr>
      <w:rPr>
        <w:rFonts w:hint="default"/>
      </w:rPr>
    </w:lvl>
  </w:abstractNum>
  <w:abstractNum w:abstractNumId="4" w15:restartNumberingAfterBreak="0">
    <w:nsid w:val="54E8209B"/>
    <w:multiLevelType w:val="hybridMultilevel"/>
    <w:tmpl w:val="574206BC"/>
    <w:lvl w:ilvl="0" w:tplc="F1D2B5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F1AAE"/>
    <w:multiLevelType w:val="hybridMultilevel"/>
    <w:tmpl w:val="7AAC8310"/>
    <w:lvl w:ilvl="0" w:tplc="A4002E78">
      <w:start w:val="1"/>
      <w:numFmt w:val="decimal"/>
      <w:lvlText w:val="%1."/>
      <w:lvlJc w:val="left"/>
      <w:pPr>
        <w:ind w:left="1011" w:hanging="364"/>
      </w:pPr>
      <w:rPr>
        <w:rFonts w:hint="default"/>
        <w:w w:val="107"/>
      </w:rPr>
    </w:lvl>
    <w:lvl w:ilvl="1" w:tplc="30686B16">
      <w:numFmt w:val="bullet"/>
      <w:lvlText w:val="•"/>
      <w:lvlJc w:val="left"/>
      <w:pPr>
        <w:ind w:left="1910" w:hanging="364"/>
      </w:pPr>
      <w:rPr>
        <w:rFonts w:hint="default"/>
      </w:rPr>
    </w:lvl>
    <w:lvl w:ilvl="2" w:tplc="A1582C3E">
      <w:numFmt w:val="bullet"/>
      <w:lvlText w:val="•"/>
      <w:lvlJc w:val="left"/>
      <w:pPr>
        <w:ind w:left="2800" w:hanging="364"/>
      </w:pPr>
      <w:rPr>
        <w:rFonts w:hint="default"/>
      </w:rPr>
    </w:lvl>
    <w:lvl w:ilvl="3" w:tplc="9048C336">
      <w:numFmt w:val="bullet"/>
      <w:lvlText w:val="•"/>
      <w:lvlJc w:val="left"/>
      <w:pPr>
        <w:ind w:left="3690" w:hanging="364"/>
      </w:pPr>
      <w:rPr>
        <w:rFonts w:hint="default"/>
      </w:rPr>
    </w:lvl>
    <w:lvl w:ilvl="4" w:tplc="751663BE">
      <w:numFmt w:val="bullet"/>
      <w:lvlText w:val="•"/>
      <w:lvlJc w:val="left"/>
      <w:pPr>
        <w:ind w:left="4580" w:hanging="364"/>
      </w:pPr>
      <w:rPr>
        <w:rFonts w:hint="default"/>
      </w:rPr>
    </w:lvl>
    <w:lvl w:ilvl="5" w:tplc="CC789782">
      <w:numFmt w:val="bullet"/>
      <w:lvlText w:val="•"/>
      <w:lvlJc w:val="left"/>
      <w:pPr>
        <w:ind w:left="5470" w:hanging="364"/>
      </w:pPr>
      <w:rPr>
        <w:rFonts w:hint="default"/>
      </w:rPr>
    </w:lvl>
    <w:lvl w:ilvl="6" w:tplc="D0C8149E">
      <w:numFmt w:val="bullet"/>
      <w:lvlText w:val="•"/>
      <w:lvlJc w:val="left"/>
      <w:pPr>
        <w:ind w:left="6360" w:hanging="364"/>
      </w:pPr>
      <w:rPr>
        <w:rFonts w:hint="default"/>
      </w:rPr>
    </w:lvl>
    <w:lvl w:ilvl="7" w:tplc="45100D84">
      <w:numFmt w:val="bullet"/>
      <w:lvlText w:val="•"/>
      <w:lvlJc w:val="left"/>
      <w:pPr>
        <w:ind w:left="7250" w:hanging="364"/>
      </w:pPr>
      <w:rPr>
        <w:rFonts w:hint="default"/>
      </w:rPr>
    </w:lvl>
    <w:lvl w:ilvl="8" w:tplc="FBF81F74">
      <w:numFmt w:val="bullet"/>
      <w:lvlText w:val="•"/>
      <w:lvlJc w:val="left"/>
      <w:pPr>
        <w:ind w:left="8140" w:hanging="364"/>
      </w:pPr>
      <w:rPr>
        <w:rFonts w:hint="default"/>
      </w:rPr>
    </w:lvl>
  </w:abstractNum>
  <w:abstractNum w:abstractNumId="6" w15:restartNumberingAfterBreak="0">
    <w:nsid w:val="667977A3"/>
    <w:multiLevelType w:val="hybridMultilevel"/>
    <w:tmpl w:val="A970BE2E"/>
    <w:lvl w:ilvl="0" w:tplc="7242EAE4">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66"/>
    <w:rsid w:val="00005825"/>
    <w:rsid w:val="000741FC"/>
    <w:rsid w:val="000D40FA"/>
    <w:rsid w:val="0011763B"/>
    <w:rsid w:val="002A0781"/>
    <w:rsid w:val="00510F36"/>
    <w:rsid w:val="0057669E"/>
    <w:rsid w:val="006E04E9"/>
    <w:rsid w:val="0072196F"/>
    <w:rsid w:val="00762A27"/>
    <w:rsid w:val="00791B44"/>
    <w:rsid w:val="007C6A90"/>
    <w:rsid w:val="007F1489"/>
    <w:rsid w:val="00855F41"/>
    <w:rsid w:val="00893C21"/>
    <w:rsid w:val="008A351B"/>
    <w:rsid w:val="00A46E3F"/>
    <w:rsid w:val="00B61D02"/>
    <w:rsid w:val="00B9493C"/>
    <w:rsid w:val="00E4549F"/>
    <w:rsid w:val="00E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C6DA7-DEC5-4A2B-87E8-D1D1FA06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2196F"/>
    <w:pPr>
      <w:spacing w:before="61" w:line="237" w:lineRule="auto"/>
      <w:ind w:left="4433" w:hanging="3342"/>
      <w:outlineLvl w:val="0"/>
    </w:pPr>
    <w:rPr>
      <w:w w:val="10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6"/>
      <w:ind w:left="935" w:hanging="343"/>
    </w:pPr>
  </w:style>
  <w:style w:type="paragraph" w:customStyle="1" w:styleId="TableParagraph">
    <w:name w:val="Table Paragraph"/>
    <w:basedOn w:val="Normal"/>
    <w:uiPriority w:val="1"/>
    <w:qFormat/>
  </w:style>
  <w:style w:type="table" w:styleId="TableGrid">
    <w:name w:val="Table Grid"/>
    <w:basedOn w:val="TableNormal"/>
    <w:uiPriority w:val="39"/>
    <w:rsid w:val="00E4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0FA"/>
    <w:pPr>
      <w:tabs>
        <w:tab w:val="center" w:pos="4680"/>
        <w:tab w:val="right" w:pos="9360"/>
      </w:tabs>
    </w:pPr>
  </w:style>
  <w:style w:type="character" w:customStyle="1" w:styleId="HeaderChar">
    <w:name w:val="Header Char"/>
    <w:basedOn w:val="DefaultParagraphFont"/>
    <w:link w:val="Header"/>
    <w:uiPriority w:val="99"/>
    <w:rsid w:val="000D40FA"/>
    <w:rPr>
      <w:rFonts w:ascii="Times New Roman" w:eastAsia="Times New Roman" w:hAnsi="Times New Roman" w:cs="Times New Roman"/>
    </w:rPr>
  </w:style>
  <w:style w:type="paragraph" w:styleId="Footer">
    <w:name w:val="footer"/>
    <w:basedOn w:val="Normal"/>
    <w:link w:val="FooterChar"/>
    <w:uiPriority w:val="99"/>
    <w:unhideWhenUsed/>
    <w:rsid w:val="000D40FA"/>
    <w:pPr>
      <w:tabs>
        <w:tab w:val="center" w:pos="4680"/>
        <w:tab w:val="right" w:pos="9360"/>
      </w:tabs>
    </w:pPr>
  </w:style>
  <w:style w:type="character" w:customStyle="1" w:styleId="FooterChar">
    <w:name w:val="Footer Char"/>
    <w:basedOn w:val="DefaultParagraphFont"/>
    <w:link w:val="Footer"/>
    <w:uiPriority w:val="99"/>
    <w:rsid w:val="000D40F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2196F"/>
    <w:rPr>
      <w:rFonts w:ascii="Times New Roman" w:eastAsia="Times New Roman" w:hAnsi="Times New Roman" w:cs="Times New Roman"/>
      <w:w w:val="10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ao.gov/products/GA0-14-3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DESE-231-45016</_dlc_DocId>
    <_dlc_DocIdUrl xmlns="733efe1c-5bbe-4968-87dc-d400e65c879f">
      <Url>https://sharepoint.doemass.org/ese/webteam/cps/_layouts/DocIdRedir.aspx?ID=DESE-231-45016</Url>
      <Description>DESE-231-45016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CBD5-EC81-4038-89F2-32342E3C72C6}">
  <ds:schemaRefs>
    <ds:schemaRef ds:uri="http://schemas.microsoft.com/sharepoint/v3/contenttype/forms"/>
  </ds:schemaRefs>
</ds:datastoreItem>
</file>

<file path=customXml/itemProps2.xml><?xml version="1.0" encoding="utf-8"?>
<ds:datastoreItem xmlns:ds="http://schemas.openxmlformats.org/officeDocument/2006/customXml" ds:itemID="{00DE0C3A-6794-40AD-AA49-FE37F08C99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E204D8-3AD8-428B-9365-F16CA724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F734D-A118-42EF-B80B-D67E5D750180}">
  <ds:schemaRefs>
    <ds:schemaRef ds:uri="http://schemas.microsoft.com/sharepoint/events"/>
  </ds:schemaRefs>
</ds:datastoreItem>
</file>

<file path=customXml/itemProps5.xml><?xml version="1.0" encoding="utf-8"?>
<ds:datastoreItem xmlns:ds="http://schemas.openxmlformats.org/officeDocument/2006/customXml" ds:itemID="{5813B39B-E9A1-4D39-A74F-B0C571C2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6864</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MA-B DMS On-site Visit Summary and Next Steps-DR-2-02-2018-WORD version</vt:lpstr>
    </vt:vector>
  </TitlesOfParts>
  <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MA-B DMS On-site Visit Summary and Next Steps-DR-2-02-2018-WORD version</dc:title>
  <dc:creator>DESE</dc:creator>
  <cp:lastModifiedBy>Zou, Dong (EOE)</cp:lastModifiedBy>
  <cp:revision>6</cp:revision>
  <dcterms:created xsi:type="dcterms:W3CDTF">2018-09-17T19:24:00Z</dcterms:created>
  <dcterms:modified xsi:type="dcterms:W3CDTF">2018-09-18T17:17:00Z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2018</vt:lpwstr>
  </property>
</Properties>
</file>