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884A" w14:textId="01A75A06" w:rsidR="009D3242" w:rsidRDefault="009D3242" w:rsidP="00A80057">
      <w:pPr>
        <w:pStyle w:val="Title"/>
        <w:pBdr>
          <w:bottom w:val="none" w:sz="0" w:space="0" w:color="auto"/>
        </w:pBdr>
        <w:jc w:val="center"/>
        <w:rPr>
          <w:rFonts w:ascii="Arial Narrow" w:hAnsi="Arial Narrow"/>
          <w:b/>
          <w:color w:val="auto"/>
          <w:sz w:val="21"/>
          <w:szCs w:val="21"/>
        </w:rPr>
      </w:pPr>
      <w:bookmarkStart w:id="0" w:name="OLE_LINK1"/>
      <w:bookmarkStart w:id="1" w:name="OLE_LINK2"/>
      <w:r>
        <w:rPr>
          <w:rFonts w:ascii="Arial Narrow" w:hAnsi="Arial Narrow"/>
          <w:b/>
          <w:color w:val="auto"/>
          <w:sz w:val="21"/>
          <w:szCs w:val="21"/>
        </w:rPr>
        <w:t xml:space="preserve">For Schools and Districts using the </w:t>
      </w:r>
      <w:r w:rsidR="00AB14E4">
        <w:rPr>
          <w:rFonts w:ascii="Arial Narrow" w:hAnsi="Arial Narrow"/>
          <w:b/>
          <w:color w:val="auto"/>
          <w:sz w:val="21"/>
          <w:szCs w:val="21"/>
        </w:rPr>
        <w:t>n</w:t>
      </w:r>
      <w:r>
        <w:rPr>
          <w:rFonts w:ascii="Arial Narrow" w:hAnsi="Arial Narrow"/>
          <w:b/>
          <w:color w:val="auto"/>
          <w:sz w:val="21"/>
          <w:szCs w:val="21"/>
        </w:rPr>
        <w:t>ew IEP:</w:t>
      </w:r>
    </w:p>
    <w:p w14:paraId="0B17AC1E" w14:textId="63A0F18D" w:rsidR="004D5931" w:rsidRPr="00A80057" w:rsidRDefault="00821590" w:rsidP="00A80057">
      <w:pPr>
        <w:pStyle w:val="Title"/>
        <w:pBdr>
          <w:bottom w:val="none" w:sz="0" w:space="0" w:color="auto"/>
        </w:pBdr>
        <w:jc w:val="center"/>
        <w:rPr>
          <w:rFonts w:ascii="Arial Narrow" w:hAnsi="Arial Narrow"/>
          <w:b/>
          <w:color w:val="auto"/>
          <w:sz w:val="21"/>
          <w:szCs w:val="21"/>
        </w:rPr>
      </w:pPr>
      <w:r w:rsidRPr="00A80057">
        <w:rPr>
          <w:rFonts w:ascii="Arial Narrow" w:hAnsi="Arial Narrow"/>
          <w:b/>
          <w:color w:val="auto"/>
          <w:sz w:val="21"/>
          <w:szCs w:val="21"/>
        </w:rPr>
        <w:t>INSTRUCTIONS</w:t>
      </w:r>
      <w:r w:rsidR="00FD73AD" w:rsidRPr="00A80057">
        <w:rPr>
          <w:rFonts w:ascii="Arial Narrow" w:hAnsi="Arial Narrow"/>
          <w:b/>
          <w:color w:val="auto"/>
          <w:sz w:val="21"/>
          <w:szCs w:val="21"/>
        </w:rPr>
        <w:t xml:space="preserve"> FOR </w:t>
      </w:r>
      <w:r w:rsidR="00CF7F82" w:rsidRPr="00A80057">
        <w:rPr>
          <w:rFonts w:ascii="Arial Narrow" w:hAnsi="Arial Narrow"/>
          <w:b/>
          <w:color w:val="auto"/>
          <w:sz w:val="21"/>
          <w:szCs w:val="21"/>
        </w:rPr>
        <w:t xml:space="preserve">COMPLETING </w:t>
      </w:r>
      <w:r w:rsidR="002563E9" w:rsidRPr="00A80057">
        <w:rPr>
          <w:rFonts w:ascii="Arial Narrow" w:hAnsi="Arial Narrow"/>
          <w:b/>
          <w:color w:val="auto"/>
          <w:sz w:val="21"/>
          <w:szCs w:val="21"/>
        </w:rPr>
        <w:t xml:space="preserve">THE </w:t>
      </w:r>
      <w:r w:rsidR="00FD73AD" w:rsidRPr="00A80057">
        <w:rPr>
          <w:rFonts w:ascii="Arial Narrow" w:hAnsi="Arial Narrow"/>
          <w:b/>
          <w:color w:val="auto"/>
          <w:sz w:val="21"/>
          <w:szCs w:val="21"/>
        </w:rPr>
        <w:t xml:space="preserve">MASSACHUSETTS </w:t>
      </w:r>
      <w:r w:rsidR="004D5931" w:rsidRPr="00A80057">
        <w:rPr>
          <w:rFonts w:ascii="Arial Narrow" w:hAnsi="Arial Narrow"/>
          <w:b/>
          <w:color w:val="auto"/>
          <w:sz w:val="21"/>
          <w:szCs w:val="21"/>
        </w:rPr>
        <w:t>POSTSECONDARY TRANSITION PLANNING CHECKLIST</w:t>
      </w:r>
    </w:p>
    <w:p w14:paraId="0B17AC1F" w14:textId="77777777" w:rsidR="00B447D6" w:rsidRPr="00A80057" w:rsidRDefault="004D5931" w:rsidP="00A80057">
      <w:pPr>
        <w:pStyle w:val="Title"/>
        <w:pBdr>
          <w:bottom w:val="none" w:sz="0" w:space="0" w:color="auto"/>
        </w:pBdr>
        <w:spacing w:after="120"/>
        <w:jc w:val="center"/>
        <w:rPr>
          <w:rFonts w:ascii="Arial Narrow" w:hAnsi="Arial Narrow"/>
          <w:b/>
          <w:color w:val="auto"/>
          <w:sz w:val="21"/>
          <w:szCs w:val="21"/>
        </w:rPr>
      </w:pPr>
      <w:r w:rsidRPr="00A80057">
        <w:rPr>
          <w:rFonts w:ascii="Arial Narrow" w:hAnsi="Arial Narrow"/>
          <w:b/>
          <w:color w:val="auto"/>
          <w:sz w:val="21"/>
          <w:szCs w:val="21"/>
        </w:rPr>
        <w:t>FOR INDICATOR 13</w:t>
      </w:r>
    </w:p>
    <w:bookmarkEnd w:id="0"/>
    <w:bookmarkEnd w:id="1"/>
    <w:p w14:paraId="0B17AC20" w14:textId="77777777" w:rsidR="00284B76" w:rsidRPr="00A4334A" w:rsidRDefault="00284B76" w:rsidP="009F31BC">
      <w:pPr>
        <w:jc w:val="center"/>
        <w:rPr>
          <w:rFonts w:ascii="Arial Narrow" w:hAnsi="Arial Narrow" w:cstheme="minorHAnsi"/>
          <w:b/>
          <w:sz w:val="16"/>
          <w:szCs w:val="16"/>
        </w:rPr>
      </w:pPr>
    </w:p>
    <w:p w14:paraId="0B17AC21" w14:textId="617883EF" w:rsidR="00B825A3" w:rsidRPr="00A4334A" w:rsidRDefault="009F31BC" w:rsidP="57531085">
      <w:pPr>
        <w:pStyle w:val="BodyText2"/>
        <w:spacing w:after="0" w:line="240" w:lineRule="auto"/>
        <w:rPr>
          <w:rFonts w:ascii="Arial Narrow" w:hAnsi="Arial Narrow" w:cs="Calibri"/>
          <w:sz w:val="16"/>
          <w:szCs w:val="16"/>
          <w:lang w:bidi="en-US"/>
        </w:rPr>
      </w:pPr>
      <w:r w:rsidRPr="70A6F1BA">
        <w:rPr>
          <w:rFonts w:ascii="Arial Narrow" w:hAnsi="Arial Narrow" w:cstheme="minorBidi"/>
          <w:color w:val="000000" w:themeColor="text1"/>
          <w:sz w:val="21"/>
          <w:szCs w:val="21"/>
        </w:rPr>
        <w:t xml:space="preserve">IDEA 2004 and Massachusetts law require that transition planning occur for students </w:t>
      </w:r>
      <w:r w:rsidR="00416D80" w:rsidRPr="70A6F1BA">
        <w:rPr>
          <w:rFonts w:ascii="Arial Narrow" w:hAnsi="Arial Narrow" w:cstheme="minorBidi"/>
          <w:color w:val="000000" w:themeColor="text1"/>
          <w:sz w:val="21"/>
          <w:szCs w:val="21"/>
        </w:rPr>
        <w:t>aged 14-21 with IEPs</w:t>
      </w:r>
      <w:r w:rsidRPr="70A6F1BA">
        <w:rPr>
          <w:rFonts w:ascii="Arial Narrow" w:hAnsi="Arial Narrow" w:cstheme="minorBidi"/>
          <w:color w:val="000000" w:themeColor="text1"/>
          <w:sz w:val="21"/>
          <w:szCs w:val="21"/>
        </w:rPr>
        <w:t xml:space="preserve">. </w:t>
      </w:r>
      <w:r w:rsidRPr="70A6F1BA">
        <w:rPr>
          <w:rFonts w:ascii="Arial Narrow" w:hAnsi="Arial Narrow" w:cstheme="minorBidi"/>
          <w:sz w:val="21"/>
          <w:szCs w:val="21"/>
        </w:rPr>
        <w:t xml:space="preserve">Federal law </w:t>
      </w:r>
      <w:r w:rsidR="00B447D6" w:rsidRPr="70A6F1BA">
        <w:rPr>
          <w:rFonts w:ascii="Arial Narrow" w:hAnsi="Arial Narrow" w:cstheme="minorBidi"/>
          <w:sz w:val="21"/>
          <w:szCs w:val="21"/>
        </w:rPr>
        <w:t>requires Massachusetts to collect data on Secondary Transition</w:t>
      </w:r>
      <w:r w:rsidRPr="70A6F1BA">
        <w:rPr>
          <w:rFonts w:ascii="Arial Narrow" w:hAnsi="Arial Narrow" w:cstheme="minorBidi"/>
          <w:sz w:val="21"/>
          <w:szCs w:val="21"/>
        </w:rPr>
        <w:t xml:space="preserve"> using </w:t>
      </w:r>
      <w:r w:rsidR="00FD73AD" w:rsidRPr="70A6F1BA">
        <w:rPr>
          <w:rFonts w:ascii="Arial Narrow" w:hAnsi="Arial Narrow" w:cstheme="minorBidi"/>
          <w:sz w:val="21"/>
          <w:szCs w:val="21"/>
        </w:rPr>
        <w:t>Indicator 13</w:t>
      </w:r>
      <w:r w:rsidR="004A4B5C" w:rsidRPr="70A6F1BA">
        <w:rPr>
          <w:rFonts w:ascii="Arial Narrow" w:hAnsi="Arial Narrow" w:cstheme="minorBidi"/>
          <w:sz w:val="21"/>
          <w:szCs w:val="21"/>
        </w:rPr>
        <w:t xml:space="preserve">. </w:t>
      </w:r>
      <w:r w:rsidR="00CF7F82" w:rsidRPr="70A6F1BA">
        <w:rPr>
          <w:rFonts w:ascii="Arial Narrow" w:hAnsi="Arial Narrow" w:cstheme="minorBidi"/>
          <w:sz w:val="21"/>
          <w:szCs w:val="21"/>
        </w:rPr>
        <w:t xml:space="preserve">During this data collection, </w:t>
      </w:r>
      <w:r w:rsidR="004A4B5C" w:rsidRPr="70A6F1BA">
        <w:rPr>
          <w:rFonts w:ascii="Arial Narrow" w:hAnsi="Arial Narrow" w:cstheme="minorBidi"/>
          <w:sz w:val="21"/>
          <w:szCs w:val="21"/>
        </w:rPr>
        <w:t xml:space="preserve">your district will use the </w:t>
      </w:r>
      <w:r w:rsidR="004A4B5C" w:rsidRPr="70A6F1BA">
        <w:rPr>
          <w:rFonts w:ascii="Arial Narrow" w:hAnsi="Arial Narrow" w:cstheme="minorBidi"/>
          <w:i/>
          <w:iCs/>
          <w:sz w:val="21"/>
          <w:szCs w:val="21"/>
        </w:rPr>
        <w:t xml:space="preserve">Massachusetts </w:t>
      </w:r>
      <w:r w:rsidR="009948C6" w:rsidRPr="70A6F1BA">
        <w:rPr>
          <w:rFonts w:ascii="Arial Narrow" w:hAnsi="Arial Narrow"/>
          <w:i/>
          <w:iCs/>
          <w:sz w:val="21"/>
          <w:szCs w:val="21"/>
        </w:rPr>
        <w:t>Postsecondary Transition Planning Checklist for I</w:t>
      </w:r>
      <w:r w:rsidR="004A4B5C" w:rsidRPr="70A6F1BA">
        <w:rPr>
          <w:rFonts w:ascii="Arial Narrow" w:hAnsi="Arial Narrow" w:cstheme="minorBidi"/>
          <w:i/>
          <w:iCs/>
          <w:sz w:val="21"/>
          <w:szCs w:val="21"/>
        </w:rPr>
        <w:t xml:space="preserve">ndicator 13 </w:t>
      </w:r>
      <w:r w:rsidR="004A4B5C" w:rsidRPr="70A6F1BA">
        <w:rPr>
          <w:rFonts w:ascii="Arial Narrow" w:hAnsi="Arial Narrow" w:cstheme="minorBidi"/>
          <w:sz w:val="21"/>
          <w:szCs w:val="21"/>
        </w:rPr>
        <w:t>to analyze</w:t>
      </w:r>
      <w:r w:rsidR="00CF7F82" w:rsidRPr="70A6F1BA">
        <w:rPr>
          <w:rFonts w:ascii="Arial Narrow" w:hAnsi="Arial Narrow" w:cs="Calibri"/>
          <w:sz w:val="21"/>
          <w:szCs w:val="21"/>
        </w:rPr>
        <w:t xml:space="preserve"> 3</w:t>
      </w:r>
      <w:r w:rsidR="2937D132" w:rsidRPr="70A6F1BA">
        <w:rPr>
          <w:rFonts w:ascii="Arial Narrow" w:hAnsi="Arial Narrow" w:cs="Calibri"/>
          <w:sz w:val="21"/>
          <w:szCs w:val="21"/>
        </w:rPr>
        <w:t>5</w:t>
      </w:r>
      <w:r w:rsidR="00CF7F82" w:rsidRPr="70A6F1BA">
        <w:rPr>
          <w:rFonts w:ascii="Arial Narrow" w:hAnsi="Arial Narrow" w:cs="Calibri"/>
          <w:sz w:val="21"/>
          <w:szCs w:val="21"/>
        </w:rPr>
        <w:t xml:space="preserve"> student records that reasonably represent a cross-section of disabilities, ages</w:t>
      </w:r>
      <w:r w:rsidR="00CF7F82" w:rsidRPr="70A6F1BA">
        <w:rPr>
          <w:rFonts w:ascii="Arial Narrow" w:hAnsi="Arial Narrow" w:cstheme="minorBidi"/>
          <w:sz w:val="21"/>
          <w:szCs w:val="21"/>
        </w:rPr>
        <w:t>,</w:t>
      </w:r>
      <w:r w:rsidR="00CF7F82" w:rsidRPr="70A6F1BA">
        <w:rPr>
          <w:rFonts w:ascii="Arial Narrow" w:hAnsi="Arial Narrow" w:cs="Calibri"/>
          <w:sz w:val="21"/>
          <w:szCs w:val="21"/>
        </w:rPr>
        <w:t xml:space="preserve"> and special education pl</w:t>
      </w:r>
      <w:r w:rsidR="002C6997" w:rsidRPr="70A6F1BA">
        <w:rPr>
          <w:rFonts w:ascii="Arial Narrow" w:hAnsi="Arial Narrow" w:cstheme="minorBidi"/>
          <w:sz w:val="21"/>
          <w:szCs w:val="21"/>
        </w:rPr>
        <w:t xml:space="preserve">acements </w:t>
      </w:r>
      <w:r w:rsidR="00CF7F82" w:rsidRPr="70A6F1BA">
        <w:rPr>
          <w:rFonts w:ascii="Arial Narrow" w:hAnsi="Arial Narrow" w:cs="Calibri"/>
          <w:sz w:val="21"/>
          <w:szCs w:val="21"/>
        </w:rPr>
        <w:t xml:space="preserve">for evidence of appropriate </w:t>
      </w:r>
      <w:r w:rsidR="00CF7F82" w:rsidRPr="70A6F1BA">
        <w:rPr>
          <w:rFonts w:ascii="Arial Narrow" w:hAnsi="Arial Narrow" w:cstheme="minorBidi"/>
          <w:sz w:val="21"/>
          <w:szCs w:val="21"/>
        </w:rPr>
        <w:t xml:space="preserve">secondary transition planning. </w:t>
      </w:r>
      <w:r w:rsidR="00CF7F82" w:rsidRPr="70A6F1BA">
        <w:rPr>
          <w:rFonts w:ascii="Arial Narrow" w:hAnsi="Arial Narrow" w:cs="Calibri"/>
          <w:sz w:val="21"/>
          <w:szCs w:val="21"/>
          <w:lang w:bidi="en-US"/>
        </w:rPr>
        <w:t>Please complete</w:t>
      </w:r>
      <w:r w:rsidR="00CF7F82" w:rsidRPr="70A6F1BA">
        <w:rPr>
          <w:rFonts w:ascii="Arial Narrow" w:hAnsi="Arial Narrow" w:cstheme="minorBidi"/>
          <w:sz w:val="21"/>
          <w:szCs w:val="21"/>
        </w:rPr>
        <w:t xml:space="preserve"> one checklist </w:t>
      </w:r>
      <w:r w:rsidR="00CF7F82" w:rsidRPr="70A6F1BA">
        <w:rPr>
          <w:rFonts w:ascii="Arial Narrow" w:hAnsi="Arial Narrow" w:cs="Calibri"/>
          <w:sz w:val="21"/>
          <w:szCs w:val="21"/>
          <w:lang w:bidi="en-US"/>
        </w:rPr>
        <w:t xml:space="preserve">for each student being reviewed. </w:t>
      </w:r>
    </w:p>
    <w:p w14:paraId="0B17AC22" w14:textId="77777777" w:rsidR="008D7128" w:rsidRPr="00A4334A" w:rsidRDefault="008D7128" w:rsidP="004A4B5C">
      <w:pPr>
        <w:pStyle w:val="BodyText2"/>
        <w:tabs>
          <w:tab w:val="left" w:pos="0"/>
        </w:tabs>
        <w:spacing w:after="0" w:line="240" w:lineRule="auto"/>
        <w:rPr>
          <w:rFonts w:ascii="Arial Narrow" w:hAnsi="Arial Narrow" w:cs="Calibri"/>
          <w:sz w:val="16"/>
          <w:szCs w:val="16"/>
          <w:lang w:bidi="en-US"/>
        </w:rPr>
      </w:pPr>
    </w:p>
    <w:tbl>
      <w:tblPr>
        <w:tblStyle w:val="TableGrid"/>
        <w:tblW w:w="11178" w:type="dxa"/>
        <w:tblLook w:val="04A0" w:firstRow="1" w:lastRow="0" w:firstColumn="1" w:lastColumn="0" w:noHBand="0" w:noVBand="1"/>
      </w:tblPr>
      <w:tblGrid>
        <w:gridCol w:w="1197"/>
        <w:gridCol w:w="9981"/>
      </w:tblGrid>
      <w:tr w:rsidR="005E3FD5" w:rsidRPr="00697436" w14:paraId="07D4904B" w14:textId="77777777" w:rsidTr="70A6F1BA">
        <w:tc>
          <w:tcPr>
            <w:tcW w:w="1197" w:type="dxa"/>
          </w:tcPr>
          <w:p w14:paraId="63832F13" w14:textId="3001344C" w:rsidR="005E3FD5" w:rsidRPr="00697436" w:rsidRDefault="005E3FD5" w:rsidP="00D91D4C">
            <w:pPr>
              <w:pStyle w:val="BodyText2"/>
              <w:tabs>
                <w:tab w:val="left" w:pos="0"/>
              </w:tabs>
              <w:spacing w:after="0" w:line="240" w:lineRule="auto"/>
              <w:rPr>
                <w:rFonts w:ascii="Arial Narrow" w:hAnsi="Arial Narrow"/>
                <w:b/>
                <w:sz w:val="21"/>
                <w:szCs w:val="21"/>
              </w:rPr>
            </w:pPr>
            <w:r w:rsidRPr="00697436">
              <w:rPr>
                <w:rFonts w:ascii="Arial Narrow" w:hAnsi="Arial Narrow"/>
                <w:b/>
                <w:sz w:val="21"/>
                <w:szCs w:val="21"/>
              </w:rPr>
              <w:t>Question 1</w:t>
            </w:r>
          </w:p>
        </w:tc>
        <w:tc>
          <w:tcPr>
            <w:tcW w:w="9981" w:type="dxa"/>
          </w:tcPr>
          <w:p w14:paraId="3AB1E729" w14:textId="1CB67476" w:rsidR="005E3FD5" w:rsidRPr="00697436" w:rsidRDefault="7F6F3378" w:rsidP="00D91D4C">
            <w:pPr>
              <w:rPr>
                <w:rFonts w:ascii="Arial Narrow" w:hAnsi="Arial Narrow"/>
                <w:sz w:val="21"/>
                <w:szCs w:val="21"/>
              </w:rPr>
            </w:pPr>
            <w:r w:rsidRPr="70A6F1BA">
              <w:rPr>
                <w:rFonts w:ascii="Arial Narrow" w:hAnsi="Arial Narrow"/>
                <w:sz w:val="21"/>
                <w:szCs w:val="21"/>
              </w:rPr>
              <w:t>Review the transition planning sections of the IEP beginning on page 7. If these sections are not complete and updated, answer NO.</w:t>
            </w:r>
          </w:p>
        </w:tc>
      </w:tr>
      <w:tr w:rsidR="005E3FD5" w:rsidRPr="00697436" w14:paraId="0B17AC28" w14:textId="58D0255A" w:rsidTr="70A6F1BA">
        <w:tc>
          <w:tcPr>
            <w:tcW w:w="1197" w:type="dxa"/>
          </w:tcPr>
          <w:p w14:paraId="0B17AC26"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b/>
                <w:sz w:val="21"/>
                <w:szCs w:val="21"/>
              </w:rPr>
              <w:t>Question 2</w:t>
            </w:r>
          </w:p>
        </w:tc>
        <w:tc>
          <w:tcPr>
            <w:tcW w:w="9981" w:type="dxa"/>
          </w:tcPr>
          <w:p w14:paraId="0B17AC27" w14:textId="1E9E8A77" w:rsidR="005E3FD5" w:rsidRPr="00697436" w:rsidRDefault="005E3FD5" w:rsidP="00D91D4C">
            <w:pPr>
              <w:rPr>
                <w:rFonts w:ascii="Arial Narrow" w:hAnsi="Arial Narrow" w:cs="Calibri"/>
                <w:sz w:val="21"/>
                <w:szCs w:val="21"/>
              </w:rPr>
            </w:pPr>
            <w:r w:rsidRPr="54A5BEEF">
              <w:rPr>
                <w:rFonts w:ascii="Arial Narrow" w:hAnsi="Arial Narrow"/>
                <w:sz w:val="21"/>
                <w:szCs w:val="21"/>
              </w:rPr>
              <w:t>Enter the date of the most recent IEP.</w:t>
            </w:r>
          </w:p>
        </w:tc>
      </w:tr>
      <w:tr w:rsidR="005E3FD5" w:rsidRPr="00697436" w14:paraId="0B17AC2C" w14:textId="7951BFF2" w:rsidTr="70A6F1BA">
        <w:tc>
          <w:tcPr>
            <w:tcW w:w="1197" w:type="dxa"/>
          </w:tcPr>
          <w:p w14:paraId="0B17AC29"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b/>
                <w:sz w:val="21"/>
                <w:szCs w:val="21"/>
              </w:rPr>
              <w:t>Question 3</w:t>
            </w:r>
          </w:p>
        </w:tc>
        <w:tc>
          <w:tcPr>
            <w:tcW w:w="9981" w:type="dxa"/>
          </w:tcPr>
          <w:p w14:paraId="0B17AC2A" w14:textId="0B5BA9D7" w:rsidR="005E3FD5" w:rsidRPr="00697436" w:rsidRDefault="005E3FD5" w:rsidP="00D91D4C">
            <w:pPr>
              <w:rPr>
                <w:rFonts w:ascii="Arial Narrow" w:hAnsi="Arial Narrow"/>
                <w:sz w:val="21"/>
                <w:szCs w:val="21"/>
              </w:rPr>
            </w:pPr>
            <w:r w:rsidRPr="54A5BEEF">
              <w:rPr>
                <w:rFonts w:ascii="Arial Narrow" w:hAnsi="Arial Narrow"/>
                <w:sz w:val="21"/>
                <w:szCs w:val="21"/>
              </w:rPr>
              <w:t>Examine the vision statements on the IEP. Does the</w:t>
            </w:r>
            <w:r>
              <w:rPr>
                <w:rFonts w:ascii="Arial Narrow" w:hAnsi="Arial Narrow"/>
                <w:sz w:val="21"/>
                <w:szCs w:val="21"/>
              </w:rPr>
              <w:t xml:space="preserve"> </w:t>
            </w:r>
            <w:r w:rsidRPr="54A5BEEF">
              <w:rPr>
                <w:rFonts w:ascii="Arial Narrow" w:hAnsi="Arial Narrow"/>
                <w:sz w:val="21"/>
                <w:szCs w:val="21"/>
              </w:rPr>
              <w:t xml:space="preserve">student’s vision statement articulate what the student hopes to achieve after leaving secondary school? These desired outcomes, which should be phrased as postsecondary goals in the vision statement, should be measurable (i.e. countable) and should express the student’s future intentions in each of the areas of education/training, employment, and – if appropriate – independent living. </w:t>
            </w:r>
          </w:p>
          <w:p w14:paraId="0B17AC2B" w14:textId="77777777" w:rsidR="005E3FD5" w:rsidRPr="00697436" w:rsidRDefault="005E3FD5" w:rsidP="00D91D4C">
            <w:pPr>
              <w:rPr>
                <w:rFonts w:ascii="Arial Narrow" w:hAnsi="Arial Narrow" w:cs="Calibri"/>
                <w:sz w:val="21"/>
                <w:szCs w:val="21"/>
              </w:rPr>
            </w:pPr>
            <w:r w:rsidRPr="00697436">
              <w:rPr>
                <w:rFonts w:ascii="Arial Narrow" w:hAnsi="Arial Narrow"/>
                <w:sz w:val="21"/>
                <w:szCs w:val="21"/>
              </w:rPr>
              <w:t xml:space="preserve">Indicate YES or NO. See </w:t>
            </w:r>
            <w:r w:rsidRPr="001B7EF7">
              <w:rPr>
                <w:rFonts w:ascii="Arial Narrow" w:hAnsi="Arial Narrow"/>
                <w:i/>
                <w:sz w:val="21"/>
                <w:szCs w:val="21"/>
              </w:rPr>
              <w:t>Massachusetts Postsecondary</w:t>
            </w:r>
            <w:r w:rsidRPr="00397F1F">
              <w:rPr>
                <w:rFonts w:ascii="Arial Narrow" w:hAnsi="Arial Narrow"/>
                <w:i/>
                <w:sz w:val="21"/>
                <w:szCs w:val="21"/>
              </w:rPr>
              <w:t xml:space="preserve"> Transition Planning</w:t>
            </w:r>
            <w:r>
              <w:rPr>
                <w:rFonts w:ascii="Arial Narrow" w:hAnsi="Arial Narrow"/>
                <w:i/>
                <w:sz w:val="21"/>
                <w:szCs w:val="21"/>
              </w:rPr>
              <w:t>: Goals</w:t>
            </w:r>
            <w:r w:rsidRPr="00397F1F">
              <w:rPr>
                <w:rFonts w:ascii="Arial Narrow" w:hAnsi="Arial Narrow"/>
                <w:i/>
                <w:sz w:val="21"/>
                <w:szCs w:val="21"/>
              </w:rPr>
              <w:t xml:space="preserve"> Example Sheet </w:t>
            </w:r>
            <w:r w:rsidRPr="00697436">
              <w:rPr>
                <w:rFonts w:ascii="Arial Narrow" w:hAnsi="Arial Narrow"/>
                <w:sz w:val="21"/>
                <w:szCs w:val="21"/>
              </w:rPr>
              <w:t>for examples of appropriate measurable postsecondary goals.</w:t>
            </w:r>
          </w:p>
        </w:tc>
      </w:tr>
      <w:tr w:rsidR="005E3FD5" w:rsidRPr="00697436" w14:paraId="0B17AC31" w14:textId="31E22A13" w:rsidTr="70A6F1BA">
        <w:tc>
          <w:tcPr>
            <w:tcW w:w="1197" w:type="dxa"/>
          </w:tcPr>
          <w:p w14:paraId="0B17AC2D"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b/>
                <w:sz w:val="21"/>
                <w:szCs w:val="21"/>
              </w:rPr>
              <w:t>Question 3a</w:t>
            </w:r>
          </w:p>
        </w:tc>
        <w:tc>
          <w:tcPr>
            <w:tcW w:w="9981" w:type="dxa"/>
          </w:tcPr>
          <w:p w14:paraId="0B17AC2E" w14:textId="77777777" w:rsidR="005E3FD5" w:rsidRPr="00697436" w:rsidRDefault="005E3FD5" w:rsidP="00D91D4C">
            <w:pPr>
              <w:pStyle w:val="ListParagraph"/>
              <w:numPr>
                <w:ilvl w:val="0"/>
                <w:numId w:val="14"/>
              </w:numPr>
              <w:ind w:left="252" w:hanging="180"/>
              <w:rPr>
                <w:rFonts w:ascii="Arial Narrow" w:hAnsi="Arial Narrow" w:cs="Calibri"/>
                <w:sz w:val="21"/>
                <w:szCs w:val="21"/>
              </w:rPr>
            </w:pPr>
            <w:r w:rsidRPr="00697436">
              <w:rPr>
                <w:rFonts w:ascii="Arial Narrow" w:hAnsi="Arial Narrow"/>
                <w:sz w:val="21"/>
                <w:szCs w:val="21"/>
              </w:rPr>
              <w:t xml:space="preserve">If the answer to Question 3 is NO, please select NA. </w:t>
            </w:r>
          </w:p>
          <w:p w14:paraId="0B17AC2F" w14:textId="154B1BCC" w:rsidR="005E3FD5" w:rsidRPr="00697436" w:rsidRDefault="005E3FD5" w:rsidP="00D91D4C">
            <w:pPr>
              <w:pStyle w:val="ListParagraph"/>
              <w:numPr>
                <w:ilvl w:val="0"/>
                <w:numId w:val="14"/>
              </w:numPr>
              <w:ind w:left="252" w:hanging="180"/>
              <w:rPr>
                <w:rFonts w:ascii="Arial Narrow" w:hAnsi="Arial Narrow" w:cs="Calibri"/>
                <w:sz w:val="21"/>
                <w:szCs w:val="21"/>
              </w:rPr>
            </w:pPr>
            <w:r w:rsidRPr="54A5BEEF">
              <w:rPr>
                <w:rFonts w:ascii="Arial Narrow" w:hAnsi="Arial Narrow"/>
                <w:sz w:val="21"/>
                <w:szCs w:val="21"/>
              </w:rPr>
              <w:t xml:space="preserve">If the answer to Question 3 is YES but this is the first time Transition Planning was completed for the student at age 13 or 14, please select NA. </w:t>
            </w:r>
          </w:p>
          <w:p w14:paraId="0B17AC30" w14:textId="09A4E0A7" w:rsidR="005E3FD5" w:rsidRPr="00697436" w:rsidRDefault="005E3FD5" w:rsidP="00D91D4C">
            <w:pPr>
              <w:pStyle w:val="ListParagraph"/>
              <w:numPr>
                <w:ilvl w:val="0"/>
                <w:numId w:val="14"/>
              </w:numPr>
              <w:ind w:left="252" w:hanging="180"/>
              <w:rPr>
                <w:rFonts w:ascii="Arial Narrow" w:hAnsi="Arial Narrow" w:cs="Calibri"/>
                <w:sz w:val="21"/>
                <w:szCs w:val="21"/>
              </w:rPr>
            </w:pPr>
            <w:r w:rsidRPr="54A5BEEF">
              <w:rPr>
                <w:rFonts w:ascii="Arial Narrow" w:hAnsi="Arial Narrow"/>
                <w:sz w:val="21"/>
                <w:szCs w:val="21"/>
              </w:rPr>
              <w:t>If the answer to Question 3 is YES and if the student’s postsecondary goals in the vision statement have been updated since the previous year’s IEP, please select YES.</w:t>
            </w:r>
          </w:p>
        </w:tc>
      </w:tr>
      <w:tr w:rsidR="005E3FD5" w:rsidRPr="00697436" w14:paraId="0B17AC36" w14:textId="1B1DE8B7" w:rsidTr="70A6F1BA">
        <w:tc>
          <w:tcPr>
            <w:tcW w:w="1197" w:type="dxa"/>
          </w:tcPr>
          <w:p w14:paraId="0B17AC32"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b/>
                <w:sz w:val="21"/>
                <w:szCs w:val="21"/>
              </w:rPr>
              <w:t>Question 3b</w:t>
            </w:r>
          </w:p>
        </w:tc>
        <w:tc>
          <w:tcPr>
            <w:tcW w:w="9981" w:type="dxa"/>
          </w:tcPr>
          <w:p w14:paraId="0B17AC33" w14:textId="77777777" w:rsidR="005E3FD5" w:rsidRPr="00697436" w:rsidRDefault="005E3FD5" w:rsidP="00D91D4C">
            <w:pPr>
              <w:pStyle w:val="BodyText2"/>
              <w:numPr>
                <w:ilvl w:val="0"/>
                <w:numId w:val="15"/>
              </w:numPr>
              <w:tabs>
                <w:tab w:val="left" w:pos="0"/>
              </w:tabs>
              <w:spacing w:after="0" w:line="240" w:lineRule="auto"/>
              <w:ind w:left="252" w:hanging="180"/>
              <w:rPr>
                <w:rFonts w:ascii="Arial Narrow" w:hAnsi="Arial Narrow" w:cs="Calibri"/>
                <w:sz w:val="21"/>
                <w:szCs w:val="21"/>
                <w:lang w:bidi="en-US"/>
              </w:rPr>
            </w:pPr>
            <w:r w:rsidRPr="00697436">
              <w:rPr>
                <w:rFonts w:ascii="Arial Narrow" w:hAnsi="Arial Narrow"/>
                <w:sz w:val="21"/>
                <w:szCs w:val="21"/>
              </w:rPr>
              <w:t xml:space="preserve">If the answer to Question 3 is NO, please select NA. </w:t>
            </w:r>
          </w:p>
          <w:p w14:paraId="0B17AC34" w14:textId="32656EDF" w:rsidR="005E3FD5" w:rsidRPr="0041692D" w:rsidRDefault="005E3FD5" w:rsidP="00D91D4C">
            <w:pPr>
              <w:pStyle w:val="BodyText2"/>
              <w:numPr>
                <w:ilvl w:val="0"/>
                <w:numId w:val="15"/>
              </w:numPr>
              <w:tabs>
                <w:tab w:val="left" w:pos="0"/>
              </w:tabs>
              <w:spacing w:after="0" w:line="240" w:lineRule="auto"/>
              <w:ind w:left="252" w:hanging="180"/>
              <w:rPr>
                <w:rFonts w:ascii="Arial Narrow" w:hAnsi="Arial Narrow" w:cs="Calibri"/>
                <w:sz w:val="21"/>
                <w:szCs w:val="21"/>
                <w:lang w:bidi="en-US"/>
              </w:rPr>
            </w:pPr>
            <w:r w:rsidRPr="00697436">
              <w:rPr>
                <w:rFonts w:ascii="Arial Narrow" w:hAnsi="Arial Narrow"/>
                <w:sz w:val="21"/>
                <w:szCs w:val="21"/>
              </w:rPr>
              <w:t xml:space="preserve">If the answer to Question 3 is YES, examine available information such as the student’s file, teacher notes, and the student’s IEP, especially </w:t>
            </w:r>
            <w:r>
              <w:rPr>
                <w:rFonts w:ascii="Arial Narrow" w:hAnsi="Arial Narrow"/>
                <w:sz w:val="21"/>
                <w:szCs w:val="21"/>
              </w:rPr>
              <w:t>Present Levels of Academic Achievement and Functional Performance: Academics, Behavioral/Social/Emotional, Communication, and Additional Areas</w:t>
            </w:r>
            <w:r w:rsidRPr="00697436">
              <w:rPr>
                <w:rFonts w:ascii="Arial Narrow" w:hAnsi="Arial Narrow"/>
                <w:sz w:val="21"/>
                <w:szCs w:val="21"/>
              </w:rPr>
              <w:t xml:space="preserve">, and State </w:t>
            </w:r>
            <w:r>
              <w:rPr>
                <w:rFonts w:ascii="Arial Narrow" w:hAnsi="Arial Narrow"/>
                <w:sz w:val="21"/>
                <w:szCs w:val="21"/>
              </w:rPr>
              <w:t>and/</w:t>
            </w:r>
            <w:r w:rsidRPr="00697436">
              <w:rPr>
                <w:rFonts w:ascii="Arial Narrow" w:hAnsi="Arial Narrow"/>
                <w:sz w:val="21"/>
                <w:szCs w:val="21"/>
              </w:rPr>
              <w:t>or District-Wide Assessment</w:t>
            </w:r>
            <w:r>
              <w:rPr>
                <w:rFonts w:ascii="Arial Narrow" w:hAnsi="Arial Narrow"/>
                <w:sz w:val="21"/>
                <w:szCs w:val="21"/>
              </w:rPr>
              <w:t>/Alternate Assessment</w:t>
            </w:r>
            <w:r w:rsidRPr="00697436">
              <w:rPr>
                <w:rFonts w:ascii="Arial Narrow" w:hAnsi="Arial Narrow"/>
                <w:sz w:val="21"/>
                <w:szCs w:val="21"/>
              </w:rPr>
              <w:t xml:space="preserve">. If the student’s desired postsecondary outcomes in the vision statement have been based on age-appropriate transition assessments, please select YES. </w:t>
            </w:r>
          </w:p>
          <w:p w14:paraId="0B17AC35" w14:textId="77777777" w:rsidR="005E3FD5" w:rsidRPr="00697436" w:rsidRDefault="7F6F3378" w:rsidP="57531085">
            <w:pPr>
              <w:pStyle w:val="BodyText2"/>
              <w:spacing w:after="0" w:line="240" w:lineRule="auto"/>
              <w:ind w:left="252"/>
              <w:rPr>
                <w:rFonts w:ascii="Arial Narrow" w:hAnsi="Arial Narrow" w:cs="Calibri"/>
                <w:sz w:val="21"/>
                <w:szCs w:val="21"/>
                <w:lang w:bidi="en-US"/>
              </w:rPr>
            </w:pPr>
            <w:r w:rsidRPr="70A6F1BA">
              <w:rPr>
                <w:rFonts w:ascii="Arial Narrow" w:hAnsi="Arial Narrow"/>
                <w:sz w:val="21"/>
                <w:szCs w:val="21"/>
              </w:rPr>
              <w:t xml:space="preserve">See </w:t>
            </w:r>
            <w:r w:rsidRPr="70A6F1BA">
              <w:rPr>
                <w:rFonts w:ascii="Arial Narrow" w:hAnsi="Arial Narrow"/>
                <w:i/>
                <w:iCs/>
                <w:sz w:val="21"/>
                <w:szCs w:val="21"/>
              </w:rPr>
              <w:t xml:space="preserve">Massachusetts Postsecondary Transition Planning: Transition Assessments Example Sheet </w:t>
            </w:r>
            <w:r w:rsidRPr="70A6F1BA">
              <w:rPr>
                <w:rFonts w:ascii="Arial Narrow" w:hAnsi="Arial Narrow"/>
                <w:sz w:val="21"/>
                <w:szCs w:val="21"/>
              </w:rPr>
              <w:t>for a list of possible transition assessments.</w:t>
            </w:r>
          </w:p>
        </w:tc>
      </w:tr>
      <w:tr w:rsidR="005E3FD5" w:rsidRPr="00697436" w14:paraId="0B17AC39" w14:textId="475CAC37" w:rsidTr="70A6F1BA">
        <w:tc>
          <w:tcPr>
            <w:tcW w:w="1197" w:type="dxa"/>
          </w:tcPr>
          <w:p w14:paraId="0B17AC37"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b/>
                <w:sz w:val="21"/>
                <w:szCs w:val="21"/>
              </w:rPr>
              <w:t>Question 4</w:t>
            </w:r>
          </w:p>
        </w:tc>
        <w:tc>
          <w:tcPr>
            <w:tcW w:w="9981" w:type="dxa"/>
          </w:tcPr>
          <w:p w14:paraId="0B17AC38" w14:textId="3AC024B6" w:rsidR="005E3FD5" w:rsidRPr="00697436" w:rsidRDefault="005E3FD5" w:rsidP="00D91D4C">
            <w:pPr>
              <w:rPr>
                <w:rFonts w:ascii="Arial Narrow" w:hAnsi="Arial Narrow" w:cs="Calibri"/>
                <w:sz w:val="21"/>
                <w:szCs w:val="21"/>
              </w:rPr>
            </w:pPr>
            <w:r w:rsidRPr="54A5BEEF">
              <w:rPr>
                <w:rFonts w:ascii="Arial Narrow" w:hAnsi="Arial Narrow"/>
                <w:sz w:val="21"/>
                <w:szCs w:val="21"/>
              </w:rPr>
              <w:t>Examine the student’s IEP, including Service Delivery (IEP</w:t>
            </w:r>
            <w:r>
              <w:rPr>
                <w:rFonts w:ascii="Arial Narrow" w:hAnsi="Arial Narrow"/>
                <w:sz w:val="21"/>
                <w:szCs w:val="21"/>
              </w:rPr>
              <w:t xml:space="preserve"> page </w:t>
            </w:r>
            <w:r w:rsidRPr="54A5BEEF">
              <w:rPr>
                <w:rFonts w:ascii="Arial Narrow" w:hAnsi="Arial Narrow"/>
                <w:sz w:val="21"/>
                <w:szCs w:val="21"/>
              </w:rPr>
              <w:t>13) and Additional Information (IEP</w:t>
            </w:r>
            <w:r>
              <w:rPr>
                <w:rFonts w:ascii="Arial Narrow" w:hAnsi="Arial Narrow"/>
                <w:sz w:val="21"/>
                <w:szCs w:val="21"/>
              </w:rPr>
              <w:t xml:space="preserve"> page </w:t>
            </w:r>
            <w:r w:rsidRPr="54A5BEEF">
              <w:rPr>
                <w:rFonts w:ascii="Arial Narrow" w:hAnsi="Arial Narrow"/>
                <w:sz w:val="21"/>
                <w:szCs w:val="21"/>
              </w:rPr>
              <w:t xml:space="preserve">16). Also examine the student’s transcript and current schedule. The student’s services should include services reasonably calculated to enable the student to attain his/her postsecondary goals. Do the student’s transition services include services and courses of study that focus on improving the academic and functional achievement of the student to facilitate their movement from school to post-school life? Indicate YES or NO. See </w:t>
            </w:r>
            <w:r w:rsidRPr="54A5BEEF">
              <w:rPr>
                <w:rFonts w:ascii="Arial Narrow" w:hAnsi="Arial Narrow"/>
                <w:i/>
                <w:iCs/>
                <w:sz w:val="21"/>
                <w:szCs w:val="21"/>
              </w:rPr>
              <w:t xml:space="preserve">Massachusetts Postsecondary Transition Planning: Goals Example Sheet </w:t>
            </w:r>
            <w:r w:rsidRPr="54A5BEEF">
              <w:rPr>
                <w:rFonts w:ascii="Arial Narrow" w:hAnsi="Arial Narrow"/>
                <w:sz w:val="21"/>
                <w:szCs w:val="21"/>
              </w:rPr>
              <w:t xml:space="preserve">for a definition of “transition services.” </w:t>
            </w:r>
          </w:p>
        </w:tc>
      </w:tr>
      <w:tr w:rsidR="005E3FD5" w:rsidRPr="00697436" w14:paraId="0B17AC3D" w14:textId="753B601E" w:rsidTr="70A6F1BA">
        <w:tc>
          <w:tcPr>
            <w:tcW w:w="1197" w:type="dxa"/>
          </w:tcPr>
          <w:p w14:paraId="0B17AC3A"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cs="Calibri"/>
                <w:b/>
                <w:sz w:val="21"/>
                <w:szCs w:val="21"/>
                <w:lang w:bidi="en-US"/>
              </w:rPr>
              <w:t>Question 5</w:t>
            </w:r>
          </w:p>
        </w:tc>
        <w:tc>
          <w:tcPr>
            <w:tcW w:w="9981" w:type="dxa"/>
          </w:tcPr>
          <w:p w14:paraId="0B17AC3B" w14:textId="017A83E6" w:rsidR="005E3FD5" w:rsidRPr="00697436" w:rsidRDefault="005E3FD5" w:rsidP="54A5BEEF">
            <w:pPr>
              <w:pStyle w:val="BodyText2"/>
              <w:spacing w:after="0" w:line="240" w:lineRule="auto"/>
              <w:rPr>
                <w:rFonts w:ascii="Arial Narrow" w:hAnsi="Arial Narrow" w:cs="Calibri"/>
                <w:sz w:val="21"/>
                <w:szCs w:val="21"/>
                <w:lang w:bidi="en-US"/>
              </w:rPr>
            </w:pPr>
            <w:r w:rsidRPr="54A5BEEF">
              <w:rPr>
                <w:rFonts w:ascii="Arial Narrow" w:hAnsi="Arial Narrow" w:cs="Calibri"/>
                <w:sz w:val="21"/>
                <w:szCs w:val="21"/>
                <w:lang w:bidi="en-US"/>
              </w:rPr>
              <w:t>Examine the student’s IEP, especially Present Levels of Academic Achievement and Functional Performance/Measurable Annual Goals (IEP</w:t>
            </w:r>
            <w:r>
              <w:rPr>
                <w:rFonts w:ascii="Arial Narrow" w:hAnsi="Arial Narrow" w:cs="Calibri"/>
                <w:sz w:val="21"/>
                <w:szCs w:val="21"/>
                <w:lang w:bidi="en-US"/>
              </w:rPr>
              <w:t xml:space="preserve"> pages </w:t>
            </w:r>
            <w:r w:rsidRPr="54A5BEEF">
              <w:rPr>
                <w:rFonts w:ascii="Arial Narrow" w:hAnsi="Arial Narrow" w:cs="Calibri"/>
                <w:sz w:val="21"/>
                <w:szCs w:val="21"/>
                <w:lang w:bidi="en-US"/>
              </w:rPr>
              <w:t xml:space="preserve">3-6, 12). Does the student’s IEP include measurable (i.e. countable) annual (i.e. taking one year to accomplish) goals that address the student’s disability-related needs </w:t>
            </w:r>
            <w:proofErr w:type="gramStart"/>
            <w:r w:rsidRPr="54A5BEEF">
              <w:rPr>
                <w:rFonts w:ascii="Arial Narrow" w:hAnsi="Arial Narrow" w:cs="Calibri"/>
                <w:sz w:val="21"/>
                <w:szCs w:val="21"/>
                <w:lang w:bidi="en-US"/>
              </w:rPr>
              <w:t>in the area of</w:t>
            </w:r>
            <w:proofErr w:type="gramEnd"/>
            <w:r w:rsidRPr="54A5BEEF">
              <w:rPr>
                <w:rFonts w:ascii="Arial Narrow" w:hAnsi="Arial Narrow" w:cs="Calibri"/>
                <w:sz w:val="21"/>
                <w:szCs w:val="21"/>
                <w:lang w:bidi="en-US"/>
              </w:rPr>
              <w:t xml:space="preserve"> transition? There should be a clear relationship between the desired outcomes in the vision statement and the skill-based IEP goals necessary to assist the student to attain that vision. </w:t>
            </w:r>
          </w:p>
          <w:p w14:paraId="0B17AC3C" w14:textId="77777777" w:rsidR="005E3FD5" w:rsidRPr="00697436" w:rsidRDefault="005E3FD5" w:rsidP="00D91D4C">
            <w:pPr>
              <w:pStyle w:val="BodyText2"/>
              <w:tabs>
                <w:tab w:val="left" w:pos="0"/>
              </w:tabs>
              <w:spacing w:after="0" w:line="240" w:lineRule="auto"/>
              <w:rPr>
                <w:rFonts w:ascii="Arial Narrow" w:hAnsi="Arial Narrow" w:cs="Calibri"/>
                <w:sz w:val="21"/>
                <w:szCs w:val="21"/>
                <w:lang w:bidi="en-US"/>
              </w:rPr>
            </w:pPr>
            <w:r w:rsidRPr="00697436">
              <w:rPr>
                <w:rFonts w:ascii="Arial Narrow" w:hAnsi="Arial Narrow" w:cs="Calibri"/>
                <w:sz w:val="21"/>
                <w:szCs w:val="21"/>
                <w:lang w:bidi="en-US"/>
              </w:rPr>
              <w:t xml:space="preserve">Indicate YES or NO. For examples of measurable annual skill-based IEP goals, see </w:t>
            </w:r>
            <w:r w:rsidRPr="001B7EF7">
              <w:rPr>
                <w:rFonts w:ascii="Arial Narrow" w:hAnsi="Arial Narrow"/>
                <w:i/>
                <w:sz w:val="21"/>
                <w:szCs w:val="21"/>
              </w:rPr>
              <w:t xml:space="preserve">Massachusetts </w:t>
            </w:r>
            <w:r w:rsidRPr="001B7EF7">
              <w:rPr>
                <w:rFonts w:ascii="Arial Narrow" w:hAnsi="Arial Narrow"/>
                <w:i/>
                <w:sz w:val="21"/>
                <w:szCs w:val="21"/>
                <w:lang w:bidi="en-US"/>
              </w:rPr>
              <w:t>Postsecondary</w:t>
            </w:r>
            <w:r w:rsidRPr="00397F1F">
              <w:rPr>
                <w:rFonts w:ascii="Arial Narrow" w:hAnsi="Arial Narrow"/>
                <w:i/>
                <w:sz w:val="21"/>
                <w:szCs w:val="21"/>
                <w:lang w:bidi="en-US"/>
              </w:rPr>
              <w:t xml:space="preserve"> Transition Planning</w:t>
            </w:r>
            <w:r>
              <w:rPr>
                <w:rFonts w:ascii="Arial Narrow" w:hAnsi="Arial Narrow"/>
                <w:i/>
                <w:sz w:val="21"/>
                <w:szCs w:val="21"/>
                <w:lang w:bidi="en-US"/>
              </w:rPr>
              <w:t>: Goals</w:t>
            </w:r>
            <w:r w:rsidRPr="00397F1F">
              <w:rPr>
                <w:rFonts w:ascii="Arial Narrow" w:hAnsi="Arial Narrow"/>
                <w:i/>
                <w:sz w:val="21"/>
                <w:szCs w:val="21"/>
                <w:lang w:bidi="en-US"/>
              </w:rPr>
              <w:t xml:space="preserve"> Example Sheet</w:t>
            </w:r>
            <w:r w:rsidRPr="00697436">
              <w:rPr>
                <w:rFonts w:ascii="Arial Narrow" w:hAnsi="Arial Narrow" w:cs="Calibri"/>
                <w:sz w:val="21"/>
                <w:szCs w:val="21"/>
                <w:lang w:bidi="en-US"/>
              </w:rPr>
              <w:t>.</w:t>
            </w:r>
          </w:p>
        </w:tc>
      </w:tr>
      <w:tr w:rsidR="005E3FD5" w:rsidRPr="00697436" w14:paraId="0B17AC40" w14:textId="6867C0DE" w:rsidTr="70A6F1BA">
        <w:tc>
          <w:tcPr>
            <w:tcW w:w="1197" w:type="dxa"/>
          </w:tcPr>
          <w:p w14:paraId="0B17AC3E"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cs="Calibri"/>
                <w:b/>
                <w:sz w:val="21"/>
                <w:szCs w:val="21"/>
                <w:lang w:bidi="en-US"/>
              </w:rPr>
              <w:t>Question 6</w:t>
            </w:r>
          </w:p>
        </w:tc>
        <w:tc>
          <w:tcPr>
            <w:tcW w:w="9981" w:type="dxa"/>
          </w:tcPr>
          <w:p w14:paraId="0B17AC3F" w14:textId="5AE38CED" w:rsidR="005E3FD5" w:rsidRPr="00697436" w:rsidRDefault="005E3FD5" w:rsidP="00D91D4C">
            <w:pPr>
              <w:pStyle w:val="BodyText2"/>
              <w:tabs>
                <w:tab w:val="left" w:pos="0"/>
              </w:tabs>
              <w:spacing w:after="0" w:line="240" w:lineRule="auto"/>
              <w:rPr>
                <w:rFonts w:ascii="Arial Narrow" w:hAnsi="Arial Narrow" w:cs="Calibri"/>
                <w:sz w:val="21"/>
                <w:szCs w:val="21"/>
                <w:lang w:bidi="en-US"/>
              </w:rPr>
            </w:pPr>
            <w:r w:rsidRPr="00697436">
              <w:rPr>
                <w:rFonts w:ascii="Arial Narrow" w:hAnsi="Arial Narrow" w:cs="Calibri"/>
                <w:sz w:val="21"/>
                <w:szCs w:val="21"/>
                <w:lang w:bidi="en-US"/>
              </w:rPr>
              <w:t xml:space="preserve">Is there evidence that the student was invited to the IEP team meeting? </w:t>
            </w:r>
            <w:r>
              <w:rPr>
                <w:rFonts w:ascii="Arial Narrow" w:hAnsi="Arial Narrow" w:cs="Calibri"/>
                <w:sz w:val="21"/>
                <w:szCs w:val="21"/>
                <w:lang w:bidi="en-US"/>
              </w:rPr>
              <w:t xml:space="preserve">Check the invitation and attendance sheet for student </w:t>
            </w:r>
            <w:proofErr w:type="gramStart"/>
            <w:r>
              <w:rPr>
                <w:rFonts w:ascii="Arial Narrow" w:hAnsi="Arial Narrow" w:cs="Calibri"/>
                <w:sz w:val="21"/>
                <w:szCs w:val="21"/>
                <w:lang w:bidi="en-US"/>
              </w:rPr>
              <w:t>name</w:t>
            </w:r>
            <w:proofErr w:type="gramEnd"/>
            <w:r>
              <w:rPr>
                <w:rFonts w:ascii="Arial Narrow" w:hAnsi="Arial Narrow" w:cs="Calibri"/>
                <w:sz w:val="21"/>
                <w:szCs w:val="21"/>
                <w:lang w:bidi="en-US"/>
              </w:rPr>
              <w:t>. Please n</w:t>
            </w:r>
            <w:r w:rsidRPr="00697436">
              <w:rPr>
                <w:rFonts w:ascii="Arial Narrow" w:hAnsi="Arial Narrow" w:cs="Calibri"/>
                <w:sz w:val="21"/>
                <w:szCs w:val="21"/>
                <w:lang w:bidi="en-US"/>
              </w:rPr>
              <w:t xml:space="preserve">ote that this question does </w:t>
            </w:r>
            <w:r w:rsidRPr="00697436">
              <w:rPr>
                <w:rFonts w:ascii="Arial Narrow" w:hAnsi="Arial Narrow" w:cs="Calibri"/>
                <w:sz w:val="21"/>
                <w:szCs w:val="21"/>
                <w:u w:val="single"/>
                <w:lang w:bidi="en-US"/>
              </w:rPr>
              <w:t>not</w:t>
            </w:r>
            <w:r w:rsidRPr="00697436">
              <w:rPr>
                <w:rFonts w:ascii="Arial Narrow" w:hAnsi="Arial Narrow" w:cs="Calibri"/>
                <w:sz w:val="21"/>
                <w:szCs w:val="21"/>
                <w:lang w:bidi="en-US"/>
              </w:rPr>
              <w:t xml:space="preserve"> ask if the student </w:t>
            </w:r>
            <w:proofErr w:type="gramStart"/>
            <w:r w:rsidRPr="00697436">
              <w:rPr>
                <w:rFonts w:ascii="Arial Narrow" w:hAnsi="Arial Narrow" w:cs="Calibri"/>
                <w:sz w:val="21"/>
                <w:szCs w:val="21"/>
                <w:lang w:bidi="en-US"/>
              </w:rPr>
              <w:t>actually attended</w:t>
            </w:r>
            <w:proofErr w:type="gramEnd"/>
            <w:r w:rsidRPr="00697436">
              <w:rPr>
                <w:rFonts w:ascii="Arial Narrow" w:hAnsi="Arial Narrow" w:cs="Calibri"/>
                <w:sz w:val="21"/>
                <w:szCs w:val="21"/>
                <w:lang w:bidi="en-US"/>
              </w:rPr>
              <w:t xml:space="preserve"> the IEP meeting; a student might not attend for many reasons. If the student was invited, please answer YES.</w:t>
            </w:r>
          </w:p>
        </w:tc>
      </w:tr>
      <w:tr w:rsidR="005E3FD5" w:rsidRPr="00697436" w14:paraId="0B17AC47" w14:textId="09354DED" w:rsidTr="70A6F1BA">
        <w:tc>
          <w:tcPr>
            <w:tcW w:w="1197" w:type="dxa"/>
          </w:tcPr>
          <w:p w14:paraId="0B17AC41"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cs="Calibri"/>
                <w:b/>
                <w:sz w:val="21"/>
                <w:szCs w:val="21"/>
                <w:lang w:bidi="en-US"/>
              </w:rPr>
              <w:t>Question 7</w:t>
            </w:r>
          </w:p>
        </w:tc>
        <w:tc>
          <w:tcPr>
            <w:tcW w:w="9981" w:type="dxa"/>
          </w:tcPr>
          <w:p w14:paraId="7C07F627" w14:textId="3E072292" w:rsidR="005E3FD5" w:rsidRDefault="7F6F3378" w:rsidP="57531085">
            <w:pPr>
              <w:pStyle w:val="BodyText2"/>
              <w:spacing w:after="0" w:line="240" w:lineRule="auto"/>
              <w:rPr>
                <w:rFonts w:ascii="Arial Narrow" w:hAnsi="Arial Narrow" w:cs="Calibri"/>
                <w:sz w:val="21"/>
                <w:szCs w:val="21"/>
                <w:lang w:bidi="en-US"/>
              </w:rPr>
            </w:pPr>
            <w:r w:rsidRPr="70A6F1BA">
              <w:rPr>
                <w:rFonts w:ascii="Arial Narrow" w:hAnsi="Arial Narrow" w:cs="Calibri"/>
                <w:sz w:val="21"/>
                <w:szCs w:val="21"/>
                <w:lang w:bidi="en-US"/>
              </w:rPr>
              <w:t>To assist with answering Question 7, check the “Community and Interagency Connections” (IEP pages 8-9)</w:t>
            </w:r>
          </w:p>
          <w:p w14:paraId="0B17AC42" w14:textId="66A250F0" w:rsidR="005E3FD5" w:rsidRPr="00697436" w:rsidRDefault="005E3FD5" w:rsidP="00D91D4C">
            <w:pPr>
              <w:pStyle w:val="BodyText2"/>
              <w:numPr>
                <w:ilvl w:val="0"/>
                <w:numId w:val="16"/>
              </w:numPr>
              <w:tabs>
                <w:tab w:val="left" w:pos="0"/>
              </w:tabs>
              <w:spacing w:after="0" w:line="240" w:lineRule="auto"/>
              <w:ind w:left="252" w:hanging="180"/>
              <w:rPr>
                <w:rFonts w:ascii="Arial Narrow" w:hAnsi="Arial Narrow" w:cs="Calibri"/>
                <w:sz w:val="21"/>
                <w:szCs w:val="21"/>
                <w:lang w:bidi="en-US"/>
              </w:rPr>
            </w:pPr>
            <w:r w:rsidRPr="00697436">
              <w:rPr>
                <w:rFonts w:ascii="Arial Narrow" w:hAnsi="Arial Narrow" w:cs="Calibri"/>
                <w:sz w:val="21"/>
                <w:szCs w:val="21"/>
                <w:lang w:bidi="en-US"/>
              </w:rPr>
              <w:t>If it is too early to determine if the student will need outside agency involvement, please answer NA.</w:t>
            </w:r>
          </w:p>
          <w:p w14:paraId="0B17AC43" w14:textId="77777777" w:rsidR="005E3FD5" w:rsidRPr="00697436" w:rsidRDefault="005E3FD5" w:rsidP="00D91D4C">
            <w:pPr>
              <w:pStyle w:val="BodyText2"/>
              <w:numPr>
                <w:ilvl w:val="0"/>
                <w:numId w:val="16"/>
              </w:numPr>
              <w:tabs>
                <w:tab w:val="left" w:pos="0"/>
              </w:tabs>
              <w:spacing w:after="0" w:line="240" w:lineRule="auto"/>
              <w:ind w:left="252" w:hanging="180"/>
              <w:rPr>
                <w:rFonts w:ascii="Arial Narrow" w:hAnsi="Arial Narrow" w:cs="Calibri"/>
                <w:sz w:val="21"/>
                <w:szCs w:val="21"/>
                <w:lang w:bidi="en-US"/>
              </w:rPr>
            </w:pPr>
            <w:r w:rsidRPr="00697436">
              <w:rPr>
                <w:rFonts w:ascii="Arial Narrow" w:hAnsi="Arial Narrow" w:cs="Calibri"/>
                <w:sz w:val="21"/>
                <w:szCs w:val="21"/>
                <w:lang w:bidi="en-US"/>
              </w:rPr>
              <w:t xml:space="preserve">If </w:t>
            </w:r>
            <w:proofErr w:type="gramStart"/>
            <w:r w:rsidRPr="00697436">
              <w:rPr>
                <w:rFonts w:ascii="Arial Narrow" w:hAnsi="Arial Narrow" w:cs="Calibri"/>
                <w:sz w:val="21"/>
                <w:szCs w:val="21"/>
                <w:lang w:bidi="en-US"/>
              </w:rPr>
              <w:t>parent</w:t>
            </w:r>
            <w:proofErr w:type="gramEnd"/>
            <w:r w:rsidRPr="00697436">
              <w:rPr>
                <w:rFonts w:ascii="Arial Narrow" w:hAnsi="Arial Narrow" w:cs="Calibri"/>
                <w:sz w:val="21"/>
                <w:szCs w:val="21"/>
                <w:lang w:bidi="en-US"/>
              </w:rPr>
              <w:t xml:space="preserve"> or student did not give prior consent to invite an agency, please answer NA.</w:t>
            </w:r>
          </w:p>
          <w:p w14:paraId="0B17AC44" w14:textId="77777777" w:rsidR="005E3FD5" w:rsidRPr="00697436" w:rsidRDefault="005E3FD5" w:rsidP="00D91D4C">
            <w:pPr>
              <w:pStyle w:val="BodyText2"/>
              <w:numPr>
                <w:ilvl w:val="0"/>
                <w:numId w:val="16"/>
              </w:numPr>
              <w:tabs>
                <w:tab w:val="left" w:pos="0"/>
              </w:tabs>
              <w:spacing w:after="0" w:line="240" w:lineRule="auto"/>
              <w:ind w:left="252" w:hanging="180"/>
              <w:rPr>
                <w:rFonts w:ascii="Arial Narrow" w:hAnsi="Arial Narrow" w:cs="Calibri"/>
                <w:sz w:val="21"/>
                <w:szCs w:val="21"/>
                <w:lang w:bidi="en-US"/>
              </w:rPr>
            </w:pPr>
            <w:r w:rsidRPr="00697436">
              <w:rPr>
                <w:rFonts w:ascii="Arial Narrow" w:hAnsi="Arial Narrow" w:cs="Calibri"/>
                <w:sz w:val="21"/>
                <w:szCs w:val="21"/>
                <w:lang w:bidi="en-US"/>
              </w:rPr>
              <w:t xml:space="preserve">If it </w:t>
            </w:r>
            <w:proofErr w:type="gramStart"/>
            <w:r w:rsidRPr="00697436">
              <w:rPr>
                <w:rFonts w:ascii="Arial Narrow" w:hAnsi="Arial Narrow" w:cs="Calibri"/>
                <w:sz w:val="21"/>
                <w:szCs w:val="21"/>
                <w:lang w:bidi="en-US"/>
              </w:rPr>
              <w:t>was</w:t>
            </w:r>
            <w:proofErr w:type="gramEnd"/>
            <w:r w:rsidRPr="00697436">
              <w:rPr>
                <w:rFonts w:ascii="Arial Narrow" w:hAnsi="Arial Narrow" w:cs="Calibri"/>
                <w:sz w:val="21"/>
                <w:szCs w:val="21"/>
                <w:lang w:bidi="en-US"/>
              </w:rPr>
              <w:t xml:space="preserve"> not appropriate to invite a representative of an agency to attend the IEP team meeting, please answer NA.</w:t>
            </w:r>
          </w:p>
          <w:p w14:paraId="0B17AC45" w14:textId="77777777" w:rsidR="005E3FD5" w:rsidRPr="00697436" w:rsidRDefault="005E3FD5" w:rsidP="00D91D4C">
            <w:pPr>
              <w:pStyle w:val="BodyText2"/>
              <w:numPr>
                <w:ilvl w:val="0"/>
                <w:numId w:val="16"/>
              </w:numPr>
              <w:tabs>
                <w:tab w:val="left" w:pos="0"/>
              </w:tabs>
              <w:spacing w:after="0" w:line="240" w:lineRule="auto"/>
              <w:ind w:left="252" w:hanging="180"/>
              <w:rPr>
                <w:rFonts w:ascii="Arial Narrow" w:hAnsi="Arial Narrow" w:cs="Calibri"/>
                <w:sz w:val="21"/>
                <w:szCs w:val="21"/>
                <w:lang w:bidi="en-US"/>
              </w:rPr>
            </w:pPr>
            <w:r w:rsidRPr="00697436">
              <w:rPr>
                <w:rFonts w:ascii="Arial Narrow" w:hAnsi="Arial Narrow" w:cs="Calibri"/>
                <w:sz w:val="21"/>
                <w:szCs w:val="21"/>
                <w:lang w:bidi="en-US"/>
              </w:rPr>
              <w:t>If it was appropriate to invite a representative of an agency to the IEP team meeting, yet none was invited, please answer NO.</w:t>
            </w:r>
          </w:p>
          <w:p w14:paraId="0B17AC46" w14:textId="77777777" w:rsidR="005E3FD5" w:rsidRPr="00697436" w:rsidRDefault="005E3FD5" w:rsidP="00D91D4C">
            <w:pPr>
              <w:pStyle w:val="BodyText2"/>
              <w:numPr>
                <w:ilvl w:val="0"/>
                <w:numId w:val="16"/>
              </w:numPr>
              <w:tabs>
                <w:tab w:val="left" w:pos="0"/>
              </w:tabs>
              <w:spacing w:after="0" w:line="240" w:lineRule="auto"/>
              <w:ind w:left="252" w:hanging="180"/>
              <w:rPr>
                <w:rFonts w:ascii="Arial Narrow" w:hAnsi="Arial Narrow" w:cs="Calibri"/>
                <w:sz w:val="21"/>
                <w:szCs w:val="21"/>
                <w:lang w:bidi="en-US"/>
              </w:rPr>
            </w:pPr>
            <w:r w:rsidRPr="00697436">
              <w:rPr>
                <w:rFonts w:ascii="Arial Narrow" w:hAnsi="Arial Narrow" w:cs="Calibri"/>
                <w:sz w:val="21"/>
                <w:szCs w:val="21"/>
                <w:lang w:bidi="en-US"/>
              </w:rPr>
              <w:t>If a representative of an agency was invited to the IEP team meeting, please answer YES.</w:t>
            </w:r>
            <w:r>
              <w:rPr>
                <w:rFonts w:ascii="Arial Narrow" w:hAnsi="Arial Narrow" w:cs="Calibri"/>
                <w:sz w:val="21"/>
                <w:szCs w:val="21"/>
                <w:lang w:bidi="en-US"/>
              </w:rPr>
              <w:t xml:space="preserve"> Note that this question does </w:t>
            </w:r>
            <w:r>
              <w:rPr>
                <w:rFonts w:ascii="Arial Narrow" w:hAnsi="Arial Narrow" w:cs="Calibri"/>
                <w:sz w:val="21"/>
                <w:szCs w:val="21"/>
                <w:u w:val="single"/>
                <w:lang w:bidi="en-US"/>
              </w:rPr>
              <w:t>not</w:t>
            </w:r>
            <w:r>
              <w:rPr>
                <w:rFonts w:ascii="Arial Narrow" w:hAnsi="Arial Narrow" w:cs="Calibri"/>
                <w:sz w:val="21"/>
                <w:szCs w:val="21"/>
                <w:lang w:bidi="en-US"/>
              </w:rPr>
              <w:t xml:space="preserve"> ask if the agency </w:t>
            </w:r>
            <w:proofErr w:type="gramStart"/>
            <w:r>
              <w:rPr>
                <w:rFonts w:ascii="Arial Narrow" w:hAnsi="Arial Narrow" w:cs="Calibri"/>
                <w:sz w:val="21"/>
                <w:szCs w:val="21"/>
                <w:lang w:bidi="en-US"/>
              </w:rPr>
              <w:t>actually attended</w:t>
            </w:r>
            <w:proofErr w:type="gramEnd"/>
            <w:r>
              <w:rPr>
                <w:rFonts w:ascii="Arial Narrow" w:hAnsi="Arial Narrow" w:cs="Calibri"/>
                <w:sz w:val="21"/>
                <w:szCs w:val="21"/>
                <w:lang w:bidi="en-US"/>
              </w:rPr>
              <w:t xml:space="preserve"> the IEP meeting; an agency might not attend for many reasons. </w:t>
            </w:r>
          </w:p>
        </w:tc>
      </w:tr>
      <w:tr w:rsidR="005E3FD5" w:rsidRPr="00697436" w14:paraId="0B17AC4A" w14:textId="27F12BBF" w:rsidTr="70A6F1BA">
        <w:tc>
          <w:tcPr>
            <w:tcW w:w="1197" w:type="dxa"/>
          </w:tcPr>
          <w:p w14:paraId="0B17AC48"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cs="Calibri"/>
                <w:b/>
                <w:sz w:val="21"/>
                <w:szCs w:val="21"/>
                <w:lang w:bidi="en-US"/>
              </w:rPr>
              <w:t>Notes</w:t>
            </w:r>
          </w:p>
        </w:tc>
        <w:tc>
          <w:tcPr>
            <w:tcW w:w="9981" w:type="dxa"/>
          </w:tcPr>
          <w:p w14:paraId="0B17AC49" w14:textId="77777777" w:rsidR="005E3FD5" w:rsidRPr="00697436" w:rsidRDefault="005E3FD5" w:rsidP="00D91D4C">
            <w:pPr>
              <w:pStyle w:val="BodyText2"/>
              <w:tabs>
                <w:tab w:val="left" w:pos="0"/>
              </w:tabs>
              <w:spacing w:after="0" w:line="240" w:lineRule="auto"/>
              <w:rPr>
                <w:rFonts w:ascii="Arial Narrow" w:hAnsi="Arial Narrow" w:cs="Calibri"/>
                <w:sz w:val="21"/>
                <w:szCs w:val="21"/>
                <w:lang w:bidi="en-US"/>
              </w:rPr>
            </w:pPr>
            <w:r w:rsidRPr="00697436">
              <w:rPr>
                <w:rFonts w:ascii="Arial Narrow" w:hAnsi="Arial Narrow" w:cs="Calibri"/>
                <w:sz w:val="21"/>
                <w:szCs w:val="21"/>
                <w:lang w:bidi="en-US"/>
              </w:rPr>
              <w:t xml:space="preserve">Use this section to indicate any extenuating circumstances or other pertinent information. </w:t>
            </w:r>
            <w:r>
              <w:rPr>
                <w:rFonts w:ascii="Arial Narrow" w:hAnsi="Arial Narrow" w:cs="Calibri"/>
                <w:sz w:val="21"/>
                <w:szCs w:val="21"/>
                <w:lang w:bidi="en-US"/>
              </w:rPr>
              <w:t>Please be specific.</w:t>
            </w:r>
          </w:p>
        </w:tc>
      </w:tr>
      <w:tr w:rsidR="005E3FD5" w:rsidRPr="00697436" w14:paraId="0B17AC4D" w14:textId="72A01676" w:rsidTr="70A6F1BA">
        <w:tc>
          <w:tcPr>
            <w:tcW w:w="1197" w:type="dxa"/>
          </w:tcPr>
          <w:p w14:paraId="0B17AC4B"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cs="Calibri"/>
                <w:b/>
                <w:sz w:val="21"/>
                <w:szCs w:val="21"/>
                <w:lang w:bidi="en-US"/>
              </w:rPr>
              <w:lastRenderedPageBreak/>
              <w:t>Typed Name</w:t>
            </w:r>
          </w:p>
        </w:tc>
        <w:tc>
          <w:tcPr>
            <w:tcW w:w="9981" w:type="dxa"/>
          </w:tcPr>
          <w:p w14:paraId="0B17AC4C" w14:textId="77777777" w:rsidR="005E3FD5" w:rsidRPr="00697436" w:rsidRDefault="005E3FD5" w:rsidP="00D91D4C">
            <w:pPr>
              <w:pStyle w:val="BodyText2"/>
              <w:tabs>
                <w:tab w:val="left" w:pos="0"/>
              </w:tabs>
              <w:spacing w:after="0" w:line="240" w:lineRule="auto"/>
              <w:rPr>
                <w:rFonts w:ascii="Arial Narrow" w:hAnsi="Arial Narrow" w:cs="Calibri"/>
                <w:sz w:val="21"/>
                <w:szCs w:val="21"/>
                <w:lang w:bidi="en-US"/>
              </w:rPr>
            </w:pPr>
            <w:r w:rsidRPr="00697436">
              <w:rPr>
                <w:rFonts w:ascii="Arial Narrow" w:hAnsi="Arial Narrow" w:cs="Calibri"/>
                <w:sz w:val="21"/>
                <w:szCs w:val="21"/>
                <w:lang w:bidi="en-US"/>
              </w:rPr>
              <w:t xml:space="preserve">Enter </w:t>
            </w:r>
            <w:proofErr w:type="gramStart"/>
            <w:r w:rsidRPr="00697436">
              <w:rPr>
                <w:rFonts w:ascii="Arial Narrow" w:hAnsi="Arial Narrow" w:cs="Calibri"/>
                <w:sz w:val="21"/>
                <w:szCs w:val="21"/>
                <w:lang w:bidi="en-US"/>
              </w:rPr>
              <w:t>name</w:t>
            </w:r>
            <w:proofErr w:type="gramEnd"/>
            <w:r w:rsidRPr="00697436">
              <w:rPr>
                <w:rFonts w:ascii="Arial Narrow" w:hAnsi="Arial Narrow" w:cs="Calibri"/>
                <w:sz w:val="21"/>
                <w:szCs w:val="21"/>
                <w:lang w:bidi="en-US"/>
              </w:rPr>
              <w:t xml:space="preserve"> of the person completing the </w:t>
            </w:r>
            <w:r w:rsidRPr="00601E10">
              <w:rPr>
                <w:rFonts w:ascii="Arial Narrow" w:hAnsi="Arial Narrow" w:cs="Calibri"/>
                <w:i/>
                <w:sz w:val="21"/>
                <w:szCs w:val="21"/>
                <w:lang w:bidi="en-US"/>
              </w:rPr>
              <w:t>Postsecondary Transition Planning Checklist for Indicator 13</w:t>
            </w:r>
            <w:r>
              <w:rPr>
                <w:rFonts w:ascii="Arial Narrow" w:hAnsi="Arial Narrow" w:cs="Calibri"/>
                <w:sz w:val="21"/>
                <w:szCs w:val="21"/>
                <w:lang w:bidi="en-US"/>
              </w:rPr>
              <w:t>. This person should understand the Transition process.</w:t>
            </w:r>
          </w:p>
        </w:tc>
      </w:tr>
      <w:tr w:rsidR="005E3FD5" w:rsidRPr="00697436" w14:paraId="0B17AC50" w14:textId="1657D4BE" w:rsidTr="70A6F1BA">
        <w:tc>
          <w:tcPr>
            <w:tcW w:w="1197" w:type="dxa"/>
          </w:tcPr>
          <w:p w14:paraId="0B17AC4E" w14:textId="77777777" w:rsidR="005E3FD5" w:rsidRPr="00697436" w:rsidRDefault="005E3FD5" w:rsidP="00D91D4C">
            <w:pPr>
              <w:pStyle w:val="BodyText2"/>
              <w:tabs>
                <w:tab w:val="left" w:pos="0"/>
              </w:tabs>
              <w:spacing w:after="0" w:line="240" w:lineRule="auto"/>
              <w:rPr>
                <w:rFonts w:ascii="Arial Narrow" w:hAnsi="Arial Narrow" w:cs="Calibri"/>
                <w:b/>
                <w:sz w:val="21"/>
                <w:szCs w:val="21"/>
                <w:lang w:bidi="en-US"/>
              </w:rPr>
            </w:pPr>
            <w:r w:rsidRPr="00697436">
              <w:rPr>
                <w:rFonts w:ascii="Arial Narrow" w:hAnsi="Arial Narrow" w:cs="Calibri"/>
                <w:b/>
                <w:sz w:val="21"/>
                <w:szCs w:val="21"/>
                <w:lang w:bidi="en-US"/>
              </w:rPr>
              <w:t>Role</w:t>
            </w:r>
          </w:p>
        </w:tc>
        <w:tc>
          <w:tcPr>
            <w:tcW w:w="9981" w:type="dxa"/>
          </w:tcPr>
          <w:p w14:paraId="0B17AC4F" w14:textId="77777777" w:rsidR="005E3FD5" w:rsidRPr="00697436" w:rsidRDefault="005E3FD5" w:rsidP="00D91D4C">
            <w:pPr>
              <w:pStyle w:val="BodyText2"/>
              <w:tabs>
                <w:tab w:val="left" w:pos="0"/>
              </w:tabs>
              <w:spacing w:after="0" w:line="240" w:lineRule="auto"/>
              <w:rPr>
                <w:rFonts w:ascii="Arial Narrow" w:hAnsi="Arial Narrow" w:cs="Calibri"/>
                <w:sz w:val="21"/>
                <w:szCs w:val="21"/>
                <w:lang w:bidi="en-US"/>
              </w:rPr>
            </w:pPr>
            <w:r w:rsidRPr="00697436">
              <w:rPr>
                <w:rFonts w:ascii="Arial Narrow" w:hAnsi="Arial Narrow" w:cs="Calibri"/>
                <w:sz w:val="21"/>
                <w:szCs w:val="21"/>
                <w:lang w:bidi="en-US"/>
              </w:rPr>
              <w:t xml:space="preserve">Indicate the role of the person completing the </w:t>
            </w:r>
            <w:r w:rsidRPr="00601E10">
              <w:rPr>
                <w:rFonts w:ascii="Arial Narrow" w:hAnsi="Arial Narrow" w:cs="Calibri"/>
                <w:i/>
                <w:sz w:val="21"/>
                <w:szCs w:val="21"/>
                <w:lang w:bidi="en-US"/>
              </w:rPr>
              <w:t>Postsecondary Transition Planning Checklist for Indicator 13</w:t>
            </w:r>
            <w:r>
              <w:rPr>
                <w:rFonts w:ascii="Arial Narrow" w:hAnsi="Arial Narrow" w:cs="Calibri"/>
                <w:sz w:val="21"/>
                <w:szCs w:val="21"/>
                <w:lang w:bidi="en-US"/>
              </w:rPr>
              <w:t xml:space="preserve">. </w:t>
            </w:r>
          </w:p>
        </w:tc>
      </w:tr>
    </w:tbl>
    <w:p w14:paraId="0B17AC51" w14:textId="77777777" w:rsidR="00B825A3" w:rsidRPr="00697436" w:rsidRDefault="00B825A3" w:rsidP="006D4824">
      <w:pPr>
        <w:pStyle w:val="BodyText2"/>
        <w:tabs>
          <w:tab w:val="left" w:pos="0"/>
        </w:tabs>
        <w:spacing w:after="0" w:line="240" w:lineRule="auto"/>
        <w:rPr>
          <w:rFonts w:ascii="Arial Narrow" w:hAnsi="Arial Narrow" w:cs="Calibri"/>
          <w:sz w:val="21"/>
          <w:szCs w:val="21"/>
          <w:lang w:bidi="en-US"/>
        </w:rPr>
      </w:pPr>
    </w:p>
    <w:sectPr w:rsidR="00B825A3" w:rsidRPr="00697436" w:rsidSect="0091327F">
      <w:footerReference w:type="default" r:id="rId11"/>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8D1F" w14:textId="77777777" w:rsidR="0091327F" w:rsidRDefault="0091327F" w:rsidP="002E23A5">
      <w:r>
        <w:separator/>
      </w:r>
    </w:p>
  </w:endnote>
  <w:endnote w:type="continuationSeparator" w:id="0">
    <w:p w14:paraId="61C5D8BE" w14:textId="77777777" w:rsidR="0091327F" w:rsidRDefault="0091327F" w:rsidP="002E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AC59" w14:textId="394AAC35" w:rsidR="000D735F" w:rsidRPr="000D735F" w:rsidRDefault="000D735F">
    <w:pPr>
      <w:pStyle w:val="Footer"/>
      <w:rPr>
        <w:rFonts w:ascii="Arial Narrow" w:hAnsi="Arial Narrow"/>
        <w:i/>
        <w:sz w:val="20"/>
        <w:szCs w:val="20"/>
      </w:rPr>
    </w:pPr>
    <w:r w:rsidRPr="000D735F">
      <w:rPr>
        <w:rFonts w:ascii="Arial Narrow" w:hAnsi="Arial Narrow"/>
        <w:i/>
        <w:sz w:val="20"/>
        <w:szCs w:val="20"/>
      </w:rPr>
      <w:t>Massachusetts Department of Elementary a</w:t>
    </w:r>
    <w:r w:rsidR="008B5272">
      <w:rPr>
        <w:rFonts w:ascii="Arial Narrow" w:hAnsi="Arial Narrow"/>
        <w:i/>
        <w:sz w:val="20"/>
        <w:szCs w:val="20"/>
      </w:rPr>
      <w:t>nd Secondary Education, May 2013</w:t>
    </w:r>
    <w:r w:rsidR="009F3923">
      <w:rPr>
        <w:rFonts w:ascii="Arial Narrow" w:hAnsi="Arial Narrow"/>
        <w:i/>
        <w:sz w:val="20"/>
        <w:szCs w:val="20"/>
      </w:rPr>
      <w:t>, Updated November 2023</w:t>
    </w:r>
  </w:p>
  <w:p w14:paraId="0B17AC5A" w14:textId="77777777" w:rsidR="002E23A5" w:rsidRDefault="002E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7070" w14:textId="77777777" w:rsidR="0091327F" w:rsidRDefault="0091327F" w:rsidP="002E23A5">
      <w:r>
        <w:separator/>
      </w:r>
    </w:p>
  </w:footnote>
  <w:footnote w:type="continuationSeparator" w:id="0">
    <w:p w14:paraId="41507144" w14:textId="77777777" w:rsidR="0091327F" w:rsidRDefault="0091327F" w:rsidP="002E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7C6D"/>
    <w:multiLevelType w:val="hybridMultilevel"/>
    <w:tmpl w:val="D5803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43A8"/>
    <w:multiLevelType w:val="hybridMultilevel"/>
    <w:tmpl w:val="77F2D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55D89"/>
    <w:multiLevelType w:val="hybridMultilevel"/>
    <w:tmpl w:val="4AC49BA8"/>
    <w:lvl w:ilvl="0" w:tplc="07AA71AE">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01414"/>
    <w:multiLevelType w:val="hybridMultilevel"/>
    <w:tmpl w:val="CD5CE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60773"/>
    <w:multiLevelType w:val="hybridMultilevel"/>
    <w:tmpl w:val="EDFE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97371"/>
    <w:multiLevelType w:val="hybridMultilevel"/>
    <w:tmpl w:val="1B4A2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E43CD"/>
    <w:multiLevelType w:val="hybridMultilevel"/>
    <w:tmpl w:val="B9569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C0C9C"/>
    <w:multiLevelType w:val="hybridMultilevel"/>
    <w:tmpl w:val="EAC4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355A4"/>
    <w:multiLevelType w:val="hybridMultilevel"/>
    <w:tmpl w:val="6DAE2D10"/>
    <w:lvl w:ilvl="0" w:tplc="07AA71A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16287D"/>
    <w:multiLevelType w:val="hybridMultilevel"/>
    <w:tmpl w:val="062C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2363A"/>
    <w:multiLevelType w:val="hybridMultilevel"/>
    <w:tmpl w:val="12A2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A76D0"/>
    <w:multiLevelType w:val="hybridMultilevel"/>
    <w:tmpl w:val="CB5A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FE706D"/>
    <w:multiLevelType w:val="hybridMultilevel"/>
    <w:tmpl w:val="B636B788"/>
    <w:lvl w:ilvl="0" w:tplc="07AA71AE">
      <w:start w:val="1"/>
      <w:numFmt w:val="bullet"/>
      <w:lvlText w:val=""/>
      <w:lvlJc w:val="left"/>
      <w:pPr>
        <w:tabs>
          <w:tab w:val="num" w:pos="360"/>
        </w:tabs>
        <w:ind w:left="360" w:hanging="360"/>
      </w:pPr>
      <w:rPr>
        <w:rFonts w:ascii="Wingdings" w:hAnsi="Wingdings" w:hint="default"/>
      </w:rPr>
    </w:lvl>
    <w:lvl w:ilvl="1" w:tplc="063A453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EB2542"/>
    <w:multiLevelType w:val="hybridMultilevel"/>
    <w:tmpl w:val="0B96B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83550"/>
    <w:multiLevelType w:val="hybridMultilevel"/>
    <w:tmpl w:val="0D2A6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C62A0"/>
    <w:multiLevelType w:val="hybridMultilevel"/>
    <w:tmpl w:val="BC9A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591108">
    <w:abstractNumId w:val="4"/>
  </w:num>
  <w:num w:numId="2" w16cid:durableId="906302216">
    <w:abstractNumId w:val="6"/>
  </w:num>
  <w:num w:numId="3" w16cid:durableId="527841936">
    <w:abstractNumId w:val="13"/>
  </w:num>
  <w:num w:numId="4" w16cid:durableId="824512849">
    <w:abstractNumId w:val="0"/>
  </w:num>
  <w:num w:numId="5" w16cid:durableId="453641020">
    <w:abstractNumId w:val="9"/>
  </w:num>
  <w:num w:numId="6" w16cid:durableId="1473674876">
    <w:abstractNumId w:val="15"/>
  </w:num>
  <w:num w:numId="7" w16cid:durableId="244270252">
    <w:abstractNumId w:val="10"/>
  </w:num>
  <w:num w:numId="8" w16cid:durableId="1662271229">
    <w:abstractNumId w:val="8"/>
  </w:num>
  <w:num w:numId="9" w16cid:durableId="985551173">
    <w:abstractNumId w:val="2"/>
  </w:num>
  <w:num w:numId="10" w16cid:durableId="1845439611">
    <w:abstractNumId w:val="12"/>
  </w:num>
  <w:num w:numId="11" w16cid:durableId="1462380357">
    <w:abstractNumId w:val="14"/>
  </w:num>
  <w:num w:numId="12" w16cid:durableId="1583220493">
    <w:abstractNumId w:val="11"/>
  </w:num>
  <w:num w:numId="13" w16cid:durableId="1444151860">
    <w:abstractNumId w:val="7"/>
  </w:num>
  <w:num w:numId="14" w16cid:durableId="760759108">
    <w:abstractNumId w:val="3"/>
  </w:num>
  <w:num w:numId="15" w16cid:durableId="419758949">
    <w:abstractNumId w:val="5"/>
  </w:num>
  <w:num w:numId="16" w16cid:durableId="81553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73"/>
    <w:rsid w:val="00000FBC"/>
    <w:rsid w:val="00001EE5"/>
    <w:rsid w:val="00002565"/>
    <w:rsid w:val="00010E12"/>
    <w:rsid w:val="0001528D"/>
    <w:rsid w:val="00053F00"/>
    <w:rsid w:val="00055358"/>
    <w:rsid w:val="00063A0F"/>
    <w:rsid w:val="00074903"/>
    <w:rsid w:val="00076448"/>
    <w:rsid w:val="0008435B"/>
    <w:rsid w:val="00086227"/>
    <w:rsid w:val="000922F3"/>
    <w:rsid w:val="000B5973"/>
    <w:rsid w:val="000B67E8"/>
    <w:rsid w:val="000C50AD"/>
    <w:rsid w:val="000D735F"/>
    <w:rsid w:val="000E08A0"/>
    <w:rsid w:val="000ECF76"/>
    <w:rsid w:val="000F4754"/>
    <w:rsid w:val="001039E1"/>
    <w:rsid w:val="00112389"/>
    <w:rsid w:val="001161C9"/>
    <w:rsid w:val="00135B2F"/>
    <w:rsid w:val="00161911"/>
    <w:rsid w:val="00165994"/>
    <w:rsid w:val="00166B71"/>
    <w:rsid w:val="00184FCD"/>
    <w:rsid w:val="00190B00"/>
    <w:rsid w:val="001B3CC4"/>
    <w:rsid w:val="001B464E"/>
    <w:rsid w:val="001B7EF7"/>
    <w:rsid w:val="001D32C9"/>
    <w:rsid w:val="001E6B1D"/>
    <w:rsid w:val="00210ED9"/>
    <w:rsid w:val="002178FA"/>
    <w:rsid w:val="00234525"/>
    <w:rsid w:val="002563E9"/>
    <w:rsid w:val="00271A97"/>
    <w:rsid w:val="00273CA2"/>
    <w:rsid w:val="00277B10"/>
    <w:rsid w:val="00284B76"/>
    <w:rsid w:val="002B5841"/>
    <w:rsid w:val="002C41B2"/>
    <w:rsid w:val="002C6997"/>
    <w:rsid w:val="002D50EB"/>
    <w:rsid w:val="002D7A0B"/>
    <w:rsid w:val="002E20A0"/>
    <w:rsid w:val="002E23A5"/>
    <w:rsid w:val="002E5CD4"/>
    <w:rsid w:val="002F7F2C"/>
    <w:rsid w:val="00300D13"/>
    <w:rsid w:val="00301863"/>
    <w:rsid w:val="00302A1A"/>
    <w:rsid w:val="00311D81"/>
    <w:rsid w:val="00322C19"/>
    <w:rsid w:val="00324D85"/>
    <w:rsid w:val="00334CAE"/>
    <w:rsid w:val="00351B96"/>
    <w:rsid w:val="00360105"/>
    <w:rsid w:val="00373BB7"/>
    <w:rsid w:val="00382193"/>
    <w:rsid w:val="0039580F"/>
    <w:rsid w:val="00395EBC"/>
    <w:rsid w:val="00397F1F"/>
    <w:rsid w:val="003F1564"/>
    <w:rsid w:val="003F3FD7"/>
    <w:rsid w:val="003F499A"/>
    <w:rsid w:val="003F6A1D"/>
    <w:rsid w:val="00400A74"/>
    <w:rsid w:val="0041692D"/>
    <w:rsid w:val="00416D5A"/>
    <w:rsid w:val="00416D80"/>
    <w:rsid w:val="004232DD"/>
    <w:rsid w:val="00426BD1"/>
    <w:rsid w:val="00447DF5"/>
    <w:rsid w:val="00452FF9"/>
    <w:rsid w:val="00457727"/>
    <w:rsid w:val="004577E6"/>
    <w:rsid w:val="00485D36"/>
    <w:rsid w:val="00485F15"/>
    <w:rsid w:val="004A4B5C"/>
    <w:rsid w:val="004B6743"/>
    <w:rsid w:val="004C7649"/>
    <w:rsid w:val="004D0563"/>
    <w:rsid w:val="004D3CBD"/>
    <w:rsid w:val="004D5931"/>
    <w:rsid w:val="004D7EBA"/>
    <w:rsid w:val="004E143D"/>
    <w:rsid w:val="004E7F89"/>
    <w:rsid w:val="004F0EF3"/>
    <w:rsid w:val="005059E7"/>
    <w:rsid w:val="005066BE"/>
    <w:rsid w:val="00511E87"/>
    <w:rsid w:val="00515624"/>
    <w:rsid w:val="00562945"/>
    <w:rsid w:val="00563060"/>
    <w:rsid w:val="005716F7"/>
    <w:rsid w:val="005718CE"/>
    <w:rsid w:val="005A1B13"/>
    <w:rsid w:val="005D06AC"/>
    <w:rsid w:val="005E0986"/>
    <w:rsid w:val="005E3FD5"/>
    <w:rsid w:val="005F6595"/>
    <w:rsid w:val="00601E10"/>
    <w:rsid w:val="006116CB"/>
    <w:rsid w:val="006171ED"/>
    <w:rsid w:val="006205FA"/>
    <w:rsid w:val="006409DD"/>
    <w:rsid w:val="0064157F"/>
    <w:rsid w:val="00641E65"/>
    <w:rsid w:val="0064256F"/>
    <w:rsid w:val="0064462C"/>
    <w:rsid w:val="00676D0F"/>
    <w:rsid w:val="006802D2"/>
    <w:rsid w:val="00681937"/>
    <w:rsid w:val="0068472E"/>
    <w:rsid w:val="0069580C"/>
    <w:rsid w:val="00697436"/>
    <w:rsid w:val="006B2F41"/>
    <w:rsid w:val="006C3DE0"/>
    <w:rsid w:val="006D00DB"/>
    <w:rsid w:val="006D09FD"/>
    <w:rsid w:val="006D4824"/>
    <w:rsid w:val="006E7B96"/>
    <w:rsid w:val="00703118"/>
    <w:rsid w:val="007071B2"/>
    <w:rsid w:val="00716C80"/>
    <w:rsid w:val="00725EC4"/>
    <w:rsid w:val="00730E51"/>
    <w:rsid w:val="0073182B"/>
    <w:rsid w:val="00745441"/>
    <w:rsid w:val="007528AD"/>
    <w:rsid w:val="00766CA9"/>
    <w:rsid w:val="00771558"/>
    <w:rsid w:val="00774ABD"/>
    <w:rsid w:val="007968F0"/>
    <w:rsid w:val="007A7A42"/>
    <w:rsid w:val="007C2CF3"/>
    <w:rsid w:val="007C569A"/>
    <w:rsid w:val="007F78E4"/>
    <w:rsid w:val="007F7F4E"/>
    <w:rsid w:val="00806092"/>
    <w:rsid w:val="008145C6"/>
    <w:rsid w:val="00821590"/>
    <w:rsid w:val="0082572E"/>
    <w:rsid w:val="00830D6C"/>
    <w:rsid w:val="00840ABC"/>
    <w:rsid w:val="008620B5"/>
    <w:rsid w:val="0086783B"/>
    <w:rsid w:val="0087011A"/>
    <w:rsid w:val="008A30CC"/>
    <w:rsid w:val="008A5DB9"/>
    <w:rsid w:val="008B2399"/>
    <w:rsid w:val="008B5272"/>
    <w:rsid w:val="008C2EE6"/>
    <w:rsid w:val="008D7128"/>
    <w:rsid w:val="008E4906"/>
    <w:rsid w:val="008F0A7F"/>
    <w:rsid w:val="008F6B73"/>
    <w:rsid w:val="009021BD"/>
    <w:rsid w:val="0091327F"/>
    <w:rsid w:val="00916CB8"/>
    <w:rsid w:val="00917102"/>
    <w:rsid w:val="00920E5F"/>
    <w:rsid w:val="0092380E"/>
    <w:rsid w:val="00933DC1"/>
    <w:rsid w:val="00934C13"/>
    <w:rsid w:val="0093557B"/>
    <w:rsid w:val="00935FA0"/>
    <w:rsid w:val="00946C36"/>
    <w:rsid w:val="00956AC3"/>
    <w:rsid w:val="0095732E"/>
    <w:rsid w:val="009870A7"/>
    <w:rsid w:val="00994471"/>
    <w:rsid w:val="009948C6"/>
    <w:rsid w:val="009A49B8"/>
    <w:rsid w:val="009B2DCA"/>
    <w:rsid w:val="009B49DE"/>
    <w:rsid w:val="009C4328"/>
    <w:rsid w:val="009D3242"/>
    <w:rsid w:val="009D4D82"/>
    <w:rsid w:val="009E180C"/>
    <w:rsid w:val="009E3B43"/>
    <w:rsid w:val="009E450E"/>
    <w:rsid w:val="009F31BC"/>
    <w:rsid w:val="009F3923"/>
    <w:rsid w:val="00A0658A"/>
    <w:rsid w:val="00A07DC8"/>
    <w:rsid w:val="00A10E1B"/>
    <w:rsid w:val="00A12D24"/>
    <w:rsid w:val="00A31581"/>
    <w:rsid w:val="00A31DEC"/>
    <w:rsid w:val="00A4334A"/>
    <w:rsid w:val="00A43431"/>
    <w:rsid w:val="00A439EA"/>
    <w:rsid w:val="00A73D2C"/>
    <w:rsid w:val="00A80057"/>
    <w:rsid w:val="00A80236"/>
    <w:rsid w:val="00A84A53"/>
    <w:rsid w:val="00A94CD2"/>
    <w:rsid w:val="00AA7493"/>
    <w:rsid w:val="00AA7E7F"/>
    <w:rsid w:val="00AB0DF0"/>
    <w:rsid w:val="00AB14E4"/>
    <w:rsid w:val="00AD6312"/>
    <w:rsid w:val="00AD6F2A"/>
    <w:rsid w:val="00B20A0C"/>
    <w:rsid w:val="00B27A0A"/>
    <w:rsid w:val="00B3154F"/>
    <w:rsid w:val="00B447D6"/>
    <w:rsid w:val="00B60215"/>
    <w:rsid w:val="00B71CCF"/>
    <w:rsid w:val="00B825A3"/>
    <w:rsid w:val="00BA179E"/>
    <w:rsid w:val="00BC0F1B"/>
    <w:rsid w:val="00BD71B3"/>
    <w:rsid w:val="00BD73B1"/>
    <w:rsid w:val="00BD7A28"/>
    <w:rsid w:val="00BF5A00"/>
    <w:rsid w:val="00C26103"/>
    <w:rsid w:val="00C45820"/>
    <w:rsid w:val="00C857D3"/>
    <w:rsid w:val="00C951E1"/>
    <w:rsid w:val="00CA2A02"/>
    <w:rsid w:val="00CB0C09"/>
    <w:rsid w:val="00CB605E"/>
    <w:rsid w:val="00CB6EAF"/>
    <w:rsid w:val="00CE3662"/>
    <w:rsid w:val="00CF399D"/>
    <w:rsid w:val="00CF7F82"/>
    <w:rsid w:val="00D10713"/>
    <w:rsid w:val="00D128FD"/>
    <w:rsid w:val="00D13A1D"/>
    <w:rsid w:val="00D20DF7"/>
    <w:rsid w:val="00D3446A"/>
    <w:rsid w:val="00D46437"/>
    <w:rsid w:val="00D652AE"/>
    <w:rsid w:val="00D7CB81"/>
    <w:rsid w:val="00D83790"/>
    <w:rsid w:val="00D91D4C"/>
    <w:rsid w:val="00DA2B27"/>
    <w:rsid w:val="00DA6C34"/>
    <w:rsid w:val="00DA701D"/>
    <w:rsid w:val="00DC2871"/>
    <w:rsid w:val="00DC6DC0"/>
    <w:rsid w:val="00DD0B09"/>
    <w:rsid w:val="00DD60BF"/>
    <w:rsid w:val="00DF1345"/>
    <w:rsid w:val="00E21CD4"/>
    <w:rsid w:val="00E25165"/>
    <w:rsid w:val="00E307CD"/>
    <w:rsid w:val="00E445DE"/>
    <w:rsid w:val="00E5034B"/>
    <w:rsid w:val="00E63C0C"/>
    <w:rsid w:val="00E74FA1"/>
    <w:rsid w:val="00E87AA3"/>
    <w:rsid w:val="00EA567B"/>
    <w:rsid w:val="00EA5C90"/>
    <w:rsid w:val="00EB3E49"/>
    <w:rsid w:val="00EB7FEC"/>
    <w:rsid w:val="00EC40BC"/>
    <w:rsid w:val="00EE3EBE"/>
    <w:rsid w:val="00F12482"/>
    <w:rsid w:val="00F3507D"/>
    <w:rsid w:val="00F405F4"/>
    <w:rsid w:val="00F43936"/>
    <w:rsid w:val="00F64C30"/>
    <w:rsid w:val="00F81600"/>
    <w:rsid w:val="00FA578A"/>
    <w:rsid w:val="00FD73AD"/>
    <w:rsid w:val="03E1A385"/>
    <w:rsid w:val="040F6C43"/>
    <w:rsid w:val="0578BF20"/>
    <w:rsid w:val="058100B6"/>
    <w:rsid w:val="06F24E49"/>
    <w:rsid w:val="0A1A6858"/>
    <w:rsid w:val="0A50E509"/>
    <w:rsid w:val="0B1798AB"/>
    <w:rsid w:val="0E26AFF7"/>
    <w:rsid w:val="1155DE38"/>
    <w:rsid w:val="1246FF2F"/>
    <w:rsid w:val="124997E8"/>
    <w:rsid w:val="125BF6EE"/>
    <w:rsid w:val="147F1FC1"/>
    <w:rsid w:val="165A222F"/>
    <w:rsid w:val="19F4B1A9"/>
    <w:rsid w:val="1A17595D"/>
    <w:rsid w:val="1AE5B625"/>
    <w:rsid w:val="1D8D6EBE"/>
    <w:rsid w:val="1DA6971B"/>
    <w:rsid w:val="1E64FB69"/>
    <w:rsid w:val="1F885B7D"/>
    <w:rsid w:val="20C50F80"/>
    <w:rsid w:val="21242BDE"/>
    <w:rsid w:val="21B471BD"/>
    <w:rsid w:val="2232DBA8"/>
    <w:rsid w:val="2373C2EA"/>
    <w:rsid w:val="2415D89F"/>
    <w:rsid w:val="2573F926"/>
    <w:rsid w:val="28E949C2"/>
    <w:rsid w:val="2937D132"/>
    <w:rsid w:val="2C0A6662"/>
    <w:rsid w:val="31B8F6FC"/>
    <w:rsid w:val="34732969"/>
    <w:rsid w:val="36C8DB0B"/>
    <w:rsid w:val="3722564A"/>
    <w:rsid w:val="37772ED9"/>
    <w:rsid w:val="3789DC17"/>
    <w:rsid w:val="38250F64"/>
    <w:rsid w:val="39962FB4"/>
    <w:rsid w:val="3C95C36D"/>
    <w:rsid w:val="3D385761"/>
    <w:rsid w:val="3EAD7945"/>
    <w:rsid w:val="4072BF20"/>
    <w:rsid w:val="4306A5B8"/>
    <w:rsid w:val="43209575"/>
    <w:rsid w:val="439EEDC5"/>
    <w:rsid w:val="44BC65D6"/>
    <w:rsid w:val="4596240D"/>
    <w:rsid w:val="45E1561E"/>
    <w:rsid w:val="469F62CD"/>
    <w:rsid w:val="48DF5A0D"/>
    <w:rsid w:val="4906B552"/>
    <w:rsid w:val="49DEF115"/>
    <w:rsid w:val="4FF7D64D"/>
    <w:rsid w:val="502A8456"/>
    <w:rsid w:val="519297AC"/>
    <w:rsid w:val="527A18E9"/>
    <w:rsid w:val="53771B91"/>
    <w:rsid w:val="53BD4D1E"/>
    <w:rsid w:val="54A5BEEF"/>
    <w:rsid w:val="54B570C7"/>
    <w:rsid w:val="55C31C4F"/>
    <w:rsid w:val="55D168B5"/>
    <w:rsid w:val="57531085"/>
    <w:rsid w:val="586DE4DF"/>
    <w:rsid w:val="589B8128"/>
    <w:rsid w:val="5E4E4152"/>
    <w:rsid w:val="5EB7650D"/>
    <w:rsid w:val="5FCAC238"/>
    <w:rsid w:val="61581956"/>
    <w:rsid w:val="61D149C2"/>
    <w:rsid w:val="6214C725"/>
    <w:rsid w:val="623F8E0D"/>
    <w:rsid w:val="62EC44DC"/>
    <w:rsid w:val="65BA2E73"/>
    <w:rsid w:val="6626AC9B"/>
    <w:rsid w:val="6702B0C9"/>
    <w:rsid w:val="67C75ADA"/>
    <w:rsid w:val="68EA1480"/>
    <w:rsid w:val="694A02DE"/>
    <w:rsid w:val="6A39651B"/>
    <w:rsid w:val="6A3ECD50"/>
    <w:rsid w:val="70A6F1BA"/>
    <w:rsid w:val="7157B8FE"/>
    <w:rsid w:val="722B4EA3"/>
    <w:rsid w:val="748AB41E"/>
    <w:rsid w:val="75E15950"/>
    <w:rsid w:val="76DB2515"/>
    <w:rsid w:val="7AE31168"/>
    <w:rsid w:val="7AF14A82"/>
    <w:rsid w:val="7BA26F5F"/>
    <w:rsid w:val="7C8E0B58"/>
    <w:rsid w:val="7E1D7927"/>
    <w:rsid w:val="7F6F3378"/>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7AC1E"/>
  <w15:docId w15:val="{16CFA3E9-A877-4538-96B0-2137E0F9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5C"/>
    <w:pPr>
      <w:spacing w:after="0" w:line="240" w:lineRule="auto"/>
    </w:pPr>
    <w:rPr>
      <w:rFonts w:eastAsiaTheme="minorEastAsia"/>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DC8"/>
    <w:pPr>
      <w:ind w:left="720"/>
      <w:contextualSpacing/>
    </w:pPr>
  </w:style>
  <w:style w:type="paragraph" w:styleId="BodyText2">
    <w:name w:val="Body Text 2"/>
    <w:basedOn w:val="Normal"/>
    <w:link w:val="BodyText2Char"/>
    <w:rsid w:val="00B447D6"/>
    <w:pPr>
      <w:widowControl w:val="0"/>
      <w:spacing w:after="120" w:line="480" w:lineRule="auto"/>
    </w:pPr>
    <w:rPr>
      <w:rFonts w:ascii="Times New Roman" w:eastAsia="Times New Roman" w:hAnsi="Times New Roman" w:cs="Times New Roman"/>
      <w:snapToGrid w:val="0"/>
      <w:szCs w:val="20"/>
      <w:lang w:bidi="ar-SA"/>
    </w:rPr>
  </w:style>
  <w:style w:type="character" w:customStyle="1" w:styleId="BodyText2Char">
    <w:name w:val="Body Text 2 Char"/>
    <w:basedOn w:val="DefaultParagraphFont"/>
    <w:link w:val="BodyText2"/>
    <w:rsid w:val="00B447D6"/>
    <w:rPr>
      <w:rFonts w:ascii="Times New Roman" w:eastAsia="Times New Roman" w:hAnsi="Times New Roman" w:cs="Times New Roman"/>
      <w:snapToGrid w:val="0"/>
      <w:sz w:val="24"/>
      <w:szCs w:val="20"/>
    </w:rPr>
  </w:style>
  <w:style w:type="table" w:styleId="TableGrid">
    <w:name w:val="Table Grid"/>
    <w:basedOn w:val="TableNormal"/>
    <w:rsid w:val="00CF7F82"/>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4B5C"/>
    <w:rPr>
      <w:sz w:val="16"/>
      <w:szCs w:val="16"/>
    </w:rPr>
  </w:style>
  <w:style w:type="paragraph" w:styleId="CommentText">
    <w:name w:val="annotation text"/>
    <w:basedOn w:val="Normal"/>
    <w:link w:val="CommentTextChar"/>
    <w:uiPriority w:val="99"/>
    <w:semiHidden/>
    <w:unhideWhenUsed/>
    <w:rsid w:val="004A4B5C"/>
    <w:rPr>
      <w:sz w:val="20"/>
      <w:szCs w:val="20"/>
    </w:rPr>
  </w:style>
  <w:style w:type="character" w:customStyle="1" w:styleId="CommentTextChar">
    <w:name w:val="Comment Text Char"/>
    <w:basedOn w:val="DefaultParagraphFont"/>
    <w:link w:val="CommentText"/>
    <w:uiPriority w:val="99"/>
    <w:semiHidden/>
    <w:rsid w:val="004A4B5C"/>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4A4B5C"/>
    <w:rPr>
      <w:b/>
      <w:bCs/>
    </w:rPr>
  </w:style>
  <w:style w:type="character" w:customStyle="1" w:styleId="CommentSubjectChar">
    <w:name w:val="Comment Subject Char"/>
    <w:basedOn w:val="CommentTextChar"/>
    <w:link w:val="CommentSubject"/>
    <w:uiPriority w:val="99"/>
    <w:semiHidden/>
    <w:rsid w:val="004A4B5C"/>
    <w:rPr>
      <w:rFonts w:eastAsiaTheme="minorEastAsia"/>
      <w:b/>
      <w:bCs/>
      <w:sz w:val="20"/>
      <w:szCs w:val="20"/>
      <w:lang w:bidi="en-US"/>
    </w:rPr>
  </w:style>
  <w:style w:type="paragraph" w:styleId="BalloonText">
    <w:name w:val="Balloon Text"/>
    <w:basedOn w:val="Normal"/>
    <w:link w:val="BalloonTextChar"/>
    <w:uiPriority w:val="99"/>
    <w:semiHidden/>
    <w:unhideWhenUsed/>
    <w:rsid w:val="004A4B5C"/>
    <w:rPr>
      <w:rFonts w:ascii="Tahoma" w:hAnsi="Tahoma" w:cs="Tahoma"/>
      <w:sz w:val="16"/>
      <w:szCs w:val="16"/>
    </w:rPr>
  </w:style>
  <w:style w:type="character" w:customStyle="1" w:styleId="BalloonTextChar">
    <w:name w:val="Balloon Text Char"/>
    <w:basedOn w:val="DefaultParagraphFont"/>
    <w:link w:val="BalloonText"/>
    <w:uiPriority w:val="99"/>
    <w:semiHidden/>
    <w:rsid w:val="004A4B5C"/>
    <w:rPr>
      <w:rFonts w:ascii="Tahoma" w:eastAsiaTheme="minorEastAsia" w:hAnsi="Tahoma" w:cs="Tahoma"/>
      <w:sz w:val="16"/>
      <w:szCs w:val="16"/>
      <w:lang w:bidi="en-US"/>
    </w:rPr>
  </w:style>
  <w:style w:type="character" w:styleId="Hyperlink">
    <w:name w:val="Hyperlink"/>
    <w:basedOn w:val="DefaultParagraphFont"/>
    <w:uiPriority w:val="99"/>
    <w:unhideWhenUsed/>
    <w:rsid w:val="004A4B5C"/>
    <w:rPr>
      <w:color w:val="0000FF" w:themeColor="hyperlink"/>
      <w:u w:val="single"/>
    </w:rPr>
  </w:style>
  <w:style w:type="character" w:styleId="FollowedHyperlink">
    <w:name w:val="FollowedHyperlink"/>
    <w:basedOn w:val="DefaultParagraphFont"/>
    <w:uiPriority w:val="99"/>
    <w:semiHidden/>
    <w:unhideWhenUsed/>
    <w:rsid w:val="004A4B5C"/>
    <w:rPr>
      <w:color w:val="800080" w:themeColor="followedHyperlink"/>
      <w:u w:val="single"/>
    </w:rPr>
  </w:style>
  <w:style w:type="paragraph" w:styleId="Header">
    <w:name w:val="header"/>
    <w:basedOn w:val="Normal"/>
    <w:link w:val="HeaderChar"/>
    <w:uiPriority w:val="99"/>
    <w:unhideWhenUsed/>
    <w:rsid w:val="002E23A5"/>
    <w:pPr>
      <w:tabs>
        <w:tab w:val="center" w:pos="4680"/>
        <w:tab w:val="right" w:pos="9360"/>
      </w:tabs>
    </w:pPr>
  </w:style>
  <w:style w:type="character" w:customStyle="1" w:styleId="HeaderChar">
    <w:name w:val="Header Char"/>
    <w:basedOn w:val="DefaultParagraphFont"/>
    <w:link w:val="Header"/>
    <w:uiPriority w:val="99"/>
    <w:rsid w:val="002E23A5"/>
    <w:rPr>
      <w:rFonts w:eastAsiaTheme="minorEastAsia"/>
      <w:sz w:val="24"/>
      <w:lang w:bidi="en-US"/>
    </w:rPr>
  </w:style>
  <w:style w:type="paragraph" w:styleId="Footer">
    <w:name w:val="footer"/>
    <w:basedOn w:val="Normal"/>
    <w:link w:val="FooterChar"/>
    <w:uiPriority w:val="99"/>
    <w:unhideWhenUsed/>
    <w:rsid w:val="002E23A5"/>
    <w:pPr>
      <w:tabs>
        <w:tab w:val="center" w:pos="4680"/>
        <w:tab w:val="right" w:pos="9360"/>
      </w:tabs>
    </w:pPr>
  </w:style>
  <w:style w:type="character" w:customStyle="1" w:styleId="FooterChar">
    <w:name w:val="Footer Char"/>
    <w:basedOn w:val="DefaultParagraphFont"/>
    <w:link w:val="Footer"/>
    <w:uiPriority w:val="99"/>
    <w:rsid w:val="002E23A5"/>
    <w:rPr>
      <w:rFonts w:eastAsiaTheme="minorEastAsia"/>
      <w:sz w:val="24"/>
      <w:lang w:bidi="en-US"/>
    </w:rPr>
  </w:style>
  <w:style w:type="paragraph" w:styleId="Title">
    <w:name w:val="Title"/>
    <w:basedOn w:val="Normal"/>
    <w:next w:val="Normal"/>
    <w:link w:val="TitleChar"/>
    <w:uiPriority w:val="10"/>
    <w:qFormat/>
    <w:rsid w:val="00A800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0057"/>
    <w:rPr>
      <w:rFonts w:asciiTheme="majorHAnsi" w:eastAsiaTheme="majorEastAsia" w:hAnsiTheme="majorHAnsi" w:cstheme="majorBidi"/>
      <w:color w:val="17365D" w:themeColor="text2" w:themeShade="BF"/>
      <w:spacing w:val="5"/>
      <w:kern w:val="28"/>
      <w:sz w:val="52"/>
      <w:szCs w:val="52"/>
      <w:lang w:bidi="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7731">
      <w:bodyDiv w:val="1"/>
      <w:marLeft w:val="0"/>
      <w:marRight w:val="0"/>
      <w:marTop w:val="0"/>
      <w:marBottom w:val="679"/>
      <w:divBdr>
        <w:top w:val="none" w:sz="0" w:space="0" w:color="auto"/>
        <w:left w:val="none" w:sz="0" w:space="0" w:color="auto"/>
        <w:bottom w:val="none" w:sz="0" w:space="0" w:color="auto"/>
        <w:right w:val="none" w:sz="0" w:space="0" w:color="auto"/>
      </w:divBdr>
      <w:divsChild>
        <w:div w:id="2100708373">
          <w:marLeft w:val="0"/>
          <w:marRight w:val="0"/>
          <w:marTop w:val="0"/>
          <w:marBottom w:val="0"/>
          <w:divBdr>
            <w:top w:val="none" w:sz="0" w:space="0" w:color="auto"/>
            <w:left w:val="single" w:sz="36" w:space="0" w:color="003466"/>
            <w:bottom w:val="none" w:sz="0" w:space="0" w:color="auto"/>
            <w:right w:val="single" w:sz="36" w:space="0" w:color="003466"/>
          </w:divBdr>
          <w:divsChild>
            <w:div w:id="73475078">
              <w:marLeft w:val="3000"/>
              <w:marRight w:val="0"/>
              <w:marTop w:val="0"/>
              <w:marBottom w:val="0"/>
              <w:divBdr>
                <w:top w:val="none" w:sz="0" w:space="0" w:color="auto"/>
                <w:left w:val="none" w:sz="0" w:space="0" w:color="auto"/>
                <w:bottom w:val="none" w:sz="0" w:space="0" w:color="auto"/>
                <w:right w:val="none" w:sz="0" w:space="0" w:color="auto"/>
              </w:divBdr>
              <w:divsChild>
                <w:div w:id="1673605634">
                  <w:marLeft w:val="0"/>
                  <w:marRight w:val="0"/>
                  <w:marTop w:val="0"/>
                  <w:marBottom w:val="0"/>
                  <w:divBdr>
                    <w:top w:val="none" w:sz="0" w:space="0" w:color="auto"/>
                    <w:left w:val="none" w:sz="0" w:space="0" w:color="auto"/>
                    <w:bottom w:val="none" w:sz="0" w:space="0" w:color="auto"/>
                    <w:right w:val="none" w:sz="0" w:space="0" w:color="auto"/>
                  </w:divBdr>
                  <w:divsChild>
                    <w:div w:id="643507265">
                      <w:marLeft w:val="0"/>
                      <w:marRight w:val="0"/>
                      <w:marTop w:val="0"/>
                      <w:marBottom w:val="0"/>
                      <w:divBdr>
                        <w:top w:val="none" w:sz="0" w:space="0" w:color="auto"/>
                        <w:left w:val="none" w:sz="0" w:space="0" w:color="auto"/>
                        <w:bottom w:val="none" w:sz="0" w:space="0" w:color="auto"/>
                        <w:right w:val="none" w:sz="0" w:space="0" w:color="auto"/>
                      </w:divBdr>
                      <w:divsChild>
                        <w:div w:id="1241908012">
                          <w:marLeft w:val="0"/>
                          <w:marRight w:val="0"/>
                          <w:marTop w:val="0"/>
                          <w:marBottom w:val="24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single" w:sz="6" w:space="0" w:color="FFFFFF"/>
                                <w:left w:val="single" w:sz="2" w:space="0" w:color="FFFFFF"/>
                                <w:bottom w:val="single" w:sz="2" w:space="0" w:color="FFFFFF"/>
                                <w:right w:val="single" w:sz="2" w:space="0" w:color="FFFFFF"/>
                              </w:divBdr>
                            </w:div>
                          </w:divsChild>
                        </w:div>
                      </w:divsChild>
                    </w:div>
                  </w:divsChild>
                </w:div>
              </w:divsChild>
            </w:div>
          </w:divsChild>
        </w:div>
      </w:divsChild>
    </w:div>
    <w:div w:id="18704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5" ma:contentTypeDescription="Create a new document." ma:contentTypeScope="" ma:versionID="d9ae0a93fabd6c838cce9ec8924ecf2f">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eaa296e1909a01e7df31e55ac906778"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8B65A-6AD3-4DC2-B5F2-BC40F5DD6538}">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46031CDD-F146-4A30-A15A-B281D4C29F0D}">
  <ds:schemaRefs>
    <ds:schemaRef ds:uri="http://schemas.microsoft.com/sharepoint/v3/contenttype/forms"/>
  </ds:schemaRefs>
</ds:datastoreItem>
</file>

<file path=customXml/itemProps3.xml><?xml version="1.0" encoding="utf-8"?>
<ds:datastoreItem xmlns:ds="http://schemas.openxmlformats.org/officeDocument/2006/customXml" ds:itemID="{69760635-4B12-40A4-8E86-05E1D773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55504-3AAF-477D-8B95-4F02B882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Instructions for Completing the Massachusetts Postsecondary Transition Planning Checklist for Indicator 13</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Massachusetts Postsecondary Transition Planning Checklist for Indicator 13</dc:title>
  <dc:subject/>
  <dc:creator>DESE</dc:creator>
  <cp:keywords/>
  <cp:lastModifiedBy>Zou, Dong (EOE)</cp:lastModifiedBy>
  <cp:revision>67</cp:revision>
  <cp:lastPrinted>2012-05-18T14:55:00Z</cp:lastPrinted>
  <dcterms:created xsi:type="dcterms:W3CDTF">2012-03-16T18:46:00Z</dcterms:created>
  <dcterms:modified xsi:type="dcterms:W3CDTF">2024-01-11T17:46:00Z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11 2024 12:00AM</vt:lpwstr>
  </property>
</Properties>
</file>