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274B9" w14:textId="2792034E" w:rsidR="00A16517" w:rsidRPr="006670A1" w:rsidRDefault="00532167" w:rsidP="00A1651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hd w:val="clear" w:color="auto" w:fill="FFFFFF"/>
        </w:rPr>
      </w:pPr>
      <w:r>
        <w:fldChar w:fldCharType="begin"/>
      </w:r>
      <w:r>
        <w:instrText xml:space="preserve"> HYPERLINK "https://www.doe.mass.edu/sped/spp/indicators/indicator12/" </w:instrText>
      </w:r>
      <w:r>
        <w:fldChar w:fldCharType="separate"/>
      </w:r>
      <w:r w:rsidR="00A16517" w:rsidRPr="00B96D3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English</w:t>
      </w:r>
      <w:r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  <w:r w:rsidR="00A16517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8" w:history="1">
        <w:proofErr w:type="spellStart"/>
        <w:r w:rsidR="00A16517" w:rsidRPr="00B96D36">
          <w:rPr>
            <w:rStyle w:val="Hyperlink"/>
            <w:rFonts w:ascii="SimSun" w:eastAsia="SimSun" w:hAnsi="SimSun" w:cs="SimSun" w:hint="eastAsia"/>
            <w:b/>
            <w:bCs/>
          </w:rPr>
          <w:t>繁體中文</w:t>
        </w:r>
        <w:proofErr w:type="spellEnd"/>
      </w:hyperlink>
      <w:r w:rsidR="00A16517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>
        <w:fldChar w:fldCharType="begin"/>
      </w:r>
      <w:r>
        <w:instrText xml:space="preserve"> HYPERLINK "https://www.doe.mass.edu/sped/spp/indicators/indicator12/indicator12-haitiancreole.docx" </w:instrText>
      </w:r>
      <w:r>
        <w:fldChar w:fldCharType="separate"/>
      </w:r>
      <w:r w:rsidR="00A16517" w:rsidRPr="00B96D3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Kreyòl</w:t>
      </w:r>
      <w:proofErr w:type="spellEnd"/>
      <w:r w:rsidR="00A16517" w:rsidRPr="00B96D36">
        <w:rPr>
          <w:rStyle w:val="Hyperlink"/>
          <w:rFonts w:ascii="SimSun" w:eastAsia="SimSun" w:hAnsi="SimSun" w:cs="SimSun"/>
          <w:b/>
          <w:bCs/>
          <w:shd w:val="clear" w:color="auto" w:fill="FFFFFF"/>
        </w:rPr>
        <w:t xml:space="preserve"> </w:t>
      </w:r>
      <w:proofErr w:type="spellStart"/>
      <w:r w:rsidR="00A16517" w:rsidRPr="00B96D3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Ayisyen</w:t>
      </w:r>
      <w:proofErr w:type="spellEnd"/>
      <w:r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  <w:r w:rsidR="00A16517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>
        <w:fldChar w:fldCharType="begin"/>
      </w:r>
      <w:r>
        <w:instrText xml:space="preserve"> HYPERLINK "https://www.doe.ma</w:instrText>
      </w:r>
      <w:r>
        <w:instrText xml:space="preserve">ss.edu/sped/spp/indicators/indicator12/indicator12-portuguese.docx" </w:instrText>
      </w:r>
      <w:r>
        <w:fldChar w:fldCharType="separate"/>
      </w:r>
      <w:r w:rsidR="00A16517" w:rsidRPr="00B96D3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português</w:t>
      </w:r>
      <w:proofErr w:type="spellEnd"/>
      <w:r w:rsidR="00A16517" w:rsidRPr="00B96D36">
        <w:rPr>
          <w:rStyle w:val="Hyperlink"/>
          <w:rFonts w:ascii="Times New Roman" w:eastAsia="SimSun" w:hAnsi="Times New Roman" w:cs="Times New Roman"/>
          <w:b/>
          <w:bCs/>
          <w:shd w:val="clear" w:color="auto" w:fill="FFFFFF"/>
        </w:rPr>
        <w:t>​</w:t>
      </w:r>
      <w:r>
        <w:rPr>
          <w:rStyle w:val="Hyperlink"/>
          <w:rFonts w:ascii="Times New Roman" w:eastAsia="SimSun" w:hAnsi="Times New Roman" w:cs="Times New Roman"/>
          <w:b/>
          <w:bCs/>
          <w:shd w:val="clear" w:color="auto" w:fill="FFFFFF"/>
        </w:rPr>
        <w:fldChar w:fldCharType="end"/>
      </w:r>
      <w:r w:rsidR="00A16517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r w:rsidR="00A16517" w:rsidRPr="00A16517">
        <w:rPr>
          <w:rFonts w:ascii="SimSun" w:eastAsia="SimSun" w:hAnsi="SimSun" w:cs="SimSun"/>
          <w:b/>
          <w:bCs/>
          <w:shd w:val="clear" w:color="auto" w:fill="FFFFFF"/>
        </w:rPr>
        <w:t>español</w:t>
      </w:r>
      <w:r w:rsidR="00A16517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>
        <w:fldChar w:fldCharType="begin"/>
      </w:r>
      <w:r>
        <w:instrText xml:space="preserve"> HYPERLINK "https://www.doe.mass.edu/sped/spp/indicators/indicator12/indicator12-vietnamese.docx" </w:instrText>
      </w:r>
      <w:r>
        <w:fldChar w:fldCharType="separate"/>
      </w:r>
      <w:r w:rsidR="00A16517" w:rsidRPr="00B96D3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Vi</w:t>
      </w:r>
      <w:r w:rsidR="00A16517" w:rsidRPr="00B96D36">
        <w:rPr>
          <w:rStyle w:val="Hyperlink"/>
          <w:rFonts w:ascii="Cambria" w:eastAsia="SimSun" w:hAnsi="Cambria" w:cs="Cambria"/>
          <w:b/>
          <w:bCs/>
          <w:shd w:val="clear" w:color="auto" w:fill="FFFFFF"/>
        </w:rPr>
        <w:t>ệ</w:t>
      </w:r>
      <w:r w:rsidR="00A16517" w:rsidRPr="00B96D3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t</w:t>
      </w:r>
      <w:proofErr w:type="spellEnd"/>
      <w:r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</w:p>
    <w:p w14:paraId="2BD8D2A1" w14:textId="2E95B377" w:rsidR="00D21195" w:rsidRDefault="00236858" w:rsidP="0023685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r>
        <w:rPr>
          <w:rFonts w:ascii="Segoe UI" w:hAnsi="Segoe UI"/>
          <w:color w:val="0C7580"/>
          <w:sz w:val="36"/>
        </w:rPr>
        <w:t>¿Qué es el Indicador 12?</w:t>
      </w:r>
    </w:p>
    <w:p w14:paraId="4D8BC21F" w14:textId="787D0FE5" w:rsidR="00970677" w:rsidRDefault="002F0183" w:rsidP="121852DC">
      <w:pPr>
        <w:pStyle w:val="Heading2"/>
        <w:shd w:val="clear" w:color="auto" w:fill="FFFFFF" w:themeFill="background1"/>
        <w:rPr>
          <w:rFonts w:ascii="Segoe UI" w:eastAsiaTheme="minorEastAsia" w:hAnsi="Segoe UI" w:cs="Segoe UI"/>
          <w:b w:val="0"/>
          <w:bCs w:val="0"/>
          <w:sz w:val="22"/>
          <w:szCs w:val="22"/>
        </w:rPr>
      </w:pPr>
      <w:r>
        <w:rPr>
          <w:rFonts w:ascii="Segoe UI" w:hAnsi="Segoe UI"/>
          <w:b w:val="0"/>
          <w:sz w:val="22"/>
        </w:rPr>
        <w:t>El Indicador 12 mide el porcentaje de niños remitidos desde Intervención temprana que son elegibles para servicios de educación especial y que tienen un Programa Educativo Individualizado (IEP) implementado en su tercer cumpleaños.</w:t>
      </w:r>
    </w:p>
    <w:p w14:paraId="01FD7475" w14:textId="40FD394B" w:rsidR="00236858" w:rsidRDefault="00236858" w:rsidP="00236858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</w:rPr>
      </w:pPr>
      <w:r>
        <w:rPr>
          <w:rFonts w:ascii="Segoe UI" w:hAnsi="Segoe UI"/>
          <w:b w:val="0"/>
          <w:color w:val="0C7580"/>
        </w:rPr>
        <w:t>¿Por qué es importante el Indicador 12?</w:t>
      </w:r>
    </w:p>
    <w:p w14:paraId="6DD2434B" w14:textId="70D7C990" w:rsidR="00970677" w:rsidRPr="00970677" w:rsidRDefault="00970677" w:rsidP="00794557">
      <w:pPr>
        <w:pStyle w:val="Heading2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/>
          <w:b w:val="0"/>
          <w:sz w:val="22"/>
        </w:rPr>
        <w:t>El Indicador 12 es una forma en que Massachusetts garantiza que las escuelas y los distritos cumplan con las regulaciones de la Ley de Educación para Individuos con Discapacidades (IDEA) (</w:t>
      </w:r>
      <w:hyperlink r:id="rId9" w:history="1">
        <w:r>
          <w:rPr>
            <w:rStyle w:val="Hyperlink"/>
            <w:rFonts w:ascii="Segoe UI" w:hAnsi="Segoe UI"/>
            <w:b w:val="0"/>
            <w:sz w:val="22"/>
          </w:rPr>
          <w:t>34 CFR 300.124</w:t>
        </w:r>
      </w:hyperlink>
      <w:r>
        <w:rPr>
          <w:rFonts w:ascii="Segoe UI" w:hAnsi="Segoe UI"/>
          <w:b w:val="0"/>
          <w:sz w:val="22"/>
        </w:rPr>
        <w:t xml:space="preserve"> y </w:t>
      </w:r>
      <w:hyperlink r:id="rId10" w:history="1">
        <w:r>
          <w:rPr>
            <w:rStyle w:val="Hyperlink"/>
            <w:rFonts w:ascii="Segoe UI" w:hAnsi="Segoe UI"/>
            <w:b w:val="0"/>
            <w:sz w:val="22"/>
          </w:rPr>
          <w:t>34 CFR 300.323</w:t>
        </w:r>
      </w:hyperlink>
      <w:r>
        <w:rPr>
          <w:rFonts w:ascii="Segoe UI" w:hAnsi="Segoe UI"/>
          <w:b w:val="0"/>
          <w:sz w:val="22"/>
        </w:rPr>
        <w:t>) y las regulaciones de educación especial de Massachusetts (</w:t>
      </w:r>
      <w:hyperlink r:id="rId11" w:history="1">
        <w:r>
          <w:rPr>
            <w:rStyle w:val="Hyperlink"/>
            <w:rFonts w:ascii="Segoe UI" w:hAnsi="Segoe UI"/>
            <w:b w:val="0"/>
            <w:sz w:val="22"/>
          </w:rPr>
          <w:t>603 CMR 28:04 - 28:06</w:t>
        </w:r>
      </w:hyperlink>
      <w:r>
        <w:rPr>
          <w:rFonts w:ascii="Segoe UI" w:hAnsi="Segoe UI"/>
          <w:b w:val="0"/>
          <w:sz w:val="22"/>
        </w:rPr>
        <w:t xml:space="preserve">) para la transición de niños de Intervención temprana (desde el nacimiento hasta los 3 años) a educación especial (desde los 3 hasta los 22 años). </w:t>
      </w:r>
    </w:p>
    <w:p w14:paraId="366C7E58" w14:textId="215C7F71" w:rsidR="00970677" w:rsidRPr="00970677" w:rsidRDefault="00970677" w:rsidP="00794557">
      <w:pPr>
        <w:pStyle w:val="Heading2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/>
          <w:b w:val="0"/>
          <w:sz w:val="22"/>
        </w:rPr>
        <w:t xml:space="preserve">Este Indicador garantiza que los niños sean evaluados de manera oportuna para que aquellos que resulten elegibles reciban los servicios y apoyos necesarios sin demoras innecesarias. </w:t>
      </w:r>
    </w:p>
    <w:p w14:paraId="7B37D799" w14:textId="7491DBB4" w:rsidR="00970677" w:rsidRPr="00970677" w:rsidRDefault="00970677" w:rsidP="00794557">
      <w:pPr>
        <w:pStyle w:val="Heading2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/>
          <w:b w:val="0"/>
          <w:sz w:val="22"/>
        </w:rPr>
        <w:t xml:space="preserve">Si los niños no reciben las evaluaciones y los servicios del IEP de acuerdo con los plazos legalmente requeridos, puede resultar en un retraso o denegación de una </w:t>
      </w:r>
      <w:hyperlink r:id="rId12" w:history="1">
        <w:r>
          <w:rPr>
            <w:rStyle w:val="Hyperlink"/>
            <w:rFonts w:ascii="Segoe UI" w:hAnsi="Segoe UI"/>
            <w:b w:val="0"/>
            <w:sz w:val="22"/>
          </w:rPr>
          <w:t>educación pública apropiada y gratuita</w:t>
        </w:r>
      </w:hyperlink>
      <w:r>
        <w:rPr>
          <w:rFonts w:ascii="Segoe UI" w:hAnsi="Segoe UI"/>
          <w:b w:val="0"/>
          <w:sz w:val="22"/>
        </w:rPr>
        <w:t>.</w:t>
      </w:r>
    </w:p>
    <w:p w14:paraId="542F9F7F" w14:textId="77777777" w:rsidR="00356104" w:rsidRDefault="00356104" w:rsidP="00744284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</w:rPr>
      </w:pPr>
      <w:r>
        <w:rPr>
          <w:rFonts w:ascii="Segoe UI" w:hAnsi="Segoe UI"/>
          <w:b w:val="0"/>
          <w:color w:val="0C7580"/>
        </w:rPr>
        <w:t>¿Cómo se recopilan los datos del Indicador 12?</w:t>
      </w:r>
    </w:p>
    <w:p w14:paraId="0D5B44FA" w14:textId="5E21FFD7" w:rsidR="00356104" w:rsidRPr="00356104" w:rsidRDefault="00356104" w:rsidP="00356104">
      <w:pPr>
        <w:pStyle w:val="Heading2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rFonts w:ascii="Segoe UI" w:eastAsiaTheme="minorEastAsia" w:hAnsi="Segoe UI" w:cs="Segoe UI"/>
          <w:b w:val="0"/>
          <w:bCs w:val="0"/>
          <w:sz w:val="22"/>
          <w:szCs w:val="22"/>
        </w:rPr>
      </w:pPr>
      <w:r>
        <w:rPr>
          <w:rFonts w:ascii="Segoe UI" w:hAnsi="Segoe UI"/>
          <w:b w:val="0"/>
          <w:sz w:val="22"/>
        </w:rPr>
        <w:t xml:space="preserve">Los datos del Indicador 12 provienen de información que los distritos escolares </w:t>
      </w:r>
      <w:r w:rsidR="002C67B4">
        <w:rPr>
          <w:rFonts w:ascii="Segoe UI" w:hAnsi="Segoe UI"/>
          <w:b w:val="0"/>
          <w:sz w:val="22"/>
        </w:rPr>
        <w:t>envían</w:t>
      </w:r>
      <w:r>
        <w:rPr>
          <w:rFonts w:ascii="Segoe UI" w:hAnsi="Segoe UI"/>
          <w:b w:val="0"/>
          <w:sz w:val="22"/>
        </w:rPr>
        <w:t xml:space="preserve"> al Departamento de Educación Primaria y Secundaria (DESE). </w:t>
      </w:r>
    </w:p>
    <w:p w14:paraId="0171EA5D" w14:textId="77777777" w:rsidR="00356104" w:rsidRPr="00356104" w:rsidRDefault="00356104" w:rsidP="00356104">
      <w:pPr>
        <w:pStyle w:val="Heading2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rFonts w:ascii="Segoe UI" w:eastAsiaTheme="minorEastAsia" w:hAnsi="Segoe UI" w:cs="Segoe UI"/>
          <w:b w:val="0"/>
          <w:bCs w:val="0"/>
          <w:sz w:val="22"/>
          <w:szCs w:val="22"/>
        </w:rPr>
      </w:pPr>
      <w:r>
        <w:rPr>
          <w:rFonts w:ascii="Segoe UI" w:hAnsi="Segoe UI"/>
          <w:b w:val="0"/>
          <w:sz w:val="22"/>
        </w:rPr>
        <w:t>La información incluye:</w:t>
      </w:r>
    </w:p>
    <w:p w14:paraId="0A38A677" w14:textId="1AA67770" w:rsidR="00356104" w:rsidRPr="00356104" w:rsidRDefault="00356104" w:rsidP="00356104">
      <w:pPr>
        <w:pStyle w:val="Heading2"/>
        <w:numPr>
          <w:ilvl w:val="1"/>
          <w:numId w:val="11"/>
        </w:numPr>
        <w:shd w:val="clear" w:color="auto" w:fill="FFFFFF"/>
        <w:spacing w:before="0" w:beforeAutospacing="0" w:after="120" w:afterAutospacing="0"/>
        <w:contextualSpacing/>
        <w:rPr>
          <w:rFonts w:ascii="Segoe UI" w:eastAsiaTheme="minorEastAsia" w:hAnsi="Segoe UI" w:cs="Segoe UI"/>
          <w:b w:val="0"/>
          <w:bCs w:val="0"/>
          <w:sz w:val="22"/>
          <w:szCs w:val="22"/>
        </w:rPr>
      </w:pPr>
      <w:r>
        <w:rPr>
          <w:rFonts w:ascii="Segoe UI" w:hAnsi="Segoe UI"/>
          <w:b w:val="0"/>
          <w:sz w:val="22"/>
        </w:rPr>
        <w:t>Fecha en que el distrito escolar recibió la remisión de Intervención temprana.</w:t>
      </w:r>
    </w:p>
    <w:p w14:paraId="3A56CAF2" w14:textId="77777777" w:rsidR="00356104" w:rsidRPr="00356104" w:rsidRDefault="00356104" w:rsidP="00356104">
      <w:pPr>
        <w:pStyle w:val="Heading2"/>
        <w:numPr>
          <w:ilvl w:val="1"/>
          <w:numId w:val="11"/>
        </w:numPr>
        <w:shd w:val="clear" w:color="auto" w:fill="FFFFFF"/>
        <w:spacing w:before="0" w:beforeAutospacing="0" w:after="120" w:afterAutospacing="0"/>
        <w:contextualSpacing/>
        <w:rPr>
          <w:rFonts w:ascii="Segoe UI" w:eastAsiaTheme="minorEastAsia" w:hAnsi="Segoe UI" w:cs="Segoe UI"/>
          <w:b w:val="0"/>
          <w:bCs w:val="0"/>
          <w:sz w:val="22"/>
          <w:szCs w:val="22"/>
        </w:rPr>
      </w:pPr>
      <w:r>
        <w:rPr>
          <w:rFonts w:ascii="Segoe UI" w:hAnsi="Segoe UI"/>
          <w:b w:val="0"/>
          <w:sz w:val="22"/>
        </w:rPr>
        <w:t>Fecha en que los padres dieron su consentimiento para la evaluación inicial.</w:t>
      </w:r>
    </w:p>
    <w:p w14:paraId="2EB46F3C" w14:textId="77777777" w:rsidR="00356104" w:rsidRPr="00356104" w:rsidRDefault="00356104" w:rsidP="00356104">
      <w:pPr>
        <w:pStyle w:val="Heading2"/>
        <w:numPr>
          <w:ilvl w:val="1"/>
          <w:numId w:val="11"/>
        </w:numPr>
        <w:shd w:val="clear" w:color="auto" w:fill="FFFFFF"/>
        <w:spacing w:before="0" w:beforeAutospacing="0" w:after="120" w:afterAutospacing="0"/>
        <w:contextualSpacing/>
        <w:rPr>
          <w:rFonts w:ascii="Segoe UI" w:eastAsiaTheme="minorEastAsia" w:hAnsi="Segoe UI" w:cs="Segoe UI"/>
          <w:b w:val="0"/>
          <w:bCs w:val="0"/>
          <w:sz w:val="22"/>
          <w:szCs w:val="22"/>
        </w:rPr>
      </w:pPr>
      <w:r>
        <w:rPr>
          <w:rFonts w:ascii="Segoe UI" w:hAnsi="Segoe UI"/>
          <w:b w:val="0"/>
          <w:sz w:val="22"/>
        </w:rPr>
        <w:t>Fecha de la reunión del equipo.</w:t>
      </w:r>
    </w:p>
    <w:p w14:paraId="5B1C0D56" w14:textId="347C56D6" w:rsidR="00356104" w:rsidRPr="00356104" w:rsidRDefault="00BB0900" w:rsidP="00356104">
      <w:pPr>
        <w:pStyle w:val="Heading2"/>
        <w:numPr>
          <w:ilvl w:val="1"/>
          <w:numId w:val="11"/>
        </w:numPr>
        <w:shd w:val="clear" w:color="auto" w:fill="FFFFFF"/>
        <w:spacing w:before="0" w:beforeAutospacing="0" w:after="120" w:afterAutospacing="0"/>
        <w:contextualSpacing/>
        <w:rPr>
          <w:rFonts w:ascii="Segoe UI" w:eastAsiaTheme="minorEastAsia" w:hAnsi="Segoe UI" w:cs="Segoe UI"/>
          <w:b w:val="0"/>
          <w:bCs w:val="0"/>
          <w:sz w:val="22"/>
          <w:szCs w:val="22"/>
        </w:rPr>
      </w:pPr>
      <w:r>
        <w:rPr>
          <w:rFonts w:ascii="Segoe UI" w:hAnsi="Segoe UI"/>
          <w:b w:val="0"/>
          <w:sz w:val="22"/>
        </w:rPr>
        <w:t>Elegibilidad d</w:t>
      </w:r>
      <w:r w:rsidR="00356104">
        <w:rPr>
          <w:rFonts w:ascii="Segoe UI" w:hAnsi="Segoe UI"/>
          <w:b w:val="0"/>
          <w:sz w:val="22"/>
        </w:rPr>
        <w:t>el estudiante.</w:t>
      </w:r>
    </w:p>
    <w:p w14:paraId="5E389374" w14:textId="77777777" w:rsidR="00356104" w:rsidRPr="00356104" w:rsidRDefault="00356104" w:rsidP="00356104">
      <w:pPr>
        <w:pStyle w:val="Heading2"/>
        <w:numPr>
          <w:ilvl w:val="1"/>
          <w:numId w:val="11"/>
        </w:numPr>
        <w:shd w:val="clear" w:color="auto" w:fill="FFFFFF"/>
        <w:spacing w:before="0" w:beforeAutospacing="0" w:after="120" w:afterAutospacing="0"/>
        <w:contextualSpacing/>
        <w:rPr>
          <w:rFonts w:ascii="Segoe UI" w:eastAsiaTheme="minorEastAsia" w:hAnsi="Segoe UI" w:cs="Segoe UI"/>
          <w:b w:val="0"/>
          <w:bCs w:val="0"/>
          <w:sz w:val="22"/>
          <w:szCs w:val="22"/>
        </w:rPr>
      </w:pPr>
      <w:r>
        <w:rPr>
          <w:rFonts w:ascii="Segoe UI" w:hAnsi="Segoe UI"/>
          <w:b w:val="0"/>
          <w:sz w:val="22"/>
        </w:rPr>
        <w:t>Razones de los retrasos.</w:t>
      </w:r>
    </w:p>
    <w:p w14:paraId="3B7DA29B" w14:textId="77777777" w:rsidR="00356104" w:rsidRPr="00356104" w:rsidRDefault="00356104" w:rsidP="00356104">
      <w:pPr>
        <w:pStyle w:val="Heading2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rFonts w:ascii="Segoe UI" w:eastAsiaTheme="minorEastAsia" w:hAnsi="Segoe UI" w:cs="Segoe UI"/>
          <w:b w:val="0"/>
          <w:bCs w:val="0"/>
          <w:sz w:val="22"/>
          <w:szCs w:val="22"/>
        </w:rPr>
      </w:pPr>
      <w:r>
        <w:rPr>
          <w:rFonts w:ascii="Segoe UI" w:hAnsi="Segoe UI"/>
          <w:b w:val="0"/>
          <w:sz w:val="22"/>
        </w:rPr>
        <w:t xml:space="preserve">DESE revisa la información presentada para determinar el cumplimiento del Indicador 12. </w:t>
      </w:r>
    </w:p>
    <w:p w14:paraId="6EE862F8" w14:textId="77777777" w:rsidR="002921FD" w:rsidRDefault="002921FD" w:rsidP="3E1C1D88">
      <w:pPr>
        <w:pStyle w:val="Heading2"/>
        <w:shd w:val="clear" w:color="auto" w:fill="FFFFFF" w:themeFill="background1"/>
        <w:spacing w:before="0" w:beforeAutospacing="0" w:after="120" w:afterAutospacing="0"/>
        <w:rPr>
          <w:rFonts w:ascii="Segoe UI" w:hAnsi="Segoe UI" w:cs="Segoe UI"/>
          <w:color w:val="0C7580"/>
          <w:spacing w:val="12"/>
        </w:rPr>
      </w:pPr>
      <w:r>
        <w:rPr>
          <w:rFonts w:ascii="Segoe UI" w:hAnsi="Segoe UI"/>
          <w:b w:val="0"/>
          <w:color w:val="0C7580"/>
        </w:rPr>
        <w:t>¿Cómo se calcula el Indicador 12?</w:t>
      </w:r>
    </w:p>
    <w:p w14:paraId="2F38F83A" w14:textId="7F40BEA7" w:rsidR="002921FD" w:rsidRPr="002921FD" w:rsidRDefault="002921FD" w:rsidP="002921FD">
      <w:pPr>
        <w:pStyle w:val="Heading2"/>
        <w:shd w:val="clear" w:color="auto" w:fill="FFFFFF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/>
          <w:b w:val="0"/>
          <w:sz w:val="22"/>
        </w:rPr>
        <w:t>El Indicador 12 se mide usando lo siguiente:</w:t>
      </w:r>
    </w:p>
    <w:p w14:paraId="3797864A" w14:textId="71DF0AFF" w:rsidR="002921FD" w:rsidRPr="002921FD" w:rsidRDefault="002921FD" w:rsidP="002921FD">
      <w:pPr>
        <w:pStyle w:val="Heading2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rFonts w:ascii="Segoe UI" w:eastAsiaTheme="minorEastAsia" w:hAnsi="Segoe UI" w:cs="Segoe UI"/>
          <w:b w:val="0"/>
          <w:bCs w:val="0"/>
          <w:sz w:val="22"/>
          <w:szCs w:val="22"/>
        </w:rPr>
      </w:pPr>
      <w:r>
        <w:rPr>
          <w:rFonts w:ascii="Segoe UI" w:hAnsi="Segoe UI"/>
          <w:b w:val="0"/>
          <w:sz w:val="22"/>
        </w:rPr>
        <w:t>Número de niños atendidos en Intervención temprana y remitidos a educación especial.</w:t>
      </w:r>
    </w:p>
    <w:p w14:paraId="4B0787B8" w14:textId="14B5BC12" w:rsidR="002921FD" w:rsidRPr="002921FD" w:rsidRDefault="002921FD" w:rsidP="002921FD">
      <w:pPr>
        <w:pStyle w:val="Heading2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rFonts w:ascii="Segoe UI" w:eastAsiaTheme="minorEastAsia" w:hAnsi="Segoe UI" w:cs="Segoe UI"/>
          <w:b w:val="0"/>
          <w:bCs w:val="0"/>
          <w:sz w:val="22"/>
          <w:szCs w:val="22"/>
        </w:rPr>
      </w:pPr>
      <w:r>
        <w:rPr>
          <w:rFonts w:ascii="Segoe UI" w:hAnsi="Segoe UI"/>
          <w:b w:val="0"/>
          <w:sz w:val="22"/>
        </w:rPr>
        <w:lastRenderedPageBreak/>
        <w:t>Número de niños remitidos y que resultaron no elegibles.</w:t>
      </w:r>
    </w:p>
    <w:p w14:paraId="7AEE7894" w14:textId="6B828D20" w:rsidR="002921FD" w:rsidRPr="002921FD" w:rsidRDefault="002921FD" w:rsidP="121852DC">
      <w:pPr>
        <w:pStyle w:val="Heading2"/>
        <w:numPr>
          <w:ilvl w:val="0"/>
          <w:numId w:val="11"/>
        </w:numPr>
        <w:shd w:val="clear" w:color="auto" w:fill="FFFFFF" w:themeFill="background1"/>
        <w:spacing w:before="0" w:beforeAutospacing="0" w:after="120" w:afterAutospacing="0"/>
        <w:rPr>
          <w:rFonts w:ascii="Segoe UI" w:eastAsiaTheme="minorEastAsia" w:hAnsi="Segoe UI" w:cs="Segoe UI"/>
          <w:b w:val="0"/>
          <w:bCs w:val="0"/>
          <w:sz w:val="22"/>
          <w:szCs w:val="22"/>
        </w:rPr>
      </w:pPr>
      <w:r>
        <w:rPr>
          <w:rFonts w:ascii="Segoe UI" w:hAnsi="Segoe UI"/>
          <w:b w:val="0"/>
          <w:sz w:val="22"/>
        </w:rPr>
        <w:t>Número de niños elegibles con un IEP establecido antes de cumplir los 3 años.</w:t>
      </w:r>
    </w:p>
    <w:p w14:paraId="2994C4B2" w14:textId="77777777" w:rsidR="002921FD" w:rsidRPr="002921FD" w:rsidRDefault="002921FD" w:rsidP="002921FD">
      <w:pPr>
        <w:pStyle w:val="Heading2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rFonts w:ascii="Segoe UI" w:eastAsiaTheme="minorEastAsia" w:hAnsi="Segoe UI" w:cs="Segoe UI"/>
          <w:b w:val="0"/>
          <w:bCs w:val="0"/>
          <w:sz w:val="22"/>
          <w:szCs w:val="22"/>
        </w:rPr>
      </w:pPr>
      <w:r>
        <w:rPr>
          <w:rFonts w:ascii="Segoe UI" w:hAnsi="Segoe UI"/>
          <w:b w:val="0"/>
          <w:sz w:val="22"/>
        </w:rPr>
        <w:t>Número de niños para quienes la negativa de los padres a dar su consentimiento causó retrasos en la evaluación o los servicios, O a quienes se aplicaron las excepciones permitidas según 34 CFR §300.301(d).</w:t>
      </w:r>
    </w:p>
    <w:p w14:paraId="4E8C1C8F" w14:textId="6B7F9289" w:rsidR="002921FD" w:rsidRPr="002921FD" w:rsidRDefault="002921FD" w:rsidP="002921FD">
      <w:pPr>
        <w:pStyle w:val="Heading2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rFonts w:ascii="Segoe UI" w:eastAsiaTheme="minorEastAsia" w:hAnsi="Segoe UI" w:cs="Segoe UI"/>
          <w:b w:val="0"/>
          <w:bCs w:val="0"/>
          <w:sz w:val="22"/>
          <w:szCs w:val="22"/>
        </w:rPr>
      </w:pPr>
      <w:r>
        <w:rPr>
          <w:rFonts w:ascii="Segoe UI" w:hAnsi="Segoe UI"/>
          <w:b w:val="0"/>
          <w:sz w:val="22"/>
        </w:rPr>
        <w:t>Número de niños que resultaron elegibles para los servicios de Intervención temprana a menos de 90 días antes de cumplir los 3 años.</w:t>
      </w:r>
    </w:p>
    <w:p w14:paraId="6A6F5EB9" w14:textId="08F8DEE8" w:rsidR="00236858" w:rsidRDefault="00744284" w:rsidP="7ECB79DE">
      <w:pPr>
        <w:pStyle w:val="Heading2"/>
        <w:shd w:val="clear" w:color="auto" w:fill="FFFFFF" w:themeFill="background1"/>
        <w:rPr>
          <w:rFonts w:ascii="Segoe UI" w:hAnsi="Segoe UI" w:cs="Segoe UI"/>
          <w:b w:val="0"/>
          <w:bCs w:val="0"/>
          <w:color w:val="0C7580"/>
          <w:spacing w:val="12"/>
        </w:rPr>
      </w:pPr>
      <w:r>
        <w:rPr>
          <w:rFonts w:ascii="Segoe UI" w:hAnsi="Segoe UI"/>
          <w:b w:val="0"/>
          <w:color w:val="0C7580"/>
        </w:rPr>
        <w:t>Datos del Indicador 12</w:t>
      </w:r>
    </w:p>
    <w:p w14:paraId="21738A8F" w14:textId="4CCB5E54" w:rsidR="7ECB79DE" w:rsidRDefault="7ECB79DE" w:rsidP="3E1C1D88">
      <w:pPr>
        <w:spacing w:beforeAutospacing="1" w:afterAutospacing="1" w:line="240" w:lineRule="auto"/>
        <w:rPr>
          <w:rFonts w:ascii="Segoe UI" w:eastAsia="Segoe UI" w:hAnsi="Segoe UI" w:cs="Segoe UI"/>
          <w:b/>
          <w:bCs/>
          <w:color w:val="000000" w:themeColor="text1"/>
        </w:rPr>
      </w:pPr>
      <w:r>
        <w:rPr>
          <w:rStyle w:val="normaltextrun"/>
          <w:rFonts w:ascii="Segoe UI" w:hAnsi="Segoe UI"/>
          <w:color w:val="000000" w:themeColor="text1"/>
        </w:rPr>
        <w:t>Debido a que esta es una medida de cumplimiento, el gobierno federal requiere un objetivo de 100 % de acatamiento. 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4"/>
        <w:gridCol w:w="1538"/>
        <w:gridCol w:w="1538"/>
        <w:gridCol w:w="1540"/>
        <w:gridCol w:w="1540"/>
        <w:gridCol w:w="1540"/>
      </w:tblGrid>
      <w:tr w:rsidR="00AD4C05" w:rsidRPr="009073D3" w14:paraId="5888509E" w14:textId="77777777" w:rsidTr="00AA7280">
        <w:tc>
          <w:tcPr>
            <w:tcW w:w="1427" w:type="dxa"/>
            <w:shd w:val="clear" w:color="auto" w:fill="D9E2F3" w:themeFill="accent1" w:themeFillTint="33"/>
          </w:tcPr>
          <w:p w14:paraId="74449690" w14:textId="2EFCFAA7" w:rsidR="00AD4C05" w:rsidRPr="009073D3" w:rsidRDefault="00871536" w:rsidP="009073D3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/>
              </w:rPr>
              <w:t xml:space="preserve"> </w:t>
            </w:r>
            <w:r>
              <w:rPr>
                <w:rFonts w:ascii="Segoe UI" w:hAnsi="Segoe UI"/>
                <w:b/>
              </w:rPr>
              <w:t>Año escolar</w:t>
            </w:r>
          </w:p>
        </w:tc>
        <w:tc>
          <w:tcPr>
            <w:tcW w:w="1584" w:type="dxa"/>
            <w:vAlign w:val="center"/>
          </w:tcPr>
          <w:p w14:paraId="65ADAF42" w14:textId="168CDCA0" w:rsidR="00AD4C05" w:rsidRPr="009073D3" w:rsidRDefault="00AD4C05" w:rsidP="009073D3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/>
                <w:b/>
              </w:rPr>
              <w:t>2016-</w:t>
            </w:r>
            <w:r w:rsidR="00BB0900">
              <w:rPr>
                <w:rFonts w:ascii="Segoe UI" w:hAnsi="Segoe UI"/>
                <w:b/>
              </w:rPr>
              <w:t>20</w:t>
            </w:r>
            <w:r>
              <w:rPr>
                <w:rFonts w:ascii="Segoe UI" w:hAnsi="Segoe UI"/>
                <w:b/>
              </w:rPr>
              <w:t>17</w:t>
            </w:r>
          </w:p>
        </w:tc>
        <w:tc>
          <w:tcPr>
            <w:tcW w:w="1584" w:type="dxa"/>
            <w:vAlign w:val="center"/>
          </w:tcPr>
          <w:p w14:paraId="53295B3B" w14:textId="1BC7CFC1" w:rsidR="00AD4C05" w:rsidRPr="009073D3" w:rsidRDefault="00AD4C05" w:rsidP="009073D3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/>
                <w:b/>
              </w:rPr>
              <w:t>2017-</w:t>
            </w:r>
            <w:r w:rsidR="00BB0900">
              <w:rPr>
                <w:rFonts w:ascii="Segoe UI" w:hAnsi="Segoe UI"/>
                <w:b/>
              </w:rPr>
              <w:t>20</w:t>
            </w:r>
            <w:r>
              <w:rPr>
                <w:rFonts w:ascii="Segoe UI" w:hAnsi="Segoe UI"/>
                <w:b/>
              </w:rPr>
              <w:t>18</w:t>
            </w:r>
          </w:p>
        </w:tc>
        <w:tc>
          <w:tcPr>
            <w:tcW w:w="1585" w:type="dxa"/>
            <w:vAlign w:val="center"/>
          </w:tcPr>
          <w:p w14:paraId="749DC19E" w14:textId="6BA8642F" w:rsidR="00AD4C05" w:rsidRPr="009073D3" w:rsidRDefault="00AD4C05" w:rsidP="009073D3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/>
                <w:b/>
              </w:rPr>
              <w:t>2018-</w:t>
            </w:r>
            <w:r w:rsidR="00BB0900">
              <w:rPr>
                <w:rFonts w:ascii="Segoe UI" w:hAnsi="Segoe UI"/>
                <w:b/>
              </w:rPr>
              <w:t>20</w:t>
            </w:r>
            <w:r>
              <w:rPr>
                <w:rFonts w:ascii="Segoe UI" w:hAnsi="Segoe UI"/>
                <w:b/>
              </w:rPr>
              <w:t>19</w:t>
            </w:r>
          </w:p>
        </w:tc>
        <w:tc>
          <w:tcPr>
            <w:tcW w:w="1585" w:type="dxa"/>
            <w:vAlign w:val="center"/>
          </w:tcPr>
          <w:p w14:paraId="6319CCC6" w14:textId="3EEE090B" w:rsidR="00AD4C05" w:rsidRPr="009073D3" w:rsidRDefault="00AD4C05" w:rsidP="009073D3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/>
                <w:b/>
              </w:rPr>
              <w:t>2019-</w:t>
            </w:r>
            <w:r w:rsidR="00BB0900">
              <w:rPr>
                <w:rFonts w:ascii="Segoe UI" w:hAnsi="Segoe UI"/>
                <w:b/>
              </w:rPr>
              <w:t>20</w:t>
            </w:r>
            <w:r>
              <w:rPr>
                <w:rFonts w:ascii="Segoe UI" w:hAnsi="Segoe UI"/>
                <w:b/>
              </w:rPr>
              <w:t>20</w:t>
            </w:r>
          </w:p>
        </w:tc>
        <w:tc>
          <w:tcPr>
            <w:tcW w:w="1585" w:type="dxa"/>
            <w:vAlign w:val="center"/>
          </w:tcPr>
          <w:p w14:paraId="6FD1A3DD" w14:textId="2FAB29AD" w:rsidR="00AD4C05" w:rsidRPr="009073D3" w:rsidRDefault="00AD4C05" w:rsidP="009073D3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/>
                <w:b/>
              </w:rPr>
              <w:t>2020-</w:t>
            </w:r>
            <w:r w:rsidR="00BB0900">
              <w:rPr>
                <w:rFonts w:ascii="Segoe UI" w:hAnsi="Segoe UI"/>
                <w:b/>
              </w:rPr>
              <w:t>20</w:t>
            </w:r>
            <w:r>
              <w:rPr>
                <w:rFonts w:ascii="Segoe UI" w:hAnsi="Segoe UI"/>
                <w:b/>
              </w:rPr>
              <w:t>21</w:t>
            </w:r>
          </w:p>
        </w:tc>
      </w:tr>
      <w:tr w:rsidR="00AD4C05" w:rsidRPr="009073D3" w14:paraId="5529D65E" w14:textId="77777777" w:rsidTr="00AA7280">
        <w:tc>
          <w:tcPr>
            <w:tcW w:w="1427" w:type="dxa"/>
            <w:shd w:val="clear" w:color="auto" w:fill="D9E2F3" w:themeFill="accent1" w:themeFillTint="33"/>
          </w:tcPr>
          <w:p w14:paraId="0B6B6C6D" w14:textId="27EA8934" w:rsidR="00AD4C05" w:rsidRPr="00AD4C05" w:rsidRDefault="00AD4C05" w:rsidP="009073D3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/>
                <w:b/>
              </w:rPr>
              <w:t>Porcentaje de cumplimiento a nivel estatal</w:t>
            </w:r>
          </w:p>
        </w:tc>
        <w:tc>
          <w:tcPr>
            <w:tcW w:w="1584" w:type="dxa"/>
            <w:vAlign w:val="center"/>
          </w:tcPr>
          <w:p w14:paraId="008996A4" w14:textId="4090BB3A" w:rsidR="00AD4C05" w:rsidRPr="009073D3" w:rsidRDefault="00AD4C05" w:rsidP="009073D3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/>
              </w:rPr>
              <w:t>99.17 %</w:t>
            </w:r>
          </w:p>
        </w:tc>
        <w:tc>
          <w:tcPr>
            <w:tcW w:w="1584" w:type="dxa"/>
            <w:vAlign w:val="center"/>
          </w:tcPr>
          <w:p w14:paraId="3964D1DE" w14:textId="195B8CC8" w:rsidR="00AD4C05" w:rsidRPr="009073D3" w:rsidRDefault="00AD4C05" w:rsidP="009073D3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/>
              </w:rPr>
              <w:t>92.12 %</w:t>
            </w:r>
          </w:p>
        </w:tc>
        <w:tc>
          <w:tcPr>
            <w:tcW w:w="1585" w:type="dxa"/>
            <w:vAlign w:val="center"/>
          </w:tcPr>
          <w:p w14:paraId="6BD405A4" w14:textId="6E31A2A2" w:rsidR="00AD4C05" w:rsidRPr="009073D3" w:rsidRDefault="00AD4C05" w:rsidP="009073D3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/>
              </w:rPr>
              <w:t>82.93 %</w:t>
            </w:r>
          </w:p>
        </w:tc>
        <w:tc>
          <w:tcPr>
            <w:tcW w:w="1585" w:type="dxa"/>
            <w:vAlign w:val="center"/>
          </w:tcPr>
          <w:p w14:paraId="3FE961A2" w14:textId="4027D410" w:rsidR="00AD4C05" w:rsidRPr="009073D3" w:rsidRDefault="00AD4C05" w:rsidP="009073D3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/>
              </w:rPr>
              <w:t>72.45 %</w:t>
            </w:r>
          </w:p>
        </w:tc>
        <w:tc>
          <w:tcPr>
            <w:tcW w:w="1585" w:type="dxa"/>
            <w:vAlign w:val="center"/>
          </w:tcPr>
          <w:p w14:paraId="775363D5" w14:textId="0F4FA73E" w:rsidR="00AD4C05" w:rsidRPr="009073D3" w:rsidRDefault="00AD4C05" w:rsidP="008C3689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/>
              </w:rPr>
              <w:t>57.58 %</w:t>
            </w:r>
          </w:p>
        </w:tc>
      </w:tr>
    </w:tbl>
    <w:p w14:paraId="600DA4BD" w14:textId="0675C320" w:rsidR="00236858" w:rsidRDefault="00236858" w:rsidP="008C3689"/>
    <w:p w14:paraId="25D6FED1" w14:textId="0D40B5CE" w:rsidR="00236858" w:rsidRDefault="00236858" w:rsidP="00236858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</w:rPr>
      </w:pPr>
      <w:r>
        <w:rPr>
          <w:rFonts w:ascii="Segoe UI" w:hAnsi="Segoe UI"/>
          <w:b w:val="0"/>
          <w:color w:val="0C7580"/>
        </w:rPr>
        <w:t>Más información sobre el Indicador 12:</w:t>
      </w:r>
    </w:p>
    <w:p w14:paraId="237246DD" w14:textId="7D8B4126" w:rsidR="00236858" w:rsidRDefault="00532167" w:rsidP="001661D8">
      <w:pPr>
        <w:rPr>
          <w:rFonts w:ascii="Segoe UI" w:hAnsi="Segoe UI" w:cs="Segoe UI"/>
          <w:i/>
          <w:iCs/>
        </w:rPr>
      </w:pPr>
      <w:hyperlink r:id="rId13" w:history="1">
        <w:r w:rsidR="00503723" w:rsidRPr="00532167">
          <w:rPr>
            <w:rStyle w:val="Hyperlink"/>
            <w:rFonts w:ascii="Segoe UI" w:hAnsi="Segoe UI"/>
            <w:i/>
          </w:rPr>
          <w:t>PowerPoint de Indicador 12</w:t>
        </w:r>
      </w:hyperlink>
    </w:p>
    <w:p w14:paraId="27EE60A0" w14:textId="0560FDD4" w:rsidR="00E91AC1" w:rsidRPr="00E91AC1" w:rsidRDefault="00E91AC1" w:rsidP="001661D8">
      <w:pPr>
        <w:rPr>
          <w:rFonts w:ascii="Segoe UI" w:hAnsi="Segoe UI" w:cs="Segoe UI"/>
        </w:rPr>
      </w:pPr>
      <w:r>
        <w:rPr>
          <w:rFonts w:ascii="Segoe UI" w:hAnsi="Segoe UI"/>
        </w:rPr>
        <w:t>Recursos adicionales:</w:t>
      </w:r>
    </w:p>
    <w:p w14:paraId="794E680A" w14:textId="74DC8446" w:rsidR="121852DC" w:rsidRDefault="121852DC" w:rsidP="00402375">
      <w:pPr>
        <w:pStyle w:val="ListParagraph"/>
        <w:numPr>
          <w:ilvl w:val="0"/>
          <w:numId w:val="13"/>
        </w:numPr>
        <w:tabs>
          <w:tab w:val="left" w:pos="0"/>
          <w:tab w:val="left" w:pos="720"/>
        </w:tabs>
      </w:pPr>
      <w:r>
        <w:t>Descripción general de los reglamentos y estatutos</w:t>
      </w:r>
    </w:p>
    <w:p w14:paraId="28587B31" w14:textId="18258BD5" w:rsidR="00A326F8" w:rsidRDefault="00532167" w:rsidP="00A326F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hyperlink r:id="rId14" w:history="1">
        <w:r w:rsidR="00026836">
          <w:rPr>
            <w:rStyle w:val="Hyperlink"/>
            <w:sz w:val="24"/>
          </w:rPr>
          <w:t>Centro ECTA:</w:t>
        </w:r>
      </w:hyperlink>
      <w:hyperlink r:id="rId15" w:history="1">
        <w:r w:rsidR="00026836">
          <w:rPr>
            <w:rStyle w:val="Hyperlink"/>
            <w:sz w:val="24"/>
          </w:rPr>
          <w:t xml:space="preserve"> Requisitos federales para la transición de la Parte C al preescolar</w:t>
        </w:r>
      </w:hyperlink>
    </w:p>
    <w:p w14:paraId="4EE446E7" w14:textId="11D2136D" w:rsidR="121852DC" w:rsidRDefault="121852DC" w:rsidP="00A326F8">
      <w:pPr>
        <w:pStyle w:val="ListParagraph"/>
        <w:numPr>
          <w:ilvl w:val="0"/>
          <w:numId w:val="13"/>
        </w:numPr>
        <w:tabs>
          <w:tab w:val="left" w:pos="0"/>
          <w:tab w:val="left" w:pos="720"/>
        </w:tabs>
      </w:pPr>
      <w:r>
        <w:t>Plazos para garantizar el inicio de los servicios en el tercer cumpleaños</w:t>
      </w:r>
    </w:p>
    <w:p w14:paraId="489D2B82" w14:textId="39092D81" w:rsidR="00F80A2C" w:rsidRDefault="00532167" w:rsidP="00F80A2C">
      <w:pPr>
        <w:pStyle w:val="ListParagraph"/>
        <w:numPr>
          <w:ilvl w:val="1"/>
          <w:numId w:val="13"/>
        </w:numPr>
        <w:tabs>
          <w:tab w:val="left" w:pos="0"/>
          <w:tab w:val="left" w:pos="720"/>
        </w:tabs>
      </w:pPr>
      <w:hyperlink r:id="rId16" w:anchor="citem_f301-6c4a" w:history="1">
        <w:r w:rsidR="00026836">
          <w:rPr>
            <w:rStyle w:val="Hyperlink"/>
          </w:rPr>
          <w:t>Guía de regreso a la escuela de OSERS:</w:t>
        </w:r>
      </w:hyperlink>
      <w:hyperlink r:id="rId17" w:anchor="citem_f301-6c4a" w:history="1">
        <w:r w:rsidR="00026836">
          <w:rPr>
            <w:rStyle w:val="Hyperlink"/>
          </w:rPr>
          <w:t xml:space="preserve"> Child </w:t>
        </w:r>
        <w:proofErr w:type="spellStart"/>
        <w:r w:rsidR="00026836">
          <w:rPr>
            <w:rStyle w:val="Hyperlink"/>
          </w:rPr>
          <w:t>Find</w:t>
        </w:r>
        <w:proofErr w:type="spellEnd"/>
        <w:r w:rsidR="00026836">
          <w:rPr>
            <w:rStyle w:val="Hyperlink"/>
          </w:rPr>
          <w:t xml:space="preserve"> según la Parte B de la Ley de Educación para Individuos con Discapacidade</w:t>
        </w:r>
        <w:r w:rsidR="00BB0900">
          <w:rPr>
            <w:rStyle w:val="Hyperlink"/>
          </w:rPr>
          <w:t>s (en inglés)</w:t>
        </w:r>
      </w:hyperlink>
    </w:p>
    <w:p w14:paraId="038C2EE1" w14:textId="3F287DF7" w:rsidR="00640DE0" w:rsidRPr="00640DE0" w:rsidRDefault="00640DE0" w:rsidP="00640DE0">
      <w:pPr>
        <w:pStyle w:val="ListParagraph"/>
        <w:numPr>
          <w:ilvl w:val="1"/>
          <w:numId w:val="13"/>
        </w:numPr>
        <w:tabs>
          <w:tab w:val="left" w:pos="0"/>
          <w:tab w:val="left" w:pos="720"/>
        </w:tabs>
        <w:rPr>
          <w:rStyle w:val="Hyperlink"/>
          <w:color w:val="auto"/>
          <w:u w:val="none"/>
        </w:rPr>
      </w:pPr>
      <w:r>
        <w:rPr>
          <w:rFonts w:ascii="Segoe UI" w:hAnsi="Segoe UI"/>
        </w:rPr>
        <w:t>Departamento de Educación Primaria y Secundaria de Massachusetts</w:t>
      </w:r>
      <w:r w:rsidR="00BB0900">
        <w:rPr>
          <w:rFonts w:ascii="Segoe UI" w:hAnsi="Segoe UI"/>
        </w:rPr>
        <w:t>,</w:t>
      </w:r>
      <w:r>
        <w:rPr>
          <w:rFonts w:ascii="Segoe UI" w:hAnsi="Segoe UI"/>
        </w:rPr>
        <w:t xml:space="preserve"> </w:t>
      </w:r>
      <w:hyperlink r:id="rId18" w:history="1">
        <w:r>
          <w:rPr>
            <w:rStyle w:val="Hyperlink"/>
            <w:rFonts w:ascii="Segoe UI" w:hAnsi="Segoe UI"/>
          </w:rPr>
          <w:t xml:space="preserve">Recursos de Child </w:t>
        </w:r>
        <w:proofErr w:type="spellStart"/>
        <w:r>
          <w:rPr>
            <w:rStyle w:val="Hyperlink"/>
            <w:rFonts w:ascii="Segoe UI" w:hAnsi="Segoe UI"/>
          </w:rPr>
          <w:t>Find</w:t>
        </w:r>
        <w:proofErr w:type="spellEnd"/>
      </w:hyperlink>
    </w:p>
    <w:p w14:paraId="37B2779B" w14:textId="6389BD62" w:rsidR="00640DE0" w:rsidRPr="00640DE0" w:rsidRDefault="00532167" w:rsidP="00640DE0">
      <w:pPr>
        <w:pStyle w:val="ListParagraph"/>
        <w:numPr>
          <w:ilvl w:val="1"/>
          <w:numId w:val="13"/>
        </w:numPr>
        <w:tabs>
          <w:tab w:val="left" w:pos="0"/>
          <w:tab w:val="left" w:pos="720"/>
        </w:tabs>
        <w:rPr>
          <w:rStyle w:val="Hyperlink"/>
          <w:color w:val="auto"/>
          <w:u w:val="none"/>
        </w:rPr>
      </w:pPr>
      <w:hyperlink r:id="rId19" w:history="1">
        <w:r w:rsidR="00026836">
          <w:rPr>
            <w:rStyle w:val="Hyperlink"/>
            <w:sz w:val="24"/>
          </w:rPr>
          <w:t>Asesoría de asistencia técnica SPED 2019-1:</w:t>
        </w:r>
      </w:hyperlink>
      <w:hyperlink r:id="rId20" w:history="1">
        <w:r w:rsidR="00026836">
          <w:rPr>
            <w:rStyle w:val="Hyperlink"/>
            <w:sz w:val="24"/>
          </w:rPr>
          <w:t xml:space="preserve"> Transición de los Programas de Intervención temprana a la educación especial para la infancia temprana - Educación especial (mass.edu)</w:t>
        </w:r>
      </w:hyperlink>
    </w:p>
    <w:p w14:paraId="3208BDE2" w14:textId="00966543" w:rsidR="00640DE0" w:rsidRPr="00640DE0" w:rsidRDefault="00532167" w:rsidP="00640DE0">
      <w:pPr>
        <w:pStyle w:val="ListParagraph"/>
        <w:numPr>
          <w:ilvl w:val="1"/>
          <w:numId w:val="13"/>
        </w:numPr>
        <w:tabs>
          <w:tab w:val="left" w:pos="0"/>
          <w:tab w:val="left" w:pos="720"/>
        </w:tabs>
        <w:rPr>
          <w:rStyle w:val="Hyperlink"/>
          <w:color w:val="auto"/>
          <w:u w:val="none"/>
        </w:rPr>
      </w:pPr>
      <w:hyperlink r:id="rId21" w:history="1">
        <w:r w:rsidR="00026836">
          <w:rPr>
            <w:rStyle w:val="Hyperlink"/>
            <w:sz w:val="24"/>
          </w:rPr>
          <w:t xml:space="preserve">Requisitos de transición de la Parte C y la Parte B para remisiones tardías a la Parte C </w:t>
        </w:r>
        <w:r w:rsidR="00BB0900">
          <w:rPr>
            <w:rStyle w:val="Hyperlink"/>
            <w:sz w:val="24"/>
          </w:rPr>
          <w:t xml:space="preserve">(en inglés) </w:t>
        </w:r>
        <w:r w:rsidR="00026836">
          <w:rPr>
            <w:rStyle w:val="Hyperlink"/>
            <w:sz w:val="24"/>
          </w:rPr>
          <w:t>(ectacenter.org)</w:t>
        </w:r>
      </w:hyperlink>
    </w:p>
    <w:p w14:paraId="2FDAAD1B" w14:textId="37A9883C" w:rsidR="00640DE0" w:rsidRPr="00640DE0" w:rsidRDefault="00532167" w:rsidP="00640DE0">
      <w:pPr>
        <w:pStyle w:val="ListParagraph"/>
        <w:numPr>
          <w:ilvl w:val="1"/>
          <w:numId w:val="13"/>
        </w:numPr>
        <w:tabs>
          <w:tab w:val="left" w:pos="0"/>
          <w:tab w:val="left" w:pos="720"/>
        </w:tabs>
        <w:rPr>
          <w:rStyle w:val="Hyperlink"/>
          <w:color w:val="auto"/>
          <w:u w:val="none"/>
        </w:rPr>
      </w:pPr>
      <w:hyperlink r:id="rId22" w:history="1">
        <w:r w:rsidR="00026836">
          <w:rPr>
            <w:rStyle w:val="Hyperlink"/>
            <w:sz w:val="24"/>
          </w:rPr>
          <w:t xml:space="preserve">Versión disponible del calendario para remisiones tardías 2018-09-17.pdf </w:t>
        </w:r>
        <w:r w:rsidR="00BB0900">
          <w:rPr>
            <w:rStyle w:val="Hyperlink"/>
            <w:sz w:val="24"/>
          </w:rPr>
          <w:t xml:space="preserve">(en inglés) </w:t>
        </w:r>
        <w:r w:rsidR="00026836">
          <w:rPr>
            <w:rStyle w:val="Hyperlink"/>
            <w:sz w:val="24"/>
          </w:rPr>
          <w:t>(ectacenter.org)</w:t>
        </w:r>
      </w:hyperlink>
    </w:p>
    <w:p w14:paraId="53FE62B3" w14:textId="79A67AD6" w:rsidR="00A326F8" w:rsidRPr="00640DE0" w:rsidRDefault="00532167" w:rsidP="00640DE0">
      <w:pPr>
        <w:pStyle w:val="ListParagraph"/>
        <w:numPr>
          <w:ilvl w:val="1"/>
          <w:numId w:val="13"/>
        </w:numPr>
        <w:tabs>
          <w:tab w:val="left" w:pos="0"/>
          <w:tab w:val="left" w:pos="720"/>
        </w:tabs>
      </w:pPr>
      <w:hyperlink r:id="rId23" w:history="1">
        <w:r w:rsidR="00026836">
          <w:rPr>
            <w:rStyle w:val="Hyperlink"/>
            <w:sz w:val="24"/>
          </w:rPr>
          <w:t xml:space="preserve">Diagrama de flujo del cronograma final de transición de OSEP aprobado 10_8_12 </w:t>
        </w:r>
        <w:r w:rsidR="00BB0900">
          <w:rPr>
            <w:rStyle w:val="Hyperlink"/>
            <w:sz w:val="24"/>
          </w:rPr>
          <w:t xml:space="preserve">(en inglés) </w:t>
        </w:r>
        <w:r w:rsidR="00026836">
          <w:rPr>
            <w:rStyle w:val="Hyperlink"/>
            <w:sz w:val="24"/>
          </w:rPr>
          <w:t>(ectacenter.org)</w:t>
        </w:r>
      </w:hyperlink>
    </w:p>
    <w:p w14:paraId="786F9B3D" w14:textId="63982542" w:rsidR="00473C34" w:rsidRDefault="000E04B8" w:rsidP="00473C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</w:rPr>
        <w:lastRenderedPageBreak/>
        <w:t>Estrategias y recursos para las LEA y proveedores de Intervención temprana</w:t>
      </w:r>
    </w:p>
    <w:p w14:paraId="02B0DF89" w14:textId="34FA0529" w:rsidR="002F4F2C" w:rsidRDefault="00532167" w:rsidP="002F4F2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hyperlink r:id="rId24" w:history="1">
        <w:r w:rsidR="00026836">
          <w:rPr>
            <w:rStyle w:val="Hyperlink"/>
            <w:sz w:val="24"/>
          </w:rPr>
          <w:t xml:space="preserve">Componente </w:t>
        </w:r>
        <w:r w:rsidR="00BB0900">
          <w:rPr>
            <w:rStyle w:val="Hyperlink"/>
            <w:sz w:val="24"/>
          </w:rPr>
          <w:t xml:space="preserve">(en inglés) </w:t>
        </w:r>
        <w:r w:rsidR="00026836">
          <w:rPr>
            <w:rStyle w:val="Hyperlink"/>
            <w:sz w:val="24"/>
          </w:rPr>
          <w:t>(ectacenter.org)</w:t>
        </w:r>
      </w:hyperlink>
    </w:p>
    <w:p w14:paraId="567C37CD" w14:textId="6F607189" w:rsidR="002F4F2C" w:rsidRDefault="00532167" w:rsidP="002F4F2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hyperlink r:id="rId25" w:history="1">
        <w:r w:rsidR="00026836">
          <w:rPr>
            <w:rStyle w:val="Hyperlink"/>
            <w:sz w:val="24"/>
          </w:rPr>
          <w:t xml:space="preserve">Transición de los servicios de Intervención temprana a la lista de verificación de educación especial preescolar de la Parte B </w:t>
        </w:r>
        <w:r w:rsidR="00BB0900">
          <w:rPr>
            <w:rStyle w:val="Hyperlink"/>
            <w:sz w:val="24"/>
          </w:rPr>
          <w:t xml:space="preserve">(en inglés) </w:t>
        </w:r>
        <w:r w:rsidR="00026836">
          <w:rPr>
            <w:rStyle w:val="Hyperlink"/>
            <w:sz w:val="24"/>
          </w:rPr>
          <w:t>(ectacenter.org)</w:t>
        </w:r>
      </w:hyperlink>
    </w:p>
    <w:p w14:paraId="17AF73BF" w14:textId="78D7398D" w:rsidR="002F4F2C" w:rsidRDefault="00532167" w:rsidP="002F4F2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hyperlink r:id="rId26" w:history="1">
        <w:r w:rsidR="00026836">
          <w:rPr>
            <w:rStyle w:val="Hyperlink"/>
            <w:sz w:val="24"/>
          </w:rPr>
          <w:t xml:space="preserve">Su hijo se traslada de la Intervención temprana a los servicios de educación especial preescolar </w:t>
        </w:r>
        <w:r w:rsidR="00BB0900">
          <w:rPr>
            <w:rStyle w:val="Hyperlink"/>
            <w:sz w:val="24"/>
          </w:rPr>
          <w:t xml:space="preserve">(en inglés) </w:t>
        </w:r>
        <w:r w:rsidR="00026836">
          <w:rPr>
            <w:rStyle w:val="Hyperlink"/>
            <w:sz w:val="24"/>
          </w:rPr>
          <w:t>(ectacenter.org)</w:t>
        </w:r>
      </w:hyperlink>
    </w:p>
    <w:p w14:paraId="40F831D7" w14:textId="011F8C98" w:rsidR="002F4F2C" w:rsidRPr="00D104D2" w:rsidRDefault="00D104D2" w:rsidP="002F4F2C">
      <w:pPr>
        <w:numPr>
          <w:ilvl w:val="1"/>
          <w:numId w:val="13"/>
        </w:numPr>
        <w:spacing w:before="100" w:beforeAutospacing="1" w:after="100" w:afterAutospacing="1" w:line="240" w:lineRule="auto"/>
        <w:rPr>
          <w:rStyle w:val="Hyperlink"/>
          <w:rFonts w:eastAsia="Times New Roman"/>
          <w:sz w:val="24"/>
          <w:szCs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HYPERLINK "https://connectmodules.dec-sped.org/connect-modules/resources/videos/foundations-of-transition/" </w:instrText>
      </w:r>
      <w:r>
        <w:rPr>
          <w:sz w:val="24"/>
        </w:rPr>
        <w:fldChar w:fldCharType="separate"/>
      </w:r>
      <w:r>
        <w:rPr>
          <w:rStyle w:val="Hyperlink"/>
          <w:sz w:val="24"/>
        </w:rPr>
        <w:t xml:space="preserve">Bases de la transición para niños pequeños - </w:t>
      </w:r>
      <w:proofErr w:type="spellStart"/>
      <w:r>
        <w:rPr>
          <w:rStyle w:val="Hyperlink"/>
          <w:sz w:val="24"/>
        </w:rPr>
        <w:t>Connect</w:t>
      </w:r>
      <w:proofErr w:type="spellEnd"/>
      <w:r>
        <w:rPr>
          <w:rStyle w:val="Hyperlink"/>
          <w:sz w:val="24"/>
        </w:rPr>
        <w:t xml:space="preserve"> Modules </w:t>
      </w:r>
      <w:r w:rsidR="00BB0900">
        <w:rPr>
          <w:rStyle w:val="Hyperlink"/>
          <w:sz w:val="24"/>
        </w:rPr>
        <w:t xml:space="preserve">(en inglés) </w:t>
      </w:r>
      <w:r>
        <w:rPr>
          <w:rStyle w:val="Hyperlink"/>
          <w:sz w:val="24"/>
        </w:rPr>
        <w:t>(dec-sped.org)</w:t>
      </w:r>
    </w:p>
    <w:p w14:paraId="0C9CDB94" w14:textId="453280FA" w:rsidR="002F4F2C" w:rsidRDefault="00D104D2" w:rsidP="002F4F2C">
      <w:pPr>
        <w:numPr>
          <w:ilvl w:val="1"/>
          <w:numId w:val="13"/>
        </w:numPr>
        <w:rPr>
          <w:rFonts w:eastAsia="Times New Roman"/>
          <w:color w:val="000000"/>
          <w:sz w:val="24"/>
        </w:rPr>
      </w:pPr>
      <w:r>
        <w:rPr>
          <w:sz w:val="24"/>
        </w:rPr>
        <w:fldChar w:fldCharType="end"/>
      </w:r>
      <w:hyperlink r:id="rId27" w:history="1">
        <w:r>
          <w:rPr>
            <w:rStyle w:val="Hyperlink"/>
            <w:sz w:val="24"/>
          </w:rPr>
          <w:t>Transición de la Intervención temprana a los servicios de educación especial preescolar</w:t>
        </w:r>
        <w:r w:rsidR="00BB0900">
          <w:rPr>
            <w:rStyle w:val="Hyperlink"/>
            <w:sz w:val="24"/>
          </w:rPr>
          <w:t xml:space="preserve"> (en inglés)</w:t>
        </w:r>
        <w:r>
          <w:rPr>
            <w:rStyle w:val="Hyperlink"/>
            <w:sz w:val="24"/>
          </w:rPr>
          <w:t xml:space="preserve"> (ectacenter.org)</w:t>
        </w:r>
      </w:hyperlink>
    </w:p>
    <w:p w14:paraId="78A06167" w14:textId="73626C46" w:rsidR="002F4F2C" w:rsidRDefault="00532167" w:rsidP="002F4F2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hyperlink r:id="rId28" w:history="1">
        <w:r w:rsidR="00026836">
          <w:rPr>
            <w:rStyle w:val="Hyperlink"/>
            <w:sz w:val="24"/>
          </w:rPr>
          <w:t>Centro ECTA:</w:t>
        </w:r>
      </w:hyperlink>
      <w:hyperlink r:id="rId29" w:history="1">
        <w:r w:rsidR="00026836">
          <w:rPr>
            <w:rStyle w:val="Hyperlink"/>
            <w:sz w:val="24"/>
          </w:rPr>
          <w:t xml:space="preserve"> Transición de IDEA Parte C a Parte B, Sección 619 durante COVID-1</w:t>
        </w:r>
        <w:r w:rsidR="00BB0900">
          <w:rPr>
            <w:rStyle w:val="Hyperlink"/>
            <w:sz w:val="24"/>
          </w:rPr>
          <w:t>9 (en inglés)</w:t>
        </w:r>
      </w:hyperlink>
    </w:p>
    <w:p w14:paraId="3BC5A5CD" w14:textId="619BB8BE" w:rsidR="002F4F2C" w:rsidRPr="002C67B4" w:rsidRDefault="00532167" w:rsidP="002F4F2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val="en-US"/>
        </w:rPr>
      </w:pPr>
      <w:hyperlink r:id="rId30" w:history="1">
        <w:r w:rsidR="00026836" w:rsidRPr="002C67B4">
          <w:rPr>
            <w:rStyle w:val="Hyperlink"/>
            <w:sz w:val="24"/>
            <w:lang w:val="en-US"/>
          </w:rPr>
          <w:t xml:space="preserve">transition-review-documentation.docx </w:t>
        </w:r>
        <w:r w:rsidR="00BB0900">
          <w:rPr>
            <w:rStyle w:val="Hyperlink"/>
            <w:sz w:val="24"/>
            <w:lang w:val="en-US"/>
          </w:rPr>
          <w:t>(</w:t>
        </w:r>
        <w:proofErr w:type="spellStart"/>
        <w:r w:rsidR="00BB0900">
          <w:rPr>
            <w:rStyle w:val="Hyperlink"/>
            <w:sz w:val="24"/>
            <w:lang w:val="en-US"/>
          </w:rPr>
          <w:t>en</w:t>
        </w:r>
        <w:proofErr w:type="spellEnd"/>
        <w:r w:rsidR="00BB0900">
          <w:rPr>
            <w:rStyle w:val="Hyperlink"/>
            <w:sz w:val="24"/>
            <w:lang w:val="en-US"/>
          </w:rPr>
          <w:t xml:space="preserve"> </w:t>
        </w:r>
        <w:proofErr w:type="spellStart"/>
        <w:r w:rsidR="00BB0900">
          <w:rPr>
            <w:rStyle w:val="Hyperlink"/>
            <w:sz w:val="24"/>
            <w:lang w:val="en-US"/>
          </w:rPr>
          <w:t>inglés</w:t>
        </w:r>
        <w:proofErr w:type="spellEnd"/>
        <w:r w:rsidR="00BB0900">
          <w:rPr>
            <w:rStyle w:val="Hyperlink"/>
            <w:sz w:val="24"/>
            <w:lang w:val="en-US"/>
          </w:rPr>
          <w:t xml:space="preserve">) </w:t>
        </w:r>
        <w:r w:rsidR="00026836" w:rsidRPr="002C67B4">
          <w:rPr>
            <w:rStyle w:val="Hyperlink"/>
            <w:sz w:val="24"/>
            <w:lang w:val="en-US"/>
          </w:rPr>
          <w:t>(live.com)</w:t>
        </w:r>
      </w:hyperlink>
    </w:p>
    <w:p w14:paraId="28768D34" w14:textId="56A84590" w:rsidR="002F4F2C" w:rsidRPr="003657A1" w:rsidRDefault="003657A1" w:rsidP="002F4F2C">
      <w:pPr>
        <w:numPr>
          <w:ilvl w:val="1"/>
          <w:numId w:val="13"/>
        </w:numPr>
        <w:spacing w:before="100" w:beforeAutospacing="1" w:after="100" w:afterAutospacing="1" w:line="240" w:lineRule="auto"/>
        <w:rPr>
          <w:rStyle w:val="Hyperlink"/>
          <w:rFonts w:eastAsia="Times New Roman"/>
          <w:sz w:val="24"/>
          <w:szCs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HYPERLINK "https://ectacenter.org/topics/transition/stateex.asp" </w:instrText>
      </w:r>
      <w:r>
        <w:rPr>
          <w:sz w:val="24"/>
        </w:rPr>
        <w:fldChar w:fldCharType="separate"/>
      </w:r>
      <w:r>
        <w:rPr>
          <w:rStyle w:val="Hyperlink"/>
          <w:sz w:val="24"/>
        </w:rPr>
        <w:t>Centro ECTA: Ejemplos estatales para la transició</w:t>
      </w:r>
      <w:r w:rsidR="00BB0900">
        <w:rPr>
          <w:rStyle w:val="Hyperlink"/>
          <w:sz w:val="24"/>
        </w:rPr>
        <w:t>n (en inglés)</w:t>
      </w:r>
    </w:p>
    <w:p w14:paraId="3D6C9CB8" w14:textId="77FA4ADC" w:rsidR="00E91AC1" w:rsidRPr="004F1058" w:rsidRDefault="003657A1" w:rsidP="004F1058">
      <w:pPr>
        <w:pStyle w:val="ListParagraph"/>
        <w:numPr>
          <w:ilvl w:val="0"/>
          <w:numId w:val="13"/>
        </w:numPr>
        <w:rPr>
          <w:rFonts w:ascii="Segoe UI" w:hAnsi="Segoe UI" w:cs="Segoe UI"/>
        </w:rPr>
      </w:pPr>
      <w:r>
        <w:rPr>
          <w:sz w:val="24"/>
        </w:rPr>
        <w:fldChar w:fldCharType="end"/>
      </w:r>
      <w:hyperlink r:id="rId31" w:history="1">
        <w:r>
          <w:rPr>
            <w:rStyle w:val="Hyperlink"/>
            <w:rFonts w:ascii="Segoe UI" w:hAnsi="Segoe UI"/>
          </w:rPr>
          <w:t>Datos de indicadores específicos del distrito y a nivel estatal de Massachusetts</w:t>
        </w:r>
      </w:hyperlink>
    </w:p>
    <w:p w14:paraId="0AC51CE2" w14:textId="77777777" w:rsidR="00E91AC1" w:rsidRPr="0068562A" w:rsidRDefault="00E91AC1" w:rsidP="00E91AC1">
      <w:pPr>
        <w:spacing w:after="0" w:line="240" w:lineRule="auto"/>
        <w:rPr>
          <w:rFonts w:ascii="Segoe UI" w:hAnsi="Segoe UI" w:cs="Segoe UI"/>
        </w:rPr>
      </w:pPr>
    </w:p>
    <w:p w14:paraId="495312FA" w14:textId="77777777" w:rsidR="00684052" w:rsidRDefault="00684052"/>
    <w:sectPr w:rsidR="00684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B7602"/>
    <w:multiLevelType w:val="hybridMultilevel"/>
    <w:tmpl w:val="0534F4E4"/>
    <w:lvl w:ilvl="0" w:tplc="933AB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D66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9C8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1EE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BC2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2F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62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927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4D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246859"/>
    <w:multiLevelType w:val="hybridMultilevel"/>
    <w:tmpl w:val="E86CF3EA"/>
    <w:lvl w:ilvl="0" w:tplc="17186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EAE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A9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ED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0AC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45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E2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22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A0E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953381"/>
    <w:multiLevelType w:val="hybridMultilevel"/>
    <w:tmpl w:val="4D9A5D00"/>
    <w:lvl w:ilvl="0" w:tplc="463E4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AE8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A3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5E9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5AE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FE1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CF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08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94A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C31EBE"/>
    <w:multiLevelType w:val="hybridMultilevel"/>
    <w:tmpl w:val="3A6A4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15643"/>
    <w:multiLevelType w:val="multilevel"/>
    <w:tmpl w:val="10DE85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6E5FC0"/>
    <w:multiLevelType w:val="hybridMultilevel"/>
    <w:tmpl w:val="2EF4C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11B15"/>
    <w:multiLevelType w:val="hybridMultilevel"/>
    <w:tmpl w:val="C27A7804"/>
    <w:lvl w:ilvl="0" w:tplc="1F7092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F530A"/>
    <w:multiLevelType w:val="hybridMultilevel"/>
    <w:tmpl w:val="EFA2C224"/>
    <w:lvl w:ilvl="0" w:tplc="5E22D070">
      <w:start w:val="1"/>
      <w:numFmt w:val="decimal"/>
      <w:lvlText w:val="%1."/>
      <w:lvlJc w:val="left"/>
      <w:pPr>
        <w:ind w:left="720" w:hanging="360"/>
      </w:pPr>
    </w:lvl>
    <w:lvl w:ilvl="1" w:tplc="11265CBE">
      <w:start w:val="1"/>
      <w:numFmt w:val="lowerLetter"/>
      <w:lvlText w:val="%2."/>
      <w:lvlJc w:val="left"/>
      <w:pPr>
        <w:ind w:left="1440" w:hanging="360"/>
      </w:pPr>
    </w:lvl>
    <w:lvl w:ilvl="2" w:tplc="7E028152">
      <w:start w:val="1"/>
      <w:numFmt w:val="lowerRoman"/>
      <w:lvlText w:val="%3."/>
      <w:lvlJc w:val="right"/>
      <w:pPr>
        <w:ind w:left="2160" w:hanging="180"/>
      </w:pPr>
    </w:lvl>
    <w:lvl w:ilvl="3" w:tplc="C9C4EFF4">
      <w:start w:val="1"/>
      <w:numFmt w:val="decimal"/>
      <w:lvlText w:val="%4."/>
      <w:lvlJc w:val="left"/>
      <w:pPr>
        <w:ind w:left="2880" w:hanging="360"/>
      </w:pPr>
    </w:lvl>
    <w:lvl w:ilvl="4" w:tplc="E3CC9DF8">
      <w:start w:val="1"/>
      <w:numFmt w:val="lowerLetter"/>
      <w:lvlText w:val="%5."/>
      <w:lvlJc w:val="left"/>
      <w:pPr>
        <w:ind w:left="3600" w:hanging="360"/>
      </w:pPr>
    </w:lvl>
    <w:lvl w:ilvl="5" w:tplc="CAC4364A">
      <w:start w:val="1"/>
      <w:numFmt w:val="lowerRoman"/>
      <w:lvlText w:val="%6."/>
      <w:lvlJc w:val="right"/>
      <w:pPr>
        <w:ind w:left="4320" w:hanging="180"/>
      </w:pPr>
    </w:lvl>
    <w:lvl w:ilvl="6" w:tplc="23CA57BE">
      <w:start w:val="1"/>
      <w:numFmt w:val="decimal"/>
      <w:lvlText w:val="%7."/>
      <w:lvlJc w:val="left"/>
      <w:pPr>
        <w:ind w:left="5040" w:hanging="360"/>
      </w:pPr>
    </w:lvl>
    <w:lvl w:ilvl="7" w:tplc="AED47A0E">
      <w:start w:val="1"/>
      <w:numFmt w:val="lowerLetter"/>
      <w:lvlText w:val="%8."/>
      <w:lvlJc w:val="left"/>
      <w:pPr>
        <w:ind w:left="5760" w:hanging="360"/>
      </w:pPr>
    </w:lvl>
    <w:lvl w:ilvl="8" w:tplc="E5A4853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F2AD8"/>
    <w:multiLevelType w:val="hybridMultilevel"/>
    <w:tmpl w:val="BD36366E"/>
    <w:lvl w:ilvl="0" w:tplc="963AC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D859A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2A0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54E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DC1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08F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C5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604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AD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ACA78E6"/>
    <w:multiLevelType w:val="hybridMultilevel"/>
    <w:tmpl w:val="C5D4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75FCF"/>
    <w:multiLevelType w:val="hybridMultilevel"/>
    <w:tmpl w:val="9F9E0768"/>
    <w:lvl w:ilvl="0" w:tplc="9A564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2E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4E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AE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C3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869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C9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063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66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7766D31"/>
    <w:multiLevelType w:val="hybridMultilevel"/>
    <w:tmpl w:val="7B96A6BC"/>
    <w:lvl w:ilvl="0" w:tplc="FFF89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800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FC6F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C3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42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A7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27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A7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6F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B4B78"/>
    <w:multiLevelType w:val="hybridMultilevel"/>
    <w:tmpl w:val="F6328940"/>
    <w:lvl w:ilvl="0" w:tplc="BFDA8224">
      <w:start w:val="1"/>
      <w:numFmt w:val="decimal"/>
      <w:lvlText w:val="%1."/>
      <w:lvlJc w:val="left"/>
      <w:pPr>
        <w:ind w:left="720" w:hanging="360"/>
      </w:pPr>
    </w:lvl>
    <w:lvl w:ilvl="1" w:tplc="23CEF18A">
      <w:start w:val="1"/>
      <w:numFmt w:val="lowerLetter"/>
      <w:lvlText w:val="%2."/>
      <w:lvlJc w:val="left"/>
      <w:pPr>
        <w:ind w:left="1440" w:hanging="360"/>
      </w:pPr>
    </w:lvl>
    <w:lvl w:ilvl="2" w:tplc="C5A00446">
      <w:start w:val="1"/>
      <w:numFmt w:val="lowerRoman"/>
      <w:lvlText w:val="%3."/>
      <w:lvlJc w:val="right"/>
      <w:pPr>
        <w:ind w:left="2160" w:hanging="180"/>
      </w:pPr>
    </w:lvl>
    <w:lvl w:ilvl="3" w:tplc="467C59BA">
      <w:start w:val="1"/>
      <w:numFmt w:val="decimal"/>
      <w:lvlText w:val="%4."/>
      <w:lvlJc w:val="left"/>
      <w:pPr>
        <w:ind w:left="2880" w:hanging="360"/>
      </w:pPr>
    </w:lvl>
    <w:lvl w:ilvl="4" w:tplc="BFF0E74A">
      <w:start w:val="1"/>
      <w:numFmt w:val="lowerLetter"/>
      <w:lvlText w:val="%5."/>
      <w:lvlJc w:val="left"/>
      <w:pPr>
        <w:ind w:left="3600" w:hanging="360"/>
      </w:pPr>
    </w:lvl>
    <w:lvl w:ilvl="5" w:tplc="8FA882C2">
      <w:start w:val="1"/>
      <w:numFmt w:val="lowerRoman"/>
      <w:lvlText w:val="%6."/>
      <w:lvlJc w:val="right"/>
      <w:pPr>
        <w:ind w:left="4320" w:hanging="180"/>
      </w:pPr>
    </w:lvl>
    <w:lvl w:ilvl="6" w:tplc="E1AE9354">
      <w:start w:val="1"/>
      <w:numFmt w:val="decimal"/>
      <w:lvlText w:val="%7."/>
      <w:lvlJc w:val="left"/>
      <w:pPr>
        <w:ind w:left="5040" w:hanging="360"/>
      </w:pPr>
    </w:lvl>
    <w:lvl w:ilvl="7" w:tplc="6F0A5A20">
      <w:start w:val="1"/>
      <w:numFmt w:val="lowerLetter"/>
      <w:lvlText w:val="%8."/>
      <w:lvlJc w:val="left"/>
      <w:pPr>
        <w:ind w:left="5760" w:hanging="360"/>
      </w:pPr>
    </w:lvl>
    <w:lvl w:ilvl="8" w:tplc="CF744D4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A4934"/>
    <w:multiLevelType w:val="multilevel"/>
    <w:tmpl w:val="43161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15765D"/>
    <w:multiLevelType w:val="hybridMultilevel"/>
    <w:tmpl w:val="62001A1C"/>
    <w:lvl w:ilvl="0" w:tplc="20269646">
      <w:start w:val="1"/>
      <w:numFmt w:val="decimal"/>
      <w:lvlText w:val="%1."/>
      <w:lvlJc w:val="left"/>
      <w:pPr>
        <w:ind w:left="720" w:hanging="360"/>
      </w:pPr>
    </w:lvl>
    <w:lvl w:ilvl="1" w:tplc="86E0B5BA">
      <w:start w:val="1"/>
      <w:numFmt w:val="lowerLetter"/>
      <w:lvlText w:val="%2."/>
      <w:lvlJc w:val="left"/>
      <w:pPr>
        <w:ind w:left="1440" w:hanging="360"/>
      </w:pPr>
    </w:lvl>
    <w:lvl w:ilvl="2" w:tplc="381280CC">
      <w:start w:val="1"/>
      <w:numFmt w:val="lowerRoman"/>
      <w:lvlText w:val="%3."/>
      <w:lvlJc w:val="left"/>
      <w:pPr>
        <w:ind w:left="2160" w:hanging="180"/>
      </w:pPr>
    </w:lvl>
    <w:lvl w:ilvl="3" w:tplc="866C66F0">
      <w:start w:val="1"/>
      <w:numFmt w:val="decimal"/>
      <w:lvlText w:val="%4."/>
      <w:lvlJc w:val="left"/>
      <w:pPr>
        <w:ind w:left="2880" w:hanging="360"/>
      </w:pPr>
    </w:lvl>
    <w:lvl w:ilvl="4" w:tplc="887EF2F4">
      <w:start w:val="1"/>
      <w:numFmt w:val="lowerLetter"/>
      <w:lvlText w:val="%5."/>
      <w:lvlJc w:val="left"/>
      <w:pPr>
        <w:ind w:left="3600" w:hanging="360"/>
      </w:pPr>
    </w:lvl>
    <w:lvl w:ilvl="5" w:tplc="3FB0B182">
      <w:start w:val="1"/>
      <w:numFmt w:val="lowerRoman"/>
      <w:lvlText w:val="%6."/>
      <w:lvlJc w:val="right"/>
      <w:pPr>
        <w:ind w:left="4320" w:hanging="180"/>
      </w:pPr>
    </w:lvl>
    <w:lvl w:ilvl="6" w:tplc="7F4C1A1C">
      <w:start w:val="1"/>
      <w:numFmt w:val="decimal"/>
      <w:lvlText w:val="%7."/>
      <w:lvlJc w:val="left"/>
      <w:pPr>
        <w:ind w:left="5040" w:hanging="360"/>
      </w:pPr>
    </w:lvl>
    <w:lvl w:ilvl="7" w:tplc="F96C44D2">
      <w:start w:val="1"/>
      <w:numFmt w:val="lowerLetter"/>
      <w:lvlText w:val="%8."/>
      <w:lvlJc w:val="left"/>
      <w:pPr>
        <w:ind w:left="5760" w:hanging="360"/>
      </w:pPr>
    </w:lvl>
    <w:lvl w:ilvl="8" w:tplc="B2DE70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8"/>
  </w:num>
  <w:num w:numId="12">
    <w:abstractNumId w:val="1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58"/>
    <w:rsid w:val="00026836"/>
    <w:rsid w:val="000274F4"/>
    <w:rsid w:val="000B2371"/>
    <w:rsid w:val="000E04B8"/>
    <w:rsid w:val="00115AC6"/>
    <w:rsid w:val="00125159"/>
    <w:rsid w:val="001607D6"/>
    <w:rsid w:val="001661D8"/>
    <w:rsid w:val="00236858"/>
    <w:rsid w:val="00290D4C"/>
    <w:rsid w:val="002921FD"/>
    <w:rsid w:val="002C67B4"/>
    <w:rsid w:val="002D0FBE"/>
    <w:rsid w:val="002F0183"/>
    <w:rsid w:val="002F4F2C"/>
    <w:rsid w:val="00356104"/>
    <w:rsid w:val="003657A1"/>
    <w:rsid w:val="0039668B"/>
    <w:rsid w:val="003D7ADE"/>
    <w:rsid w:val="00402375"/>
    <w:rsid w:val="00406CCC"/>
    <w:rsid w:val="004074A2"/>
    <w:rsid w:val="0043645E"/>
    <w:rsid w:val="00470C7A"/>
    <w:rsid w:val="00473C34"/>
    <w:rsid w:val="00474EC6"/>
    <w:rsid w:val="00477435"/>
    <w:rsid w:val="004C3CBC"/>
    <w:rsid w:val="004D6DDE"/>
    <w:rsid w:val="004F1058"/>
    <w:rsid w:val="00503723"/>
    <w:rsid w:val="00532167"/>
    <w:rsid w:val="0053427C"/>
    <w:rsid w:val="00557594"/>
    <w:rsid w:val="00584678"/>
    <w:rsid w:val="005B62EC"/>
    <w:rsid w:val="005D40DD"/>
    <w:rsid w:val="005F3AFA"/>
    <w:rsid w:val="00623A9F"/>
    <w:rsid w:val="00640DE0"/>
    <w:rsid w:val="00684052"/>
    <w:rsid w:val="00744284"/>
    <w:rsid w:val="00794557"/>
    <w:rsid w:val="0079749F"/>
    <w:rsid w:val="007B5DFA"/>
    <w:rsid w:val="0084578A"/>
    <w:rsid w:val="00863CD9"/>
    <w:rsid w:val="00871536"/>
    <w:rsid w:val="008C3689"/>
    <w:rsid w:val="008F1ECF"/>
    <w:rsid w:val="009073D3"/>
    <w:rsid w:val="00914F0C"/>
    <w:rsid w:val="0092506E"/>
    <w:rsid w:val="00970677"/>
    <w:rsid w:val="009724D8"/>
    <w:rsid w:val="009D0E3A"/>
    <w:rsid w:val="00A16517"/>
    <w:rsid w:val="00A252F2"/>
    <w:rsid w:val="00A326F8"/>
    <w:rsid w:val="00A44128"/>
    <w:rsid w:val="00AA7280"/>
    <w:rsid w:val="00AD3075"/>
    <w:rsid w:val="00AD4C05"/>
    <w:rsid w:val="00B32F26"/>
    <w:rsid w:val="00BB08B7"/>
    <w:rsid w:val="00BB0900"/>
    <w:rsid w:val="00C11A90"/>
    <w:rsid w:val="00D104D2"/>
    <w:rsid w:val="00D21195"/>
    <w:rsid w:val="00D359E3"/>
    <w:rsid w:val="00D42522"/>
    <w:rsid w:val="00D47D8F"/>
    <w:rsid w:val="00D53334"/>
    <w:rsid w:val="00E33FE9"/>
    <w:rsid w:val="00E35FEC"/>
    <w:rsid w:val="00E5673B"/>
    <w:rsid w:val="00E91AC1"/>
    <w:rsid w:val="00EB7E00"/>
    <w:rsid w:val="00ED371E"/>
    <w:rsid w:val="00EF6F20"/>
    <w:rsid w:val="00F80A2C"/>
    <w:rsid w:val="0133D12D"/>
    <w:rsid w:val="061CDF3C"/>
    <w:rsid w:val="06A698EA"/>
    <w:rsid w:val="0CA4E9BF"/>
    <w:rsid w:val="0D381DC3"/>
    <w:rsid w:val="0D406E22"/>
    <w:rsid w:val="0D44E1B9"/>
    <w:rsid w:val="10224393"/>
    <w:rsid w:val="116F3741"/>
    <w:rsid w:val="121852DC"/>
    <w:rsid w:val="24714743"/>
    <w:rsid w:val="34B20AAF"/>
    <w:rsid w:val="3E1C1D88"/>
    <w:rsid w:val="4EDB43B4"/>
    <w:rsid w:val="55C9D517"/>
    <w:rsid w:val="69AE6C3A"/>
    <w:rsid w:val="709220D2"/>
    <w:rsid w:val="7BB06515"/>
    <w:rsid w:val="7E11A7CC"/>
    <w:rsid w:val="7ECB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9581A"/>
  <w15:chartTrackingRefBased/>
  <w15:docId w15:val="{961C045A-FA12-47AD-9127-986C9FED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6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685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C3CBC"/>
    <w:pPr>
      <w:ind w:left="720"/>
      <w:contextualSpacing/>
    </w:pPr>
  </w:style>
  <w:style w:type="table" w:styleId="TableGrid">
    <w:name w:val="Table Grid"/>
    <w:basedOn w:val="TableNormal"/>
    <w:uiPriority w:val="39"/>
    <w:rsid w:val="0090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1A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1AC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AC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F6F20"/>
  </w:style>
  <w:style w:type="character" w:customStyle="1" w:styleId="eop">
    <w:name w:val="eop"/>
    <w:basedOn w:val="DefaultParagraphFont"/>
    <w:rsid w:val="00EF6F20"/>
  </w:style>
  <w:style w:type="paragraph" w:styleId="CommentText">
    <w:name w:val="annotation text"/>
    <w:basedOn w:val="Normal"/>
    <w:link w:val="CommentTextChar"/>
    <w:uiPriority w:val="99"/>
    <w:unhideWhenUsed/>
    <w:rsid w:val="00EF6F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F2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6F2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3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8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2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9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39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553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48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425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44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65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7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1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6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9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3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sped/spp/indicators/indicator12/indicator12-chinese.docx" TargetMode="External"/><Relationship Id="rId13" Type="http://schemas.openxmlformats.org/officeDocument/2006/relationships/hyperlink" Target="https://www.doe.mass.edu/sped/spp/indicators/indicator12/indicator12-slides-spanish.pptx" TargetMode="External"/><Relationship Id="rId18" Type="http://schemas.openxmlformats.org/officeDocument/2006/relationships/hyperlink" Target="https://www.doe.mass.edu/sped/ta/docs/child-find-resources/" TargetMode="External"/><Relationship Id="rId26" Type="http://schemas.openxmlformats.org/officeDocument/2006/relationships/hyperlink" Target="https://ectacenter.org/~pdfs/decrp/PGF_TR2_eitopreschool_2018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ctacenter.org/~pdfs/topics/transition/Timeline_for_late_referral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ites.ed.gov/idea/regs/b/b/300.101" TargetMode="External"/><Relationship Id="rId17" Type="http://schemas.openxmlformats.org/officeDocument/2006/relationships/hyperlink" Target="https://sites.ed.gov/idea/idea-files/rts-qa-child-find-part-b-08-24-2021/" TargetMode="External"/><Relationship Id="rId25" Type="http://schemas.openxmlformats.org/officeDocument/2006/relationships/hyperlink" Target="https://ectacenter.org/~pdfs/decrp/TR-2_EI_to_Preschool_2018.pdf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tes.ed.gov/idea/idea-files/rts-qa-child-find-part-b-08-24-2021/" TargetMode="External"/><Relationship Id="rId20" Type="http://schemas.openxmlformats.org/officeDocument/2006/relationships/hyperlink" Target="https://www.doe.mass.edu/sped/advisories/2019-1ta.html" TargetMode="External"/><Relationship Id="rId29" Type="http://schemas.openxmlformats.org/officeDocument/2006/relationships/hyperlink" Target="https://ectacenter.org/topics/disaster/coronavirus-transition.as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lawsregs/603cmr28.html?section=all" TargetMode="External"/><Relationship Id="rId24" Type="http://schemas.openxmlformats.org/officeDocument/2006/relationships/hyperlink" Target="https://ectacenter.org/~pdfs/topics/transition/TransitionSelf_Assessment_09_15_08.pdf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ectacenter.org/topics/transition/reglaw.asp" TargetMode="External"/><Relationship Id="rId23" Type="http://schemas.openxmlformats.org/officeDocument/2006/relationships/hyperlink" Target="https://ectacenter.org/~pdfs/topics/transition/timeline_flowchart_APR_indicators_09-12_OSEP_approved.pdf" TargetMode="External"/><Relationship Id="rId28" Type="http://schemas.openxmlformats.org/officeDocument/2006/relationships/hyperlink" Target="https://ectacenter.org/topics/disaster/coronavirus-transition.asp" TargetMode="External"/><Relationship Id="rId10" Type="http://schemas.openxmlformats.org/officeDocument/2006/relationships/hyperlink" Target="https://sites.ed.gov/idea/regs/b/d/300.323" TargetMode="External"/><Relationship Id="rId19" Type="http://schemas.openxmlformats.org/officeDocument/2006/relationships/hyperlink" Target="https://www.doe.mass.edu/sped/advisories/2019-1ta.html" TargetMode="External"/><Relationship Id="rId31" Type="http://schemas.openxmlformats.org/officeDocument/2006/relationships/hyperlink" Target="https://profiles.doe.mass.edu/statereport/special_education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ites.ed.gov/idea/regs/b/b/300.124" TargetMode="External"/><Relationship Id="rId14" Type="http://schemas.openxmlformats.org/officeDocument/2006/relationships/hyperlink" Target="https://ectacenter.org/topics/transition/reglaw.asp" TargetMode="External"/><Relationship Id="rId22" Type="http://schemas.openxmlformats.org/officeDocument/2006/relationships/hyperlink" Target="https://ectacenter.org/~pdfs/topics/transition/Timeline_for_late_referral_accessible_version_2018-09-17.pdf" TargetMode="External"/><Relationship Id="rId27" Type="http://schemas.openxmlformats.org/officeDocument/2006/relationships/hyperlink" Target="https://ectacenter.org/~pdfs/decrp/PGP_TRN2_eitopreschool_2018.pdf" TargetMode="External"/><Relationship Id="rId30" Type="http://schemas.openxmlformats.org/officeDocument/2006/relationships/hyperlink" Target="https://view.officeapps.live.com/op/view.aspx?src=https%3A%2F%2Fectacenter.org%2F~docs%2Ftopics%2Ftransition%2Ftransition-review-documentation.docx&amp;wdOrigin=BROWS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4" ma:contentTypeDescription="Create a new document." ma:contentTypeScope="" ma:versionID="bf85bd3fa92504208f7da9b570c34793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a600b848613c7fd4d4fa1d13c9abdf2b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ca9679-bb29-4b29-84a6-2bd5bf46006f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F94AB2-B792-4CA2-83F7-D6F91B06E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810C4F-F8A3-47FD-BED8-6347F971E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5B19D-4BAD-483B-99D3-421A825AECB1}">
  <ds:schemaRefs>
    <ds:schemaRef ds:uri="http://schemas.microsoft.com/office/2006/metadata/properties"/>
    <ds:schemaRef ds:uri="http://schemas.microsoft.com/office/infopath/2007/PartnerControls"/>
    <ds:schemaRef ds:uri="55966e0c-939d-4bbf-90b4-42061a5e5694"/>
    <ds:schemaRef ds:uri="cc23f7d9-a29c-42d6-b193-fa0a263dd6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Links>
    <vt:vector size="138" baseType="variant">
      <vt:variant>
        <vt:i4>2818115</vt:i4>
      </vt:variant>
      <vt:variant>
        <vt:i4>66</vt:i4>
      </vt:variant>
      <vt:variant>
        <vt:i4>0</vt:i4>
      </vt:variant>
      <vt:variant>
        <vt:i4>5</vt:i4>
      </vt:variant>
      <vt:variant>
        <vt:lpwstr>https://profiles.doe.mass.edu/statereport/special_education.aspx</vt:lpwstr>
      </vt:variant>
      <vt:variant>
        <vt:lpwstr/>
      </vt:variant>
      <vt:variant>
        <vt:i4>6029397</vt:i4>
      </vt:variant>
      <vt:variant>
        <vt:i4>63</vt:i4>
      </vt:variant>
      <vt:variant>
        <vt:i4>0</vt:i4>
      </vt:variant>
      <vt:variant>
        <vt:i4>5</vt:i4>
      </vt:variant>
      <vt:variant>
        <vt:lpwstr>https://ectacenter.org/topics/transition/stateex.asp</vt:lpwstr>
      </vt:variant>
      <vt:variant>
        <vt:lpwstr/>
      </vt:variant>
      <vt:variant>
        <vt:i4>3276923</vt:i4>
      </vt:variant>
      <vt:variant>
        <vt:i4>60</vt:i4>
      </vt:variant>
      <vt:variant>
        <vt:i4>0</vt:i4>
      </vt:variant>
      <vt:variant>
        <vt:i4>5</vt:i4>
      </vt:variant>
      <vt:variant>
        <vt:lpwstr>https://view.officeapps.live.com/op/view.aspx?src=https%3A%2F%2Fectacenter.org%2F~docs%2Ftopics%2Ftransition%2Ftransition-review-documentation.docx&amp;wdOrigin=BROWSELINK</vt:lpwstr>
      </vt:variant>
      <vt:variant>
        <vt:lpwstr/>
      </vt:variant>
      <vt:variant>
        <vt:i4>1441874</vt:i4>
      </vt:variant>
      <vt:variant>
        <vt:i4>57</vt:i4>
      </vt:variant>
      <vt:variant>
        <vt:i4>0</vt:i4>
      </vt:variant>
      <vt:variant>
        <vt:i4>5</vt:i4>
      </vt:variant>
      <vt:variant>
        <vt:lpwstr>https://ectacenter.org/topics/disaster/coronavirus-transition.asp</vt:lpwstr>
      </vt:variant>
      <vt:variant>
        <vt:lpwstr/>
      </vt:variant>
      <vt:variant>
        <vt:i4>6422558</vt:i4>
      </vt:variant>
      <vt:variant>
        <vt:i4>54</vt:i4>
      </vt:variant>
      <vt:variant>
        <vt:i4>0</vt:i4>
      </vt:variant>
      <vt:variant>
        <vt:i4>5</vt:i4>
      </vt:variant>
      <vt:variant>
        <vt:lpwstr>https://ectacenter.org/~pdfs/decrp/PGP_TRN2_eitopreschool_2018.pdf</vt:lpwstr>
      </vt:variant>
      <vt:variant>
        <vt:lpwstr/>
      </vt:variant>
      <vt:variant>
        <vt:i4>7995444</vt:i4>
      </vt:variant>
      <vt:variant>
        <vt:i4>51</vt:i4>
      </vt:variant>
      <vt:variant>
        <vt:i4>0</vt:i4>
      </vt:variant>
      <vt:variant>
        <vt:i4>5</vt:i4>
      </vt:variant>
      <vt:variant>
        <vt:lpwstr>https://connectmodules.dec-sped.org/connect-modules/resources/videos/foundations-of-transition/</vt:lpwstr>
      </vt:variant>
      <vt:variant>
        <vt:lpwstr/>
      </vt:variant>
      <vt:variant>
        <vt:i4>1769593</vt:i4>
      </vt:variant>
      <vt:variant>
        <vt:i4>48</vt:i4>
      </vt:variant>
      <vt:variant>
        <vt:i4>0</vt:i4>
      </vt:variant>
      <vt:variant>
        <vt:i4>5</vt:i4>
      </vt:variant>
      <vt:variant>
        <vt:lpwstr>https://ectacenter.org/~pdfs/decrp/PGF_TR2_eitopreschool_2018.pdf</vt:lpwstr>
      </vt:variant>
      <vt:variant>
        <vt:lpwstr/>
      </vt:variant>
      <vt:variant>
        <vt:i4>5963870</vt:i4>
      </vt:variant>
      <vt:variant>
        <vt:i4>45</vt:i4>
      </vt:variant>
      <vt:variant>
        <vt:i4>0</vt:i4>
      </vt:variant>
      <vt:variant>
        <vt:i4>5</vt:i4>
      </vt:variant>
      <vt:variant>
        <vt:lpwstr>https://www.doe.mass.edu/sped/ecse/TransitionFAQ.html</vt:lpwstr>
      </vt:variant>
      <vt:variant>
        <vt:lpwstr/>
      </vt:variant>
      <vt:variant>
        <vt:i4>6619234</vt:i4>
      </vt:variant>
      <vt:variant>
        <vt:i4>42</vt:i4>
      </vt:variant>
      <vt:variant>
        <vt:i4>0</vt:i4>
      </vt:variant>
      <vt:variant>
        <vt:i4>5</vt:i4>
      </vt:variant>
      <vt:variant>
        <vt:lpwstr>https://ectacenter.org/~pdfs/decrp/TR-2_EI_to_Preschool_2018.pdf</vt:lpwstr>
      </vt:variant>
      <vt:variant>
        <vt:lpwstr/>
      </vt:variant>
      <vt:variant>
        <vt:i4>4325383</vt:i4>
      </vt:variant>
      <vt:variant>
        <vt:i4>39</vt:i4>
      </vt:variant>
      <vt:variant>
        <vt:i4>0</vt:i4>
      </vt:variant>
      <vt:variant>
        <vt:i4>5</vt:i4>
      </vt:variant>
      <vt:variant>
        <vt:lpwstr>https://ectacenter.org/~pdfs/topics/transition/TransitionSelf_Assessment_09_15_08.pdf</vt:lpwstr>
      </vt:variant>
      <vt:variant>
        <vt:lpwstr/>
      </vt:variant>
      <vt:variant>
        <vt:i4>5963870</vt:i4>
      </vt:variant>
      <vt:variant>
        <vt:i4>36</vt:i4>
      </vt:variant>
      <vt:variant>
        <vt:i4>0</vt:i4>
      </vt:variant>
      <vt:variant>
        <vt:i4>5</vt:i4>
      </vt:variant>
      <vt:variant>
        <vt:lpwstr>https://www.doe.mass.edu/sped/ecse/TransitionFAQ.html</vt:lpwstr>
      </vt:variant>
      <vt:variant>
        <vt:lpwstr/>
      </vt:variant>
      <vt:variant>
        <vt:i4>1572874</vt:i4>
      </vt:variant>
      <vt:variant>
        <vt:i4>33</vt:i4>
      </vt:variant>
      <vt:variant>
        <vt:i4>0</vt:i4>
      </vt:variant>
      <vt:variant>
        <vt:i4>5</vt:i4>
      </vt:variant>
      <vt:variant>
        <vt:lpwstr>https://ectacenter.org/~pdfs/topics/transition/timeline_flowchart_APR_indicators_09-12_OSEP_approved.pdf</vt:lpwstr>
      </vt:variant>
      <vt:variant>
        <vt:lpwstr/>
      </vt:variant>
      <vt:variant>
        <vt:i4>1966150</vt:i4>
      </vt:variant>
      <vt:variant>
        <vt:i4>30</vt:i4>
      </vt:variant>
      <vt:variant>
        <vt:i4>0</vt:i4>
      </vt:variant>
      <vt:variant>
        <vt:i4>5</vt:i4>
      </vt:variant>
      <vt:variant>
        <vt:lpwstr>https://ectacenter.org/~pdfs/topics/transition/Timeline_for_late_referral_accessible_version_2018-09-17.pdf</vt:lpwstr>
      </vt:variant>
      <vt:variant>
        <vt:lpwstr/>
      </vt:variant>
      <vt:variant>
        <vt:i4>1441897</vt:i4>
      </vt:variant>
      <vt:variant>
        <vt:i4>27</vt:i4>
      </vt:variant>
      <vt:variant>
        <vt:i4>0</vt:i4>
      </vt:variant>
      <vt:variant>
        <vt:i4>5</vt:i4>
      </vt:variant>
      <vt:variant>
        <vt:lpwstr>https://ectacenter.org/~pdfs/topics/transition/Timeline_for_late_referral.pdf</vt:lpwstr>
      </vt:variant>
      <vt:variant>
        <vt:lpwstr/>
      </vt:variant>
      <vt:variant>
        <vt:i4>2490414</vt:i4>
      </vt:variant>
      <vt:variant>
        <vt:i4>24</vt:i4>
      </vt:variant>
      <vt:variant>
        <vt:i4>0</vt:i4>
      </vt:variant>
      <vt:variant>
        <vt:i4>5</vt:i4>
      </vt:variant>
      <vt:variant>
        <vt:lpwstr>https://www.doe.mass.edu/sped/advisories/2019-1ta.html</vt:lpwstr>
      </vt:variant>
      <vt:variant>
        <vt:lpwstr/>
      </vt:variant>
      <vt:variant>
        <vt:i4>7012466</vt:i4>
      </vt:variant>
      <vt:variant>
        <vt:i4>21</vt:i4>
      </vt:variant>
      <vt:variant>
        <vt:i4>0</vt:i4>
      </vt:variant>
      <vt:variant>
        <vt:i4>5</vt:i4>
      </vt:variant>
      <vt:variant>
        <vt:lpwstr>https://ectacenter.org/topics/transition/reglaw.asp</vt:lpwstr>
      </vt:variant>
      <vt:variant>
        <vt:lpwstr/>
      </vt:variant>
      <vt:variant>
        <vt:i4>3866687</vt:i4>
      </vt:variant>
      <vt:variant>
        <vt:i4>18</vt:i4>
      </vt:variant>
      <vt:variant>
        <vt:i4>0</vt:i4>
      </vt:variant>
      <vt:variant>
        <vt:i4>5</vt:i4>
      </vt:variant>
      <vt:variant>
        <vt:lpwstr>https://www.doe.mass.edu/sped/ta/docs/child-find-resources/</vt:lpwstr>
      </vt:variant>
      <vt:variant>
        <vt:lpwstr/>
      </vt:variant>
      <vt:variant>
        <vt:i4>1507447</vt:i4>
      </vt:variant>
      <vt:variant>
        <vt:i4>15</vt:i4>
      </vt:variant>
      <vt:variant>
        <vt:i4>0</vt:i4>
      </vt:variant>
      <vt:variant>
        <vt:i4>5</vt:i4>
      </vt:variant>
      <vt:variant>
        <vt:lpwstr>https://sites.ed.gov/idea/idea-files/rts-qa-child-find-part-b-08-24-2021/</vt:lpwstr>
      </vt:variant>
      <vt:variant>
        <vt:lpwstr>citem_f301-6c4a</vt:lpwstr>
      </vt:variant>
      <vt:variant>
        <vt:i4>2097190</vt:i4>
      </vt:variant>
      <vt:variant>
        <vt:i4>12</vt:i4>
      </vt:variant>
      <vt:variant>
        <vt:i4>0</vt:i4>
      </vt:variant>
      <vt:variant>
        <vt:i4>5</vt:i4>
      </vt:variant>
      <vt:variant>
        <vt:lpwstr>https://www.doe.mass.edu/covid19/sped-faq.docx</vt:lpwstr>
      </vt:variant>
      <vt:variant>
        <vt:lpwstr/>
      </vt:variant>
      <vt:variant>
        <vt:i4>7340078</vt:i4>
      </vt:variant>
      <vt:variant>
        <vt:i4>9</vt:i4>
      </vt:variant>
      <vt:variant>
        <vt:i4>0</vt:i4>
      </vt:variant>
      <vt:variant>
        <vt:i4>5</vt:i4>
      </vt:variant>
      <vt:variant>
        <vt:lpwstr>https://sites.ed.gov/idea/regs/b/b/300.101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https://www.doe.mass.edu/lawsregs/603cmr28.html?section=all</vt:lpwstr>
      </vt:variant>
      <vt:variant>
        <vt:lpwstr/>
      </vt:variant>
      <vt:variant>
        <vt:i4>7733292</vt:i4>
      </vt:variant>
      <vt:variant>
        <vt:i4>3</vt:i4>
      </vt:variant>
      <vt:variant>
        <vt:i4>0</vt:i4>
      </vt:variant>
      <vt:variant>
        <vt:i4>5</vt:i4>
      </vt:variant>
      <vt:variant>
        <vt:lpwstr>https://sites.ed.gov/idea/regs/b/d/300.323</vt:lpwstr>
      </vt:variant>
      <vt:variant>
        <vt:lpwstr/>
      </vt:variant>
      <vt:variant>
        <vt:i4>7667756</vt:i4>
      </vt:variant>
      <vt:variant>
        <vt:i4>0</vt:i4>
      </vt:variant>
      <vt:variant>
        <vt:i4>0</vt:i4>
      </vt:variant>
      <vt:variant>
        <vt:i4>5</vt:i4>
      </vt:variant>
      <vt:variant>
        <vt:lpwstr>https://sites.ed.gov/idea/regs/b/b/300.124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12: Early Childhood Transition (Part C to B Transition) — Spanish</dc:title>
  <dc:subject/>
  <dc:creator>DESE</dc:creator>
  <cp:keywords/>
  <dc:description/>
  <cp:lastModifiedBy>Zou, Dong (EOE)</cp:lastModifiedBy>
  <cp:revision>12</cp:revision>
  <dcterms:created xsi:type="dcterms:W3CDTF">2022-11-01T13:04:00Z</dcterms:created>
  <dcterms:modified xsi:type="dcterms:W3CDTF">2023-01-26T19:37:00Z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26 2023 12:00AM</vt:lpwstr>
  </property>
</Properties>
</file>