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ED685" w14:textId="0EDDD328" w:rsidR="00897556" w:rsidRPr="006670A1" w:rsidRDefault="00903FC1" w:rsidP="00897556">
      <w:pPr>
        <w:shd w:val="clear" w:color="auto" w:fill="FFFFFF"/>
        <w:spacing w:before="100" w:beforeAutospacing="1" w:after="100" w:afterAutospacing="1" w:line="240" w:lineRule="auto"/>
        <w:outlineLvl w:val="1"/>
        <w:rPr>
          <w:rFonts w:eastAsia="Times New Roman"/>
          <w:b/>
          <w:bCs/>
          <w:shd w:val="clear" w:color="auto" w:fill="FFFFFF"/>
        </w:rPr>
      </w:pPr>
      <w:r>
        <w:fldChar w:fldCharType="begin"/>
      </w:r>
      <w:r>
        <w:instrText xml:space="preserve"> HYPERLINK "https://www.doe.mass.edu/sped/spp/indicators/indicator13/" </w:instrText>
      </w:r>
      <w:r>
        <w:fldChar w:fldCharType="separate"/>
      </w:r>
      <w:r w:rsidR="00897556" w:rsidRPr="006A1063">
        <w:rPr>
          <w:rStyle w:val="Hyperlink"/>
          <w:rFonts w:ascii="SimSun" w:eastAsia="SimSun" w:hAnsi="SimSun" w:cs="SimSun"/>
          <w:b/>
          <w:bCs/>
          <w:shd w:val="clear" w:color="auto" w:fill="FFFFFF"/>
        </w:rPr>
        <w:t>English</w:t>
      </w:r>
      <w:r>
        <w:rPr>
          <w:rStyle w:val="Hyperlink"/>
          <w:rFonts w:ascii="SimSun" w:eastAsia="SimSun" w:hAnsi="SimSun" w:cs="SimSun"/>
          <w:b/>
          <w:bCs/>
          <w:shd w:val="clear" w:color="auto" w:fill="FFFFFF"/>
        </w:rPr>
        <w:fldChar w:fldCharType="end"/>
      </w:r>
      <w:r w:rsidR="00897556" w:rsidRPr="006670A1">
        <w:rPr>
          <w:rFonts w:ascii="SimSun" w:eastAsia="SimSun" w:hAnsi="SimSun" w:cs="SimSun"/>
          <w:b/>
          <w:bCs/>
          <w:shd w:val="clear" w:color="auto" w:fill="FFFFFF"/>
        </w:rPr>
        <w:t> | </w:t>
      </w:r>
      <w:hyperlink r:id="rId8" w:history="1">
        <w:proofErr w:type="spellStart"/>
        <w:r w:rsidR="00897556" w:rsidRPr="006A1063">
          <w:rPr>
            <w:rStyle w:val="Hyperlink"/>
            <w:rFonts w:ascii="SimSun" w:eastAsia="SimSun" w:hAnsi="SimSun" w:cs="SimSun" w:hint="eastAsia"/>
            <w:b/>
            <w:bCs/>
          </w:rPr>
          <w:t>繁體中文</w:t>
        </w:r>
        <w:proofErr w:type="spellEnd"/>
      </w:hyperlink>
      <w:r w:rsidR="00897556" w:rsidRPr="006670A1">
        <w:rPr>
          <w:rFonts w:ascii="SimSun" w:eastAsia="SimSun" w:hAnsi="SimSun" w:cs="SimSun"/>
          <w:b/>
          <w:bCs/>
          <w:shd w:val="clear" w:color="auto" w:fill="FFFFFF"/>
        </w:rPr>
        <w:t> | </w:t>
      </w:r>
      <w:hyperlink r:id="rId9" w:history="1">
        <w:r w:rsidR="00897556" w:rsidRPr="006A1063">
          <w:rPr>
            <w:rStyle w:val="Hyperlink"/>
            <w:rFonts w:ascii="SimSun" w:eastAsia="SimSun" w:hAnsi="SimSun" w:cs="SimSun"/>
            <w:b/>
            <w:bCs/>
            <w:shd w:val="clear" w:color="auto" w:fill="FFFFFF"/>
          </w:rPr>
          <w:t>Kreyòl Ayisyen</w:t>
        </w:r>
      </w:hyperlink>
      <w:r w:rsidR="00897556" w:rsidRPr="006670A1">
        <w:rPr>
          <w:rFonts w:ascii="SimSun" w:eastAsia="SimSun" w:hAnsi="SimSun" w:cs="SimSun"/>
          <w:b/>
          <w:bCs/>
          <w:shd w:val="clear" w:color="auto" w:fill="FFFFFF"/>
        </w:rPr>
        <w:t> | </w:t>
      </w:r>
      <w:hyperlink r:id="rId10" w:history="1">
        <w:r w:rsidR="00897556" w:rsidRPr="006A1063">
          <w:rPr>
            <w:rStyle w:val="Hyperlink"/>
            <w:rFonts w:ascii="SimSun" w:eastAsia="SimSun" w:hAnsi="SimSun" w:cs="SimSun"/>
            <w:b/>
            <w:bCs/>
            <w:shd w:val="clear" w:color="auto" w:fill="FFFFFF"/>
          </w:rPr>
          <w:t>português</w:t>
        </w:r>
      </w:hyperlink>
      <w:r w:rsidR="00897556" w:rsidRPr="006670A1">
        <w:rPr>
          <w:rFonts w:ascii="SimSun" w:eastAsia="SimSun" w:hAnsi="SimSun" w:cs="SimSun"/>
          <w:b/>
          <w:bCs/>
          <w:shd w:val="clear" w:color="auto" w:fill="FFFFFF"/>
        </w:rPr>
        <w:t>​ | </w:t>
      </w:r>
      <w:hyperlink r:id="rId11" w:history="1">
        <w:r w:rsidR="00897556" w:rsidRPr="006A1063">
          <w:rPr>
            <w:rStyle w:val="Hyperlink"/>
            <w:rFonts w:ascii="SimSun" w:eastAsia="SimSun" w:hAnsi="SimSun" w:cs="SimSun"/>
            <w:b/>
            <w:bCs/>
            <w:shd w:val="clear" w:color="auto" w:fill="FFFFFF"/>
          </w:rPr>
          <w:t>español</w:t>
        </w:r>
      </w:hyperlink>
      <w:r w:rsidR="00897556" w:rsidRPr="006670A1">
        <w:rPr>
          <w:rFonts w:ascii="SimSun" w:eastAsia="SimSun" w:hAnsi="SimSun" w:cs="SimSun"/>
          <w:b/>
          <w:bCs/>
          <w:shd w:val="clear" w:color="auto" w:fill="FFFFFF"/>
        </w:rPr>
        <w:t> | </w:t>
      </w:r>
      <w:r w:rsidR="00897556" w:rsidRPr="00897556">
        <w:rPr>
          <w:rFonts w:ascii="SimSun" w:eastAsia="SimSun" w:hAnsi="SimSun" w:cs="SimSun"/>
          <w:b/>
          <w:bCs/>
          <w:shd w:val="clear" w:color="auto" w:fill="FFFFFF"/>
        </w:rPr>
        <w:t>Vi</w:t>
      </w:r>
      <w:r w:rsidR="00897556" w:rsidRPr="00897556">
        <w:rPr>
          <w:rFonts w:ascii="Cambria" w:eastAsia="SimSun" w:hAnsi="Cambria" w:cs="Cambria"/>
          <w:b/>
          <w:bCs/>
          <w:shd w:val="clear" w:color="auto" w:fill="FFFFFF"/>
        </w:rPr>
        <w:t>ệ</w:t>
      </w:r>
      <w:r w:rsidR="00897556" w:rsidRPr="00897556">
        <w:rPr>
          <w:rFonts w:ascii="SimSun" w:eastAsia="SimSun" w:hAnsi="SimSun" w:cs="SimSun"/>
          <w:b/>
          <w:bCs/>
          <w:shd w:val="clear" w:color="auto" w:fill="FFFFFF"/>
        </w:rPr>
        <w:t>t</w:t>
      </w:r>
    </w:p>
    <w:p w14:paraId="3256F3E2" w14:textId="486AB40E" w:rsidR="00997147" w:rsidRPr="00773FB3" w:rsidRDefault="00997147" w:rsidP="002C2973">
      <w:pPr>
        <w:shd w:val="clear" w:color="auto" w:fill="FFFFFF"/>
        <w:spacing w:before="100" w:beforeAutospacing="1" w:after="100" w:afterAutospacing="1" w:line="240" w:lineRule="auto"/>
        <w:outlineLvl w:val="1"/>
        <w:rPr>
          <w:rFonts w:ascii="Times New Roman" w:eastAsia="Times New Roman" w:hAnsi="Times New Roman" w:cs="Times New Roman"/>
          <w:color w:val="0C7580"/>
          <w:spacing w:val="12"/>
          <w:sz w:val="36"/>
          <w:szCs w:val="36"/>
        </w:rPr>
      </w:pPr>
      <w:r w:rsidRPr="00773FB3">
        <w:rPr>
          <w:rFonts w:ascii="Times New Roman" w:hAnsi="Times New Roman" w:cs="Times New Roman"/>
          <w:color w:val="0C7580"/>
          <w:sz w:val="36"/>
          <w:szCs w:val="36"/>
        </w:rPr>
        <w:t>Chỉ số 13 (Chuyển Tiếp Trung Học) là gì?</w:t>
      </w:r>
    </w:p>
    <w:p w14:paraId="769356D8" w14:textId="77777777" w:rsidR="004A26BB" w:rsidRPr="00773FB3" w:rsidRDefault="004A26BB" w:rsidP="00773FB3">
      <w:pPr>
        <w:numPr>
          <w:ilvl w:val="0"/>
          <w:numId w:val="12"/>
        </w:numPr>
        <w:jc w:val="both"/>
        <w:rPr>
          <w:rFonts w:ascii="Times New Roman" w:hAnsi="Times New Roman" w:cs="Times New Roman"/>
        </w:rPr>
      </w:pPr>
      <w:r w:rsidRPr="00773FB3">
        <w:rPr>
          <w:rFonts w:ascii="Times New Roman" w:hAnsi="Times New Roman" w:cs="Times New Roman"/>
        </w:rPr>
        <w:t>Chỉ số 13 kiểm tra xem liệu học sinh Massachusetts tham gia Chương Trình Giáo Dục Cá Nhân Hóa (IEP) và đã đủ 14 tuổi có nhận được kế hoạch chuyển tiếp trung học và các dịch vụ phù hợp với Đạo Luật Giáo Dục Dành Cho Người Khuyết Tật (IDEA) của liên bang hay không.</w:t>
      </w:r>
    </w:p>
    <w:p w14:paraId="0D77A691" w14:textId="77777777" w:rsidR="004A26BB" w:rsidRPr="00773FB3" w:rsidRDefault="004A26BB" w:rsidP="00773FB3">
      <w:pPr>
        <w:numPr>
          <w:ilvl w:val="0"/>
          <w:numId w:val="12"/>
        </w:numPr>
        <w:jc w:val="both"/>
        <w:rPr>
          <w:rFonts w:ascii="Times New Roman" w:hAnsi="Times New Roman" w:cs="Times New Roman"/>
        </w:rPr>
      </w:pPr>
      <w:r w:rsidRPr="00773FB3">
        <w:rPr>
          <w:rFonts w:ascii="Times New Roman" w:hAnsi="Times New Roman" w:cs="Times New Roman"/>
        </w:rPr>
        <w:t>Yêu cầu lập kế hoạch chuyển tiếp và dịch vụ phù hợp với Đạo Luật IDEA cũng được quy định trong luật liên bang, cụ thể: § 300.43, § 300.305, § 300.320, § 300.321, § 300.322, § 300.324, § 300.520, § 300.622.</w:t>
      </w:r>
    </w:p>
    <w:p w14:paraId="423DB329" w14:textId="77777777" w:rsidR="004A26BB" w:rsidRPr="00773FB3" w:rsidRDefault="004A26BB" w:rsidP="00773FB3">
      <w:pPr>
        <w:numPr>
          <w:ilvl w:val="0"/>
          <w:numId w:val="12"/>
        </w:numPr>
        <w:jc w:val="both"/>
        <w:rPr>
          <w:rFonts w:ascii="Times New Roman" w:hAnsi="Times New Roman" w:cs="Times New Roman"/>
        </w:rPr>
      </w:pPr>
      <w:r w:rsidRPr="00773FB3">
        <w:rPr>
          <w:rFonts w:ascii="Times New Roman" w:hAnsi="Times New Roman" w:cs="Times New Roman"/>
        </w:rPr>
        <w:t xml:space="preserve">Luật tiểu bang Massachusetts yêu cầu lập kế hoạch chuyển tiếp và các dịch vụ bắt đầu không muộn hơn sinh nhật 14 tuổi của học sinh, sớm hơn hai năm so với yêu cầu của liên bang là 16 tuổi. Do đó, Massachusetts sử dụng độ tuổi 14 để đánh giá Chỉ số 13. </w:t>
      </w:r>
    </w:p>
    <w:p w14:paraId="31A8083B" w14:textId="40B8C41B" w:rsidR="00702EEA" w:rsidRPr="00773FB3" w:rsidRDefault="00702EEA" w:rsidP="00702EEA">
      <w:pPr>
        <w:shd w:val="clear" w:color="auto" w:fill="FFFFFF"/>
        <w:spacing w:before="100" w:beforeAutospacing="1" w:after="100" w:afterAutospacing="1" w:line="240" w:lineRule="auto"/>
        <w:outlineLvl w:val="1"/>
        <w:rPr>
          <w:rFonts w:ascii="Times New Roman" w:eastAsia="Times New Roman" w:hAnsi="Times New Roman" w:cs="Times New Roman"/>
          <w:color w:val="0C7580"/>
          <w:spacing w:val="12"/>
          <w:sz w:val="36"/>
          <w:szCs w:val="36"/>
        </w:rPr>
      </w:pPr>
      <w:r w:rsidRPr="00773FB3">
        <w:rPr>
          <w:rFonts w:ascii="Times New Roman" w:hAnsi="Times New Roman" w:cs="Times New Roman"/>
          <w:color w:val="0C7580"/>
          <w:sz w:val="36"/>
          <w:szCs w:val="36"/>
        </w:rPr>
        <w:t>Tại sao Chỉ số 13 lại quan trọng?</w:t>
      </w:r>
    </w:p>
    <w:p w14:paraId="343150C4" w14:textId="77777777" w:rsidR="001B1C64" w:rsidRPr="00773FB3" w:rsidRDefault="001B1C64" w:rsidP="00773FB3">
      <w:pPr>
        <w:numPr>
          <w:ilvl w:val="0"/>
          <w:numId w:val="12"/>
        </w:numPr>
        <w:jc w:val="both"/>
        <w:rPr>
          <w:rFonts w:ascii="Times New Roman" w:hAnsi="Times New Roman" w:cs="Times New Roman"/>
        </w:rPr>
      </w:pPr>
      <w:r w:rsidRPr="00773FB3">
        <w:rPr>
          <w:rFonts w:ascii="Times New Roman" w:hAnsi="Times New Roman" w:cs="Times New Roman"/>
        </w:rPr>
        <w:t xml:space="preserve">Chỉ số 13 được tiểu bang Massachusetts áp dụng để đảm bảo rằng các trường học và khu học chánh tuân thủ luật giáo dục đặc biệt của liên bang và tiểu bang. </w:t>
      </w:r>
    </w:p>
    <w:p w14:paraId="62F43DBA" w14:textId="7792F4E2" w:rsidR="001B1C64" w:rsidRPr="00773FB3" w:rsidRDefault="001B1C64" w:rsidP="00773FB3">
      <w:pPr>
        <w:numPr>
          <w:ilvl w:val="0"/>
          <w:numId w:val="12"/>
        </w:numPr>
        <w:jc w:val="both"/>
        <w:rPr>
          <w:rFonts w:ascii="Times New Roman" w:hAnsi="Times New Roman" w:cs="Times New Roman"/>
        </w:rPr>
      </w:pPr>
      <w:r w:rsidRPr="00773FB3">
        <w:rPr>
          <w:rFonts w:ascii="Times New Roman" w:hAnsi="Times New Roman" w:cs="Times New Roman"/>
        </w:rPr>
        <w:t xml:space="preserve">Nếu học sinh tham gia Chương Trình Giáo Dục Cá Nhân Hóa (IEP) được cung cấp dịch vụ và kế hoạch chuyển tiếp trung học phù hợp, các em sẽ có nhiều khả năng đạt được kết quả tích cực trong giáo dục/đào tạo sau trung học, việc làm, sống độc lập và tham gia cộng đồng. </w:t>
      </w:r>
    </w:p>
    <w:p w14:paraId="4EF0F032" w14:textId="09B39B90" w:rsidR="001B1C64" w:rsidRPr="00773FB3" w:rsidRDefault="001B1C64" w:rsidP="00773FB3">
      <w:pPr>
        <w:numPr>
          <w:ilvl w:val="0"/>
          <w:numId w:val="12"/>
        </w:numPr>
        <w:jc w:val="both"/>
        <w:rPr>
          <w:rFonts w:ascii="Times New Roman" w:hAnsi="Times New Roman" w:cs="Times New Roman"/>
        </w:rPr>
      </w:pPr>
      <w:r w:rsidRPr="00773FB3">
        <w:rPr>
          <w:rFonts w:ascii="Times New Roman" w:hAnsi="Times New Roman" w:cs="Times New Roman"/>
        </w:rPr>
        <w:t>Chỉ số 13 cũng giúp Sở Giáo Dục Tiểu Học Và Trung Học Massachusetts (DESE) nắm bắt được những trường học và khu học chánh nào có thể cần phát triển thêm về chuyên môn và các nguồn lực khác để hỗ trợ nhu cầu chuyển tiếp trung học của học sinh.</w:t>
      </w:r>
    </w:p>
    <w:p w14:paraId="18A28786" w14:textId="77777777" w:rsidR="002C2973" w:rsidRPr="00773FB3" w:rsidRDefault="00CA64D0" w:rsidP="002C2973">
      <w:pPr>
        <w:shd w:val="clear" w:color="auto" w:fill="FFFFFF"/>
        <w:spacing w:before="100" w:beforeAutospacing="1" w:after="100" w:afterAutospacing="1" w:line="240" w:lineRule="auto"/>
        <w:outlineLvl w:val="1"/>
        <w:rPr>
          <w:rFonts w:ascii="Times New Roman" w:eastAsia="Times New Roman" w:hAnsi="Times New Roman" w:cs="Times New Roman"/>
          <w:color w:val="0C7580"/>
          <w:spacing w:val="12"/>
          <w:sz w:val="36"/>
          <w:szCs w:val="36"/>
        </w:rPr>
      </w:pPr>
      <w:r w:rsidRPr="00773FB3">
        <w:rPr>
          <w:rFonts w:ascii="Times New Roman" w:hAnsi="Times New Roman" w:cs="Times New Roman"/>
          <w:color w:val="0C7580"/>
          <w:sz w:val="36"/>
          <w:szCs w:val="36"/>
        </w:rPr>
        <w:t>Massachusetts thu thập dữ liệu Chỉ số 13 như thế nào?</w:t>
      </w:r>
    </w:p>
    <w:p w14:paraId="6A798EA4" w14:textId="717DBC04" w:rsidR="0068562A" w:rsidRPr="00773FB3" w:rsidRDefault="00C66F86" w:rsidP="00773FB3">
      <w:pPr>
        <w:autoSpaceDE w:val="0"/>
        <w:autoSpaceDN w:val="0"/>
        <w:adjustRightInd w:val="0"/>
        <w:spacing w:after="0" w:line="240" w:lineRule="auto"/>
        <w:jc w:val="both"/>
        <w:rPr>
          <w:rFonts w:ascii="Times New Roman" w:hAnsi="Times New Roman" w:cs="Times New Roman"/>
          <w:color w:val="101D35"/>
          <w:kern w:val="24"/>
        </w:rPr>
      </w:pPr>
      <w:r w:rsidRPr="00773FB3">
        <w:rPr>
          <w:rFonts w:ascii="Times New Roman" w:hAnsi="Times New Roman" w:cs="Times New Roman"/>
          <w:color w:val="101D35"/>
        </w:rPr>
        <w:t>Mỗi năm, DESE yêu cầu các khu học chánh của Massachusetts xem xét một mẫu hồ sơ cho các học sinh tham gia IEP đã đủ 14 tuổi, sử dụng danh sách kiểm tra với các yêu cầu của Chỉ số 13. Kết quả xem xét hồ sơ sẽ được đưa vào phép tính theo yêu cầu của liên bang để xác định tỷ lệ phần trăm tuân thủ Chỉ số 13 trên toàn tiểu bang.</w:t>
      </w:r>
    </w:p>
    <w:p w14:paraId="1FBA7045" w14:textId="77777777" w:rsidR="005F006C" w:rsidRPr="00773FB3" w:rsidRDefault="005F006C" w:rsidP="0068562A">
      <w:pPr>
        <w:autoSpaceDE w:val="0"/>
        <w:autoSpaceDN w:val="0"/>
        <w:adjustRightInd w:val="0"/>
        <w:spacing w:after="0" w:line="240" w:lineRule="auto"/>
        <w:rPr>
          <w:rFonts w:ascii="Times New Roman" w:hAnsi="Times New Roman" w:cs="Times New Roman"/>
          <w:color w:val="101D35"/>
          <w:kern w:val="24"/>
        </w:rPr>
      </w:pPr>
    </w:p>
    <w:p w14:paraId="12CA865C" w14:textId="77777777" w:rsidR="00406DEB" w:rsidRPr="00773FB3" w:rsidRDefault="00406DEB" w:rsidP="00790638">
      <w:pPr>
        <w:autoSpaceDE w:val="0"/>
        <w:autoSpaceDN w:val="0"/>
        <w:adjustRightInd w:val="0"/>
        <w:rPr>
          <w:rFonts w:ascii="Times New Roman" w:eastAsia="Times New Roman" w:hAnsi="Times New Roman" w:cs="Times New Roman"/>
          <w:color w:val="0C7580"/>
          <w:spacing w:val="12"/>
          <w:sz w:val="36"/>
          <w:szCs w:val="36"/>
        </w:rPr>
      </w:pPr>
      <w:bookmarkStart w:id="0" w:name="_Hlk98328556"/>
      <w:bookmarkStart w:id="1" w:name="_Hlk98332978"/>
      <w:r w:rsidRPr="00773FB3">
        <w:rPr>
          <w:rFonts w:ascii="Times New Roman" w:hAnsi="Times New Roman" w:cs="Times New Roman"/>
          <w:color w:val="0C7580"/>
          <w:sz w:val="36"/>
          <w:szCs w:val="36"/>
        </w:rPr>
        <w:t>Tỷ lệ tuân thủ Chỉ số 13 trên toàn tiểu bang được đo lường như thế nào?</w:t>
      </w:r>
    </w:p>
    <w:bookmarkEnd w:id="0"/>
    <w:p w14:paraId="154CB912" w14:textId="77777777" w:rsidR="00197F6E" w:rsidRPr="00773FB3" w:rsidRDefault="00197F6E" w:rsidP="00773FB3">
      <w:pPr>
        <w:jc w:val="both"/>
        <w:rPr>
          <w:rFonts w:ascii="Times New Roman" w:hAnsi="Times New Roman" w:cs="Times New Roman"/>
          <w:color w:val="101D35"/>
          <w:kern w:val="24"/>
        </w:rPr>
      </w:pPr>
      <w:r w:rsidRPr="00773FB3">
        <w:rPr>
          <w:rFonts w:ascii="Times New Roman" w:hAnsi="Times New Roman" w:cs="Times New Roman"/>
          <w:color w:val="101D35"/>
        </w:rPr>
        <w:t>Tỷ lệ phần trăm thanh thiếu niên tham gia IEP đã đủ 14 tuổi, với IEP bao gồm:</w:t>
      </w:r>
    </w:p>
    <w:p w14:paraId="3B64B132" w14:textId="6B198826" w:rsidR="00197F6E" w:rsidRPr="00773FB3" w:rsidRDefault="00197F6E" w:rsidP="00773FB3">
      <w:pPr>
        <w:numPr>
          <w:ilvl w:val="0"/>
          <w:numId w:val="12"/>
        </w:numPr>
        <w:tabs>
          <w:tab w:val="num" w:pos="1440"/>
        </w:tabs>
        <w:jc w:val="both"/>
        <w:rPr>
          <w:rFonts w:ascii="Times New Roman" w:hAnsi="Times New Roman" w:cs="Times New Roman"/>
        </w:rPr>
      </w:pPr>
      <w:r w:rsidRPr="00773FB3">
        <w:rPr>
          <w:rFonts w:ascii="Times New Roman" w:hAnsi="Times New Roman" w:cs="Times New Roman"/>
        </w:rPr>
        <w:t xml:space="preserve">các mục tiêu sau trung học thích hợp và có thể đo lường, được cập nhật hàng năm và dựa trên đánh giá chuyển tiếp phù hợp với lứa tuổi; </w:t>
      </w:r>
    </w:p>
    <w:p w14:paraId="20EE93D9" w14:textId="2F6D7632" w:rsidR="00197F6E" w:rsidRPr="00773FB3" w:rsidRDefault="00197F6E" w:rsidP="00773FB3">
      <w:pPr>
        <w:numPr>
          <w:ilvl w:val="0"/>
          <w:numId w:val="12"/>
        </w:numPr>
        <w:tabs>
          <w:tab w:val="num" w:pos="1440"/>
        </w:tabs>
        <w:jc w:val="both"/>
        <w:rPr>
          <w:rFonts w:ascii="Times New Roman" w:hAnsi="Times New Roman" w:cs="Times New Roman"/>
        </w:rPr>
      </w:pPr>
      <w:r w:rsidRPr="00773FB3">
        <w:rPr>
          <w:rFonts w:ascii="Times New Roman" w:hAnsi="Times New Roman" w:cs="Times New Roman"/>
        </w:rPr>
        <w:t xml:space="preserve">các dịch vụ chuyển tiếp, bao gồm các khóa học, cho phép học sinh đạt được các mục tiêu sau trung học một cách hợp lý; </w:t>
      </w:r>
    </w:p>
    <w:p w14:paraId="7BAAA6A6" w14:textId="09F2FFAF" w:rsidR="00197F6E" w:rsidRPr="00773FB3" w:rsidRDefault="00197F6E" w:rsidP="00773FB3">
      <w:pPr>
        <w:numPr>
          <w:ilvl w:val="0"/>
          <w:numId w:val="12"/>
        </w:numPr>
        <w:tabs>
          <w:tab w:val="num" w:pos="1440"/>
        </w:tabs>
        <w:jc w:val="both"/>
        <w:rPr>
          <w:rFonts w:ascii="Times New Roman" w:hAnsi="Times New Roman" w:cs="Times New Roman"/>
        </w:rPr>
      </w:pPr>
      <w:r w:rsidRPr="00773FB3">
        <w:rPr>
          <w:rFonts w:ascii="Times New Roman" w:hAnsi="Times New Roman" w:cs="Times New Roman"/>
        </w:rPr>
        <w:t>các mục tiêu IEP hàng năm liên quan đến nhu cầu của học sinh đối với dịch vụ chuyển tiếp;</w:t>
      </w:r>
    </w:p>
    <w:p w14:paraId="5CC81EB2" w14:textId="38206C9C" w:rsidR="00197F6E" w:rsidRPr="00773FB3" w:rsidRDefault="00197F6E" w:rsidP="00773FB3">
      <w:pPr>
        <w:numPr>
          <w:ilvl w:val="0"/>
          <w:numId w:val="12"/>
        </w:numPr>
        <w:tabs>
          <w:tab w:val="num" w:pos="1440"/>
        </w:tabs>
        <w:jc w:val="both"/>
        <w:rPr>
          <w:rFonts w:ascii="Times New Roman" w:hAnsi="Times New Roman" w:cs="Times New Roman"/>
        </w:rPr>
      </w:pPr>
      <w:r w:rsidRPr="00773FB3">
        <w:rPr>
          <w:rFonts w:ascii="Times New Roman" w:hAnsi="Times New Roman" w:cs="Times New Roman"/>
        </w:rPr>
        <w:lastRenderedPageBreak/>
        <w:t xml:space="preserve">bằng chứng cho thấy học sinh đã được mời tham dự cuộc họp của Nhóm IEP, nơi các dịch vụ chuyển tiếp sẽ được thảo luận; và </w:t>
      </w:r>
    </w:p>
    <w:p w14:paraId="044E7E31" w14:textId="77777777" w:rsidR="00197F6E" w:rsidRPr="00773FB3" w:rsidRDefault="00197F6E" w:rsidP="00773FB3">
      <w:pPr>
        <w:numPr>
          <w:ilvl w:val="0"/>
          <w:numId w:val="12"/>
        </w:numPr>
        <w:tabs>
          <w:tab w:val="num" w:pos="1440"/>
        </w:tabs>
        <w:jc w:val="both"/>
        <w:rPr>
          <w:rFonts w:ascii="Times New Roman" w:hAnsi="Times New Roman" w:cs="Times New Roman"/>
        </w:rPr>
      </w:pPr>
      <w:r w:rsidRPr="00773FB3">
        <w:rPr>
          <w:rFonts w:ascii="Times New Roman" w:hAnsi="Times New Roman" w:cs="Times New Roman"/>
        </w:rPr>
        <w:t>bằng chứng về một đại diện của bất kỳ cơ quan tham gia nào có khả năng chịu trách nhiệm về việc cung cấp hoặc thanh toán cho các dịch vụ chuyển tiếp, bao gồm, nếu thích hợp, các dịch vụ chuyển tiếp trước khi làm việc, đã được mời tham dự cuộc họp Nhóm IEP với sự đồng ý trước của phụ huynh hoặc học sinh đã đến tuổi thành niên.</w:t>
      </w:r>
    </w:p>
    <w:bookmarkEnd w:id="1"/>
    <w:p w14:paraId="7753A125" w14:textId="77777777" w:rsidR="00DB2559" w:rsidRPr="00773FB3" w:rsidRDefault="00DB2559" w:rsidP="00236858">
      <w:pPr>
        <w:pStyle w:val="Heading2"/>
        <w:shd w:val="clear" w:color="auto" w:fill="FFFFFF"/>
        <w:rPr>
          <w:rFonts w:ascii="Times New Roman"/>
          <w:b w:val="0"/>
          <w:bCs w:val="0"/>
          <w:color w:val="0C7580"/>
          <w:spacing w:val="12"/>
        </w:rPr>
      </w:pPr>
      <w:r w:rsidRPr="00773FB3">
        <w:rPr>
          <w:rFonts w:ascii="Times New Roman"/>
          <w:b w:val="0"/>
          <w:bCs w:val="0"/>
          <w:color w:val="0C7580"/>
        </w:rPr>
        <w:t>Dữ Liệu Chỉ Số 13</w:t>
      </w:r>
    </w:p>
    <w:p w14:paraId="7D48E97E" w14:textId="58418043" w:rsidR="00DB2559" w:rsidRPr="00773FB3" w:rsidRDefault="00BF72C6" w:rsidP="00236858">
      <w:pPr>
        <w:pStyle w:val="Heading2"/>
        <w:shd w:val="clear" w:color="auto" w:fill="FFFFFF"/>
        <w:rPr>
          <w:rStyle w:val="eop"/>
          <w:rFonts w:ascii="Times New Roman"/>
          <w:b w:val="0"/>
          <w:bCs w:val="0"/>
          <w:color w:val="000000"/>
          <w:sz w:val="22"/>
          <w:szCs w:val="22"/>
          <w:shd w:val="clear" w:color="auto" w:fill="FFFFFF"/>
        </w:rPr>
      </w:pPr>
      <w:r w:rsidRPr="00773FB3">
        <w:rPr>
          <w:rStyle w:val="normaltextrun"/>
          <w:rFonts w:ascii="Times New Roman"/>
          <w:b w:val="0"/>
          <w:bCs w:val="0"/>
          <w:color w:val="000000"/>
          <w:sz w:val="22"/>
          <w:szCs w:val="22"/>
          <w:shd w:val="clear" w:color="auto" w:fill="FFFFFF"/>
        </w:rPr>
        <w:t>Vì đây là một thước đo tuân thủ, chính phủ liên bang yêu cầu mục tiêu tuân thủ 100%. </w:t>
      </w:r>
      <w:r w:rsidRPr="00773FB3">
        <w:rPr>
          <w:rStyle w:val="eop"/>
          <w:rFonts w:ascii="Times New Roman"/>
          <w:b w:val="0"/>
          <w:bCs w:val="0"/>
          <w:color w:val="000000"/>
          <w:sz w:val="22"/>
          <w:szCs w:val="22"/>
          <w:shd w:val="clear" w:color="auto" w:fill="FFFFFF"/>
        </w:rPr>
        <w:t> </w:t>
      </w:r>
    </w:p>
    <w:tbl>
      <w:tblPr>
        <w:tblStyle w:val="TableGrid"/>
        <w:tblW w:w="0" w:type="auto"/>
        <w:tblLook w:val="04A0" w:firstRow="1" w:lastRow="0" w:firstColumn="1" w:lastColumn="0" w:noHBand="0" w:noVBand="1"/>
      </w:tblPr>
      <w:tblGrid>
        <w:gridCol w:w="1338"/>
        <w:gridCol w:w="1534"/>
        <w:gridCol w:w="1619"/>
        <w:gridCol w:w="1619"/>
        <w:gridCol w:w="1620"/>
        <w:gridCol w:w="1620"/>
      </w:tblGrid>
      <w:tr w:rsidR="00C710D3" w:rsidRPr="00773FB3" w14:paraId="2FEE329B" w14:textId="77777777" w:rsidTr="00A94411">
        <w:tc>
          <w:tcPr>
            <w:tcW w:w="1338" w:type="dxa"/>
            <w:shd w:val="clear" w:color="auto" w:fill="D9E2F3" w:themeFill="accent1" w:themeFillTint="33"/>
          </w:tcPr>
          <w:p w14:paraId="49333DB3" w14:textId="4EB74B09" w:rsidR="00C710D3" w:rsidRPr="00773FB3" w:rsidRDefault="00053CF4" w:rsidP="006B6E5F">
            <w:pPr>
              <w:jc w:val="center"/>
              <w:rPr>
                <w:rFonts w:ascii="Times New Roman" w:hAnsi="Times New Roman" w:cs="Times New Roman"/>
                <w:b/>
                <w:bCs/>
              </w:rPr>
            </w:pPr>
            <w:r w:rsidRPr="00773FB3">
              <w:rPr>
                <w:rFonts w:ascii="Times New Roman" w:hAnsi="Times New Roman" w:cs="Times New Roman"/>
                <w:b/>
                <w:bCs/>
              </w:rPr>
              <w:t>Năm học</w:t>
            </w:r>
          </w:p>
        </w:tc>
        <w:tc>
          <w:tcPr>
            <w:tcW w:w="1534" w:type="dxa"/>
            <w:vAlign w:val="center"/>
          </w:tcPr>
          <w:p w14:paraId="0EDDE920" w14:textId="2BE9F39B" w:rsidR="00C710D3" w:rsidRPr="00773FB3" w:rsidRDefault="00C710D3" w:rsidP="006B6E5F">
            <w:pPr>
              <w:jc w:val="center"/>
              <w:rPr>
                <w:rFonts w:ascii="Times New Roman" w:hAnsi="Times New Roman" w:cs="Times New Roman"/>
                <w:b/>
                <w:bCs/>
              </w:rPr>
            </w:pPr>
            <w:r w:rsidRPr="00773FB3">
              <w:rPr>
                <w:rFonts w:ascii="Times New Roman" w:hAnsi="Times New Roman" w:cs="Times New Roman"/>
                <w:b/>
                <w:bCs/>
              </w:rPr>
              <w:t>2016-17</w:t>
            </w:r>
          </w:p>
        </w:tc>
        <w:tc>
          <w:tcPr>
            <w:tcW w:w="1619" w:type="dxa"/>
            <w:vAlign w:val="center"/>
          </w:tcPr>
          <w:p w14:paraId="72452B97" w14:textId="77777777" w:rsidR="00C710D3" w:rsidRPr="00773FB3" w:rsidRDefault="00C710D3" w:rsidP="006B6E5F">
            <w:pPr>
              <w:jc w:val="center"/>
              <w:rPr>
                <w:rFonts w:ascii="Times New Roman" w:hAnsi="Times New Roman" w:cs="Times New Roman"/>
                <w:b/>
                <w:bCs/>
              </w:rPr>
            </w:pPr>
            <w:r w:rsidRPr="00773FB3">
              <w:rPr>
                <w:rFonts w:ascii="Times New Roman" w:hAnsi="Times New Roman" w:cs="Times New Roman"/>
                <w:b/>
                <w:bCs/>
              </w:rPr>
              <w:t>2017-18</w:t>
            </w:r>
          </w:p>
        </w:tc>
        <w:tc>
          <w:tcPr>
            <w:tcW w:w="1619" w:type="dxa"/>
            <w:vAlign w:val="center"/>
          </w:tcPr>
          <w:p w14:paraId="62A63E2F" w14:textId="77777777" w:rsidR="00C710D3" w:rsidRPr="00773FB3" w:rsidRDefault="00C710D3" w:rsidP="006B6E5F">
            <w:pPr>
              <w:jc w:val="center"/>
              <w:rPr>
                <w:rFonts w:ascii="Times New Roman" w:hAnsi="Times New Roman" w:cs="Times New Roman"/>
                <w:b/>
                <w:bCs/>
              </w:rPr>
            </w:pPr>
            <w:r w:rsidRPr="00773FB3">
              <w:rPr>
                <w:rFonts w:ascii="Times New Roman" w:hAnsi="Times New Roman" w:cs="Times New Roman"/>
                <w:b/>
                <w:bCs/>
              </w:rPr>
              <w:t>2018-19</w:t>
            </w:r>
          </w:p>
        </w:tc>
        <w:tc>
          <w:tcPr>
            <w:tcW w:w="1620" w:type="dxa"/>
            <w:vAlign w:val="center"/>
          </w:tcPr>
          <w:p w14:paraId="1EAC7482" w14:textId="77777777" w:rsidR="00C710D3" w:rsidRPr="00773FB3" w:rsidRDefault="00C710D3" w:rsidP="006B6E5F">
            <w:pPr>
              <w:jc w:val="center"/>
              <w:rPr>
                <w:rFonts w:ascii="Times New Roman" w:hAnsi="Times New Roman" w:cs="Times New Roman"/>
                <w:b/>
                <w:bCs/>
              </w:rPr>
            </w:pPr>
            <w:r w:rsidRPr="00773FB3">
              <w:rPr>
                <w:rFonts w:ascii="Times New Roman" w:hAnsi="Times New Roman" w:cs="Times New Roman"/>
                <w:b/>
                <w:bCs/>
              </w:rPr>
              <w:t>2019-20</w:t>
            </w:r>
          </w:p>
        </w:tc>
        <w:tc>
          <w:tcPr>
            <w:tcW w:w="1620" w:type="dxa"/>
            <w:vAlign w:val="center"/>
          </w:tcPr>
          <w:p w14:paraId="58FE5420" w14:textId="77777777" w:rsidR="00C710D3" w:rsidRPr="00773FB3" w:rsidRDefault="00C710D3" w:rsidP="006B6E5F">
            <w:pPr>
              <w:jc w:val="center"/>
              <w:rPr>
                <w:rFonts w:ascii="Times New Roman" w:hAnsi="Times New Roman" w:cs="Times New Roman"/>
                <w:b/>
                <w:bCs/>
              </w:rPr>
            </w:pPr>
            <w:r w:rsidRPr="00773FB3">
              <w:rPr>
                <w:rFonts w:ascii="Times New Roman" w:hAnsi="Times New Roman" w:cs="Times New Roman"/>
                <w:b/>
                <w:bCs/>
              </w:rPr>
              <w:t>2020-21</w:t>
            </w:r>
          </w:p>
        </w:tc>
      </w:tr>
      <w:tr w:rsidR="00C710D3" w:rsidRPr="00773FB3" w14:paraId="627C57B5" w14:textId="77777777" w:rsidTr="00A94411">
        <w:tc>
          <w:tcPr>
            <w:tcW w:w="1338" w:type="dxa"/>
            <w:shd w:val="clear" w:color="auto" w:fill="D9E2F3" w:themeFill="accent1" w:themeFillTint="33"/>
          </w:tcPr>
          <w:p w14:paraId="67C362B4" w14:textId="17A3ECB5" w:rsidR="00C710D3" w:rsidRPr="00773FB3" w:rsidRDefault="004C1A7C" w:rsidP="006B6E5F">
            <w:pPr>
              <w:jc w:val="center"/>
              <w:rPr>
                <w:rFonts w:ascii="Times New Roman" w:hAnsi="Times New Roman" w:cs="Times New Roman"/>
                <w:b/>
                <w:bCs/>
              </w:rPr>
            </w:pPr>
            <w:r w:rsidRPr="00773FB3">
              <w:rPr>
                <w:rFonts w:ascii="Times New Roman" w:hAnsi="Times New Roman" w:cs="Times New Roman"/>
                <w:b/>
                <w:bCs/>
              </w:rPr>
              <w:t>Tỷ Lệ Phần Trăm Tuân Thủ Trên Toàn Tiểu Bang</w:t>
            </w:r>
          </w:p>
        </w:tc>
        <w:tc>
          <w:tcPr>
            <w:tcW w:w="1534" w:type="dxa"/>
            <w:vAlign w:val="center"/>
          </w:tcPr>
          <w:p w14:paraId="60183C1F" w14:textId="3B8E93A8" w:rsidR="00C710D3" w:rsidRPr="00773FB3" w:rsidRDefault="00C710D3" w:rsidP="006B6E5F">
            <w:pPr>
              <w:jc w:val="center"/>
              <w:rPr>
                <w:rFonts w:ascii="Times New Roman" w:hAnsi="Times New Roman" w:cs="Times New Roman"/>
              </w:rPr>
            </w:pPr>
            <w:r w:rsidRPr="00773FB3">
              <w:rPr>
                <w:rFonts w:ascii="Times New Roman" w:hAnsi="Times New Roman" w:cs="Times New Roman"/>
              </w:rPr>
              <w:t>99,80%</w:t>
            </w:r>
          </w:p>
        </w:tc>
        <w:tc>
          <w:tcPr>
            <w:tcW w:w="1619" w:type="dxa"/>
            <w:vAlign w:val="center"/>
          </w:tcPr>
          <w:p w14:paraId="1CC76CF9" w14:textId="77777777" w:rsidR="00C710D3" w:rsidRPr="00773FB3" w:rsidRDefault="00C710D3" w:rsidP="006B6E5F">
            <w:pPr>
              <w:jc w:val="center"/>
              <w:rPr>
                <w:rFonts w:ascii="Times New Roman" w:hAnsi="Times New Roman" w:cs="Times New Roman"/>
              </w:rPr>
            </w:pPr>
            <w:r w:rsidRPr="00773FB3">
              <w:rPr>
                <w:rFonts w:ascii="Times New Roman" w:hAnsi="Times New Roman" w:cs="Times New Roman"/>
              </w:rPr>
              <w:t>97,09%</w:t>
            </w:r>
          </w:p>
        </w:tc>
        <w:tc>
          <w:tcPr>
            <w:tcW w:w="1619" w:type="dxa"/>
            <w:vAlign w:val="center"/>
          </w:tcPr>
          <w:p w14:paraId="29AC3BAA" w14:textId="77777777" w:rsidR="00C710D3" w:rsidRPr="00773FB3" w:rsidRDefault="00C710D3" w:rsidP="006B6E5F">
            <w:pPr>
              <w:jc w:val="center"/>
              <w:rPr>
                <w:rFonts w:ascii="Times New Roman" w:hAnsi="Times New Roman" w:cs="Times New Roman"/>
              </w:rPr>
            </w:pPr>
            <w:r w:rsidRPr="00773FB3">
              <w:rPr>
                <w:rFonts w:ascii="Times New Roman" w:hAnsi="Times New Roman" w:cs="Times New Roman"/>
              </w:rPr>
              <w:t>96,99%</w:t>
            </w:r>
          </w:p>
        </w:tc>
        <w:tc>
          <w:tcPr>
            <w:tcW w:w="1620" w:type="dxa"/>
            <w:vAlign w:val="center"/>
          </w:tcPr>
          <w:p w14:paraId="4F79ACDE" w14:textId="77777777" w:rsidR="00C710D3" w:rsidRPr="00773FB3" w:rsidRDefault="00C710D3" w:rsidP="006B6E5F">
            <w:pPr>
              <w:jc w:val="center"/>
              <w:rPr>
                <w:rFonts w:ascii="Times New Roman" w:hAnsi="Times New Roman" w:cs="Times New Roman"/>
              </w:rPr>
            </w:pPr>
            <w:r w:rsidRPr="00773FB3">
              <w:rPr>
                <w:rFonts w:ascii="Times New Roman" w:hAnsi="Times New Roman" w:cs="Times New Roman"/>
              </w:rPr>
              <w:t>97,45%</w:t>
            </w:r>
          </w:p>
        </w:tc>
        <w:tc>
          <w:tcPr>
            <w:tcW w:w="1620" w:type="dxa"/>
            <w:vAlign w:val="center"/>
          </w:tcPr>
          <w:p w14:paraId="09E99EC3" w14:textId="77777777" w:rsidR="00C710D3" w:rsidRPr="00773FB3" w:rsidRDefault="00C710D3" w:rsidP="006B6E5F">
            <w:pPr>
              <w:jc w:val="center"/>
              <w:rPr>
                <w:rFonts w:ascii="Times New Roman" w:hAnsi="Times New Roman" w:cs="Times New Roman"/>
              </w:rPr>
            </w:pPr>
            <w:r w:rsidRPr="00773FB3">
              <w:rPr>
                <w:rFonts w:ascii="Times New Roman" w:hAnsi="Times New Roman" w:cs="Times New Roman"/>
              </w:rPr>
              <w:t>97,46%</w:t>
            </w:r>
          </w:p>
        </w:tc>
      </w:tr>
    </w:tbl>
    <w:p w14:paraId="25D6FED1" w14:textId="46A431A4" w:rsidR="00236858" w:rsidRPr="00773FB3" w:rsidRDefault="00236858" w:rsidP="00236858">
      <w:pPr>
        <w:pStyle w:val="Heading2"/>
        <w:shd w:val="clear" w:color="auto" w:fill="FFFFFF"/>
        <w:rPr>
          <w:rFonts w:ascii="Times New Roman"/>
          <w:b w:val="0"/>
          <w:bCs w:val="0"/>
          <w:color w:val="0C7580"/>
          <w:spacing w:val="12"/>
        </w:rPr>
      </w:pPr>
      <w:r w:rsidRPr="00773FB3">
        <w:rPr>
          <w:rFonts w:ascii="Times New Roman"/>
          <w:b w:val="0"/>
          <w:bCs w:val="0"/>
          <w:color w:val="0C7580"/>
        </w:rPr>
        <w:t>Tìm hiểu thêm về Chuyển Tiếp Trung Học và Chỉ số 13:</w:t>
      </w:r>
    </w:p>
    <w:p w14:paraId="3F6D1833" w14:textId="2DB3598E" w:rsidR="00446394" w:rsidRPr="00773FB3" w:rsidRDefault="00097428" w:rsidP="006152BE">
      <w:pPr>
        <w:rPr>
          <w:rFonts w:ascii="Times New Roman" w:hAnsi="Times New Roman" w:cs="Times New Roman"/>
        </w:rPr>
      </w:pPr>
      <w:hyperlink r:id="rId12" w:history="1">
        <w:r w:rsidRPr="00097428">
          <w:rPr>
            <w:rStyle w:val="Hyperlink"/>
            <w:rFonts w:ascii="Times New Roman" w:hAnsi="Times New Roman" w:cs="Times New Roman"/>
            <w:i/>
            <w:iCs/>
          </w:rPr>
          <w:t>PowerPoint về Chỉ số 13</w:t>
        </w:r>
      </w:hyperlink>
      <w:r w:rsidR="000C7BE5" w:rsidRPr="00773FB3">
        <w:rPr>
          <w:rFonts w:ascii="Times New Roman" w:hAnsi="Times New Roman" w:cs="Times New Roman"/>
        </w:rPr>
        <w:br/>
      </w:r>
      <w:r w:rsidR="000C7BE5" w:rsidRPr="00773FB3">
        <w:rPr>
          <w:rFonts w:ascii="Times New Roman" w:hAnsi="Times New Roman" w:cs="Times New Roman"/>
        </w:rPr>
        <w:br/>
        <w:t xml:space="preserve">Chuyển tiếp trung học: </w:t>
      </w:r>
    </w:p>
    <w:p w14:paraId="57464547" w14:textId="20402488" w:rsidR="00446394" w:rsidRPr="00773FB3" w:rsidRDefault="00903FC1" w:rsidP="006152BE">
      <w:pPr>
        <w:numPr>
          <w:ilvl w:val="0"/>
          <w:numId w:val="12"/>
        </w:numPr>
        <w:tabs>
          <w:tab w:val="num" w:pos="1440"/>
        </w:tabs>
        <w:rPr>
          <w:rStyle w:val="Hyperlink"/>
          <w:rFonts w:ascii="Times New Roman" w:hAnsi="Times New Roman" w:cs="Times New Roman"/>
        </w:rPr>
      </w:pPr>
      <w:hyperlink r:id="rId13" w:history="1">
        <w:r w:rsidR="001806B8" w:rsidRPr="00773FB3">
          <w:rPr>
            <w:rStyle w:val="Hyperlink"/>
            <w:rFonts w:ascii="Times New Roman" w:hAnsi="Times New Roman" w:cs="Times New Roman"/>
          </w:rPr>
          <w:t>Secondary Transition DESE website</w:t>
        </w:r>
      </w:hyperlink>
      <w:r w:rsidR="001806B8" w:rsidRPr="00773FB3">
        <w:rPr>
          <w:rFonts w:ascii="Times New Roman" w:hAnsi="Times New Roman" w:cs="Times New Roman"/>
          <w:i/>
          <w:iCs/>
        </w:rPr>
        <w:t xml:space="preserve"> (Trang web DESE Chuyển Tiếp Trung Học)</w:t>
      </w:r>
    </w:p>
    <w:p w14:paraId="3DDC8C16" w14:textId="0478D305" w:rsidR="00446394" w:rsidRPr="00773FB3" w:rsidRDefault="00903FC1" w:rsidP="00773FB3">
      <w:pPr>
        <w:numPr>
          <w:ilvl w:val="0"/>
          <w:numId w:val="12"/>
        </w:numPr>
        <w:tabs>
          <w:tab w:val="num" w:pos="1440"/>
        </w:tabs>
        <w:jc w:val="both"/>
        <w:rPr>
          <w:rFonts w:ascii="Times New Roman" w:hAnsi="Times New Roman" w:cs="Times New Roman"/>
        </w:rPr>
      </w:pPr>
      <w:hyperlink r:id="rId14" w:history="1">
        <w:r w:rsidR="001806B8" w:rsidRPr="00773FB3">
          <w:rPr>
            <w:rStyle w:val="Hyperlink"/>
            <w:rFonts w:ascii="Times New Roman" w:hAnsi="Times New Roman" w:cs="Times New Roman"/>
          </w:rPr>
          <w:t>Eleven Massachusetts parent/student brochures in 6 languages</w:t>
        </w:r>
      </w:hyperlink>
      <w:r w:rsidR="001806B8" w:rsidRPr="00773FB3">
        <w:rPr>
          <w:rFonts w:ascii="Times New Roman" w:hAnsi="Times New Roman" w:cs="Times New Roman"/>
        </w:rPr>
        <w:t xml:space="preserve"> </w:t>
      </w:r>
      <w:r w:rsidR="001806B8" w:rsidRPr="00773FB3">
        <w:rPr>
          <w:rFonts w:ascii="Times New Roman" w:hAnsi="Times New Roman" w:cs="Times New Roman"/>
          <w:i/>
          <w:iCs/>
        </w:rPr>
        <w:t>(Mười một tài liệu quảng cáo dành cho phụ huynh/học sinh Massachusetts bằng 6 ngôn ngữ)</w:t>
      </w:r>
      <w:r w:rsidR="001806B8" w:rsidRPr="00773FB3">
        <w:rPr>
          <w:rFonts w:ascii="Times New Roman" w:hAnsi="Times New Roman" w:cs="Times New Roman"/>
        </w:rPr>
        <w:t xml:space="preserve"> </w:t>
      </w:r>
    </w:p>
    <w:p w14:paraId="50F6F2EB" w14:textId="5D2E9CD3" w:rsidR="00446394" w:rsidRPr="00773FB3" w:rsidRDefault="00903FC1" w:rsidP="00773FB3">
      <w:pPr>
        <w:numPr>
          <w:ilvl w:val="0"/>
          <w:numId w:val="12"/>
        </w:numPr>
        <w:tabs>
          <w:tab w:val="num" w:pos="1440"/>
        </w:tabs>
        <w:jc w:val="both"/>
        <w:rPr>
          <w:rFonts w:ascii="Times New Roman" w:hAnsi="Times New Roman" w:cs="Times New Roman"/>
        </w:rPr>
      </w:pPr>
      <w:hyperlink r:id="rId15" w:history="1">
        <w:r w:rsidR="00D53AD2" w:rsidRPr="00773FB3">
          <w:rPr>
            <w:rStyle w:val="Hyperlink"/>
            <w:rFonts w:ascii="Times New Roman" w:hAnsi="Times New Roman" w:cs="Times New Roman"/>
          </w:rPr>
          <w:t>National Center for Parent Information and Resources</w:t>
        </w:r>
      </w:hyperlink>
      <w:r w:rsidR="00D53AD2" w:rsidRPr="00773FB3">
        <w:rPr>
          <w:rFonts w:ascii="Times New Roman" w:hAnsi="Times New Roman" w:cs="Times New Roman"/>
        </w:rPr>
        <w:t xml:space="preserve"> (Trung </w:t>
      </w:r>
      <w:r w:rsidR="00D53AD2" w:rsidRPr="00773FB3">
        <w:rPr>
          <w:rFonts w:ascii="Times New Roman" w:hAnsi="Times New Roman" w:cs="Times New Roman"/>
          <w:i/>
          <w:iCs/>
        </w:rPr>
        <w:t>Tâm Quốc Gia Về Thông Tin Và Tài Nguyên Dành Cho Phụ Huynh</w:t>
      </w:r>
      <w:r w:rsidR="00D53AD2" w:rsidRPr="00773FB3">
        <w:rPr>
          <w:rFonts w:ascii="Times New Roman" w:hAnsi="Times New Roman" w:cs="Times New Roman"/>
        </w:rPr>
        <w:t xml:space="preserve">) </w:t>
      </w:r>
    </w:p>
    <w:p w14:paraId="2CD213CA" w14:textId="77777777" w:rsidR="00446394" w:rsidRPr="00773FB3" w:rsidRDefault="00446394" w:rsidP="004342E3">
      <w:pPr>
        <w:rPr>
          <w:rFonts w:ascii="Times New Roman" w:hAnsi="Times New Roman" w:cs="Times New Roman"/>
        </w:rPr>
      </w:pPr>
      <w:r w:rsidRPr="00773FB3">
        <w:rPr>
          <w:rFonts w:ascii="Times New Roman" w:hAnsi="Times New Roman" w:cs="Times New Roman"/>
        </w:rPr>
        <w:t>Chỉ số 13:</w:t>
      </w:r>
    </w:p>
    <w:p w14:paraId="72F2D909" w14:textId="1F67B10B" w:rsidR="00E00606" w:rsidRPr="00773FB3" w:rsidRDefault="00903FC1" w:rsidP="00773FB3">
      <w:pPr>
        <w:numPr>
          <w:ilvl w:val="0"/>
          <w:numId w:val="12"/>
        </w:numPr>
        <w:tabs>
          <w:tab w:val="num" w:pos="1440"/>
        </w:tabs>
        <w:jc w:val="both"/>
        <w:rPr>
          <w:rStyle w:val="Hyperlink"/>
          <w:rFonts w:ascii="Times New Roman" w:hAnsi="Times New Roman" w:cs="Times New Roman"/>
          <w:color w:val="auto"/>
          <w:u w:val="none"/>
        </w:rPr>
      </w:pPr>
      <w:hyperlink r:id="rId16" w:history="1">
        <w:r w:rsidR="00C742FA" w:rsidRPr="00773FB3">
          <w:rPr>
            <w:rStyle w:val="Hyperlink"/>
            <w:rFonts w:ascii="Times New Roman" w:hAnsi="Times New Roman" w:cs="Times New Roman"/>
          </w:rPr>
          <w:t>Massachusetts Statewide and District-Specific Indicator Data</w:t>
        </w:r>
      </w:hyperlink>
      <w:r w:rsidR="00C742FA" w:rsidRPr="00773FB3">
        <w:rPr>
          <w:rFonts w:ascii="Times New Roman" w:hAnsi="Times New Roman" w:cs="Times New Roman"/>
          <w:i/>
          <w:iCs/>
        </w:rPr>
        <w:t xml:space="preserve"> (Dữ Liệu Chỉ Số Theo Khu Học Chánh Và Toàn Tiểu Bang Massachusetts</w:t>
      </w:r>
      <w:r w:rsidR="00C742FA" w:rsidRPr="00773FB3">
        <w:rPr>
          <w:rFonts w:ascii="Times New Roman" w:hAnsi="Times New Roman" w:cs="Times New Roman"/>
        </w:rPr>
        <w:t xml:space="preserve">) </w:t>
      </w:r>
    </w:p>
    <w:p w14:paraId="124DEDE0" w14:textId="62E281B3" w:rsidR="00446394" w:rsidRPr="00773FB3" w:rsidRDefault="00903FC1" w:rsidP="00773FB3">
      <w:pPr>
        <w:numPr>
          <w:ilvl w:val="0"/>
          <w:numId w:val="12"/>
        </w:numPr>
        <w:tabs>
          <w:tab w:val="num" w:pos="1440"/>
        </w:tabs>
        <w:jc w:val="both"/>
        <w:rPr>
          <w:rFonts w:ascii="Times New Roman" w:hAnsi="Times New Roman" w:cs="Times New Roman"/>
        </w:rPr>
      </w:pPr>
      <w:hyperlink r:id="rId17" w:history="1">
        <w:r w:rsidR="00C742FA" w:rsidRPr="00773FB3">
          <w:rPr>
            <w:rStyle w:val="Hyperlink"/>
            <w:rFonts w:ascii="Times New Roman" w:hAnsi="Times New Roman" w:cs="Times New Roman"/>
          </w:rPr>
          <w:t>Key to Terms and Phrases Used in the SPP/APR Indicator 13 Measurement</w:t>
        </w:r>
      </w:hyperlink>
      <w:r w:rsidR="00C742FA" w:rsidRPr="00773FB3">
        <w:rPr>
          <w:rFonts w:ascii="Times New Roman" w:hAnsi="Times New Roman" w:cs="Times New Roman"/>
        </w:rPr>
        <w:t xml:space="preserve"> </w:t>
      </w:r>
      <w:r w:rsidR="00C742FA" w:rsidRPr="00773FB3">
        <w:rPr>
          <w:rFonts w:ascii="Times New Roman" w:hAnsi="Times New Roman" w:cs="Times New Roman"/>
          <w:i/>
          <w:iCs/>
        </w:rPr>
        <w:t>(Chìa khóa cho các thuật ngữ và cụm từ được sử dụng trong phép đo Chỉ số 13 SPP/APR)</w:t>
      </w:r>
    </w:p>
    <w:p w14:paraId="52AB5469" w14:textId="558CF038" w:rsidR="00446394" w:rsidRPr="00773FB3" w:rsidRDefault="00903FC1" w:rsidP="00773FB3">
      <w:pPr>
        <w:numPr>
          <w:ilvl w:val="0"/>
          <w:numId w:val="12"/>
        </w:numPr>
        <w:tabs>
          <w:tab w:val="num" w:pos="1440"/>
        </w:tabs>
        <w:jc w:val="both"/>
        <w:rPr>
          <w:rFonts w:ascii="Times New Roman" w:hAnsi="Times New Roman" w:cs="Times New Roman"/>
        </w:rPr>
      </w:pPr>
      <w:hyperlink r:id="rId18" w:history="1">
        <w:r w:rsidR="00C742FA" w:rsidRPr="00773FB3">
          <w:rPr>
            <w:rStyle w:val="Hyperlink"/>
            <w:rFonts w:ascii="Times New Roman" w:hAnsi="Times New Roman" w:cs="Times New Roman"/>
          </w:rPr>
          <w:t>Massachusetts Postsecondary Transition Planning:</w:t>
        </w:r>
      </w:hyperlink>
      <w:hyperlink r:id="rId19" w:history="1">
        <w:r w:rsidR="00C742FA" w:rsidRPr="00773FB3">
          <w:rPr>
            <w:rStyle w:val="Hyperlink"/>
            <w:rFonts w:ascii="Times New Roman" w:hAnsi="Times New Roman" w:cs="Times New Roman"/>
          </w:rPr>
          <w:t xml:space="preserve"> Goals Example Sheet</w:t>
        </w:r>
      </w:hyperlink>
      <w:r w:rsidR="00C742FA" w:rsidRPr="00773FB3">
        <w:rPr>
          <w:rFonts w:ascii="Times New Roman" w:hAnsi="Times New Roman" w:cs="Times New Roman"/>
        </w:rPr>
        <w:t xml:space="preserve"> </w:t>
      </w:r>
      <w:r w:rsidR="00C742FA" w:rsidRPr="00773FB3">
        <w:rPr>
          <w:rFonts w:ascii="Times New Roman" w:hAnsi="Times New Roman" w:cs="Times New Roman"/>
          <w:i/>
          <w:iCs/>
        </w:rPr>
        <w:t>(Lập Kế Hoạch Chuyển Tiếp Sau Trung Học Massachusetts: Bảng Ví Dụ Về Mục Tiêu)</w:t>
      </w:r>
    </w:p>
    <w:p w14:paraId="001FA284" w14:textId="3E075B15" w:rsidR="000D788C" w:rsidRPr="00773FB3" w:rsidRDefault="00903FC1" w:rsidP="00773FB3">
      <w:pPr>
        <w:numPr>
          <w:ilvl w:val="0"/>
          <w:numId w:val="12"/>
        </w:numPr>
        <w:tabs>
          <w:tab w:val="num" w:pos="1440"/>
        </w:tabs>
        <w:jc w:val="both"/>
        <w:rPr>
          <w:rFonts w:ascii="Times New Roman" w:hAnsi="Times New Roman" w:cs="Times New Roman"/>
        </w:rPr>
      </w:pPr>
      <w:hyperlink r:id="rId20" w:history="1">
        <w:r w:rsidR="00C742FA" w:rsidRPr="00773FB3">
          <w:rPr>
            <w:rStyle w:val="Hyperlink"/>
            <w:rFonts w:ascii="Times New Roman" w:hAnsi="Times New Roman" w:cs="Times New Roman"/>
          </w:rPr>
          <w:t>Transition Assessments Example Sheet</w:t>
        </w:r>
      </w:hyperlink>
      <w:r w:rsidR="00C742FA" w:rsidRPr="00773FB3">
        <w:rPr>
          <w:rFonts w:ascii="Times New Roman" w:hAnsi="Times New Roman" w:cs="Times New Roman"/>
        </w:rPr>
        <w:t xml:space="preserve"> </w:t>
      </w:r>
      <w:r w:rsidR="00C742FA" w:rsidRPr="00773FB3">
        <w:rPr>
          <w:rFonts w:ascii="Times New Roman" w:hAnsi="Times New Roman" w:cs="Times New Roman"/>
          <w:i/>
          <w:iCs/>
        </w:rPr>
        <w:t>(Bảng ví dụ về Đánh Giá Chuyển Tiếp)</w:t>
      </w:r>
    </w:p>
    <w:sectPr w:rsidR="000D788C" w:rsidRPr="00773F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4BE6308"/>
    <w:lvl w:ilvl="0">
      <w:numFmt w:val="bullet"/>
      <w:lvlText w:val="*"/>
      <w:lvlJc w:val="left"/>
    </w:lvl>
  </w:abstractNum>
  <w:abstractNum w:abstractNumId="1" w15:restartNumberingAfterBreak="0">
    <w:nsid w:val="0A38349C"/>
    <w:multiLevelType w:val="hybridMultilevel"/>
    <w:tmpl w:val="0C2A1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92D52"/>
    <w:multiLevelType w:val="hybridMultilevel"/>
    <w:tmpl w:val="BA0CF5DE"/>
    <w:lvl w:ilvl="0" w:tplc="05EA3858">
      <w:start w:val="1"/>
      <w:numFmt w:val="bullet"/>
      <w:lvlText w:val="•"/>
      <w:lvlJc w:val="left"/>
      <w:pPr>
        <w:tabs>
          <w:tab w:val="num" w:pos="720"/>
        </w:tabs>
        <w:ind w:left="720" w:hanging="360"/>
      </w:pPr>
      <w:rPr>
        <w:rFonts w:ascii="Arial" w:hAnsi="Arial" w:hint="default"/>
      </w:rPr>
    </w:lvl>
    <w:lvl w:ilvl="1" w:tplc="DD942F14" w:tentative="1">
      <w:start w:val="1"/>
      <w:numFmt w:val="bullet"/>
      <w:lvlText w:val="•"/>
      <w:lvlJc w:val="left"/>
      <w:pPr>
        <w:tabs>
          <w:tab w:val="num" w:pos="1440"/>
        </w:tabs>
        <w:ind w:left="1440" w:hanging="360"/>
      </w:pPr>
      <w:rPr>
        <w:rFonts w:ascii="Arial" w:hAnsi="Arial" w:hint="default"/>
      </w:rPr>
    </w:lvl>
    <w:lvl w:ilvl="2" w:tplc="7ECA82B4" w:tentative="1">
      <w:start w:val="1"/>
      <w:numFmt w:val="bullet"/>
      <w:lvlText w:val="•"/>
      <w:lvlJc w:val="left"/>
      <w:pPr>
        <w:tabs>
          <w:tab w:val="num" w:pos="2160"/>
        </w:tabs>
        <w:ind w:left="2160" w:hanging="360"/>
      </w:pPr>
      <w:rPr>
        <w:rFonts w:ascii="Arial" w:hAnsi="Arial" w:hint="default"/>
      </w:rPr>
    </w:lvl>
    <w:lvl w:ilvl="3" w:tplc="D1FEBBC8" w:tentative="1">
      <w:start w:val="1"/>
      <w:numFmt w:val="bullet"/>
      <w:lvlText w:val="•"/>
      <w:lvlJc w:val="left"/>
      <w:pPr>
        <w:tabs>
          <w:tab w:val="num" w:pos="2880"/>
        </w:tabs>
        <w:ind w:left="2880" w:hanging="360"/>
      </w:pPr>
      <w:rPr>
        <w:rFonts w:ascii="Arial" w:hAnsi="Arial" w:hint="default"/>
      </w:rPr>
    </w:lvl>
    <w:lvl w:ilvl="4" w:tplc="6156A9EA" w:tentative="1">
      <w:start w:val="1"/>
      <w:numFmt w:val="bullet"/>
      <w:lvlText w:val="•"/>
      <w:lvlJc w:val="left"/>
      <w:pPr>
        <w:tabs>
          <w:tab w:val="num" w:pos="3600"/>
        </w:tabs>
        <w:ind w:left="3600" w:hanging="360"/>
      </w:pPr>
      <w:rPr>
        <w:rFonts w:ascii="Arial" w:hAnsi="Arial" w:hint="default"/>
      </w:rPr>
    </w:lvl>
    <w:lvl w:ilvl="5" w:tplc="EF1A757A" w:tentative="1">
      <w:start w:val="1"/>
      <w:numFmt w:val="bullet"/>
      <w:lvlText w:val="•"/>
      <w:lvlJc w:val="left"/>
      <w:pPr>
        <w:tabs>
          <w:tab w:val="num" w:pos="4320"/>
        </w:tabs>
        <w:ind w:left="4320" w:hanging="360"/>
      </w:pPr>
      <w:rPr>
        <w:rFonts w:ascii="Arial" w:hAnsi="Arial" w:hint="default"/>
      </w:rPr>
    </w:lvl>
    <w:lvl w:ilvl="6" w:tplc="45D2F814" w:tentative="1">
      <w:start w:val="1"/>
      <w:numFmt w:val="bullet"/>
      <w:lvlText w:val="•"/>
      <w:lvlJc w:val="left"/>
      <w:pPr>
        <w:tabs>
          <w:tab w:val="num" w:pos="5040"/>
        </w:tabs>
        <w:ind w:left="5040" w:hanging="360"/>
      </w:pPr>
      <w:rPr>
        <w:rFonts w:ascii="Arial" w:hAnsi="Arial" w:hint="default"/>
      </w:rPr>
    </w:lvl>
    <w:lvl w:ilvl="7" w:tplc="DEA4EE16" w:tentative="1">
      <w:start w:val="1"/>
      <w:numFmt w:val="bullet"/>
      <w:lvlText w:val="•"/>
      <w:lvlJc w:val="left"/>
      <w:pPr>
        <w:tabs>
          <w:tab w:val="num" w:pos="5760"/>
        </w:tabs>
        <w:ind w:left="5760" w:hanging="360"/>
      </w:pPr>
      <w:rPr>
        <w:rFonts w:ascii="Arial" w:hAnsi="Arial" w:hint="default"/>
      </w:rPr>
    </w:lvl>
    <w:lvl w:ilvl="8" w:tplc="4F4A3D2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A8D0B1B"/>
    <w:multiLevelType w:val="hybridMultilevel"/>
    <w:tmpl w:val="7ECA9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2D0EA2"/>
    <w:multiLevelType w:val="hybridMultilevel"/>
    <w:tmpl w:val="244AA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5D0296"/>
    <w:multiLevelType w:val="hybridMultilevel"/>
    <w:tmpl w:val="C8CAA4F0"/>
    <w:lvl w:ilvl="0" w:tplc="3180663C">
      <w:start w:val="1"/>
      <w:numFmt w:val="bullet"/>
      <w:lvlText w:val="•"/>
      <w:lvlJc w:val="left"/>
      <w:pPr>
        <w:tabs>
          <w:tab w:val="num" w:pos="720"/>
        </w:tabs>
        <w:ind w:left="720" w:hanging="360"/>
      </w:pPr>
      <w:rPr>
        <w:rFonts w:ascii="Arial" w:hAnsi="Arial" w:hint="default"/>
      </w:rPr>
    </w:lvl>
    <w:lvl w:ilvl="1" w:tplc="650AAD12" w:tentative="1">
      <w:start w:val="1"/>
      <w:numFmt w:val="bullet"/>
      <w:lvlText w:val="•"/>
      <w:lvlJc w:val="left"/>
      <w:pPr>
        <w:tabs>
          <w:tab w:val="num" w:pos="1440"/>
        </w:tabs>
        <w:ind w:left="1440" w:hanging="360"/>
      </w:pPr>
      <w:rPr>
        <w:rFonts w:ascii="Arial" w:hAnsi="Arial" w:hint="default"/>
      </w:rPr>
    </w:lvl>
    <w:lvl w:ilvl="2" w:tplc="FB7417E8" w:tentative="1">
      <w:start w:val="1"/>
      <w:numFmt w:val="bullet"/>
      <w:lvlText w:val="•"/>
      <w:lvlJc w:val="left"/>
      <w:pPr>
        <w:tabs>
          <w:tab w:val="num" w:pos="2160"/>
        </w:tabs>
        <w:ind w:left="2160" w:hanging="360"/>
      </w:pPr>
      <w:rPr>
        <w:rFonts w:ascii="Arial" w:hAnsi="Arial" w:hint="default"/>
      </w:rPr>
    </w:lvl>
    <w:lvl w:ilvl="3" w:tplc="7698088E" w:tentative="1">
      <w:start w:val="1"/>
      <w:numFmt w:val="bullet"/>
      <w:lvlText w:val="•"/>
      <w:lvlJc w:val="left"/>
      <w:pPr>
        <w:tabs>
          <w:tab w:val="num" w:pos="2880"/>
        </w:tabs>
        <w:ind w:left="2880" w:hanging="360"/>
      </w:pPr>
      <w:rPr>
        <w:rFonts w:ascii="Arial" w:hAnsi="Arial" w:hint="default"/>
      </w:rPr>
    </w:lvl>
    <w:lvl w:ilvl="4" w:tplc="A9E647A0" w:tentative="1">
      <w:start w:val="1"/>
      <w:numFmt w:val="bullet"/>
      <w:lvlText w:val="•"/>
      <w:lvlJc w:val="left"/>
      <w:pPr>
        <w:tabs>
          <w:tab w:val="num" w:pos="3600"/>
        </w:tabs>
        <w:ind w:left="3600" w:hanging="360"/>
      </w:pPr>
      <w:rPr>
        <w:rFonts w:ascii="Arial" w:hAnsi="Arial" w:hint="default"/>
      </w:rPr>
    </w:lvl>
    <w:lvl w:ilvl="5" w:tplc="486A6736" w:tentative="1">
      <w:start w:val="1"/>
      <w:numFmt w:val="bullet"/>
      <w:lvlText w:val="•"/>
      <w:lvlJc w:val="left"/>
      <w:pPr>
        <w:tabs>
          <w:tab w:val="num" w:pos="4320"/>
        </w:tabs>
        <w:ind w:left="4320" w:hanging="360"/>
      </w:pPr>
      <w:rPr>
        <w:rFonts w:ascii="Arial" w:hAnsi="Arial" w:hint="default"/>
      </w:rPr>
    </w:lvl>
    <w:lvl w:ilvl="6" w:tplc="FE941EBC" w:tentative="1">
      <w:start w:val="1"/>
      <w:numFmt w:val="bullet"/>
      <w:lvlText w:val="•"/>
      <w:lvlJc w:val="left"/>
      <w:pPr>
        <w:tabs>
          <w:tab w:val="num" w:pos="5040"/>
        </w:tabs>
        <w:ind w:left="5040" w:hanging="360"/>
      </w:pPr>
      <w:rPr>
        <w:rFonts w:ascii="Arial" w:hAnsi="Arial" w:hint="default"/>
      </w:rPr>
    </w:lvl>
    <w:lvl w:ilvl="7" w:tplc="8C30A72E" w:tentative="1">
      <w:start w:val="1"/>
      <w:numFmt w:val="bullet"/>
      <w:lvlText w:val="•"/>
      <w:lvlJc w:val="left"/>
      <w:pPr>
        <w:tabs>
          <w:tab w:val="num" w:pos="5760"/>
        </w:tabs>
        <w:ind w:left="5760" w:hanging="360"/>
      </w:pPr>
      <w:rPr>
        <w:rFonts w:ascii="Arial" w:hAnsi="Arial" w:hint="default"/>
      </w:rPr>
    </w:lvl>
    <w:lvl w:ilvl="8" w:tplc="31FAC39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3391ADA"/>
    <w:multiLevelType w:val="hybridMultilevel"/>
    <w:tmpl w:val="8390B704"/>
    <w:lvl w:ilvl="0" w:tplc="A35A6732">
      <w:start w:val="1"/>
      <w:numFmt w:val="bullet"/>
      <w:lvlText w:val="•"/>
      <w:lvlJc w:val="left"/>
      <w:pPr>
        <w:tabs>
          <w:tab w:val="num" w:pos="720"/>
        </w:tabs>
        <w:ind w:left="720" w:hanging="360"/>
      </w:pPr>
      <w:rPr>
        <w:rFonts w:ascii="Arial" w:hAnsi="Arial" w:hint="default"/>
      </w:rPr>
    </w:lvl>
    <w:lvl w:ilvl="1" w:tplc="45F2A168" w:tentative="1">
      <w:start w:val="1"/>
      <w:numFmt w:val="bullet"/>
      <w:lvlText w:val="•"/>
      <w:lvlJc w:val="left"/>
      <w:pPr>
        <w:tabs>
          <w:tab w:val="num" w:pos="1440"/>
        </w:tabs>
        <w:ind w:left="1440" w:hanging="360"/>
      </w:pPr>
      <w:rPr>
        <w:rFonts w:ascii="Arial" w:hAnsi="Arial" w:hint="default"/>
      </w:rPr>
    </w:lvl>
    <w:lvl w:ilvl="2" w:tplc="88A802CC" w:tentative="1">
      <w:start w:val="1"/>
      <w:numFmt w:val="bullet"/>
      <w:lvlText w:val="•"/>
      <w:lvlJc w:val="left"/>
      <w:pPr>
        <w:tabs>
          <w:tab w:val="num" w:pos="2160"/>
        </w:tabs>
        <w:ind w:left="2160" w:hanging="360"/>
      </w:pPr>
      <w:rPr>
        <w:rFonts w:ascii="Arial" w:hAnsi="Arial" w:hint="default"/>
      </w:rPr>
    </w:lvl>
    <w:lvl w:ilvl="3" w:tplc="CA00FA62" w:tentative="1">
      <w:start w:val="1"/>
      <w:numFmt w:val="bullet"/>
      <w:lvlText w:val="•"/>
      <w:lvlJc w:val="left"/>
      <w:pPr>
        <w:tabs>
          <w:tab w:val="num" w:pos="2880"/>
        </w:tabs>
        <w:ind w:left="2880" w:hanging="360"/>
      </w:pPr>
      <w:rPr>
        <w:rFonts w:ascii="Arial" w:hAnsi="Arial" w:hint="default"/>
      </w:rPr>
    </w:lvl>
    <w:lvl w:ilvl="4" w:tplc="4614FE2C" w:tentative="1">
      <w:start w:val="1"/>
      <w:numFmt w:val="bullet"/>
      <w:lvlText w:val="•"/>
      <w:lvlJc w:val="left"/>
      <w:pPr>
        <w:tabs>
          <w:tab w:val="num" w:pos="3600"/>
        </w:tabs>
        <w:ind w:left="3600" w:hanging="360"/>
      </w:pPr>
      <w:rPr>
        <w:rFonts w:ascii="Arial" w:hAnsi="Arial" w:hint="default"/>
      </w:rPr>
    </w:lvl>
    <w:lvl w:ilvl="5" w:tplc="766A3C36" w:tentative="1">
      <w:start w:val="1"/>
      <w:numFmt w:val="bullet"/>
      <w:lvlText w:val="•"/>
      <w:lvlJc w:val="left"/>
      <w:pPr>
        <w:tabs>
          <w:tab w:val="num" w:pos="4320"/>
        </w:tabs>
        <w:ind w:left="4320" w:hanging="360"/>
      </w:pPr>
      <w:rPr>
        <w:rFonts w:ascii="Arial" w:hAnsi="Arial" w:hint="default"/>
      </w:rPr>
    </w:lvl>
    <w:lvl w:ilvl="6" w:tplc="69E4A5EC" w:tentative="1">
      <w:start w:val="1"/>
      <w:numFmt w:val="bullet"/>
      <w:lvlText w:val="•"/>
      <w:lvlJc w:val="left"/>
      <w:pPr>
        <w:tabs>
          <w:tab w:val="num" w:pos="5040"/>
        </w:tabs>
        <w:ind w:left="5040" w:hanging="360"/>
      </w:pPr>
      <w:rPr>
        <w:rFonts w:ascii="Arial" w:hAnsi="Arial" w:hint="default"/>
      </w:rPr>
    </w:lvl>
    <w:lvl w:ilvl="7" w:tplc="C65C5BD6" w:tentative="1">
      <w:start w:val="1"/>
      <w:numFmt w:val="bullet"/>
      <w:lvlText w:val="•"/>
      <w:lvlJc w:val="left"/>
      <w:pPr>
        <w:tabs>
          <w:tab w:val="num" w:pos="5760"/>
        </w:tabs>
        <w:ind w:left="5760" w:hanging="360"/>
      </w:pPr>
      <w:rPr>
        <w:rFonts w:ascii="Arial" w:hAnsi="Arial" w:hint="default"/>
      </w:rPr>
    </w:lvl>
    <w:lvl w:ilvl="8" w:tplc="A9F8FA0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ACA78E6"/>
    <w:multiLevelType w:val="hybridMultilevel"/>
    <w:tmpl w:val="C5D4F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7F572F"/>
    <w:multiLevelType w:val="hybridMultilevel"/>
    <w:tmpl w:val="DF90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0B6575"/>
    <w:multiLevelType w:val="hybridMultilevel"/>
    <w:tmpl w:val="0DC6EA74"/>
    <w:lvl w:ilvl="0" w:tplc="17068794">
      <w:start w:val="1"/>
      <w:numFmt w:val="bullet"/>
      <w:lvlText w:val="•"/>
      <w:lvlJc w:val="left"/>
      <w:pPr>
        <w:tabs>
          <w:tab w:val="num" w:pos="720"/>
        </w:tabs>
        <w:ind w:left="720" w:hanging="360"/>
      </w:pPr>
      <w:rPr>
        <w:rFonts w:ascii="Arial" w:hAnsi="Arial" w:hint="default"/>
      </w:rPr>
    </w:lvl>
    <w:lvl w:ilvl="1" w:tplc="A0AC94BC">
      <w:numFmt w:val="bullet"/>
      <w:lvlText w:val="o"/>
      <w:lvlJc w:val="left"/>
      <w:pPr>
        <w:tabs>
          <w:tab w:val="num" w:pos="1440"/>
        </w:tabs>
        <w:ind w:left="1440" w:hanging="360"/>
      </w:pPr>
      <w:rPr>
        <w:rFonts w:ascii="Courier New" w:hAnsi="Courier New" w:hint="default"/>
      </w:rPr>
    </w:lvl>
    <w:lvl w:ilvl="2" w:tplc="64E8B7D6" w:tentative="1">
      <w:start w:val="1"/>
      <w:numFmt w:val="bullet"/>
      <w:lvlText w:val="•"/>
      <w:lvlJc w:val="left"/>
      <w:pPr>
        <w:tabs>
          <w:tab w:val="num" w:pos="2160"/>
        </w:tabs>
        <w:ind w:left="2160" w:hanging="360"/>
      </w:pPr>
      <w:rPr>
        <w:rFonts w:ascii="Arial" w:hAnsi="Arial" w:hint="default"/>
      </w:rPr>
    </w:lvl>
    <w:lvl w:ilvl="3" w:tplc="305222EE" w:tentative="1">
      <w:start w:val="1"/>
      <w:numFmt w:val="bullet"/>
      <w:lvlText w:val="•"/>
      <w:lvlJc w:val="left"/>
      <w:pPr>
        <w:tabs>
          <w:tab w:val="num" w:pos="2880"/>
        </w:tabs>
        <w:ind w:left="2880" w:hanging="360"/>
      </w:pPr>
      <w:rPr>
        <w:rFonts w:ascii="Arial" w:hAnsi="Arial" w:hint="default"/>
      </w:rPr>
    </w:lvl>
    <w:lvl w:ilvl="4" w:tplc="71961978" w:tentative="1">
      <w:start w:val="1"/>
      <w:numFmt w:val="bullet"/>
      <w:lvlText w:val="•"/>
      <w:lvlJc w:val="left"/>
      <w:pPr>
        <w:tabs>
          <w:tab w:val="num" w:pos="3600"/>
        </w:tabs>
        <w:ind w:left="3600" w:hanging="360"/>
      </w:pPr>
      <w:rPr>
        <w:rFonts w:ascii="Arial" w:hAnsi="Arial" w:hint="default"/>
      </w:rPr>
    </w:lvl>
    <w:lvl w:ilvl="5" w:tplc="7F28AEEA" w:tentative="1">
      <w:start w:val="1"/>
      <w:numFmt w:val="bullet"/>
      <w:lvlText w:val="•"/>
      <w:lvlJc w:val="left"/>
      <w:pPr>
        <w:tabs>
          <w:tab w:val="num" w:pos="4320"/>
        </w:tabs>
        <w:ind w:left="4320" w:hanging="360"/>
      </w:pPr>
      <w:rPr>
        <w:rFonts w:ascii="Arial" w:hAnsi="Arial" w:hint="default"/>
      </w:rPr>
    </w:lvl>
    <w:lvl w:ilvl="6" w:tplc="CA4C5FF6" w:tentative="1">
      <w:start w:val="1"/>
      <w:numFmt w:val="bullet"/>
      <w:lvlText w:val="•"/>
      <w:lvlJc w:val="left"/>
      <w:pPr>
        <w:tabs>
          <w:tab w:val="num" w:pos="5040"/>
        </w:tabs>
        <w:ind w:left="5040" w:hanging="360"/>
      </w:pPr>
      <w:rPr>
        <w:rFonts w:ascii="Arial" w:hAnsi="Arial" w:hint="default"/>
      </w:rPr>
    </w:lvl>
    <w:lvl w:ilvl="7" w:tplc="B512F2B4" w:tentative="1">
      <w:start w:val="1"/>
      <w:numFmt w:val="bullet"/>
      <w:lvlText w:val="•"/>
      <w:lvlJc w:val="left"/>
      <w:pPr>
        <w:tabs>
          <w:tab w:val="num" w:pos="5760"/>
        </w:tabs>
        <w:ind w:left="5760" w:hanging="360"/>
      </w:pPr>
      <w:rPr>
        <w:rFonts w:ascii="Arial" w:hAnsi="Arial" w:hint="default"/>
      </w:rPr>
    </w:lvl>
    <w:lvl w:ilvl="8" w:tplc="A8FC7E7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28A2317"/>
    <w:multiLevelType w:val="hybridMultilevel"/>
    <w:tmpl w:val="9E6E6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2B5083"/>
    <w:multiLevelType w:val="hybridMultilevel"/>
    <w:tmpl w:val="E51631D2"/>
    <w:lvl w:ilvl="0" w:tplc="D5DE5526">
      <w:start w:val="1"/>
      <w:numFmt w:val="bullet"/>
      <w:lvlText w:val="•"/>
      <w:lvlJc w:val="left"/>
      <w:pPr>
        <w:tabs>
          <w:tab w:val="num" w:pos="720"/>
        </w:tabs>
        <w:ind w:left="720" w:hanging="360"/>
      </w:pPr>
      <w:rPr>
        <w:rFonts w:ascii="Arial" w:hAnsi="Arial" w:hint="default"/>
      </w:rPr>
    </w:lvl>
    <w:lvl w:ilvl="1" w:tplc="F93E61C8">
      <w:numFmt w:val="bullet"/>
      <w:lvlText w:val="o"/>
      <w:lvlJc w:val="left"/>
      <w:pPr>
        <w:tabs>
          <w:tab w:val="num" w:pos="1440"/>
        </w:tabs>
        <w:ind w:left="1440" w:hanging="360"/>
      </w:pPr>
      <w:rPr>
        <w:rFonts w:ascii="Courier New" w:hAnsi="Courier New" w:hint="default"/>
      </w:rPr>
    </w:lvl>
    <w:lvl w:ilvl="2" w:tplc="8E083B7A" w:tentative="1">
      <w:start w:val="1"/>
      <w:numFmt w:val="bullet"/>
      <w:lvlText w:val="•"/>
      <w:lvlJc w:val="left"/>
      <w:pPr>
        <w:tabs>
          <w:tab w:val="num" w:pos="2160"/>
        </w:tabs>
        <w:ind w:left="2160" w:hanging="360"/>
      </w:pPr>
      <w:rPr>
        <w:rFonts w:ascii="Arial" w:hAnsi="Arial" w:hint="default"/>
      </w:rPr>
    </w:lvl>
    <w:lvl w:ilvl="3" w:tplc="2BA4BFB4" w:tentative="1">
      <w:start w:val="1"/>
      <w:numFmt w:val="bullet"/>
      <w:lvlText w:val="•"/>
      <w:lvlJc w:val="left"/>
      <w:pPr>
        <w:tabs>
          <w:tab w:val="num" w:pos="2880"/>
        </w:tabs>
        <w:ind w:left="2880" w:hanging="360"/>
      </w:pPr>
      <w:rPr>
        <w:rFonts w:ascii="Arial" w:hAnsi="Arial" w:hint="default"/>
      </w:rPr>
    </w:lvl>
    <w:lvl w:ilvl="4" w:tplc="E53852D8" w:tentative="1">
      <w:start w:val="1"/>
      <w:numFmt w:val="bullet"/>
      <w:lvlText w:val="•"/>
      <w:lvlJc w:val="left"/>
      <w:pPr>
        <w:tabs>
          <w:tab w:val="num" w:pos="3600"/>
        </w:tabs>
        <w:ind w:left="3600" w:hanging="360"/>
      </w:pPr>
      <w:rPr>
        <w:rFonts w:ascii="Arial" w:hAnsi="Arial" w:hint="default"/>
      </w:rPr>
    </w:lvl>
    <w:lvl w:ilvl="5" w:tplc="AB7AFFE2" w:tentative="1">
      <w:start w:val="1"/>
      <w:numFmt w:val="bullet"/>
      <w:lvlText w:val="•"/>
      <w:lvlJc w:val="left"/>
      <w:pPr>
        <w:tabs>
          <w:tab w:val="num" w:pos="4320"/>
        </w:tabs>
        <w:ind w:left="4320" w:hanging="360"/>
      </w:pPr>
      <w:rPr>
        <w:rFonts w:ascii="Arial" w:hAnsi="Arial" w:hint="default"/>
      </w:rPr>
    </w:lvl>
    <w:lvl w:ilvl="6" w:tplc="134249CE" w:tentative="1">
      <w:start w:val="1"/>
      <w:numFmt w:val="bullet"/>
      <w:lvlText w:val="•"/>
      <w:lvlJc w:val="left"/>
      <w:pPr>
        <w:tabs>
          <w:tab w:val="num" w:pos="5040"/>
        </w:tabs>
        <w:ind w:left="5040" w:hanging="360"/>
      </w:pPr>
      <w:rPr>
        <w:rFonts w:ascii="Arial" w:hAnsi="Arial" w:hint="default"/>
      </w:rPr>
    </w:lvl>
    <w:lvl w:ilvl="7" w:tplc="D92AD4F0" w:tentative="1">
      <w:start w:val="1"/>
      <w:numFmt w:val="bullet"/>
      <w:lvlText w:val="•"/>
      <w:lvlJc w:val="left"/>
      <w:pPr>
        <w:tabs>
          <w:tab w:val="num" w:pos="5760"/>
        </w:tabs>
        <w:ind w:left="5760" w:hanging="360"/>
      </w:pPr>
      <w:rPr>
        <w:rFonts w:ascii="Arial" w:hAnsi="Arial" w:hint="default"/>
      </w:rPr>
    </w:lvl>
    <w:lvl w:ilvl="8" w:tplc="B0A686AC" w:tentative="1">
      <w:start w:val="1"/>
      <w:numFmt w:val="bullet"/>
      <w:lvlText w:val="•"/>
      <w:lvlJc w:val="left"/>
      <w:pPr>
        <w:tabs>
          <w:tab w:val="num" w:pos="6480"/>
        </w:tabs>
        <w:ind w:left="6480" w:hanging="360"/>
      </w:pPr>
      <w:rPr>
        <w:rFonts w:ascii="Arial" w:hAnsi="Arial" w:hint="default"/>
      </w:rPr>
    </w:lvl>
  </w:abstractNum>
  <w:num w:numId="1">
    <w:abstractNumId w:val="0"/>
    <w:lvlOverride w:ilvl="0">
      <w:lvl w:ilvl="0">
        <w:numFmt w:val="bullet"/>
        <w:lvlText w:val="•"/>
        <w:legacy w:legacy="1" w:legacySpace="0" w:legacyIndent="0"/>
        <w:lvlJc w:val="left"/>
        <w:rPr>
          <w:rFonts w:ascii="Arial" w:hAnsi="Arial" w:cs="Arial" w:hint="default"/>
          <w:sz w:val="64"/>
        </w:rPr>
      </w:lvl>
    </w:lvlOverride>
  </w:num>
  <w:num w:numId="2">
    <w:abstractNumId w:val="0"/>
    <w:lvlOverride w:ilvl="0">
      <w:lvl w:ilvl="0">
        <w:numFmt w:val="bullet"/>
        <w:lvlText w:val="•"/>
        <w:legacy w:legacy="1" w:legacySpace="0" w:legacyIndent="0"/>
        <w:lvlJc w:val="left"/>
        <w:rPr>
          <w:rFonts w:ascii="Arial" w:hAnsi="Arial" w:cs="Arial" w:hint="default"/>
          <w:sz w:val="56"/>
        </w:rPr>
      </w:lvl>
    </w:lvlOverride>
  </w:num>
  <w:num w:numId="3">
    <w:abstractNumId w:val="1"/>
  </w:num>
  <w:num w:numId="4">
    <w:abstractNumId w:val="0"/>
    <w:lvlOverride w:ilvl="0">
      <w:lvl w:ilvl="0">
        <w:numFmt w:val="bullet"/>
        <w:lvlText w:val="o"/>
        <w:legacy w:legacy="1" w:legacySpace="0" w:legacyIndent="0"/>
        <w:lvlJc w:val="left"/>
        <w:rPr>
          <w:rFonts w:ascii="Courier New" w:hAnsi="Courier New" w:cs="Courier New" w:hint="default"/>
          <w:sz w:val="22"/>
        </w:rPr>
      </w:lvl>
    </w:lvlOverride>
  </w:num>
  <w:num w:numId="5">
    <w:abstractNumId w:val="8"/>
  </w:num>
  <w:num w:numId="6">
    <w:abstractNumId w:val="0"/>
    <w:lvlOverride w:ilvl="0">
      <w:lvl w:ilvl="0">
        <w:numFmt w:val="bullet"/>
        <w:lvlText w:val="•"/>
        <w:legacy w:legacy="1" w:legacySpace="0" w:legacyIndent="0"/>
        <w:lvlJc w:val="left"/>
        <w:rPr>
          <w:rFonts w:ascii="Arial" w:hAnsi="Arial" w:cs="Arial" w:hint="default"/>
          <w:sz w:val="22"/>
        </w:rPr>
      </w:lvl>
    </w:lvlOverride>
  </w:num>
  <w:num w:numId="7">
    <w:abstractNumId w:val="2"/>
  </w:num>
  <w:num w:numId="8">
    <w:abstractNumId w:val="5"/>
  </w:num>
  <w:num w:numId="9">
    <w:abstractNumId w:val="3"/>
  </w:num>
  <w:num w:numId="10">
    <w:abstractNumId w:val="10"/>
  </w:num>
  <w:num w:numId="11">
    <w:abstractNumId w:val="4"/>
  </w:num>
  <w:num w:numId="12">
    <w:abstractNumId w:val="6"/>
  </w:num>
  <w:num w:numId="13">
    <w:abstractNumId w:val="9"/>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858"/>
    <w:rsid w:val="00044771"/>
    <w:rsid w:val="00053CF4"/>
    <w:rsid w:val="00097428"/>
    <w:rsid w:val="000C7BE5"/>
    <w:rsid w:val="000D788C"/>
    <w:rsid w:val="000E039F"/>
    <w:rsid w:val="000E2E04"/>
    <w:rsid w:val="0010026A"/>
    <w:rsid w:val="001546E2"/>
    <w:rsid w:val="001806B8"/>
    <w:rsid w:val="00197F6E"/>
    <w:rsid w:val="001B1C64"/>
    <w:rsid w:val="002274CD"/>
    <w:rsid w:val="0022752D"/>
    <w:rsid w:val="00236858"/>
    <w:rsid w:val="002953E5"/>
    <w:rsid w:val="002C2973"/>
    <w:rsid w:val="002D5156"/>
    <w:rsid w:val="00344FF1"/>
    <w:rsid w:val="00362981"/>
    <w:rsid w:val="00406DEB"/>
    <w:rsid w:val="00424F0E"/>
    <w:rsid w:val="004342E3"/>
    <w:rsid w:val="0043645E"/>
    <w:rsid w:val="00446394"/>
    <w:rsid w:val="00470C7A"/>
    <w:rsid w:val="00474EC6"/>
    <w:rsid w:val="004A26BB"/>
    <w:rsid w:val="004C1A7C"/>
    <w:rsid w:val="004C2A5F"/>
    <w:rsid w:val="005F006C"/>
    <w:rsid w:val="006152BE"/>
    <w:rsid w:val="006377CD"/>
    <w:rsid w:val="0064443C"/>
    <w:rsid w:val="00654F1C"/>
    <w:rsid w:val="00684052"/>
    <w:rsid w:val="0068562A"/>
    <w:rsid w:val="00702EEA"/>
    <w:rsid w:val="0071219A"/>
    <w:rsid w:val="00724E03"/>
    <w:rsid w:val="00744382"/>
    <w:rsid w:val="00773FB3"/>
    <w:rsid w:val="00790638"/>
    <w:rsid w:val="008076CD"/>
    <w:rsid w:val="0084578A"/>
    <w:rsid w:val="00863CD9"/>
    <w:rsid w:val="00897556"/>
    <w:rsid w:val="00903FC1"/>
    <w:rsid w:val="00940D48"/>
    <w:rsid w:val="00997147"/>
    <w:rsid w:val="00A20A26"/>
    <w:rsid w:val="00A94411"/>
    <w:rsid w:val="00AD7D42"/>
    <w:rsid w:val="00B01DB2"/>
    <w:rsid w:val="00B90F28"/>
    <w:rsid w:val="00B91F54"/>
    <w:rsid w:val="00BC2992"/>
    <w:rsid w:val="00BC2FFB"/>
    <w:rsid w:val="00BF72C6"/>
    <w:rsid w:val="00C14BCC"/>
    <w:rsid w:val="00C16065"/>
    <w:rsid w:val="00C30A25"/>
    <w:rsid w:val="00C66F86"/>
    <w:rsid w:val="00C710D3"/>
    <w:rsid w:val="00C742FA"/>
    <w:rsid w:val="00CA64D0"/>
    <w:rsid w:val="00D020F0"/>
    <w:rsid w:val="00D2144E"/>
    <w:rsid w:val="00D53AD2"/>
    <w:rsid w:val="00D54FD4"/>
    <w:rsid w:val="00DB2559"/>
    <w:rsid w:val="00E00606"/>
    <w:rsid w:val="00F9190F"/>
    <w:rsid w:val="00FA6265"/>
    <w:rsid w:val="00FD22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9581A"/>
  <w15:chartTrackingRefBased/>
  <w15:docId w15:val="{5BB95D27-5AC9-4F9C-A315-D07264AC1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36858"/>
    <w:pPr>
      <w:spacing w:before="100" w:beforeAutospacing="1" w:after="100" w:afterAutospacing="1" w:line="240" w:lineRule="auto"/>
      <w:outlineLvl w:val="1"/>
    </w:pPr>
    <w:rPr>
      <w:rFonts w:ascii="Arial"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6858"/>
    <w:rPr>
      <w:rFonts w:ascii="Arial" w:eastAsia="Times New Roman" w:hAnsi="Times New Roman" w:cs="Times New Roman"/>
      <w:b/>
      <w:bCs/>
      <w:sz w:val="36"/>
      <w:szCs w:val="36"/>
    </w:rPr>
  </w:style>
  <w:style w:type="table" w:styleId="TableGrid">
    <w:name w:val="Table Grid"/>
    <w:basedOn w:val="TableNormal"/>
    <w:uiPriority w:val="39"/>
    <w:rsid w:val="00362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5156"/>
    <w:pPr>
      <w:ind w:left="720"/>
      <w:contextualSpacing/>
    </w:pPr>
  </w:style>
  <w:style w:type="character" w:styleId="Hyperlink">
    <w:name w:val="Hyperlink"/>
    <w:basedOn w:val="DefaultParagraphFont"/>
    <w:uiPriority w:val="99"/>
    <w:unhideWhenUsed/>
    <w:rsid w:val="002D5156"/>
    <w:rPr>
      <w:color w:val="0563C1" w:themeColor="hyperlink"/>
      <w:u w:val="single"/>
    </w:rPr>
  </w:style>
  <w:style w:type="character" w:styleId="UnresolvedMention">
    <w:name w:val="Unresolved Mention"/>
    <w:basedOn w:val="DefaultParagraphFont"/>
    <w:uiPriority w:val="99"/>
    <w:semiHidden/>
    <w:unhideWhenUsed/>
    <w:rsid w:val="002D5156"/>
    <w:rPr>
      <w:color w:val="605E5C"/>
      <w:shd w:val="clear" w:color="auto" w:fill="E1DFDD"/>
    </w:rPr>
  </w:style>
  <w:style w:type="character" w:styleId="CommentReference">
    <w:name w:val="annotation reference"/>
    <w:basedOn w:val="DefaultParagraphFont"/>
    <w:uiPriority w:val="99"/>
    <w:unhideWhenUsed/>
    <w:rsid w:val="008076CD"/>
    <w:rPr>
      <w:sz w:val="16"/>
      <w:szCs w:val="16"/>
    </w:rPr>
  </w:style>
  <w:style w:type="paragraph" w:styleId="CommentText">
    <w:name w:val="annotation text"/>
    <w:basedOn w:val="Normal"/>
    <w:link w:val="CommentTextChar"/>
    <w:uiPriority w:val="99"/>
    <w:unhideWhenUsed/>
    <w:rsid w:val="008076CD"/>
    <w:pPr>
      <w:spacing w:before="60" w:after="60" w:line="240" w:lineRule="auto"/>
    </w:pPr>
    <w:rPr>
      <w:rFonts w:ascii="Arial" w:hAnsi="Arial"/>
      <w:sz w:val="20"/>
      <w:szCs w:val="20"/>
    </w:rPr>
  </w:style>
  <w:style w:type="character" w:customStyle="1" w:styleId="CommentTextChar">
    <w:name w:val="Comment Text Char"/>
    <w:basedOn w:val="DefaultParagraphFont"/>
    <w:link w:val="CommentText"/>
    <w:uiPriority w:val="99"/>
    <w:rsid w:val="008076C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E2E04"/>
    <w:pPr>
      <w:spacing w:before="0"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0E2E04"/>
    <w:rPr>
      <w:rFonts w:ascii="Arial" w:hAnsi="Arial"/>
      <w:b/>
      <w:bCs/>
      <w:sz w:val="20"/>
      <w:szCs w:val="20"/>
    </w:rPr>
  </w:style>
  <w:style w:type="character" w:styleId="FollowedHyperlink">
    <w:name w:val="FollowedHyperlink"/>
    <w:basedOn w:val="DefaultParagraphFont"/>
    <w:uiPriority w:val="99"/>
    <w:semiHidden/>
    <w:unhideWhenUsed/>
    <w:rsid w:val="0068562A"/>
    <w:rPr>
      <w:color w:val="954F72" w:themeColor="followedHyperlink"/>
      <w:u w:val="single"/>
    </w:rPr>
  </w:style>
  <w:style w:type="character" w:customStyle="1" w:styleId="normaltextrun">
    <w:name w:val="normaltextrun"/>
    <w:basedOn w:val="DefaultParagraphFont"/>
    <w:rsid w:val="00BF72C6"/>
  </w:style>
  <w:style w:type="character" w:customStyle="1" w:styleId="eop">
    <w:name w:val="eop"/>
    <w:basedOn w:val="DefaultParagraphFont"/>
    <w:rsid w:val="00BF7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8996073">
      <w:bodyDiv w:val="1"/>
      <w:marLeft w:val="0"/>
      <w:marRight w:val="0"/>
      <w:marTop w:val="0"/>
      <w:marBottom w:val="0"/>
      <w:divBdr>
        <w:top w:val="none" w:sz="0" w:space="0" w:color="auto"/>
        <w:left w:val="none" w:sz="0" w:space="0" w:color="auto"/>
        <w:bottom w:val="none" w:sz="0" w:space="0" w:color="auto"/>
        <w:right w:val="none" w:sz="0" w:space="0" w:color="auto"/>
      </w:divBdr>
      <w:divsChild>
        <w:div w:id="1947542841">
          <w:marLeft w:val="360"/>
          <w:marRight w:val="0"/>
          <w:marTop w:val="200"/>
          <w:marBottom w:val="0"/>
          <w:divBdr>
            <w:top w:val="none" w:sz="0" w:space="0" w:color="auto"/>
            <w:left w:val="none" w:sz="0" w:space="0" w:color="auto"/>
            <w:bottom w:val="none" w:sz="0" w:space="0" w:color="auto"/>
            <w:right w:val="none" w:sz="0" w:space="0" w:color="auto"/>
          </w:divBdr>
        </w:div>
      </w:divsChild>
    </w:div>
    <w:div w:id="387413918">
      <w:bodyDiv w:val="1"/>
      <w:marLeft w:val="0"/>
      <w:marRight w:val="0"/>
      <w:marTop w:val="0"/>
      <w:marBottom w:val="0"/>
      <w:divBdr>
        <w:top w:val="none" w:sz="0" w:space="0" w:color="auto"/>
        <w:left w:val="none" w:sz="0" w:space="0" w:color="auto"/>
        <w:bottom w:val="none" w:sz="0" w:space="0" w:color="auto"/>
        <w:right w:val="none" w:sz="0" w:space="0" w:color="auto"/>
      </w:divBdr>
    </w:div>
    <w:div w:id="522401366">
      <w:bodyDiv w:val="1"/>
      <w:marLeft w:val="0"/>
      <w:marRight w:val="0"/>
      <w:marTop w:val="0"/>
      <w:marBottom w:val="0"/>
      <w:divBdr>
        <w:top w:val="none" w:sz="0" w:space="0" w:color="auto"/>
        <w:left w:val="none" w:sz="0" w:space="0" w:color="auto"/>
        <w:bottom w:val="none" w:sz="0" w:space="0" w:color="auto"/>
        <w:right w:val="none" w:sz="0" w:space="0" w:color="auto"/>
      </w:divBdr>
      <w:divsChild>
        <w:div w:id="1017000457">
          <w:marLeft w:val="360"/>
          <w:marRight w:val="0"/>
          <w:marTop w:val="200"/>
          <w:marBottom w:val="0"/>
          <w:divBdr>
            <w:top w:val="none" w:sz="0" w:space="0" w:color="auto"/>
            <w:left w:val="none" w:sz="0" w:space="0" w:color="auto"/>
            <w:bottom w:val="none" w:sz="0" w:space="0" w:color="auto"/>
            <w:right w:val="none" w:sz="0" w:space="0" w:color="auto"/>
          </w:divBdr>
        </w:div>
        <w:div w:id="1640308391">
          <w:marLeft w:val="1166"/>
          <w:marRight w:val="0"/>
          <w:marTop w:val="100"/>
          <w:marBottom w:val="0"/>
          <w:divBdr>
            <w:top w:val="none" w:sz="0" w:space="0" w:color="auto"/>
            <w:left w:val="none" w:sz="0" w:space="0" w:color="auto"/>
            <w:bottom w:val="none" w:sz="0" w:space="0" w:color="auto"/>
            <w:right w:val="none" w:sz="0" w:space="0" w:color="auto"/>
          </w:divBdr>
        </w:div>
        <w:div w:id="353651138">
          <w:marLeft w:val="1166"/>
          <w:marRight w:val="0"/>
          <w:marTop w:val="100"/>
          <w:marBottom w:val="0"/>
          <w:divBdr>
            <w:top w:val="none" w:sz="0" w:space="0" w:color="auto"/>
            <w:left w:val="none" w:sz="0" w:space="0" w:color="auto"/>
            <w:bottom w:val="none" w:sz="0" w:space="0" w:color="auto"/>
            <w:right w:val="none" w:sz="0" w:space="0" w:color="auto"/>
          </w:divBdr>
        </w:div>
        <w:div w:id="1267152850">
          <w:marLeft w:val="1166"/>
          <w:marRight w:val="0"/>
          <w:marTop w:val="100"/>
          <w:marBottom w:val="0"/>
          <w:divBdr>
            <w:top w:val="none" w:sz="0" w:space="0" w:color="auto"/>
            <w:left w:val="none" w:sz="0" w:space="0" w:color="auto"/>
            <w:bottom w:val="none" w:sz="0" w:space="0" w:color="auto"/>
            <w:right w:val="none" w:sz="0" w:space="0" w:color="auto"/>
          </w:divBdr>
        </w:div>
        <w:div w:id="772553229">
          <w:marLeft w:val="360"/>
          <w:marRight w:val="0"/>
          <w:marTop w:val="200"/>
          <w:marBottom w:val="0"/>
          <w:divBdr>
            <w:top w:val="none" w:sz="0" w:space="0" w:color="auto"/>
            <w:left w:val="none" w:sz="0" w:space="0" w:color="auto"/>
            <w:bottom w:val="none" w:sz="0" w:space="0" w:color="auto"/>
            <w:right w:val="none" w:sz="0" w:space="0" w:color="auto"/>
          </w:divBdr>
        </w:div>
        <w:div w:id="1584340992">
          <w:marLeft w:val="1166"/>
          <w:marRight w:val="0"/>
          <w:marTop w:val="100"/>
          <w:marBottom w:val="0"/>
          <w:divBdr>
            <w:top w:val="none" w:sz="0" w:space="0" w:color="auto"/>
            <w:left w:val="none" w:sz="0" w:space="0" w:color="auto"/>
            <w:bottom w:val="none" w:sz="0" w:space="0" w:color="auto"/>
            <w:right w:val="none" w:sz="0" w:space="0" w:color="auto"/>
          </w:divBdr>
        </w:div>
        <w:div w:id="493104779">
          <w:marLeft w:val="1166"/>
          <w:marRight w:val="0"/>
          <w:marTop w:val="100"/>
          <w:marBottom w:val="0"/>
          <w:divBdr>
            <w:top w:val="none" w:sz="0" w:space="0" w:color="auto"/>
            <w:left w:val="none" w:sz="0" w:space="0" w:color="auto"/>
            <w:bottom w:val="none" w:sz="0" w:space="0" w:color="auto"/>
            <w:right w:val="none" w:sz="0" w:space="0" w:color="auto"/>
          </w:divBdr>
        </w:div>
        <w:div w:id="1449545874">
          <w:marLeft w:val="1166"/>
          <w:marRight w:val="0"/>
          <w:marTop w:val="100"/>
          <w:marBottom w:val="0"/>
          <w:divBdr>
            <w:top w:val="none" w:sz="0" w:space="0" w:color="auto"/>
            <w:left w:val="none" w:sz="0" w:space="0" w:color="auto"/>
            <w:bottom w:val="none" w:sz="0" w:space="0" w:color="auto"/>
            <w:right w:val="none" w:sz="0" w:space="0" w:color="auto"/>
          </w:divBdr>
        </w:div>
      </w:divsChild>
    </w:div>
    <w:div w:id="1031877155">
      <w:bodyDiv w:val="1"/>
      <w:marLeft w:val="0"/>
      <w:marRight w:val="0"/>
      <w:marTop w:val="0"/>
      <w:marBottom w:val="0"/>
      <w:divBdr>
        <w:top w:val="none" w:sz="0" w:space="0" w:color="auto"/>
        <w:left w:val="none" w:sz="0" w:space="0" w:color="auto"/>
        <w:bottom w:val="none" w:sz="0" w:space="0" w:color="auto"/>
        <w:right w:val="none" w:sz="0" w:space="0" w:color="auto"/>
      </w:divBdr>
    </w:div>
    <w:div w:id="1049917589">
      <w:bodyDiv w:val="1"/>
      <w:marLeft w:val="0"/>
      <w:marRight w:val="0"/>
      <w:marTop w:val="0"/>
      <w:marBottom w:val="0"/>
      <w:divBdr>
        <w:top w:val="none" w:sz="0" w:space="0" w:color="auto"/>
        <w:left w:val="none" w:sz="0" w:space="0" w:color="auto"/>
        <w:bottom w:val="none" w:sz="0" w:space="0" w:color="auto"/>
        <w:right w:val="none" w:sz="0" w:space="0" w:color="auto"/>
      </w:divBdr>
    </w:div>
    <w:div w:id="1410730367">
      <w:bodyDiv w:val="1"/>
      <w:marLeft w:val="0"/>
      <w:marRight w:val="0"/>
      <w:marTop w:val="0"/>
      <w:marBottom w:val="0"/>
      <w:divBdr>
        <w:top w:val="none" w:sz="0" w:space="0" w:color="auto"/>
        <w:left w:val="none" w:sz="0" w:space="0" w:color="auto"/>
        <w:bottom w:val="none" w:sz="0" w:space="0" w:color="auto"/>
        <w:right w:val="none" w:sz="0" w:space="0" w:color="auto"/>
      </w:divBdr>
    </w:div>
    <w:div w:id="1542553330">
      <w:bodyDiv w:val="1"/>
      <w:marLeft w:val="0"/>
      <w:marRight w:val="0"/>
      <w:marTop w:val="0"/>
      <w:marBottom w:val="0"/>
      <w:divBdr>
        <w:top w:val="none" w:sz="0" w:space="0" w:color="auto"/>
        <w:left w:val="none" w:sz="0" w:space="0" w:color="auto"/>
        <w:bottom w:val="none" w:sz="0" w:space="0" w:color="auto"/>
        <w:right w:val="none" w:sz="0" w:space="0" w:color="auto"/>
      </w:divBdr>
      <w:divsChild>
        <w:div w:id="1308364979">
          <w:marLeft w:val="360"/>
          <w:marRight w:val="0"/>
          <w:marTop w:val="200"/>
          <w:marBottom w:val="120"/>
          <w:divBdr>
            <w:top w:val="none" w:sz="0" w:space="0" w:color="auto"/>
            <w:left w:val="none" w:sz="0" w:space="0" w:color="auto"/>
            <w:bottom w:val="none" w:sz="0" w:space="0" w:color="auto"/>
            <w:right w:val="none" w:sz="0" w:space="0" w:color="auto"/>
          </w:divBdr>
        </w:div>
        <w:div w:id="270359101">
          <w:marLeft w:val="360"/>
          <w:marRight w:val="0"/>
          <w:marTop w:val="200"/>
          <w:marBottom w:val="120"/>
          <w:divBdr>
            <w:top w:val="none" w:sz="0" w:space="0" w:color="auto"/>
            <w:left w:val="none" w:sz="0" w:space="0" w:color="auto"/>
            <w:bottom w:val="none" w:sz="0" w:space="0" w:color="auto"/>
            <w:right w:val="none" w:sz="0" w:space="0" w:color="auto"/>
          </w:divBdr>
        </w:div>
        <w:div w:id="1457987995">
          <w:marLeft w:val="360"/>
          <w:marRight w:val="0"/>
          <w:marTop w:val="200"/>
          <w:marBottom w:val="120"/>
          <w:divBdr>
            <w:top w:val="none" w:sz="0" w:space="0" w:color="auto"/>
            <w:left w:val="none" w:sz="0" w:space="0" w:color="auto"/>
            <w:bottom w:val="none" w:sz="0" w:space="0" w:color="auto"/>
            <w:right w:val="none" w:sz="0" w:space="0" w:color="auto"/>
          </w:divBdr>
        </w:div>
      </w:divsChild>
    </w:div>
    <w:div w:id="1571038469">
      <w:bodyDiv w:val="1"/>
      <w:marLeft w:val="0"/>
      <w:marRight w:val="0"/>
      <w:marTop w:val="0"/>
      <w:marBottom w:val="0"/>
      <w:divBdr>
        <w:top w:val="none" w:sz="0" w:space="0" w:color="auto"/>
        <w:left w:val="none" w:sz="0" w:space="0" w:color="auto"/>
        <w:bottom w:val="none" w:sz="0" w:space="0" w:color="auto"/>
        <w:right w:val="none" w:sz="0" w:space="0" w:color="auto"/>
      </w:divBdr>
    </w:div>
    <w:div w:id="1618486030">
      <w:bodyDiv w:val="1"/>
      <w:marLeft w:val="0"/>
      <w:marRight w:val="0"/>
      <w:marTop w:val="0"/>
      <w:marBottom w:val="0"/>
      <w:divBdr>
        <w:top w:val="none" w:sz="0" w:space="0" w:color="auto"/>
        <w:left w:val="none" w:sz="0" w:space="0" w:color="auto"/>
        <w:bottom w:val="none" w:sz="0" w:space="0" w:color="auto"/>
        <w:right w:val="none" w:sz="0" w:space="0" w:color="auto"/>
      </w:divBdr>
    </w:div>
    <w:div w:id="1960381396">
      <w:bodyDiv w:val="1"/>
      <w:marLeft w:val="0"/>
      <w:marRight w:val="0"/>
      <w:marTop w:val="0"/>
      <w:marBottom w:val="0"/>
      <w:divBdr>
        <w:top w:val="none" w:sz="0" w:space="0" w:color="auto"/>
        <w:left w:val="none" w:sz="0" w:space="0" w:color="auto"/>
        <w:bottom w:val="none" w:sz="0" w:space="0" w:color="auto"/>
        <w:right w:val="none" w:sz="0" w:space="0" w:color="auto"/>
      </w:divBdr>
      <w:divsChild>
        <w:div w:id="1840651933">
          <w:marLeft w:val="360"/>
          <w:marRight w:val="0"/>
          <w:marTop w:val="200"/>
          <w:marBottom w:val="0"/>
          <w:divBdr>
            <w:top w:val="none" w:sz="0" w:space="0" w:color="auto"/>
            <w:left w:val="none" w:sz="0" w:space="0" w:color="auto"/>
            <w:bottom w:val="none" w:sz="0" w:space="0" w:color="auto"/>
            <w:right w:val="none" w:sz="0" w:space="0" w:color="auto"/>
          </w:divBdr>
        </w:div>
        <w:div w:id="1029331423">
          <w:marLeft w:val="1166"/>
          <w:marRight w:val="0"/>
          <w:marTop w:val="100"/>
          <w:marBottom w:val="0"/>
          <w:divBdr>
            <w:top w:val="none" w:sz="0" w:space="0" w:color="auto"/>
            <w:left w:val="none" w:sz="0" w:space="0" w:color="auto"/>
            <w:bottom w:val="none" w:sz="0" w:space="0" w:color="auto"/>
            <w:right w:val="none" w:sz="0" w:space="0" w:color="auto"/>
          </w:divBdr>
        </w:div>
        <w:div w:id="1969314546">
          <w:marLeft w:val="1166"/>
          <w:marRight w:val="0"/>
          <w:marTop w:val="100"/>
          <w:marBottom w:val="0"/>
          <w:divBdr>
            <w:top w:val="none" w:sz="0" w:space="0" w:color="auto"/>
            <w:left w:val="none" w:sz="0" w:space="0" w:color="auto"/>
            <w:bottom w:val="none" w:sz="0" w:space="0" w:color="auto"/>
            <w:right w:val="none" w:sz="0" w:space="0" w:color="auto"/>
          </w:divBdr>
        </w:div>
        <w:div w:id="1346516904">
          <w:marLeft w:val="1166"/>
          <w:marRight w:val="0"/>
          <w:marTop w:val="100"/>
          <w:marBottom w:val="0"/>
          <w:divBdr>
            <w:top w:val="none" w:sz="0" w:space="0" w:color="auto"/>
            <w:left w:val="none" w:sz="0" w:space="0" w:color="auto"/>
            <w:bottom w:val="none" w:sz="0" w:space="0" w:color="auto"/>
            <w:right w:val="none" w:sz="0" w:space="0" w:color="auto"/>
          </w:divBdr>
        </w:div>
        <w:div w:id="1465001553">
          <w:marLeft w:val="1166"/>
          <w:marRight w:val="0"/>
          <w:marTop w:val="100"/>
          <w:marBottom w:val="0"/>
          <w:divBdr>
            <w:top w:val="none" w:sz="0" w:space="0" w:color="auto"/>
            <w:left w:val="none" w:sz="0" w:space="0" w:color="auto"/>
            <w:bottom w:val="none" w:sz="0" w:space="0" w:color="auto"/>
            <w:right w:val="none" w:sz="0" w:space="0" w:color="auto"/>
          </w:divBdr>
        </w:div>
        <w:div w:id="2119829234">
          <w:marLeft w:val="1166"/>
          <w:marRight w:val="0"/>
          <w:marTop w:val="100"/>
          <w:marBottom w:val="0"/>
          <w:divBdr>
            <w:top w:val="none" w:sz="0" w:space="0" w:color="auto"/>
            <w:left w:val="none" w:sz="0" w:space="0" w:color="auto"/>
            <w:bottom w:val="none" w:sz="0" w:space="0" w:color="auto"/>
            <w:right w:val="none" w:sz="0" w:space="0" w:color="auto"/>
          </w:divBdr>
        </w:div>
      </w:divsChild>
    </w:div>
    <w:div w:id="2129006265">
      <w:bodyDiv w:val="1"/>
      <w:marLeft w:val="0"/>
      <w:marRight w:val="0"/>
      <w:marTop w:val="0"/>
      <w:marBottom w:val="0"/>
      <w:divBdr>
        <w:top w:val="none" w:sz="0" w:space="0" w:color="auto"/>
        <w:left w:val="none" w:sz="0" w:space="0" w:color="auto"/>
        <w:bottom w:val="none" w:sz="0" w:space="0" w:color="auto"/>
        <w:right w:val="none" w:sz="0" w:space="0" w:color="auto"/>
      </w:divBdr>
    </w:div>
    <w:div w:id="2133671259">
      <w:bodyDiv w:val="1"/>
      <w:marLeft w:val="0"/>
      <w:marRight w:val="0"/>
      <w:marTop w:val="0"/>
      <w:marBottom w:val="0"/>
      <w:divBdr>
        <w:top w:val="none" w:sz="0" w:space="0" w:color="auto"/>
        <w:left w:val="none" w:sz="0" w:space="0" w:color="auto"/>
        <w:bottom w:val="none" w:sz="0" w:space="0" w:color="auto"/>
        <w:right w:val="none" w:sz="0" w:space="0" w:color="auto"/>
      </w:divBdr>
      <w:divsChild>
        <w:div w:id="129475561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e.mass.edu/sped/spp/indicators/indicator13/indicator13-chinese.docx" TargetMode="External"/><Relationship Id="rId13" Type="http://schemas.openxmlformats.org/officeDocument/2006/relationships/hyperlink" Target="https://www.doe.mass.edu/sped/secondary-transition/default.html" TargetMode="External"/><Relationship Id="rId18" Type="http://schemas.openxmlformats.org/officeDocument/2006/relationships/hyperlink" Target="https://www.doe.mass.edu/sped/secondary-transition/indicator13-goals-example-sheet.doc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doe.mass.edu/sped/spp/indicators/indicator13/indicator13-slides-vietnamese.pptx" TargetMode="External"/><Relationship Id="rId17" Type="http://schemas.openxmlformats.org/officeDocument/2006/relationships/hyperlink" Target="https://www.doe.mass.edu/sped/secondary-transition/indicator13-measurement.docx" TargetMode="External"/><Relationship Id="rId2" Type="http://schemas.openxmlformats.org/officeDocument/2006/relationships/customXml" Target="../customXml/item2.xml"/><Relationship Id="rId16" Type="http://schemas.openxmlformats.org/officeDocument/2006/relationships/hyperlink" Target="https://profiles.doe.mass.edu/statereport/special_education.aspx" TargetMode="External"/><Relationship Id="rId20" Type="http://schemas.openxmlformats.org/officeDocument/2006/relationships/hyperlink" Target="https://www.doe.mass.edu/sped/secondary-transition/indicator13-transition-assessment.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sped/spp/indicators/indicator13/indicator13-spanish.docx" TargetMode="External"/><Relationship Id="rId5" Type="http://schemas.openxmlformats.org/officeDocument/2006/relationships/styles" Target="styles.xml"/><Relationship Id="rId15" Type="http://schemas.openxmlformats.org/officeDocument/2006/relationships/hyperlink" Target="https://www.parentcenterhub.org/transitionadult/" TargetMode="External"/><Relationship Id="rId10" Type="http://schemas.openxmlformats.org/officeDocument/2006/relationships/hyperlink" Target="https://www.doe.mass.edu/sped/spp/indicators/indicator13/indicator13-portuguese.docx" TargetMode="External"/><Relationship Id="rId19" Type="http://schemas.openxmlformats.org/officeDocument/2006/relationships/hyperlink" Target="https://www.doe.mass.edu/sped/secondary-transition/indicator13-goals-example-sheet.docx" TargetMode="External"/><Relationship Id="rId4" Type="http://schemas.openxmlformats.org/officeDocument/2006/relationships/numbering" Target="numbering.xml"/><Relationship Id="rId9" Type="http://schemas.openxmlformats.org/officeDocument/2006/relationships/hyperlink" Target="https://www.doe.mass.edu/sped/spp/indicators/indicator13/indicator13-haitiancreole.docx" TargetMode="External"/><Relationship Id="rId14" Type="http://schemas.openxmlformats.org/officeDocument/2006/relationships/hyperlink" Target="https://fcsn.org/linkcenter/transition-resources/brochur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481132F0AA394EAF33590719588E54" ma:contentTypeVersion="14" ma:contentTypeDescription="Create a new document." ma:contentTypeScope="" ma:versionID="bf85bd3fa92504208f7da9b570c34793">
  <xsd:schema xmlns:xsd="http://www.w3.org/2001/XMLSchema" xmlns:xs="http://www.w3.org/2001/XMLSchema" xmlns:p="http://schemas.microsoft.com/office/2006/metadata/properties" xmlns:ns2="cc23f7d9-a29c-42d6-b193-fa0a263dd66f" xmlns:ns3="55966e0c-939d-4bbf-90b4-42061a5e5694" targetNamespace="http://schemas.microsoft.com/office/2006/metadata/properties" ma:root="true" ma:fieldsID="a600b848613c7fd4d4fa1d13c9abdf2b" ns2:_="" ns3:_="">
    <xsd:import namespace="cc23f7d9-a29c-42d6-b193-fa0a263dd66f"/>
    <xsd:import namespace="55966e0c-939d-4bbf-90b4-42061a5e56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3f7d9-a29c-42d6-b193-fa0a263dd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966e0c-939d-4bbf-90b4-42061a5e56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ca9679-bb29-4b29-84a6-2bd5bf46006f}" ma:internalName="TaxCatchAll" ma:showField="CatchAllData" ma:web="55966e0c-939d-4bbf-90b4-42061a5e56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5966e0c-939d-4bbf-90b4-42061a5e5694" xsi:nil="true"/>
    <lcf76f155ced4ddcb4097134ff3c332f xmlns="cc23f7d9-a29c-42d6-b193-fa0a263dd6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774416-8FEA-48B2-8F35-C5B24ABB2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3f7d9-a29c-42d6-b193-fa0a263dd66f"/>
    <ds:schemaRef ds:uri="55966e0c-939d-4bbf-90b4-42061a5e5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83ACEC-D92B-417E-A95C-4A7910F7DFF9}">
  <ds:schemaRefs>
    <ds:schemaRef ds:uri="http://schemas.microsoft.com/sharepoint/v3/contenttype/forms"/>
  </ds:schemaRefs>
</ds:datastoreItem>
</file>

<file path=customXml/itemProps3.xml><?xml version="1.0" encoding="utf-8"?>
<ds:datastoreItem xmlns:ds="http://schemas.openxmlformats.org/officeDocument/2006/customXml" ds:itemID="{995B31EA-0EFE-4DB4-AB53-CAC096DBC16C}">
  <ds:schemaRefs>
    <ds:schemaRef ds:uri="http://schemas.microsoft.com/office/2006/metadata/properties"/>
    <ds:schemaRef ds:uri="http://schemas.microsoft.com/office/infopath/2007/PartnerControls"/>
    <ds:schemaRef ds:uri="55966e0c-939d-4bbf-90b4-42061a5e5694"/>
    <ds:schemaRef ds:uri="cc23f7d9-a29c-42d6-b193-fa0a263dd66f"/>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Indicator 13: Secondary Transition — Vietnamese</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Indicator 13: Secondary Transition — Vietnamese</dc:title>
  <dc:subject/>
  <dc:creator>DESE</dc:creator>
  <cp:keywords/>
  <dc:description/>
  <cp:lastModifiedBy>Zou, Dong (EOE)</cp:lastModifiedBy>
  <cp:revision>10</cp:revision>
  <dcterms:created xsi:type="dcterms:W3CDTF">2022-11-01T13:06:00Z</dcterms:created>
  <dcterms:modified xsi:type="dcterms:W3CDTF">2023-01-26T20:13:00Z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26 2023 12:00AM</vt:lpwstr>
  </property>
</Properties>
</file>