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EB613F" w14:textId="315A8BC8" w:rsidR="00F95812" w:rsidRPr="006670A1" w:rsidRDefault="008E60A0" w:rsidP="00F95812">
      <w:pPr>
        <w:shd w:val="clear" w:color="auto" w:fill="FFFFFF"/>
        <w:spacing w:before="100" w:beforeAutospacing="1" w:after="100" w:afterAutospacing="1" w:line="240" w:lineRule="auto"/>
        <w:outlineLvl w:val="1"/>
        <w:rPr>
          <w:rFonts w:eastAsia="Times New Roman"/>
          <w:b/>
          <w:bCs/>
          <w:shd w:val="clear" w:color="auto" w:fill="FFFFFF"/>
        </w:rPr>
      </w:pPr>
      <w:hyperlink r:id="rId8" w:history="1">
        <w:r w:rsidR="00F95812" w:rsidRPr="00C64D9F">
          <w:rPr>
            <w:rStyle w:val="Hyperlink"/>
            <w:rFonts w:ascii="SimSun" w:eastAsia="SimSun" w:hAnsi="SimSun" w:cs="SimSun"/>
            <w:b/>
            <w:bCs/>
            <w:shd w:val="clear" w:color="auto" w:fill="FFFFFF"/>
          </w:rPr>
          <w:t>English</w:t>
        </w:r>
      </w:hyperlink>
      <w:r w:rsidR="00F95812" w:rsidRPr="006670A1">
        <w:rPr>
          <w:rFonts w:ascii="SimSun" w:eastAsia="SimSun" w:hAnsi="SimSun" w:cs="SimSun"/>
          <w:b/>
          <w:bCs/>
          <w:shd w:val="clear" w:color="auto" w:fill="FFFFFF"/>
        </w:rPr>
        <w:t> | </w:t>
      </w:r>
      <w:hyperlink r:id="rId9" w:history="1">
        <w:r w:rsidR="00F95812" w:rsidRPr="00C64D9F">
          <w:rPr>
            <w:rStyle w:val="Hyperlink"/>
            <w:rFonts w:ascii="SimSun" w:eastAsia="SimSun" w:hAnsi="SimSun" w:cs="SimSun" w:hint="eastAsia"/>
            <w:b/>
            <w:bCs/>
          </w:rPr>
          <w:t>繁體中文</w:t>
        </w:r>
      </w:hyperlink>
      <w:r w:rsidR="00F95812" w:rsidRPr="006670A1">
        <w:rPr>
          <w:rFonts w:ascii="SimSun" w:eastAsia="SimSun" w:hAnsi="SimSun" w:cs="SimSun"/>
          <w:b/>
          <w:bCs/>
          <w:shd w:val="clear" w:color="auto" w:fill="FFFFFF"/>
        </w:rPr>
        <w:t> | </w:t>
      </w:r>
      <w:hyperlink r:id="rId10" w:history="1">
        <w:r w:rsidR="00F95812" w:rsidRPr="00C64D9F">
          <w:rPr>
            <w:rStyle w:val="Hyperlink"/>
            <w:rFonts w:ascii="SimSun" w:eastAsia="SimSun" w:hAnsi="SimSun" w:cs="SimSun"/>
            <w:b/>
            <w:bCs/>
            <w:shd w:val="clear" w:color="auto" w:fill="FFFFFF"/>
          </w:rPr>
          <w:t>Kreyòl Ayisyen</w:t>
        </w:r>
      </w:hyperlink>
      <w:r w:rsidR="00F95812" w:rsidRPr="006670A1">
        <w:rPr>
          <w:rFonts w:ascii="SimSun" w:eastAsia="SimSun" w:hAnsi="SimSun" w:cs="SimSun"/>
          <w:b/>
          <w:bCs/>
          <w:shd w:val="clear" w:color="auto" w:fill="FFFFFF"/>
        </w:rPr>
        <w:t> | </w:t>
      </w:r>
      <w:hyperlink r:id="rId11" w:history="1">
        <w:r w:rsidR="00F95812" w:rsidRPr="00C64D9F">
          <w:rPr>
            <w:rStyle w:val="Hyperlink"/>
            <w:rFonts w:ascii="SimSun" w:eastAsia="SimSun" w:hAnsi="SimSun" w:cs="SimSun"/>
            <w:b/>
            <w:bCs/>
            <w:shd w:val="clear" w:color="auto" w:fill="FFFFFF"/>
          </w:rPr>
          <w:t>português</w:t>
        </w:r>
      </w:hyperlink>
      <w:r w:rsidR="00F95812" w:rsidRPr="006670A1">
        <w:rPr>
          <w:rFonts w:ascii="SimSun" w:eastAsia="SimSun" w:hAnsi="SimSun" w:cs="SimSun"/>
          <w:b/>
          <w:bCs/>
          <w:shd w:val="clear" w:color="auto" w:fill="FFFFFF"/>
        </w:rPr>
        <w:t>​ | </w:t>
      </w:r>
      <w:hyperlink r:id="rId12" w:history="1">
        <w:r w:rsidR="00F95812" w:rsidRPr="00C64D9F">
          <w:rPr>
            <w:rStyle w:val="Hyperlink"/>
            <w:rFonts w:ascii="SimSun" w:eastAsia="SimSun" w:hAnsi="SimSun" w:cs="SimSun"/>
            <w:b/>
            <w:bCs/>
            <w:shd w:val="clear" w:color="auto" w:fill="FFFFFF"/>
          </w:rPr>
          <w:t>español</w:t>
        </w:r>
      </w:hyperlink>
      <w:r w:rsidR="00F95812" w:rsidRPr="006670A1">
        <w:rPr>
          <w:rFonts w:ascii="SimSun" w:eastAsia="SimSun" w:hAnsi="SimSun" w:cs="SimSun"/>
          <w:b/>
          <w:bCs/>
          <w:shd w:val="clear" w:color="auto" w:fill="FFFFFF"/>
        </w:rPr>
        <w:t> | </w:t>
      </w:r>
      <w:r w:rsidR="00F95812" w:rsidRPr="00F95812">
        <w:rPr>
          <w:rFonts w:ascii="SimSun" w:eastAsia="SimSun" w:hAnsi="SimSun" w:cs="SimSun"/>
          <w:b/>
          <w:bCs/>
          <w:shd w:val="clear" w:color="auto" w:fill="FFFFFF"/>
        </w:rPr>
        <w:t>Vi</w:t>
      </w:r>
      <w:r w:rsidR="00F95812" w:rsidRPr="00F95812">
        <w:rPr>
          <w:rFonts w:ascii="Cambria" w:eastAsia="SimSun" w:hAnsi="Cambria" w:cs="Cambria"/>
          <w:b/>
          <w:bCs/>
          <w:shd w:val="clear" w:color="auto" w:fill="FFFFFF"/>
        </w:rPr>
        <w:t>ệ</w:t>
      </w:r>
      <w:r w:rsidR="00F95812" w:rsidRPr="00F95812">
        <w:rPr>
          <w:rFonts w:ascii="SimSun" w:eastAsia="SimSun" w:hAnsi="SimSun" w:cs="SimSun"/>
          <w:b/>
          <w:bCs/>
          <w:shd w:val="clear" w:color="auto" w:fill="FFFFFF"/>
        </w:rPr>
        <w:t>t</w:t>
      </w:r>
    </w:p>
    <w:p w14:paraId="2C078E63" w14:textId="737FDA4D" w:rsidR="00CB3534" w:rsidRPr="00A934D7" w:rsidRDefault="77FDFB75" w:rsidP="77FDFB75">
      <w:pPr>
        <w:rPr>
          <w:rFonts w:ascii="Times New Roman" w:hAnsi="Times New Roman" w:cs="Times New Roman"/>
          <w:b/>
          <w:bCs/>
        </w:rPr>
      </w:pPr>
      <w:r w:rsidRPr="00A934D7">
        <w:rPr>
          <w:rFonts w:ascii="Times New Roman" w:hAnsi="Times New Roman" w:cs="Times New Roman"/>
          <w:b/>
          <w:bCs/>
        </w:rPr>
        <w:t>Chỉ số 15 là gì?</w:t>
      </w:r>
    </w:p>
    <w:p w14:paraId="68EF8D61" w14:textId="63A83B44" w:rsidR="77FDFB75" w:rsidRPr="00A934D7" w:rsidRDefault="77FDFB75" w:rsidP="00A934D7">
      <w:pPr>
        <w:pStyle w:val="ListParagraph"/>
        <w:numPr>
          <w:ilvl w:val="0"/>
          <w:numId w:val="2"/>
        </w:numPr>
        <w:jc w:val="both"/>
        <w:rPr>
          <w:rFonts w:ascii="Times New Roman" w:eastAsiaTheme="minorEastAsia" w:hAnsi="Times New Roman" w:cs="Times New Roman"/>
        </w:rPr>
      </w:pPr>
      <w:r w:rsidRPr="00A934D7">
        <w:rPr>
          <w:rFonts w:ascii="Times New Roman" w:hAnsi="Times New Roman" w:cs="Times New Roman"/>
        </w:rPr>
        <w:t xml:space="preserve">Chỉ số 15 đo lường tỷ lệ phần trăm yêu cầu điều trần được giải quyết thông qua các thỏa thuận dàn xếp trong phiên họp giải quyết. </w:t>
      </w:r>
    </w:p>
    <w:p w14:paraId="2783EB81" w14:textId="603E385A" w:rsidR="77FDFB75" w:rsidRPr="00A934D7" w:rsidRDefault="77FDFB75" w:rsidP="00A934D7">
      <w:pPr>
        <w:pStyle w:val="ListParagraph"/>
        <w:numPr>
          <w:ilvl w:val="0"/>
          <w:numId w:val="2"/>
        </w:numPr>
        <w:jc w:val="both"/>
        <w:rPr>
          <w:rFonts w:ascii="Times New Roman" w:eastAsiaTheme="minorEastAsia" w:hAnsi="Times New Roman" w:cs="Times New Roman"/>
        </w:rPr>
      </w:pPr>
      <w:r w:rsidRPr="00A934D7">
        <w:rPr>
          <w:rFonts w:ascii="Times New Roman" w:hAnsi="Times New Roman" w:cs="Times New Roman"/>
        </w:rPr>
        <w:t xml:space="preserve">Phiên họp giải quyết là cuộc họp phải được cơ quan giáo dục địa phương (LEA) triệu tập sau khi nhận được yêu cầu điều trần từ phụ huynh. </w:t>
      </w:r>
    </w:p>
    <w:p w14:paraId="24F04CF3" w14:textId="2154778E" w:rsidR="77FDFB75" w:rsidRPr="00A934D7" w:rsidRDefault="77FDFB75" w:rsidP="00A934D7">
      <w:pPr>
        <w:pStyle w:val="ListParagraph"/>
        <w:numPr>
          <w:ilvl w:val="0"/>
          <w:numId w:val="2"/>
        </w:numPr>
        <w:jc w:val="both"/>
        <w:rPr>
          <w:rFonts w:ascii="Times New Roman" w:eastAsiaTheme="minorEastAsia" w:hAnsi="Times New Roman" w:cs="Times New Roman"/>
        </w:rPr>
      </w:pPr>
      <w:r w:rsidRPr="00A934D7">
        <w:rPr>
          <w:rFonts w:ascii="Times New Roman" w:hAnsi="Times New Roman" w:cs="Times New Roman"/>
        </w:rPr>
        <w:t>Mục tiêu của phiên họp là cố gắng giải quyết tranh chấp dẫn đến yêu cầu điều trần mà vẫn tránh được kiện tụng.</w:t>
      </w:r>
    </w:p>
    <w:p w14:paraId="74E52D24" w14:textId="67D7C24E" w:rsidR="77FDFB75" w:rsidRPr="00A934D7" w:rsidRDefault="77FDFB75" w:rsidP="77FDFB75">
      <w:pPr>
        <w:rPr>
          <w:rFonts w:ascii="Times New Roman" w:hAnsi="Times New Roman" w:cs="Times New Roman"/>
          <w:b/>
          <w:bCs/>
        </w:rPr>
      </w:pPr>
      <w:r w:rsidRPr="00A934D7">
        <w:rPr>
          <w:rFonts w:ascii="Times New Roman" w:hAnsi="Times New Roman" w:cs="Times New Roman"/>
          <w:b/>
          <w:bCs/>
        </w:rPr>
        <w:t>Nguyên tắc cho Phiên Họp Giải Quyết</w:t>
      </w:r>
    </w:p>
    <w:p w14:paraId="795B84AE" w14:textId="77677E64" w:rsidR="77FDFB75" w:rsidRPr="00A934D7" w:rsidRDefault="77FDFB75" w:rsidP="77FDFB75">
      <w:pPr>
        <w:rPr>
          <w:rFonts w:ascii="Times New Roman" w:hAnsi="Times New Roman" w:cs="Times New Roman"/>
        </w:rPr>
      </w:pPr>
      <w:r w:rsidRPr="00A934D7">
        <w:rPr>
          <w:rFonts w:ascii="Times New Roman" w:hAnsi="Times New Roman" w:cs="Times New Roman"/>
        </w:rPr>
        <w:t xml:space="preserve">Phiên họp giải quyết không thể được tổ chức theo yêu cầu điều trần của phụ huynh cho đến khi:  </w:t>
      </w:r>
    </w:p>
    <w:p w14:paraId="1E44E1E7" w14:textId="7240A383" w:rsidR="77FDFB75" w:rsidRPr="00A934D7" w:rsidRDefault="77FDFB75" w:rsidP="00A934D7">
      <w:pPr>
        <w:pStyle w:val="ListParagraph"/>
        <w:numPr>
          <w:ilvl w:val="0"/>
          <w:numId w:val="1"/>
        </w:numPr>
        <w:jc w:val="both"/>
        <w:rPr>
          <w:rFonts w:ascii="Times New Roman" w:eastAsiaTheme="minorEastAsia" w:hAnsi="Times New Roman" w:cs="Times New Roman"/>
        </w:rPr>
      </w:pPr>
      <w:r w:rsidRPr="00A934D7">
        <w:rPr>
          <w:rFonts w:ascii="Times New Roman" w:hAnsi="Times New Roman" w:cs="Times New Roman"/>
        </w:rPr>
        <w:t xml:space="preserve">LEA đã gửi thư triệu tập họp và phụ huynh đã tham gia một phiên họp giải quyết trong vòng 15 ngày kể từ ngày nhận được yêu cầu điều trần; hoặc </w:t>
      </w:r>
    </w:p>
    <w:p w14:paraId="69959164" w14:textId="7ECF6468" w:rsidR="77FDFB75" w:rsidRPr="00A934D7" w:rsidRDefault="77FDFB75" w:rsidP="77FDFB75">
      <w:pPr>
        <w:pStyle w:val="ListParagraph"/>
        <w:numPr>
          <w:ilvl w:val="0"/>
          <w:numId w:val="1"/>
        </w:numPr>
        <w:rPr>
          <w:rFonts w:ascii="Times New Roman" w:eastAsiaTheme="minorEastAsia" w:hAnsi="Times New Roman" w:cs="Times New Roman"/>
        </w:rPr>
      </w:pPr>
      <w:r w:rsidRPr="00A934D7">
        <w:rPr>
          <w:rFonts w:ascii="Times New Roman" w:hAnsi="Times New Roman" w:cs="Times New Roman"/>
        </w:rPr>
        <w:t xml:space="preserve">các bên đã đồng ý tham gia hòa giải thay cho phiên họp; hoặc </w:t>
      </w:r>
    </w:p>
    <w:p w14:paraId="7EFDF506" w14:textId="09C27DCD" w:rsidR="77FDFB75" w:rsidRPr="00A934D7" w:rsidRDefault="77FDFB75" w:rsidP="77FDFB75">
      <w:pPr>
        <w:pStyle w:val="ListParagraph"/>
        <w:numPr>
          <w:ilvl w:val="0"/>
          <w:numId w:val="1"/>
        </w:numPr>
        <w:rPr>
          <w:rFonts w:ascii="Times New Roman" w:eastAsiaTheme="minorEastAsia" w:hAnsi="Times New Roman" w:cs="Times New Roman"/>
        </w:rPr>
      </w:pPr>
      <w:r w:rsidRPr="00A934D7">
        <w:rPr>
          <w:rFonts w:ascii="Times New Roman" w:hAnsi="Times New Roman" w:cs="Times New Roman"/>
        </w:rPr>
        <w:t>các bên đã từ bỏ phiên họp giải quyết bằng văn bản.</w:t>
      </w:r>
    </w:p>
    <w:p w14:paraId="046F225C" w14:textId="0C8314F0" w:rsidR="77FDFB75" w:rsidRPr="00A934D7" w:rsidRDefault="77FDFB75" w:rsidP="77FDFB75">
      <w:pPr>
        <w:rPr>
          <w:rFonts w:ascii="Times New Roman" w:hAnsi="Times New Roman" w:cs="Times New Roman"/>
          <w:b/>
          <w:bCs/>
        </w:rPr>
      </w:pPr>
      <w:r w:rsidRPr="00A934D7">
        <w:rPr>
          <w:rFonts w:ascii="Times New Roman" w:hAnsi="Times New Roman" w:cs="Times New Roman"/>
          <w:b/>
          <w:bCs/>
        </w:rPr>
        <w:t>Chỉ số 15 được đo lường như thế nào?</w:t>
      </w:r>
    </w:p>
    <w:p w14:paraId="24411C29" w14:textId="77143C88" w:rsidR="77FDFB75" w:rsidRPr="00A934D7" w:rsidRDefault="77FDFB75" w:rsidP="00A934D7">
      <w:pPr>
        <w:jc w:val="both"/>
        <w:rPr>
          <w:rFonts w:ascii="Times New Roman" w:hAnsi="Times New Roman" w:cs="Times New Roman"/>
        </w:rPr>
      </w:pPr>
      <w:r w:rsidRPr="00A934D7">
        <w:rPr>
          <w:rFonts w:ascii="Times New Roman" w:hAnsi="Times New Roman" w:cs="Times New Roman"/>
        </w:rPr>
        <w:t>Chỉ số 15 là tỷ lệ phần trăm các yêu cầu điều trần đã đi qua phiên họp giải quyết và đã được giải quyết thông qua các thỏa thuận dàn xếp trong phiên họp giải quyết.</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99695E" w:rsidRPr="00A934D7" w14:paraId="55C5A87E" w14:textId="77777777" w:rsidTr="0099695E">
        <w:tc>
          <w:tcPr>
            <w:tcW w:w="1558" w:type="dxa"/>
          </w:tcPr>
          <w:p w14:paraId="3B8819DD" w14:textId="770D1324" w:rsidR="0099695E" w:rsidRPr="00A934D7" w:rsidRDefault="000C13B8" w:rsidP="77FDFB75">
            <w:pPr>
              <w:rPr>
                <w:rFonts w:ascii="Times New Roman" w:hAnsi="Times New Roman" w:cs="Times New Roman"/>
                <w:b/>
                <w:bCs/>
              </w:rPr>
            </w:pPr>
            <w:r w:rsidRPr="00A934D7">
              <w:rPr>
                <w:rFonts w:ascii="Times New Roman" w:hAnsi="Times New Roman" w:cs="Times New Roman"/>
                <w:b/>
                <w:bCs/>
              </w:rPr>
              <w:t>FFY15</w:t>
            </w:r>
          </w:p>
        </w:tc>
        <w:tc>
          <w:tcPr>
            <w:tcW w:w="1558" w:type="dxa"/>
          </w:tcPr>
          <w:p w14:paraId="6F5511FE" w14:textId="544D5A93" w:rsidR="0099695E" w:rsidRPr="00A934D7" w:rsidRDefault="00913F39" w:rsidP="77FDFB75">
            <w:pPr>
              <w:rPr>
                <w:rFonts w:ascii="Times New Roman" w:hAnsi="Times New Roman" w:cs="Times New Roman"/>
                <w:b/>
                <w:bCs/>
              </w:rPr>
            </w:pPr>
            <w:r w:rsidRPr="00A934D7">
              <w:rPr>
                <w:rFonts w:ascii="Times New Roman" w:hAnsi="Times New Roman" w:cs="Times New Roman"/>
                <w:b/>
                <w:bCs/>
              </w:rPr>
              <w:t>FFY16</w:t>
            </w:r>
          </w:p>
        </w:tc>
        <w:tc>
          <w:tcPr>
            <w:tcW w:w="1558" w:type="dxa"/>
          </w:tcPr>
          <w:p w14:paraId="2DA02DE4" w14:textId="573C81D5" w:rsidR="0099695E" w:rsidRPr="00A934D7" w:rsidRDefault="00913F39" w:rsidP="77FDFB75">
            <w:pPr>
              <w:rPr>
                <w:rFonts w:ascii="Times New Roman" w:hAnsi="Times New Roman" w:cs="Times New Roman"/>
                <w:b/>
                <w:bCs/>
              </w:rPr>
            </w:pPr>
            <w:r w:rsidRPr="00A934D7">
              <w:rPr>
                <w:rFonts w:ascii="Times New Roman" w:hAnsi="Times New Roman" w:cs="Times New Roman"/>
                <w:b/>
                <w:bCs/>
              </w:rPr>
              <w:t>FFY17</w:t>
            </w:r>
          </w:p>
        </w:tc>
        <w:tc>
          <w:tcPr>
            <w:tcW w:w="1558" w:type="dxa"/>
          </w:tcPr>
          <w:p w14:paraId="750D5DF7" w14:textId="07239770" w:rsidR="0099695E" w:rsidRPr="00A934D7" w:rsidRDefault="00913F39" w:rsidP="77FDFB75">
            <w:pPr>
              <w:rPr>
                <w:rFonts w:ascii="Times New Roman" w:hAnsi="Times New Roman" w:cs="Times New Roman"/>
                <w:b/>
                <w:bCs/>
              </w:rPr>
            </w:pPr>
            <w:r w:rsidRPr="00A934D7">
              <w:rPr>
                <w:rFonts w:ascii="Times New Roman" w:hAnsi="Times New Roman" w:cs="Times New Roman"/>
                <w:b/>
                <w:bCs/>
              </w:rPr>
              <w:t>FFY18</w:t>
            </w:r>
          </w:p>
        </w:tc>
        <w:tc>
          <w:tcPr>
            <w:tcW w:w="1559" w:type="dxa"/>
          </w:tcPr>
          <w:p w14:paraId="1CDABA47" w14:textId="16F0DF1F" w:rsidR="0099695E" w:rsidRPr="00A934D7" w:rsidRDefault="00913F39" w:rsidP="77FDFB75">
            <w:pPr>
              <w:rPr>
                <w:rFonts w:ascii="Times New Roman" w:hAnsi="Times New Roman" w:cs="Times New Roman"/>
                <w:b/>
                <w:bCs/>
              </w:rPr>
            </w:pPr>
            <w:r w:rsidRPr="00A934D7">
              <w:rPr>
                <w:rFonts w:ascii="Times New Roman" w:hAnsi="Times New Roman" w:cs="Times New Roman"/>
                <w:b/>
                <w:bCs/>
              </w:rPr>
              <w:t>FFY19</w:t>
            </w:r>
          </w:p>
        </w:tc>
        <w:tc>
          <w:tcPr>
            <w:tcW w:w="1559" w:type="dxa"/>
          </w:tcPr>
          <w:p w14:paraId="0E28FEDA" w14:textId="62FF1ED6" w:rsidR="0099695E" w:rsidRPr="00A934D7" w:rsidRDefault="00913F39" w:rsidP="77FDFB75">
            <w:pPr>
              <w:rPr>
                <w:rFonts w:ascii="Times New Roman" w:hAnsi="Times New Roman" w:cs="Times New Roman"/>
                <w:b/>
                <w:bCs/>
              </w:rPr>
            </w:pPr>
            <w:r w:rsidRPr="00A934D7">
              <w:rPr>
                <w:rFonts w:ascii="Times New Roman" w:hAnsi="Times New Roman" w:cs="Times New Roman"/>
                <w:b/>
                <w:bCs/>
              </w:rPr>
              <w:t>FFY20</w:t>
            </w:r>
          </w:p>
        </w:tc>
      </w:tr>
      <w:tr w:rsidR="0099695E" w:rsidRPr="00A934D7" w14:paraId="37173698" w14:textId="77777777" w:rsidTr="0099695E">
        <w:tc>
          <w:tcPr>
            <w:tcW w:w="1558" w:type="dxa"/>
          </w:tcPr>
          <w:p w14:paraId="1ADDC590" w14:textId="1213E450" w:rsidR="0099695E" w:rsidRPr="00A934D7" w:rsidRDefault="00913F39" w:rsidP="77FDFB75">
            <w:pPr>
              <w:rPr>
                <w:rFonts w:ascii="Times New Roman" w:hAnsi="Times New Roman" w:cs="Times New Roman"/>
              </w:rPr>
            </w:pPr>
            <w:r w:rsidRPr="00A934D7">
              <w:rPr>
                <w:rFonts w:ascii="Times New Roman" w:hAnsi="Times New Roman" w:cs="Times New Roman"/>
              </w:rPr>
              <w:t>41,67%</w:t>
            </w:r>
          </w:p>
        </w:tc>
        <w:tc>
          <w:tcPr>
            <w:tcW w:w="1558" w:type="dxa"/>
          </w:tcPr>
          <w:p w14:paraId="48F0EC58" w14:textId="491469A1" w:rsidR="0099695E" w:rsidRPr="00A934D7" w:rsidRDefault="00913F39" w:rsidP="77FDFB75">
            <w:pPr>
              <w:rPr>
                <w:rFonts w:ascii="Times New Roman" w:hAnsi="Times New Roman" w:cs="Times New Roman"/>
              </w:rPr>
            </w:pPr>
            <w:r w:rsidRPr="00A934D7">
              <w:rPr>
                <w:rFonts w:ascii="Times New Roman" w:hAnsi="Times New Roman" w:cs="Times New Roman"/>
              </w:rPr>
              <w:t>57,14%</w:t>
            </w:r>
          </w:p>
        </w:tc>
        <w:tc>
          <w:tcPr>
            <w:tcW w:w="1558" w:type="dxa"/>
          </w:tcPr>
          <w:p w14:paraId="5DA7CD4D" w14:textId="7CEC9A9C" w:rsidR="0099695E" w:rsidRPr="00A934D7" w:rsidRDefault="00913F39" w:rsidP="77FDFB75">
            <w:pPr>
              <w:rPr>
                <w:rFonts w:ascii="Times New Roman" w:hAnsi="Times New Roman" w:cs="Times New Roman"/>
              </w:rPr>
            </w:pPr>
            <w:r w:rsidRPr="00A934D7">
              <w:rPr>
                <w:rFonts w:ascii="Times New Roman" w:hAnsi="Times New Roman" w:cs="Times New Roman"/>
              </w:rPr>
              <w:t>53,85%</w:t>
            </w:r>
          </w:p>
        </w:tc>
        <w:tc>
          <w:tcPr>
            <w:tcW w:w="1558" w:type="dxa"/>
          </w:tcPr>
          <w:p w14:paraId="097BDAF1" w14:textId="331D8DE3" w:rsidR="0099695E" w:rsidRPr="00A934D7" w:rsidRDefault="00AA725F" w:rsidP="77FDFB75">
            <w:pPr>
              <w:rPr>
                <w:rFonts w:ascii="Times New Roman" w:hAnsi="Times New Roman" w:cs="Times New Roman"/>
              </w:rPr>
            </w:pPr>
            <w:r w:rsidRPr="00A934D7">
              <w:rPr>
                <w:rFonts w:ascii="Times New Roman" w:hAnsi="Times New Roman" w:cs="Times New Roman"/>
              </w:rPr>
              <w:t>70,83%</w:t>
            </w:r>
          </w:p>
        </w:tc>
        <w:tc>
          <w:tcPr>
            <w:tcW w:w="1559" w:type="dxa"/>
          </w:tcPr>
          <w:p w14:paraId="6F8B0C77" w14:textId="40592210" w:rsidR="0099695E" w:rsidRPr="00A934D7" w:rsidRDefault="00AA725F" w:rsidP="77FDFB75">
            <w:pPr>
              <w:rPr>
                <w:rFonts w:ascii="Times New Roman" w:hAnsi="Times New Roman" w:cs="Times New Roman"/>
              </w:rPr>
            </w:pPr>
            <w:r w:rsidRPr="00A934D7">
              <w:rPr>
                <w:rFonts w:ascii="Times New Roman" w:hAnsi="Times New Roman" w:cs="Times New Roman"/>
              </w:rPr>
              <w:t>25,00%</w:t>
            </w:r>
          </w:p>
        </w:tc>
        <w:tc>
          <w:tcPr>
            <w:tcW w:w="1559" w:type="dxa"/>
          </w:tcPr>
          <w:p w14:paraId="446A24EB" w14:textId="75556FCE" w:rsidR="0099695E" w:rsidRPr="00A934D7" w:rsidRDefault="00AA725F" w:rsidP="77FDFB75">
            <w:pPr>
              <w:rPr>
                <w:rFonts w:ascii="Times New Roman" w:hAnsi="Times New Roman" w:cs="Times New Roman"/>
              </w:rPr>
            </w:pPr>
            <w:r w:rsidRPr="00A934D7">
              <w:rPr>
                <w:rFonts w:ascii="Times New Roman" w:hAnsi="Times New Roman" w:cs="Times New Roman"/>
              </w:rPr>
              <w:t>100%</w:t>
            </w:r>
          </w:p>
        </w:tc>
      </w:tr>
    </w:tbl>
    <w:p w14:paraId="1A7CA46A" w14:textId="77777777" w:rsidR="0099695E" w:rsidRPr="00A934D7" w:rsidRDefault="0099695E" w:rsidP="77FDFB75">
      <w:pPr>
        <w:rPr>
          <w:rFonts w:ascii="Times New Roman" w:hAnsi="Times New Roman" w:cs="Times New Roman"/>
        </w:rPr>
      </w:pPr>
    </w:p>
    <w:p w14:paraId="74A0404B" w14:textId="47398B80" w:rsidR="001A5FDF" w:rsidRPr="00A934D7" w:rsidRDefault="00DA55E3" w:rsidP="77FDFB75">
      <w:pPr>
        <w:rPr>
          <w:rFonts w:ascii="Times New Roman" w:hAnsi="Times New Roman" w:cs="Times New Roman"/>
          <w:i/>
          <w:iCs/>
        </w:rPr>
      </w:pPr>
      <w:hyperlink r:id="rId13" w:history="1">
        <w:r w:rsidR="001A5FDF" w:rsidRPr="008E60A0">
          <w:rPr>
            <w:rStyle w:val="Hyperlink"/>
            <w:rFonts w:ascii="Times New Roman" w:hAnsi="Times New Roman" w:cs="Times New Roman"/>
            <w:i/>
            <w:iCs/>
          </w:rPr>
          <w:t>PowerPoint về Chỉ số 15</w:t>
        </w:r>
      </w:hyperlink>
    </w:p>
    <w:sectPr w:rsidR="001A5FDF" w:rsidRPr="00A934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2F4408"/>
    <w:multiLevelType w:val="hybridMultilevel"/>
    <w:tmpl w:val="312841F2"/>
    <w:lvl w:ilvl="0" w:tplc="4AF862DA">
      <w:start w:val="1"/>
      <w:numFmt w:val="bullet"/>
      <w:lvlText w:val=""/>
      <w:lvlJc w:val="left"/>
      <w:pPr>
        <w:ind w:left="720" w:hanging="360"/>
      </w:pPr>
      <w:rPr>
        <w:rFonts w:ascii="Symbol" w:hAnsi="Symbol" w:hint="default"/>
      </w:rPr>
    </w:lvl>
    <w:lvl w:ilvl="1" w:tplc="A25E8230">
      <w:start w:val="1"/>
      <w:numFmt w:val="bullet"/>
      <w:lvlText w:val="o"/>
      <w:lvlJc w:val="left"/>
      <w:pPr>
        <w:ind w:left="1440" w:hanging="360"/>
      </w:pPr>
      <w:rPr>
        <w:rFonts w:ascii="Courier New" w:hAnsi="Courier New" w:hint="default"/>
      </w:rPr>
    </w:lvl>
    <w:lvl w:ilvl="2" w:tplc="F55087D0">
      <w:start w:val="1"/>
      <w:numFmt w:val="bullet"/>
      <w:lvlText w:val=""/>
      <w:lvlJc w:val="left"/>
      <w:pPr>
        <w:ind w:left="2160" w:hanging="360"/>
      </w:pPr>
      <w:rPr>
        <w:rFonts w:ascii="Wingdings" w:hAnsi="Wingdings" w:hint="default"/>
      </w:rPr>
    </w:lvl>
    <w:lvl w:ilvl="3" w:tplc="B06CC70C">
      <w:start w:val="1"/>
      <w:numFmt w:val="bullet"/>
      <w:lvlText w:val=""/>
      <w:lvlJc w:val="left"/>
      <w:pPr>
        <w:ind w:left="2880" w:hanging="360"/>
      </w:pPr>
      <w:rPr>
        <w:rFonts w:ascii="Symbol" w:hAnsi="Symbol" w:hint="default"/>
      </w:rPr>
    </w:lvl>
    <w:lvl w:ilvl="4" w:tplc="99FA9A80">
      <w:start w:val="1"/>
      <w:numFmt w:val="bullet"/>
      <w:lvlText w:val="o"/>
      <w:lvlJc w:val="left"/>
      <w:pPr>
        <w:ind w:left="3600" w:hanging="360"/>
      </w:pPr>
      <w:rPr>
        <w:rFonts w:ascii="Courier New" w:hAnsi="Courier New" w:hint="default"/>
      </w:rPr>
    </w:lvl>
    <w:lvl w:ilvl="5" w:tplc="C7861180">
      <w:start w:val="1"/>
      <w:numFmt w:val="bullet"/>
      <w:lvlText w:val=""/>
      <w:lvlJc w:val="left"/>
      <w:pPr>
        <w:ind w:left="4320" w:hanging="360"/>
      </w:pPr>
      <w:rPr>
        <w:rFonts w:ascii="Wingdings" w:hAnsi="Wingdings" w:hint="default"/>
      </w:rPr>
    </w:lvl>
    <w:lvl w:ilvl="6" w:tplc="A81CB2FC">
      <w:start w:val="1"/>
      <w:numFmt w:val="bullet"/>
      <w:lvlText w:val=""/>
      <w:lvlJc w:val="left"/>
      <w:pPr>
        <w:ind w:left="5040" w:hanging="360"/>
      </w:pPr>
      <w:rPr>
        <w:rFonts w:ascii="Symbol" w:hAnsi="Symbol" w:hint="default"/>
      </w:rPr>
    </w:lvl>
    <w:lvl w:ilvl="7" w:tplc="050CFB90">
      <w:start w:val="1"/>
      <w:numFmt w:val="bullet"/>
      <w:lvlText w:val="o"/>
      <w:lvlJc w:val="left"/>
      <w:pPr>
        <w:ind w:left="5760" w:hanging="360"/>
      </w:pPr>
      <w:rPr>
        <w:rFonts w:ascii="Courier New" w:hAnsi="Courier New" w:hint="default"/>
      </w:rPr>
    </w:lvl>
    <w:lvl w:ilvl="8" w:tplc="578C1F4C">
      <w:start w:val="1"/>
      <w:numFmt w:val="bullet"/>
      <w:lvlText w:val=""/>
      <w:lvlJc w:val="left"/>
      <w:pPr>
        <w:ind w:left="6480" w:hanging="360"/>
      </w:pPr>
      <w:rPr>
        <w:rFonts w:ascii="Wingdings" w:hAnsi="Wingdings" w:hint="default"/>
      </w:rPr>
    </w:lvl>
  </w:abstractNum>
  <w:abstractNum w:abstractNumId="1" w15:restartNumberingAfterBreak="0">
    <w:nsid w:val="3AC14051"/>
    <w:multiLevelType w:val="hybridMultilevel"/>
    <w:tmpl w:val="2482D1BE"/>
    <w:lvl w:ilvl="0" w:tplc="DECE24E6">
      <w:start w:val="1"/>
      <w:numFmt w:val="bullet"/>
      <w:lvlText w:val=""/>
      <w:lvlJc w:val="left"/>
      <w:pPr>
        <w:ind w:left="720" w:hanging="360"/>
      </w:pPr>
      <w:rPr>
        <w:rFonts w:ascii="Symbol" w:hAnsi="Symbol" w:hint="default"/>
      </w:rPr>
    </w:lvl>
    <w:lvl w:ilvl="1" w:tplc="0392345E">
      <w:start w:val="1"/>
      <w:numFmt w:val="bullet"/>
      <w:lvlText w:val="o"/>
      <w:lvlJc w:val="left"/>
      <w:pPr>
        <w:ind w:left="1440" w:hanging="360"/>
      </w:pPr>
      <w:rPr>
        <w:rFonts w:ascii="Courier New" w:hAnsi="Courier New" w:hint="default"/>
      </w:rPr>
    </w:lvl>
    <w:lvl w:ilvl="2" w:tplc="69CE7936">
      <w:start w:val="1"/>
      <w:numFmt w:val="bullet"/>
      <w:lvlText w:val=""/>
      <w:lvlJc w:val="left"/>
      <w:pPr>
        <w:ind w:left="2160" w:hanging="360"/>
      </w:pPr>
      <w:rPr>
        <w:rFonts w:ascii="Wingdings" w:hAnsi="Wingdings" w:hint="default"/>
      </w:rPr>
    </w:lvl>
    <w:lvl w:ilvl="3" w:tplc="98C680E6">
      <w:start w:val="1"/>
      <w:numFmt w:val="bullet"/>
      <w:lvlText w:val=""/>
      <w:lvlJc w:val="left"/>
      <w:pPr>
        <w:ind w:left="2880" w:hanging="360"/>
      </w:pPr>
      <w:rPr>
        <w:rFonts w:ascii="Symbol" w:hAnsi="Symbol" w:hint="default"/>
      </w:rPr>
    </w:lvl>
    <w:lvl w:ilvl="4" w:tplc="5A90AFFC">
      <w:start w:val="1"/>
      <w:numFmt w:val="bullet"/>
      <w:lvlText w:val="o"/>
      <w:lvlJc w:val="left"/>
      <w:pPr>
        <w:ind w:left="3600" w:hanging="360"/>
      </w:pPr>
      <w:rPr>
        <w:rFonts w:ascii="Courier New" w:hAnsi="Courier New" w:hint="default"/>
      </w:rPr>
    </w:lvl>
    <w:lvl w:ilvl="5" w:tplc="F0E295BE">
      <w:start w:val="1"/>
      <w:numFmt w:val="bullet"/>
      <w:lvlText w:val=""/>
      <w:lvlJc w:val="left"/>
      <w:pPr>
        <w:ind w:left="4320" w:hanging="360"/>
      </w:pPr>
      <w:rPr>
        <w:rFonts w:ascii="Wingdings" w:hAnsi="Wingdings" w:hint="default"/>
      </w:rPr>
    </w:lvl>
    <w:lvl w:ilvl="6" w:tplc="13EA5E0E">
      <w:start w:val="1"/>
      <w:numFmt w:val="bullet"/>
      <w:lvlText w:val=""/>
      <w:lvlJc w:val="left"/>
      <w:pPr>
        <w:ind w:left="5040" w:hanging="360"/>
      </w:pPr>
      <w:rPr>
        <w:rFonts w:ascii="Symbol" w:hAnsi="Symbol" w:hint="default"/>
      </w:rPr>
    </w:lvl>
    <w:lvl w:ilvl="7" w:tplc="DAAA69C8">
      <w:start w:val="1"/>
      <w:numFmt w:val="bullet"/>
      <w:lvlText w:val="o"/>
      <w:lvlJc w:val="left"/>
      <w:pPr>
        <w:ind w:left="5760" w:hanging="360"/>
      </w:pPr>
      <w:rPr>
        <w:rFonts w:ascii="Courier New" w:hAnsi="Courier New" w:hint="default"/>
      </w:rPr>
    </w:lvl>
    <w:lvl w:ilvl="8" w:tplc="81F0708E">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880C1BF"/>
    <w:rsid w:val="000B5DB5"/>
    <w:rsid w:val="000C13B8"/>
    <w:rsid w:val="001A5FDF"/>
    <w:rsid w:val="001C7B35"/>
    <w:rsid w:val="007647E1"/>
    <w:rsid w:val="008E60A0"/>
    <w:rsid w:val="00913F39"/>
    <w:rsid w:val="0099695E"/>
    <w:rsid w:val="00A934D7"/>
    <w:rsid w:val="00AA725F"/>
    <w:rsid w:val="00CB3534"/>
    <w:rsid w:val="00D41185"/>
    <w:rsid w:val="00DA55E3"/>
    <w:rsid w:val="00E73026"/>
    <w:rsid w:val="00F95812"/>
    <w:rsid w:val="2880C1BF"/>
    <w:rsid w:val="5BCA8A6E"/>
    <w:rsid w:val="5D665ACF"/>
    <w:rsid w:val="77FDFB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0C1BF"/>
  <w15:chartTrackingRefBased/>
  <w15:docId w15:val="{08316E34-0DDF-4A68-A52C-0D6DC5DA0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39"/>
    <w:rsid w:val="009969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5812"/>
    <w:rPr>
      <w:color w:val="0563C1" w:themeColor="hyperlink"/>
      <w:u w:val="single"/>
    </w:rPr>
  </w:style>
  <w:style w:type="character" w:styleId="UnresolvedMention">
    <w:name w:val="Unresolved Mention"/>
    <w:basedOn w:val="DefaultParagraphFont"/>
    <w:uiPriority w:val="99"/>
    <w:semiHidden/>
    <w:unhideWhenUsed/>
    <w:rsid w:val="008E60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e.mass.edu/sped/spp/indicators/indicator15/" TargetMode="External"/><Relationship Id="rId13" Type="http://schemas.openxmlformats.org/officeDocument/2006/relationships/hyperlink" Target="https://www.doe.mass.edu/sped/spp/indicators/indicator15/indicator15-slides-vietnamese.ppt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oe.mass.edu/sped/spp/indicators/indicator15/indicator15-spanish.doc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oe.mass.edu/sped/spp/indicators/indicator15/indicator15-portuguese.docx"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doe.mass.edu/sped/spp/indicators/indicator15/indicator15-haitiancreole.docx" TargetMode="External"/><Relationship Id="rId4" Type="http://schemas.openxmlformats.org/officeDocument/2006/relationships/numbering" Target="numbering.xml"/><Relationship Id="rId9" Type="http://schemas.openxmlformats.org/officeDocument/2006/relationships/hyperlink" Target="https://www.doe.mass.edu/sped/spp/indicators/indicator15/indicator15-chinese.doc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majorFont>
      <a:minorFont>
        <a:latin typeface="Arial" panose="020F0502020204030204"/>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481132F0AA394EAF33590719588E54" ma:contentTypeVersion="14" ma:contentTypeDescription="Create a new document." ma:contentTypeScope="" ma:versionID="bf85bd3fa92504208f7da9b570c34793">
  <xsd:schema xmlns:xsd="http://www.w3.org/2001/XMLSchema" xmlns:xs="http://www.w3.org/2001/XMLSchema" xmlns:p="http://schemas.microsoft.com/office/2006/metadata/properties" xmlns:ns2="cc23f7d9-a29c-42d6-b193-fa0a263dd66f" xmlns:ns3="55966e0c-939d-4bbf-90b4-42061a5e5694" targetNamespace="http://schemas.microsoft.com/office/2006/metadata/properties" ma:root="true" ma:fieldsID="a600b848613c7fd4d4fa1d13c9abdf2b" ns2:_="" ns3:_="">
    <xsd:import namespace="cc23f7d9-a29c-42d6-b193-fa0a263dd66f"/>
    <xsd:import namespace="55966e0c-939d-4bbf-90b4-42061a5e56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3f7d9-a29c-42d6-b193-fa0a263dd6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5966e0c-939d-4bbf-90b4-42061a5e56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eca9679-bb29-4b29-84a6-2bd5bf46006f}" ma:internalName="TaxCatchAll" ma:showField="CatchAllData" ma:web="55966e0c-939d-4bbf-90b4-42061a5e56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5966e0c-939d-4bbf-90b4-42061a5e5694" xsi:nil="true"/>
    <lcf76f155ced4ddcb4097134ff3c332f xmlns="cc23f7d9-a29c-42d6-b193-fa0a263dd66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9475A90-487C-4E3E-B731-427C74A058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23f7d9-a29c-42d6-b193-fa0a263dd66f"/>
    <ds:schemaRef ds:uri="55966e0c-939d-4bbf-90b4-42061a5e56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503E73-E6E2-4C81-A740-DA4A66248707}">
  <ds:schemaRefs>
    <ds:schemaRef ds:uri="http://schemas.microsoft.com/sharepoint/v3/contenttype/forms"/>
  </ds:schemaRefs>
</ds:datastoreItem>
</file>

<file path=customXml/itemProps3.xml><?xml version="1.0" encoding="utf-8"?>
<ds:datastoreItem xmlns:ds="http://schemas.openxmlformats.org/officeDocument/2006/customXml" ds:itemID="{3144CB76-6101-4707-9872-03CEB0802E2E}">
  <ds:schemaRefs>
    <ds:schemaRef ds:uri="http://schemas.microsoft.com/office/2006/metadata/properties"/>
    <ds:schemaRef ds:uri="http://schemas.microsoft.com/office/infopath/2007/PartnerControls"/>
    <ds:schemaRef ds:uri="55966e0c-939d-4bbf-90b4-42061a5e5694"/>
    <ds:schemaRef ds:uri="cc23f7d9-a29c-42d6-b193-fa0a263dd66f"/>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375</Words>
  <Characters>1362</Characters>
  <Application>Microsoft Office Word</Application>
  <DocSecurity>0</DocSecurity>
  <Lines>46</Lines>
  <Paragraphs>46</Paragraphs>
  <ScaleCrop>false</ScaleCrop>
  <HeadingPairs>
    <vt:vector size="2" baseType="variant">
      <vt:variant>
        <vt:lpstr>Title</vt:lpstr>
      </vt:variant>
      <vt:variant>
        <vt:i4>1</vt:i4>
      </vt:variant>
    </vt:vector>
  </HeadingPairs>
  <TitlesOfParts>
    <vt:vector size="1" baseType="lpstr">
      <vt:lpstr>Indicator 15: Resolution Session Agreement — Vietnamese</vt:lpstr>
    </vt:vector>
  </TitlesOfParts>
  <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Indicator 15: Resolution Session Agreement — Vietnamese</dc:title>
  <dc:subject/>
  <dc:creator>DESE</dc:creator>
  <cp:keywords/>
  <dc:description/>
  <cp:lastModifiedBy>Zou, Dong (EOE)</cp:lastModifiedBy>
  <cp:revision>15</cp:revision>
  <dcterms:created xsi:type="dcterms:W3CDTF">2022-05-02T16:19:00Z</dcterms:created>
  <dcterms:modified xsi:type="dcterms:W3CDTF">2023-01-27T16:50:00Z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27 2023 12:00AM</vt:lpwstr>
  </property>
</Properties>
</file>