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6CB973" w14:textId="1C1895CC" w:rsidR="002D4CF9" w:rsidRPr="006670A1" w:rsidRDefault="00B93866" w:rsidP="002D4CF9">
      <w:pPr>
        <w:shd w:val="clear" w:color="auto" w:fill="FFFFFF"/>
        <w:spacing w:before="100" w:beforeAutospacing="1" w:after="100" w:afterAutospacing="1" w:line="240" w:lineRule="auto"/>
        <w:outlineLvl w:val="1"/>
        <w:rPr>
          <w:rFonts w:eastAsia="Times New Roman"/>
          <w:b/>
          <w:bCs/>
          <w:shd w:val="clear" w:color="auto" w:fill="FFFFFF"/>
        </w:rPr>
      </w:pPr>
      <w:hyperlink r:id="rId8" w:history="1">
        <w:r w:rsidR="002D4CF9" w:rsidRPr="00715A9B">
          <w:rPr>
            <w:rStyle w:val="Hyperlink"/>
            <w:rFonts w:ascii="SimSun" w:eastAsia="SimSun" w:hAnsi="SimSun" w:cs="SimSun"/>
            <w:b/>
            <w:bCs/>
            <w:shd w:val="clear" w:color="auto" w:fill="FFFFFF"/>
          </w:rPr>
          <w:t>English</w:t>
        </w:r>
      </w:hyperlink>
      <w:r w:rsidR="002D4CF9" w:rsidRPr="006670A1">
        <w:rPr>
          <w:rFonts w:ascii="SimSun" w:eastAsia="SimSun" w:hAnsi="SimSun" w:cs="SimSun"/>
          <w:b/>
          <w:bCs/>
          <w:shd w:val="clear" w:color="auto" w:fill="FFFFFF"/>
        </w:rPr>
        <w:t> | </w:t>
      </w:r>
      <w:hyperlink r:id="rId9" w:history="1">
        <w:r w:rsidR="002D4CF9" w:rsidRPr="007D36AA">
          <w:rPr>
            <w:rStyle w:val="Hyperlink"/>
            <w:rFonts w:ascii="SimSun" w:eastAsia="SimSun" w:hAnsi="SimSun" w:cs="SimSun" w:hint="eastAsia"/>
            <w:b/>
            <w:bCs/>
          </w:rPr>
          <w:t>繁體中文</w:t>
        </w:r>
      </w:hyperlink>
      <w:r w:rsidR="002D4CF9" w:rsidRPr="006670A1">
        <w:rPr>
          <w:rFonts w:ascii="SimSun" w:eastAsia="SimSun" w:hAnsi="SimSun" w:cs="SimSun"/>
          <w:b/>
          <w:bCs/>
          <w:shd w:val="clear" w:color="auto" w:fill="FFFFFF"/>
        </w:rPr>
        <w:t> | </w:t>
      </w:r>
      <w:hyperlink r:id="rId10" w:history="1">
        <w:r w:rsidR="002D4CF9" w:rsidRPr="00715A9B">
          <w:rPr>
            <w:rStyle w:val="Hyperlink"/>
            <w:rFonts w:ascii="SimSun" w:eastAsia="SimSun" w:hAnsi="SimSun" w:cs="SimSun"/>
            <w:b/>
            <w:bCs/>
            <w:shd w:val="clear" w:color="auto" w:fill="FFFFFF"/>
          </w:rPr>
          <w:t>Kreyòl Ayisyen</w:t>
        </w:r>
      </w:hyperlink>
      <w:r w:rsidR="002D4CF9" w:rsidRPr="006670A1">
        <w:rPr>
          <w:rFonts w:ascii="SimSun" w:eastAsia="SimSun" w:hAnsi="SimSun" w:cs="SimSun"/>
          <w:b/>
          <w:bCs/>
          <w:shd w:val="clear" w:color="auto" w:fill="FFFFFF"/>
        </w:rPr>
        <w:t> | </w:t>
      </w:r>
      <w:hyperlink r:id="rId11" w:history="1">
        <w:r w:rsidR="002D4CF9" w:rsidRPr="00715A9B">
          <w:rPr>
            <w:rStyle w:val="Hyperlink"/>
            <w:rFonts w:ascii="SimSun" w:eastAsia="SimSun" w:hAnsi="SimSun" w:cs="SimSun"/>
            <w:b/>
            <w:bCs/>
            <w:shd w:val="clear" w:color="auto" w:fill="FFFFFF"/>
          </w:rPr>
          <w:t>português</w:t>
        </w:r>
      </w:hyperlink>
      <w:r w:rsidR="002D4CF9" w:rsidRPr="006670A1">
        <w:rPr>
          <w:rFonts w:ascii="SimSun" w:eastAsia="SimSun" w:hAnsi="SimSun" w:cs="SimSun"/>
          <w:b/>
          <w:bCs/>
          <w:shd w:val="clear" w:color="auto" w:fill="FFFFFF"/>
        </w:rPr>
        <w:t>​ | </w:t>
      </w:r>
      <w:hyperlink r:id="rId12" w:history="1">
        <w:r w:rsidR="002D4CF9" w:rsidRPr="00715A9B">
          <w:rPr>
            <w:rStyle w:val="Hyperlink"/>
            <w:rFonts w:ascii="SimSun" w:eastAsia="SimSun" w:hAnsi="SimSun" w:cs="SimSun"/>
            <w:b/>
            <w:bCs/>
            <w:shd w:val="clear" w:color="auto" w:fill="FFFFFF"/>
          </w:rPr>
          <w:t>español</w:t>
        </w:r>
      </w:hyperlink>
      <w:r w:rsidR="002D4CF9" w:rsidRPr="006670A1">
        <w:rPr>
          <w:rFonts w:ascii="SimSun" w:eastAsia="SimSun" w:hAnsi="SimSun" w:cs="SimSun"/>
          <w:b/>
          <w:bCs/>
          <w:shd w:val="clear" w:color="auto" w:fill="FFFFFF"/>
        </w:rPr>
        <w:t> | </w:t>
      </w:r>
      <w:r w:rsidR="002D4CF9" w:rsidRPr="007D36AA">
        <w:rPr>
          <w:rFonts w:ascii="SimSun" w:eastAsia="SimSun" w:hAnsi="SimSun" w:cs="SimSun"/>
          <w:b/>
          <w:bCs/>
          <w:shd w:val="clear" w:color="auto" w:fill="FFFFFF"/>
        </w:rPr>
        <w:t>Vi</w:t>
      </w:r>
      <w:r w:rsidR="002D4CF9" w:rsidRPr="007D36AA">
        <w:rPr>
          <w:rFonts w:ascii="Cambria" w:eastAsia="SimSun" w:hAnsi="Cambria" w:cs="Cambria"/>
          <w:b/>
          <w:bCs/>
          <w:shd w:val="clear" w:color="auto" w:fill="FFFFFF"/>
        </w:rPr>
        <w:t>ệ</w:t>
      </w:r>
      <w:r w:rsidR="002D4CF9" w:rsidRPr="007D36AA">
        <w:rPr>
          <w:rFonts w:ascii="SimSun" w:eastAsia="SimSun" w:hAnsi="SimSun" w:cs="SimSun"/>
          <w:b/>
          <w:bCs/>
          <w:shd w:val="clear" w:color="auto" w:fill="FFFFFF"/>
        </w:rPr>
        <w:t>t</w:t>
      </w:r>
    </w:p>
    <w:p w14:paraId="4871E179" w14:textId="152728D6" w:rsidR="000A196B" w:rsidRPr="0052150C" w:rsidRDefault="00F17167" w:rsidP="000F6373">
      <w:pPr>
        <w:rPr>
          <w:rFonts w:ascii="Times New Roman" w:hAnsi="Times New Roman" w:cs="Times New Roman"/>
          <w:b/>
          <w:bCs/>
          <w:sz w:val="24"/>
          <w:szCs w:val="24"/>
        </w:rPr>
      </w:pPr>
      <w:r w:rsidRPr="0052150C">
        <w:rPr>
          <w:rFonts w:ascii="Times New Roman" w:hAnsi="Times New Roman" w:cs="Times New Roman"/>
          <w:b/>
          <w:bCs/>
          <w:sz w:val="24"/>
          <w:szCs w:val="24"/>
        </w:rPr>
        <w:t>Chỉ số 17: Kế Hoạch Cải Thiện Kết Quả Tiểu Bang Một Cách Có Hệ thống</w:t>
      </w:r>
    </w:p>
    <w:p w14:paraId="5A28BFE2" w14:textId="16D83C44" w:rsidR="004F6CBE" w:rsidRPr="0052150C" w:rsidRDefault="004F6CBE" w:rsidP="001A59F2">
      <w:pPr>
        <w:rPr>
          <w:rFonts w:ascii="Times New Roman" w:hAnsi="Times New Roman" w:cs="Times New Roman"/>
          <w:b/>
          <w:bCs/>
        </w:rPr>
      </w:pPr>
      <w:r w:rsidRPr="0052150C">
        <w:rPr>
          <w:rFonts w:ascii="Times New Roman" w:hAnsi="Times New Roman" w:cs="Times New Roman"/>
          <w:b/>
          <w:bCs/>
        </w:rPr>
        <w:t xml:space="preserve">Chỉ số 17 là gì? </w:t>
      </w:r>
    </w:p>
    <w:p w14:paraId="1C8EC8FE" w14:textId="588000D5" w:rsidR="001A59F2" w:rsidRPr="0052150C" w:rsidRDefault="00841615" w:rsidP="0052150C">
      <w:pPr>
        <w:jc w:val="both"/>
        <w:rPr>
          <w:rFonts w:ascii="Times New Roman" w:hAnsi="Times New Roman" w:cs="Times New Roman"/>
        </w:rPr>
      </w:pPr>
      <w:hyperlink r:id="rId13" w:history="1">
        <w:r w:rsidR="005C1B27" w:rsidRPr="0052150C">
          <w:rPr>
            <w:rStyle w:val="Hyperlink"/>
            <w:rFonts w:ascii="Times New Roman" w:hAnsi="Times New Roman" w:cs="Times New Roman"/>
          </w:rPr>
          <w:t>Chỉ số 17</w:t>
        </w:r>
      </w:hyperlink>
      <w:r w:rsidR="005C1B27" w:rsidRPr="0052150C">
        <w:rPr>
          <w:rFonts w:ascii="Times New Roman" w:hAnsi="Times New Roman" w:cs="Times New Roman"/>
        </w:rPr>
        <w:t xml:space="preserve"> là Kế Hoạch Cải Thiện Kết Quả Tiểu Bang Một Cách Có Hệ thống (hoặc SSIP). SSIP là một kế hoạch nhiều năm tập trung vào việc cải thiện kết quả của trẻ em khuyết tật. Các tiểu bang được yêu cầu xác định Kết Quả Có Thể Đo Lường Được (hoặc SiMR) do Tiểu bang xác định và thực hành dựa trên bằng chứng để cải thiện kết quả SiMR. Massachusetts đã chọn chỉ số phụ 7A (tỷ lệ phần trăm trẻ em ở độ tuổi mẫu giáo, từ 3 đến 5 tuổi và tham gia IEP, đã được nâng cao các kỹ năng cảm xúc xã hội tích cực) làm SiMR và Mô Hình Kim Tự Tháp làm phương pháp dựa trên bằng chứng. </w:t>
      </w:r>
    </w:p>
    <w:p w14:paraId="1B8EF0A8" w14:textId="0AEF2C54" w:rsidR="00316DFC" w:rsidRPr="0052150C" w:rsidRDefault="00316DFC" w:rsidP="00316DFC">
      <w:pPr>
        <w:rPr>
          <w:rFonts w:ascii="Times New Roman" w:hAnsi="Times New Roman" w:cs="Times New Roman"/>
          <w:b/>
          <w:bCs/>
        </w:rPr>
      </w:pPr>
      <w:r w:rsidRPr="0052150C">
        <w:rPr>
          <w:rFonts w:ascii="Times New Roman" w:hAnsi="Times New Roman" w:cs="Times New Roman"/>
          <w:b/>
          <w:bCs/>
        </w:rPr>
        <w:t>Tại sao Massachusetts lại chọn Chỉ số phụ 7A làm SiMR?</w:t>
      </w:r>
    </w:p>
    <w:p w14:paraId="7DFFA99E" w14:textId="7E030EB8" w:rsidR="00316DFC" w:rsidRPr="0052150C" w:rsidRDefault="00316DFC" w:rsidP="00316DFC">
      <w:pPr>
        <w:numPr>
          <w:ilvl w:val="0"/>
          <w:numId w:val="1"/>
        </w:numPr>
        <w:spacing w:after="0" w:line="240" w:lineRule="auto"/>
        <w:ind w:left="720"/>
        <w:contextualSpacing/>
        <w:rPr>
          <w:rFonts w:ascii="Times New Roman" w:eastAsia="Times New Roman" w:hAnsi="Times New Roman" w:cs="Times New Roman"/>
        </w:rPr>
      </w:pPr>
      <w:r w:rsidRPr="0052150C">
        <w:rPr>
          <w:rFonts w:ascii="Times New Roman" w:hAnsi="Times New Roman" w:cs="Times New Roman"/>
        </w:rPr>
        <w:t>Sức khỏe tình cảm-xã hội tác động đến sự phát triển và học tập (</w:t>
      </w:r>
      <w:hyperlink r:id="rId14" w:history="1">
        <w:r w:rsidRPr="0052150C">
          <w:rPr>
            <w:rFonts w:ascii="Times New Roman" w:hAnsi="Times New Roman" w:cs="Times New Roman"/>
            <w:color w:val="0070C0"/>
            <w:u w:val="single"/>
          </w:rPr>
          <w:t>NAEYC, 2018</w:t>
        </w:r>
      </w:hyperlink>
      <w:r w:rsidRPr="0052150C">
        <w:rPr>
          <w:rFonts w:ascii="Times New Roman" w:hAnsi="Times New Roman" w:cs="Times New Roman"/>
        </w:rPr>
        <w:t>)</w:t>
      </w:r>
    </w:p>
    <w:p w14:paraId="541B02B7" w14:textId="77777777" w:rsidR="00316DFC" w:rsidRPr="0052150C" w:rsidRDefault="00316DFC" w:rsidP="00316DFC">
      <w:pPr>
        <w:numPr>
          <w:ilvl w:val="1"/>
          <w:numId w:val="1"/>
        </w:numPr>
        <w:spacing w:after="0" w:line="240" w:lineRule="auto"/>
        <w:ind w:left="1440"/>
        <w:contextualSpacing/>
        <w:rPr>
          <w:rFonts w:ascii="Times New Roman" w:eastAsia="Times New Roman" w:hAnsi="Times New Roman" w:cs="Times New Roman"/>
        </w:rPr>
      </w:pPr>
      <w:r w:rsidRPr="0052150C">
        <w:rPr>
          <w:rFonts w:ascii="Times New Roman" w:hAnsi="Times New Roman" w:cs="Times New Roman"/>
        </w:rPr>
        <w:t xml:space="preserve">Động cơ và thái độ đối với trường học </w:t>
      </w:r>
    </w:p>
    <w:p w14:paraId="2B440B1C" w14:textId="77777777" w:rsidR="00316DFC" w:rsidRPr="0052150C" w:rsidRDefault="00316DFC" w:rsidP="00316DFC">
      <w:pPr>
        <w:numPr>
          <w:ilvl w:val="1"/>
          <w:numId w:val="1"/>
        </w:numPr>
        <w:spacing w:after="0" w:line="240" w:lineRule="auto"/>
        <w:ind w:left="1440"/>
        <w:contextualSpacing/>
        <w:rPr>
          <w:rFonts w:ascii="Times New Roman" w:eastAsia="Times New Roman" w:hAnsi="Times New Roman" w:cs="Times New Roman"/>
        </w:rPr>
      </w:pPr>
      <w:r w:rsidRPr="0052150C">
        <w:rPr>
          <w:rFonts w:ascii="Times New Roman" w:hAnsi="Times New Roman" w:cs="Times New Roman"/>
        </w:rPr>
        <w:t>Tập trung và tham gia các hoạt động trong lớp</w:t>
      </w:r>
    </w:p>
    <w:p w14:paraId="6C6B08D6" w14:textId="77777777" w:rsidR="00316DFC" w:rsidRPr="0052150C" w:rsidRDefault="00316DFC" w:rsidP="00316DFC">
      <w:pPr>
        <w:numPr>
          <w:ilvl w:val="1"/>
          <w:numId w:val="1"/>
        </w:numPr>
        <w:spacing w:after="0" w:line="240" w:lineRule="auto"/>
        <w:ind w:left="1440"/>
        <w:contextualSpacing/>
        <w:rPr>
          <w:rFonts w:ascii="Times New Roman" w:eastAsia="Times New Roman" w:hAnsi="Times New Roman" w:cs="Times New Roman"/>
        </w:rPr>
      </w:pPr>
      <w:r w:rsidRPr="0052150C">
        <w:rPr>
          <w:rFonts w:ascii="Times New Roman" w:hAnsi="Times New Roman" w:cs="Times New Roman"/>
        </w:rPr>
        <w:t>Kết quả học tập</w:t>
      </w:r>
    </w:p>
    <w:p w14:paraId="1484380F" w14:textId="666B4D2E" w:rsidR="00316DFC" w:rsidRPr="0052150C" w:rsidRDefault="00316DFC" w:rsidP="00316DFC">
      <w:pPr>
        <w:numPr>
          <w:ilvl w:val="1"/>
          <w:numId w:val="1"/>
        </w:numPr>
        <w:spacing w:after="0" w:line="240" w:lineRule="auto"/>
        <w:ind w:left="1440"/>
        <w:contextualSpacing/>
        <w:rPr>
          <w:rFonts w:ascii="Times New Roman" w:eastAsia="Times New Roman" w:hAnsi="Times New Roman" w:cs="Times New Roman"/>
        </w:rPr>
      </w:pPr>
      <w:r w:rsidRPr="0052150C">
        <w:rPr>
          <w:rFonts w:ascii="Times New Roman" w:hAnsi="Times New Roman" w:cs="Times New Roman"/>
        </w:rPr>
        <w:t>Điều hòa cảm xúc</w:t>
      </w:r>
    </w:p>
    <w:p w14:paraId="3D7CD333" w14:textId="3D31BE12" w:rsidR="00316DFC" w:rsidRPr="0052150C" w:rsidRDefault="00316DFC" w:rsidP="0052150C">
      <w:pPr>
        <w:numPr>
          <w:ilvl w:val="0"/>
          <w:numId w:val="1"/>
        </w:numPr>
        <w:tabs>
          <w:tab w:val="clear" w:pos="-720"/>
        </w:tabs>
        <w:spacing w:after="0" w:line="240" w:lineRule="auto"/>
        <w:ind w:left="720"/>
        <w:contextualSpacing/>
        <w:jc w:val="both"/>
        <w:rPr>
          <w:rFonts w:ascii="Times New Roman" w:eastAsia="Times New Roman" w:hAnsi="Times New Roman" w:cs="Times New Roman"/>
        </w:rPr>
      </w:pPr>
      <w:r w:rsidRPr="0052150C">
        <w:rPr>
          <w:rFonts w:ascii="Times New Roman" w:hAnsi="Times New Roman" w:cs="Times New Roman"/>
        </w:rPr>
        <w:t>Phát triển tình cảm-xã hội góp phần vào sự sẵn sàng đi học (</w:t>
      </w:r>
      <w:hyperlink r:id="rId15" w:anchor=":~:text=This%20brief%20summarizes%20early%20childhood%20through%20early%20postsecondary,early%20as%20prekindergarten%20and%20throughout%20their%20academic%20career." w:history="1">
        <w:r w:rsidRPr="0052150C">
          <w:rPr>
            <w:rStyle w:val="Hyperlink"/>
            <w:rFonts w:ascii="Times New Roman" w:hAnsi="Times New Roman" w:cs="Times New Roman"/>
          </w:rPr>
          <w:t>The College &amp; Career Readiness &amp; Success Center, 2013</w:t>
        </w:r>
      </w:hyperlink>
      <w:r w:rsidRPr="0052150C">
        <w:rPr>
          <w:rFonts w:ascii="Times New Roman" w:hAnsi="Times New Roman" w:cs="Times New Roman"/>
        </w:rPr>
        <w:t xml:space="preserve"> (</w:t>
      </w:r>
      <w:r w:rsidRPr="0052150C">
        <w:rPr>
          <w:rFonts w:ascii="Times New Roman" w:hAnsi="Times New Roman" w:cs="Times New Roman"/>
          <w:i/>
          <w:iCs/>
        </w:rPr>
        <w:t>Trung Tâm Sẵn Sàng Cho Giáo Dục Đại Học &amp; Sự Nghiệp &amp; Thành Công</w:t>
      </w:r>
      <w:r w:rsidRPr="0052150C">
        <w:rPr>
          <w:rFonts w:ascii="Times New Roman" w:hAnsi="Times New Roman" w:cs="Times New Roman"/>
        </w:rPr>
        <w:t>)</w:t>
      </w:r>
    </w:p>
    <w:p w14:paraId="38559D9E" w14:textId="478C9183" w:rsidR="00316DFC" w:rsidRPr="0052150C" w:rsidRDefault="00316DFC" w:rsidP="00316DFC">
      <w:pPr>
        <w:spacing w:after="0" w:line="240" w:lineRule="auto"/>
        <w:contextualSpacing/>
        <w:rPr>
          <w:rFonts w:ascii="Times New Roman" w:eastAsiaTheme="minorEastAsia" w:hAnsi="Times New Roman" w:cs="Times New Roman"/>
          <w:kern w:val="24"/>
          <w:position w:val="1"/>
        </w:rPr>
      </w:pPr>
    </w:p>
    <w:p w14:paraId="76B723A1" w14:textId="6CFF89FA" w:rsidR="00316DFC" w:rsidRPr="0052150C" w:rsidRDefault="000E68FD" w:rsidP="00316DFC">
      <w:pPr>
        <w:spacing w:line="240" w:lineRule="auto"/>
        <w:rPr>
          <w:rFonts w:ascii="Times New Roman" w:eastAsiaTheme="minorEastAsia" w:hAnsi="Times New Roman" w:cs="Times New Roman"/>
          <w:b/>
          <w:bCs/>
          <w:kern w:val="24"/>
          <w:position w:val="1"/>
        </w:rPr>
      </w:pPr>
      <w:r w:rsidRPr="0052150C">
        <w:rPr>
          <w:rFonts w:ascii="Times New Roman" w:hAnsi="Times New Roman" w:cs="Times New Roman"/>
          <w:b/>
          <w:bCs/>
        </w:rPr>
        <w:t>Chỉ số 17 Dữ liệu và Mục tiêu SiMR</w:t>
      </w:r>
    </w:p>
    <w:p w14:paraId="51610C12" w14:textId="727A332B" w:rsidR="00316DFC" w:rsidRPr="0052150C" w:rsidRDefault="000E68FD" w:rsidP="000E68FD">
      <w:pPr>
        <w:spacing w:after="0" w:line="240" w:lineRule="auto"/>
        <w:rPr>
          <w:rFonts w:ascii="Times New Roman" w:eastAsiaTheme="minorEastAsia" w:hAnsi="Times New Roman" w:cs="Times New Roman"/>
          <w:kern w:val="24"/>
          <w:position w:val="1"/>
        </w:rPr>
      </w:pPr>
      <w:r w:rsidRPr="0052150C">
        <w:rPr>
          <w:rFonts w:ascii="Times New Roman" w:hAnsi="Times New Roman" w:cs="Times New Roman"/>
        </w:rPr>
        <w:t>Dữ liệu SiMR (Chỉ số phụ 7A) được đưa vào hai báo cáo tóm tắt:</w:t>
      </w:r>
    </w:p>
    <w:tbl>
      <w:tblPr>
        <w:tblStyle w:val="PlainTable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5"/>
        <w:gridCol w:w="8005"/>
      </w:tblGrid>
      <w:tr w:rsidR="00316DFC" w:rsidRPr="0052150C" w14:paraId="3EB5C675" w14:textId="77777777" w:rsidTr="00272C6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5" w:type="dxa"/>
            <w:shd w:val="clear" w:color="auto" w:fill="B4C6E7" w:themeFill="accent1" w:themeFillTint="66"/>
          </w:tcPr>
          <w:p w14:paraId="61006904" w14:textId="77777777" w:rsidR="00316DFC" w:rsidRPr="0052150C" w:rsidRDefault="00316DFC" w:rsidP="00272C61">
            <w:pPr>
              <w:rPr>
                <w:rFonts w:ascii="Times New Roman" w:hAnsi="Times New Roman" w:cs="Times New Roman"/>
                <w:b w:val="0"/>
                <w:bCs w:val="0"/>
              </w:rPr>
            </w:pPr>
            <w:r w:rsidRPr="0052150C">
              <w:rPr>
                <w:rFonts w:ascii="Times New Roman" w:hAnsi="Times New Roman" w:cs="Times New Roman"/>
                <w:color w:val="000000" w:themeColor="text1"/>
              </w:rPr>
              <w:t>Báo Cáo Tóm Tắt 1</w:t>
            </w:r>
          </w:p>
        </w:tc>
        <w:tc>
          <w:tcPr>
            <w:tcW w:w="8005" w:type="dxa"/>
          </w:tcPr>
          <w:p w14:paraId="67C9AB19" w14:textId="77777777" w:rsidR="00316DFC" w:rsidRPr="0052150C" w:rsidRDefault="00316DFC" w:rsidP="0052150C">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52150C">
              <w:rPr>
                <w:rFonts w:ascii="Times New Roman" w:hAnsi="Times New Roman" w:cs="Times New Roman"/>
                <w:b w:val="0"/>
                <w:bCs w:val="0"/>
                <w:color w:val="000000" w:themeColor="text1"/>
              </w:rPr>
              <w:t>Trong số trẻ tham gia chương trình mầm non dưới độ tuổi dự kiến, tỷ lệ phần trăm đạt được thành tích khi lên 6 tuổi hoặc khi kết thúc chương trình</w:t>
            </w:r>
          </w:p>
        </w:tc>
      </w:tr>
      <w:tr w:rsidR="00316DFC" w:rsidRPr="0052150C" w14:paraId="2EC2FA8C" w14:textId="77777777" w:rsidTr="00272C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5" w:type="dxa"/>
            <w:shd w:val="clear" w:color="auto" w:fill="B4C6E7" w:themeFill="accent1" w:themeFillTint="66"/>
          </w:tcPr>
          <w:p w14:paraId="5E8B5151" w14:textId="77777777" w:rsidR="00316DFC" w:rsidRPr="0052150C" w:rsidRDefault="00316DFC" w:rsidP="00272C61">
            <w:pPr>
              <w:rPr>
                <w:rFonts w:ascii="Times New Roman" w:hAnsi="Times New Roman" w:cs="Times New Roman"/>
                <w:b w:val="0"/>
                <w:bCs w:val="0"/>
              </w:rPr>
            </w:pPr>
            <w:r w:rsidRPr="0052150C">
              <w:rPr>
                <w:rFonts w:ascii="Times New Roman" w:hAnsi="Times New Roman" w:cs="Times New Roman"/>
                <w:color w:val="000000" w:themeColor="dark1"/>
              </w:rPr>
              <w:t>Báo Cáo Tóm Tắt 2</w:t>
            </w:r>
          </w:p>
        </w:tc>
        <w:tc>
          <w:tcPr>
            <w:tcW w:w="8005" w:type="dxa"/>
          </w:tcPr>
          <w:p w14:paraId="21BB6FF6" w14:textId="77777777" w:rsidR="00316DFC" w:rsidRPr="0052150C" w:rsidRDefault="00316DFC" w:rsidP="0052150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2150C">
              <w:rPr>
                <w:rFonts w:ascii="Times New Roman" w:hAnsi="Times New Roman" w:cs="Times New Roman"/>
                <w:color w:val="000000" w:themeColor="dark1"/>
              </w:rPr>
              <w:t>Tỷ lệ phần trăm trẻ mẫu giáo nằm trong độ tuổi dự kiến khi lên 6 tuổi hoặc khi kết thúc chương trình</w:t>
            </w:r>
          </w:p>
        </w:tc>
      </w:tr>
    </w:tbl>
    <w:p w14:paraId="60B8C772" w14:textId="225D1AFB" w:rsidR="00316DFC" w:rsidRPr="0052150C" w:rsidRDefault="00316DFC" w:rsidP="00316DFC">
      <w:pPr>
        <w:spacing w:after="0" w:line="240" w:lineRule="auto"/>
        <w:contextualSpacing/>
        <w:rPr>
          <w:rFonts w:ascii="Times New Roman" w:eastAsiaTheme="minorEastAsia" w:hAnsi="Times New Roman" w:cs="Times New Roman"/>
          <w:b/>
          <w:bCs/>
          <w:kern w:val="24"/>
          <w:position w:val="1"/>
        </w:rPr>
      </w:pPr>
    </w:p>
    <w:p w14:paraId="68E0DD08" w14:textId="334A6439" w:rsidR="000E68FD" w:rsidRPr="0052150C" w:rsidRDefault="000E68FD" w:rsidP="000E68FD">
      <w:pPr>
        <w:spacing w:after="0" w:line="240" w:lineRule="auto"/>
        <w:rPr>
          <w:rFonts w:ascii="Times New Roman" w:eastAsiaTheme="minorEastAsia" w:hAnsi="Times New Roman" w:cs="Times New Roman"/>
          <w:kern w:val="24"/>
          <w:position w:val="1"/>
        </w:rPr>
      </w:pPr>
      <w:r w:rsidRPr="0052150C">
        <w:rPr>
          <w:rFonts w:ascii="Times New Roman" w:hAnsi="Times New Roman" w:cs="Times New Roman"/>
        </w:rPr>
        <w:t>Chỉ số 17 Dữ liệu SiMR</w:t>
      </w:r>
    </w:p>
    <w:tbl>
      <w:tblPr>
        <w:tblStyle w:val="TableGrid"/>
        <w:tblW w:w="9352" w:type="dxa"/>
        <w:tblLook w:val="04A0" w:firstRow="1" w:lastRow="0" w:firstColumn="1" w:lastColumn="0" w:noHBand="0" w:noVBand="1"/>
      </w:tblPr>
      <w:tblGrid>
        <w:gridCol w:w="1216"/>
        <w:gridCol w:w="1007"/>
        <w:gridCol w:w="864"/>
        <w:gridCol w:w="1097"/>
        <w:gridCol w:w="1098"/>
        <w:gridCol w:w="1097"/>
        <w:gridCol w:w="945"/>
        <w:gridCol w:w="1097"/>
        <w:gridCol w:w="931"/>
      </w:tblGrid>
      <w:tr w:rsidR="000E68FD" w:rsidRPr="0052150C" w14:paraId="0FC8D483" w14:textId="77777777" w:rsidTr="0B77539F">
        <w:trPr>
          <w:trHeight w:val="796"/>
        </w:trPr>
        <w:tc>
          <w:tcPr>
            <w:tcW w:w="1261" w:type="dxa"/>
            <w:shd w:val="clear" w:color="auto" w:fill="B4C6E7" w:themeFill="accent1" w:themeFillTint="66"/>
          </w:tcPr>
          <w:p w14:paraId="41BFF479" w14:textId="186B31FB" w:rsidR="000E68FD" w:rsidRPr="0052150C" w:rsidRDefault="000E68FD" w:rsidP="00272C61">
            <w:pPr>
              <w:rPr>
                <w:rFonts w:ascii="Times New Roman" w:hAnsi="Times New Roman" w:cs="Times New Roman"/>
                <w:b/>
                <w:bCs/>
              </w:rPr>
            </w:pPr>
            <w:r w:rsidRPr="0052150C">
              <w:rPr>
                <w:rFonts w:ascii="Times New Roman" w:hAnsi="Times New Roman" w:cs="Times New Roman"/>
                <w:b/>
                <w:bCs/>
              </w:rPr>
              <w:t>SiMR (7A)</w:t>
            </w:r>
          </w:p>
        </w:tc>
        <w:tc>
          <w:tcPr>
            <w:tcW w:w="1011" w:type="dxa"/>
            <w:shd w:val="clear" w:color="auto" w:fill="B4C6E7" w:themeFill="accent1" w:themeFillTint="66"/>
          </w:tcPr>
          <w:p w14:paraId="7C128AF6" w14:textId="77777777" w:rsidR="000E68FD" w:rsidRPr="0052150C" w:rsidRDefault="000E68FD" w:rsidP="00272C61">
            <w:pPr>
              <w:rPr>
                <w:rFonts w:ascii="Times New Roman" w:hAnsi="Times New Roman" w:cs="Times New Roman"/>
                <w:b/>
                <w:bCs/>
              </w:rPr>
            </w:pPr>
            <w:r w:rsidRPr="0052150C">
              <w:rPr>
                <w:rFonts w:ascii="Times New Roman" w:hAnsi="Times New Roman" w:cs="Times New Roman"/>
                <w:b/>
                <w:bCs/>
              </w:rPr>
              <w:t>Dữ liệu FFY17 (N=651)</w:t>
            </w:r>
          </w:p>
        </w:tc>
        <w:tc>
          <w:tcPr>
            <w:tcW w:w="862" w:type="dxa"/>
            <w:shd w:val="clear" w:color="auto" w:fill="B4C6E7" w:themeFill="accent1" w:themeFillTint="66"/>
          </w:tcPr>
          <w:p w14:paraId="6E6A0ABB" w14:textId="77777777" w:rsidR="000E68FD" w:rsidRPr="0052150C" w:rsidRDefault="000E68FD" w:rsidP="00272C61">
            <w:pPr>
              <w:rPr>
                <w:rFonts w:ascii="Times New Roman" w:hAnsi="Times New Roman" w:cs="Times New Roman"/>
                <w:b/>
                <w:bCs/>
              </w:rPr>
            </w:pPr>
            <w:r w:rsidRPr="0052150C">
              <w:rPr>
                <w:rFonts w:ascii="Times New Roman" w:hAnsi="Times New Roman" w:cs="Times New Roman"/>
                <w:b/>
                <w:bCs/>
              </w:rPr>
              <w:t>Mục tiêu FFY17</w:t>
            </w:r>
          </w:p>
        </w:tc>
        <w:tc>
          <w:tcPr>
            <w:tcW w:w="1101" w:type="dxa"/>
            <w:shd w:val="clear" w:color="auto" w:fill="B4C6E7" w:themeFill="accent1" w:themeFillTint="66"/>
          </w:tcPr>
          <w:p w14:paraId="752AA270" w14:textId="77777777" w:rsidR="000E68FD" w:rsidRPr="0052150C" w:rsidRDefault="000E68FD" w:rsidP="00272C61">
            <w:pPr>
              <w:rPr>
                <w:rFonts w:ascii="Times New Roman" w:hAnsi="Times New Roman" w:cs="Times New Roman"/>
                <w:b/>
                <w:bCs/>
              </w:rPr>
            </w:pPr>
            <w:r w:rsidRPr="0052150C">
              <w:rPr>
                <w:rFonts w:ascii="Times New Roman" w:hAnsi="Times New Roman" w:cs="Times New Roman"/>
                <w:b/>
                <w:bCs/>
              </w:rPr>
              <w:t>Dữ liệu FFY18 (n=1045)</w:t>
            </w:r>
          </w:p>
        </w:tc>
        <w:tc>
          <w:tcPr>
            <w:tcW w:w="1114" w:type="dxa"/>
            <w:shd w:val="clear" w:color="auto" w:fill="B4C6E7" w:themeFill="accent1" w:themeFillTint="66"/>
          </w:tcPr>
          <w:p w14:paraId="7FA6A249" w14:textId="77777777" w:rsidR="000E68FD" w:rsidRPr="0052150C" w:rsidRDefault="000E68FD" w:rsidP="00272C61">
            <w:pPr>
              <w:rPr>
                <w:rFonts w:ascii="Times New Roman" w:hAnsi="Times New Roman" w:cs="Times New Roman"/>
                <w:b/>
                <w:bCs/>
              </w:rPr>
            </w:pPr>
            <w:r w:rsidRPr="0052150C">
              <w:rPr>
                <w:rFonts w:ascii="Times New Roman" w:hAnsi="Times New Roman" w:cs="Times New Roman"/>
                <w:b/>
                <w:bCs/>
              </w:rPr>
              <w:t>Mục tiêu FFY18</w:t>
            </w:r>
          </w:p>
        </w:tc>
        <w:tc>
          <w:tcPr>
            <w:tcW w:w="1101" w:type="dxa"/>
            <w:shd w:val="clear" w:color="auto" w:fill="B4C6E7" w:themeFill="accent1" w:themeFillTint="66"/>
          </w:tcPr>
          <w:p w14:paraId="36ACD79C" w14:textId="77777777" w:rsidR="000E68FD" w:rsidRPr="0052150C" w:rsidRDefault="000E68FD" w:rsidP="00272C61">
            <w:pPr>
              <w:rPr>
                <w:rFonts w:ascii="Times New Roman" w:hAnsi="Times New Roman" w:cs="Times New Roman"/>
                <w:b/>
                <w:bCs/>
              </w:rPr>
            </w:pPr>
            <w:r w:rsidRPr="0052150C">
              <w:rPr>
                <w:rFonts w:ascii="Times New Roman" w:hAnsi="Times New Roman" w:cs="Times New Roman"/>
                <w:b/>
                <w:bCs/>
              </w:rPr>
              <w:t>Dữ liệu FFY19 (n=1150)</w:t>
            </w:r>
          </w:p>
        </w:tc>
        <w:tc>
          <w:tcPr>
            <w:tcW w:w="946" w:type="dxa"/>
            <w:shd w:val="clear" w:color="auto" w:fill="B4C6E7" w:themeFill="accent1" w:themeFillTint="66"/>
          </w:tcPr>
          <w:p w14:paraId="1FD856B6" w14:textId="77777777" w:rsidR="000E68FD" w:rsidRPr="0052150C" w:rsidRDefault="000E68FD" w:rsidP="00272C61">
            <w:pPr>
              <w:rPr>
                <w:rFonts w:ascii="Times New Roman" w:hAnsi="Times New Roman" w:cs="Times New Roman"/>
                <w:b/>
                <w:bCs/>
              </w:rPr>
            </w:pPr>
            <w:r w:rsidRPr="0052150C">
              <w:rPr>
                <w:rFonts w:ascii="Times New Roman" w:hAnsi="Times New Roman" w:cs="Times New Roman"/>
                <w:b/>
                <w:bCs/>
              </w:rPr>
              <w:t>Mục tiêu FFY19</w:t>
            </w:r>
          </w:p>
        </w:tc>
        <w:tc>
          <w:tcPr>
            <w:tcW w:w="1101" w:type="dxa"/>
            <w:shd w:val="clear" w:color="auto" w:fill="B4C6E7" w:themeFill="accent1" w:themeFillTint="66"/>
          </w:tcPr>
          <w:p w14:paraId="49835231" w14:textId="77777777" w:rsidR="000E68FD" w:rsidRPr="0052150C" w:rsidRDefault="000E68FD" w:rsidP="00272C61">
            <w:pPr>
              <w:rPr>
                <w:rFonts w:ascii="Times New Roman" w:hAnsi="Times New Roman" w:cs="Times New Roman"/>
                <w:b/>
                <w:bCs/>
              </w:rPr>
            </w:pPr>
            <w:r w:rsidRPr="0052150C">
              <w:rPr>
                <w:rFonts w:ascii="Times New Roman" w:hAnsi="Times New Roman" w:cs="Times New Roman"/>
                <w:b/>
                <w:bCs/>
              </w:rPr>
              <w:t>FFY20</w:t>
            </w:r>
          </w:p>
          <w:p w14:paraId="4DF505FB" w14:textId="77777777" w:rsidR="000E68FD" w:rsidRPr="0052150C" w:rsidRDefault="000E68FD" w:rsidP="00272C61">
            <w:pPr>
              <w:rPr>
                <w:rFonts w:ascii="Times New Roman" w:hAnsi="Times New Roman" w:cs="Times New Roman"/>
                <w:b/>
                <w:bCs/>
              </w:rPr>
            </w:pPr>
            <w:r w:rsidRPr="0052150C">
              <w:rPr>
                <w:rFonts w:ascii="Times New Roman" w:hAnsi="Times New Roman" w:cs="Times New Roman"/>
                <w:b/>
                <w:bCs/>
              </w:rPr>
              <w:t>Dữ Liệu</w:t>
            </w:r>
          </w:p>
          <w:p w14:paraId="4BF34267" w14:textId="77777777" w:rsidR="000E68FD" w:rsidRPr="0052150C" w:rsidRDefault="000E68FD" w:rsidP="00272C61">
            <w:pPr>
              <w:rPr>
                <w:rFonts w:ascii="Times New Roman" w:hAnsi="Times New Roman" w:cs="Times New Roman"/>
                <w:b/>
                <w:bCs/>
              </w:rPr>
            </w:pPr>
            <w:r w:rsidRPr="0052150C">
              <w:rPr>
                <w:rFonts w:ascii="Times New Roman" w:hAnsi="Times New Roman" w:cs="Times New Roman"/>
                <w:b/>
                <w:bCs/>
              </w:rPr>
              <w:t>(n=1316)</w:t>
            </w:r>
          </w:p>
        </w:tc>
        <w:tc>
          <w:tcPr>
            <w:tcW w:w="855" w:type="dxa"/>
            <w:shd w:val="clear" w:color="auto" w:fill="B4C6E7" w:themeFill="accent1" w:themeFillTint="66"/>
          </w:tcPr>
          <w:p w14:paraId="4E47498D" w14:textId="77777777" w:rsidR="000E68FD" w:rsidRPr="0052150C" w:rsidRDefault="000E68FD" w:rsidP="00272C61">
            <w:pPr>
              <w:rPr>
                <w:rFonts w:ascii="Times New Roman" w:hAnsi="Times New Roman" w:cs="Times New Roman"/>
                <w:b/>
                <w:bCs/>
              </w:rPr>
            </w:pPr>
            <w:r w:rsidRPr="0052150C">
              <w:rPr>
                <w:rFonts w:ascii="Times New Roman" w:hAnsi="Times New Roman" w:cs="Times New Roman"/>
                <w:b/>
                <w:bCs/>
              </w:rPr>
              <w:t>FFY20</w:t>
            </w:r>
          </w:p>
          <w:p w14:paraId="1FDD81CA" w14:textId="77777777" w:rsidR="000E68FD" w:rsidRPr="0052150C" w:rsidRDefault="000E68FD" w:rsidP="00272C61">
            <w:pPr>
              <w:rPr>
                <w:rFonts w:ascii="Times New Roman" w:hAnsi="Times New Roman" w:cs="Times New Roman"/>
                <w:b/>
                <w:bCs/>
              </w:rPr>
            </w:pPr>
            <w:r w:rsidRPr="0052150C">
              <w:rPr>
                <w:rFonts w:ascii="Times New Roman" w:hAnsi="Times New Roman" w:cs="Times New Roman"/>
                <w:b/>
                <w:bCs/>
              </w:rPr>
              <w:t>Mục Tiêu</w:t>
            </w:r>
          </w:p>
        </w:tc>
      </w:tr>
      <w:tr w:rsidR="000E68FD" w:rsidRPr="0052150C" w14:paraId="7606AAF6" w14:textId="77777777" w:rsidTr="0B77539F">
        <w:trPr>
          <w:trHeight w:val="807"/>
        </w:trPr>
        <w:tc>
          <w:tcPr>
            <w:tcW w:w="1261" w:type="dxa"/>
          </w:tcPr>
          <w:p w14:paraId="268D6CEC" w14:textId="77777777" w:rsidR="000E68FD" w:rsidRPr="0052150C" w:rsidRDefault="000E68FD" w:rsidP="00272C61">
            <w:pPr>
              <w:rPr>
                <w:rFonts w:ascii="Times New Roman" w:hAnsi="Times New Roman" w:cs="Times New Roman"/>
                <w:b/>
                <w:bCs/>
              </w:rPr>
            </w:pPr>
            <w:r w:rsidRPr="0052150C">
              <w:rPr>
                <w:rFonts w:ascii="Times New Roman" w:hAnsi="Times New Roman" w:cs="Times New Roman"/>
                <w:b/>
                <w:bCs/>
              </w:rPr>
              <w:t>Báo Cáo Tóm Tắt 1</w:t>
            </w:r>
          </w:p>
        </w:tc>
        <w:tc>
          <w:tcPr>
            <w:tcW w:w="1011" w:type="dxa"/>
          </w:tcPr>
          <w:p w14:paraId="1A987094" w14:textId="77777777" w:rsidR="000E68FD" w:rsidRPr="0052150C" w:rsidRDefault="000E68FD" w:rsidP="00272C61">
            <w:pPr>
              <w:rPr>
                <w:rFonts w:ascii="Times New Roman" w:hAnsi="Times New Roman" w:cs="Times New Roman"/>
              </w:rPr>
            </w:pPr>
            <w:r w:rsidRPr="0052150C">
              <w:rPr>
                <w:rFonts w:ascii="Times New Roman" w:hAnsi="Times New Roman" w:cs="Times New Roman"/>
              </w:rPr>
              <w:t>85,61%</w:t>
            </w:r>
          </w:p>
        </w:tc>
        <w:tc>
          <w:tcPr>
            <w:tcW w:w="862" w:type="dxa"/>
          </w:tcPr>
          <w:p w14:paraId="6523A53F" w14:textId="77777777" w:rsidR="000E68FD" w:rsidRPr="0052150C" w:rsidRDefault="000E68FD" w:rsidP="00272C61">
            <w:pPr>
              <w:rPr>
                <w:rFonts w:ascii="Times New Roman" w:hAnsi="Times New Roman" w:cs="Times New Roman"/>
              </w:rPr>
            </w:pPr>
            <w:r w:rsidRPr="0052150C">
              <w:rPr>
                <w:rFonts w:ascii="Times New Roman" w:hAnsi="Times New Roman" w:cs="Times New Roman"/>
              </w:rPr>
              <w:t>--</w:t>
            </w:r>
          </w:p>
        </w:tc>
        <w:tc>
          <w:tcPr>
            <w:tcW w:w="1101" w:type="dxa"/>
          </w:tcPr>
          <w:p w14:paraId="238746AB" w14:textId="77777777" w:rsidR="000E68FD" w:rsidRPr="0052150C" w:rsidRDefault="000E68FD" w:rsidP="00272C61">
            <w:pPr>
              <w:rPr>
                <w:rFonts w:ascii="Times New Roman" w:hAnsi="Times New Roman" w:cs="Times New Roman"/>
              </w:rPr>
            </w:pPr>
            <w:r w:rsidRPr="0052150C">
              <w:rPr>
                <w:rFonts w:ascii="Times New Roman" w:hAnsi="Times New Roman" w:cs="Times New Roman"/>
              </w:rPr>
              <w:t>85,17%</w:t>
            </w:r>
          </w:p>
        </w:tc>
        <w:tc>
          <w:tcPr>
            <w:tcW w:w="1114" w:type="dxa"/>
          </w:tcPr>
          <w:p w14:paraId="17AECD5D" w14:textId="77777777" w:rsidR="000E68FD" w:rsidRPr="0052150C" w:rsidRDefault="000E68FD" w:rsidP="00272C61">
            <w:pPr>
              <w:rPr>
                <w:rFonts w:ascii="Times New Roman" w:hAnsi="Times New Roman" w:cs="Times New Roman"/>
                <w:b/>
                <w:bCs/>
              </w:rPr>
            </w:pPr>
            <w:r w:rsidRPr="0052150C">
              <w:rPr>
                <w:rFonts w:ascii="Times New Roman" w:hAnsi="Times New Roman" w:cs="Times New Roman"/>
                <w:b/>
                <w:bCs/>
              </w:rPr>
              <w:t>86,00%</w:t>
            </w:r>
          </w:p>
        </w:tc>
        <w:tc>
          <w:tcPr>
            <w:tcW w:w="1101" w:type="dxa"/>
          </w:tcPr>
          <w:p w14:paraId="280927F4" w14:textId="77777777" w:rsidR="000E68FD" w:rsidRPr="0052150C" w:rsidRDefault="000E68FD" w:rsidP="00272C61">
            <w:pPr>
              <w:rPr>
                <w:rFonts w:ascii="Times New Roman" w:hAnsi="Times New Roman" w:cs="Times New Roman"/>
              </w:rPr>
            </w:pPr>
            <w:r w:rsidRPr="0052150C">
              <w:rPr>
                <w:rFonts w:ascii="Times New Roman" w:hAnsi="Times New Roman" w:cs="Times New Roman"/>
              </w:rPr>
              <w:t>82,44%</w:t>
            </w:r>
          </w:p>
        </w:tc>
        <w:tc>
          <w:tcPr>
            <w:tcW w:w="946" w:type="dxa"/>
          </w:tcPr>
          <w:p w14:paraId="024E73D7" w14:textId="77777777" w:rsidR="000E68FD" w:rsidRPr="0052150C" w:rsidRDefault="000E68FD" w:rsidP="00272C61">
            <w:pPr>
              <w:rPr>
                <w:rFonts w:ascii="Times New Roman" w:hAnsi="Times New Roman" w:cs="Times New Roman"/>
                <w:b/>
                <w:bCs/>
              </w:rPr>
            </w:pPr>
            <w:r w:rsidRPr="0052150C">
              <w:rPr>
                <w:rFonts w:ascii="Times New Roman" w:hAnsi="Times New Roman" w:cs="Times New Roman"/>
                <w:b/>
                <w:bCs/>
              </w:rPr>
              <w:t>86,00%</w:t>
            </w:r>
          </w:p>
        </w:tc>
        <w:tc>
          <w:tcPr>
            <w:tcW w:w="1101" w:type="dxa"/>
          </w:tcPr>
          <w:p w14:paraId="16BEBB6D" w14:textId="77777777" w:rsidR="000E68FD" w:rsidRPr="0052150C" w:rsidRDefault="000E68FD" w:rsidP="00272C61">
            <w:pPr>
              <w:rPr>
                <w:rFonts w:ascii="Times New Roman" w:hAnsi="Times New Roman" w:cs="Times New Roman"/>
              </w:rPr>
            </w:pPr>
            <w:r w:rsidRPr="0052150C">
              <w:rPr>
                <w:rFonts w:ascii="Times New Roman" w:hAnsi="Times New Roman" w:cs="Times New Roman"/>
              </w:rPr>
              <w:t>80,09%</w:t>
            </w:r>
          </w:p>
        </w:tc>
        <w:tc>
          <w:tcPr>
            <w:tcW w:w="855" w:type="dxa"/>
          </w:tcPr>
          <w:p w14:paraId="2E29008B" w14:textId="77777777" w:rsidR="000E68FD" w:rsidRPr="0052150C" w:rsidRDefault="000E68FD" w:rsidP="00272C61">
            <w:pPr>
              <w:rPr>
                <w:rFonts w:ascii="Times New Roman" w:hAnsi="Times New Roman" w:cs="Times New Roman"/>
                <w:b/>
                <w:bCs/>
              </w:rPr>
            </w:pPr>
            <w:r w:rsidRPr="0052150C">
              <w:rPr>
                <w:rFonts w:ascii="Times New Roman" w:hAnsi="Times New Roman" w:cs="Times New Roman"/>
                <w:b/>
                <w:bCs/>
              </w:rPr>
              <w:t>86,00%</w:t>
            </w:r>
          </w:p>
        </w:tc>
      </w:tr>
      <w:tr w:rsidR="000E68FD" w:rsidRPr="0052150C" w14:paraId="1CB4C1C0" w14:textId="77777777" w:rsidTr="0B77539F">
        <w:trPr>
          <w:trHeight w:val="807"/>
        </w:trPr>
        <w:tc>
          <w:tcPr>
            <w:tcW w:w="1261" w:type="dxa"/>
          </w:tcPr>
          <w:p w14:paraId="78D990BB" w14:textId="77777777" w:rsidR="000E68FD" w:rsidRPr="0052150C" w:rsidRDefault="000E68FD" w:rsidP="00272C61">
            <w:pPr>
              <w:rPr>
                <w:rFonts w:ascii="Times New Roman" w:hAnsi="Times New Roman" w:cs="Times New Roman"/>
                <w:b/>
                <w:bCs/>
              </w:rPr>
            </w:pPr>
            <w:r w:rsidRPr="0052150C">
              <w:rPr>
                <w:rFonts w:ascii="Times New Roman" w:hAnsi="Times New Roman" w:cs="Times New Roman"/>
                <w:b/>
                <w:bCs/>
              </w:rPr>
              <w:t>Báo Cáo Tóm Tắt 2</w:t>
            </w:r>
          </w:p>
        </w:tc>
        <w:tc>
          <w:tcPr>
            <w:tcW w:w="1011" w:type="dxa"/>
          </w:tcPr>
          <w:p w14:paraId="4D924F64" w14:textId="77777777" w:rsidR="000E68FD" w:rsidRPr="0052150C" w:rsidRDefault="000E68FD" w:rsidP="00272C61">
            <w:pPr>
              <w:rPr>
                <w:rFonts w:ascii="Times New Roman" w:hAnsi="Times New Roman" w:cs="Times New Roman"/>
              </w:rPr>
            </w:pPr>
            <w:r w:rsidRPr="0052150C">
              <w:rPr>
                <w:rFonts w:ascii="Times New Roman" w:hAnsi="Times New Roman" w:cs="Times New Roman"/>
              </w:rPr>
              <w:t>47,00%</w:t>
            </w:r>
          </w:p>
        </w:tc>
        <w:tc>
          <w:tcPr>
            <w:tcW w:w="862" w:type="dxa"/>
          </w:tcPr>
          <w:p w14:paraId="00FC9A1B" w14:textId="77777777" w:rsidR="000E68FD" w:rsidRPr="0052150C" w:rsidRDefault="000E68FD" w:rsidP="00272C61">
            <w:pPr>
              <w:rPr>
                <w:rFonts w:ascii="Times New Roman" w:hAnsi="Times New Roman" w:cs="Times New Roman"/>
              </w:rPr>
            </w:pPr>
            <w:r w:rsidRPr="0052150C">
              <w:rPr>
                <w:rFonts w:ascii="Times New Roman" w:hAnsi="Times New Roman" w:cs="Times New Roman"/>
              </w:rPr>
              <w:t>--</w:t>
            </w:r>
          </w:p>
        </w:tc>
        <w:tc>
          <w:tcPr>
            <w:tcW w:w="1101" w:type="dxa"/>
          </w:tcPr>
          <w:p w14:paraId="75B0AB10" w14:textId="77777777" w:rsidR="000E68FD" w:rsidRPr="0052150C" w:rsidRDefault="000E68FD" w:rsidP="00272C61">
            <w:pPr>
              <w:rPr>
                <w:rFonts w:ascii="Times New Roman" w:hAnsi="Times New Roman" w:cs="Times New Roman"/>
              </w:rPr>
            </w:pPr>
            <w:r w:rsidRPr="0052150C">
              <w:rPr>
                <w:rFonts w:ascii="Times New Roman" w:hAnsi="Times New Roman" w:cs="Times New Roman"/>
              </w:rPr>
              <w:t>46,03%</w:t>
            </w:r>
          </w:p>
        </w:tc>
        <w:tc>
          <w:tcPr>
            <w:tcW w:w="1114" w:type="dxa"/>
          </w:tcPr>
          <w:p w14:paraId="159F79EE" w14:textId="77777777" w:rsidR="000E68FD" w:rsidRPr="0052150C" w:rsidRDefault="000E68FD" w:rsidP="00272C61">
            <w:pPr>
              <w:rPr>
                <w:rFonts w:ascii="Times New Roman" w:hAnsi="Times New Roman" w:cs="Times New Roman"/>
                <w:b/>
                <w:bCs/>
              </w:rPr>
            </w:pPr>
            <w:r w:rsidRPr="0052150C">
              <w:rPr>
                <w:rFonts w:ascii="Times New Roman" w:hAnsi="Times New Roman" w:cs="Times New Roman"/>
                <w:b/>
                <w:bCs/>
              </w:rPr>
              <w:t>50,00%</w:t>
            </w:r>
          </w:p>
        </w:tc>
        <w:tc>
          <w:tcPr>
            <w:tcW w:w="1101" w:type="dxa"/>
          </w:tcPr>
          <w:p w14:paraId="22155AE2" w14:textId="77777777" w:rsidR="000E68FD" w:rsidRPr="0052150C" w:rsidRDefault="000E68FD" w:rsidP="00272C61">
            <w:pPr>
              <w:rPr>
                <w:rFonts w:ascii="Times New Roman" w:hAnsi="Times New Roman" w:cs="Times New Roman"/>
              </w:rPr>
            </w:pPr>
            <w:r w:rsidRPr="0052150C">
              <w:rPr>
                <w:rFonts w:ascii="Times New Roman" w:hAnsi="Times New Roman" w:cs="Times New Roman"/>
              </w:rPr>
              <w:t>43,74%</w:t>
            </w:r>
          </w:p>
        </w:tc>
        <w:tc>
          <w:tcPr>
            <w:tcW w:w="946" w:type="dxa"/>
          </w:tcPr>
          <w:p w14:paraId="284C4527" w14:textId="77777777" w:rsidR="000E68FD" w:rsidRPr="0052150C" w:rsidRDefault="000E68FD" w:rsidP="00272C61">
            <w:pPr>
              <w:rPr>
                <w:rFonts w:ascii="Times New Roman" w:hAnsi="Times New Roman" w:cs="Times New Roman"/>
                <w:b/>
                <w:bCs/>
              </w:rPr>
            </w:pPr>
            <w:r w:rsidRPr="0052150C">
              <w:rPr>
                <w:rFonts w:ascii="Times New Roman" w:hAnsi="Times New Roman" w:cs="Times New Roman"/>
                <w:b/>
                <w:bCs/>
              </w:rPr>
              <w:t>50,00%</w:t>
            </w:r>
          </w:p>
        </w:tc>
        <w:tc>
          <w:tcPr>
            <w:tcW w:w="1101" w:type="dxa"/>
          </w:tcPr>
          <w:p w14:paraId="1105B3BA" w14:textId="77777777" w:rsidR="000E68FD" w:rsidRPr="0052150C" w:rsidRDefault="000E68FD" w:rsidP="00272C61">
            <w:pPr>
              <w:rPr>
                <w:rFonts w:ascii="Times New Roman" w:hAnsi="Times New Roman" w:cs="Times New Roman"/>
              </w:rPr>
            </w:pPr>
            <w:r w:rsidRPr="0052150C">
              <w:rPr>
                <w:rFonts w:ascii="Times New Roman" w:hAnsi="Times New Roman" w:cs="Times New Roman"/>
              </w:rPr>
              <w:t>44,53%</w:t>
            </w:r>
          </w:p>
        </w:tc>
        <w:tc>
          <w:tcPr>
            <w:tcW w:w="855" w:type="dxa"/>
          </w:tcPr>
          <w:p w14:paraId="22CC8FC8" w14:textId="77777777" w:rsidR="000E68FD" w:rsidRPr="0052150C" w:rsidRDefault="000E68FD" w:rsidP="00272C61">
            <w:pPr>
              <w:rPr>
                <w:rFonts w:ascii="Times New Roman" w:hAnsi="Times New Roman" w:cs="Times New Roman"/>
                <w:b/>
                <w:bCs/>
              </w:rPr>
            </w:pPr>
            <w:r w:rsidRPr="0052150C">
              <w:rPr>
                <w:rFonts w:ascii="Times New Roman" w:hAnsi="Times New Roman" w:cs="Times New Roman"/>
                <w:b/>
                <w:bCs/>
              </w:rPr>
              <w:t>50,00%</w:t>
            </w:r>
          </w:p>
        </w:tc>
      </w:tr>
    </w:tbl>
    <w:p w14:paraId="3F301961" w14:textId="77777777" w:rsidR="000E68FD" w:rsidRPr="0052150C" w:rsidRDefault="000E68FD" w:rsidP="00316DFC">
      <w:pPr>
        <w:spacing w:after="0" w:line="240" w:lineRule="auto"/>
        <w:contextualSpacing/>
        <w:rPr>
          <w:rFonts w:ascii="Times New Roman" w:eastAsiaTheme="minorEastAsia" w:hAnsi="Times New Roman" w:cs="Times New Roman"/>
          <w:b/>
          <w:bCs/>
          <w:kern w:val="24"/>
          <w:position w:val="1"/>
        </w:rPr>
      </w:pPr>
    </w:p>
    <w:p w14:paraId="12C6569B" w14:textId="058393E1" w:rsidR="00316DFC" w:rsidRPr="0052150C" w:rsidRDefault="00316DFC" w:rsidP="00316DFC">
      <w:pPr>
        <w:spacing w:after="0" w:line="240" w:lineRule="auto"/>
        <w:contextualSpacing/>
        <w:rPr>
          <w:rFonts w:ascii="Times New Roman" w:eastAsia="Times New Roman" w:hAnsi="Times New Roman" w:cs="Times New Roman"/>
        </w:rPr>
      </w:pPr>
      <w:r w:rsidRPr="0052150C">
        <w:rPr>
          <w:rFonts w:ascii="Times New Roman" w:hAnsi="Times New Roman" w:cs="Times New Roman"/>
        </w:rPr>
        <w:t>Các mục tiêu SiMR cho Năm Tài Chính Liên Bang 2020 - 2025:</w:t>
      </w:r>
    </w:p>
    <w:tbl>
      <w:tblPr>
        <w:tblStyle w:val="ListTable3-Accent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1594"/>
        <w:gridCol w:w="1338"/>
        <w:gridCol w:w="1231"/>
        <w:gridCol w:w="1262"/>
        <w:gridCol w:w="1283"/>
        <w:gridCol w:w="1305"/>
        <w:gridCol w:w="1337"/>
      </w:tblGrid>
      <w:tr w:rsidR="00316DFC" w:rsidRPr="0052150C" w14:paraId="1215904E" w14:textId="77777777" w:rsidTr="000E68FD">
        <w:trPr>
          <w:cnfStyle w:val="100000000000" w:firstRow="1" w:lastRow="0" w:firstColumn="0" w:lastColumn="0" w:oddVBand="0" w:evenVBand="0" w:oddHBand="0" w:evenHBand="0" w:firstRowFirstColumn="0" w:firstRowLastColumn="0" w:lastRowFirstColumn="0" w:lastRowLastColumn="0"/>
          <w:trHeight w:val="421"/>
        </w:trPr>
        <w:tc>
          <w:tcPr>
            <w:tcW w:w="852" w:type="pct"/>
            <w:shd w:val="clear" w:color="auto" w:fill="B4C6E7" w:themeFill="accent1" w:themeFillTint="66"/>
            <w:hideMark/>
          </w:tcPr>
          <w:p w14:paraId="1F86A239" w14:textId="77777777" w:rsidR="00316DFC" w:rsidRPr="0052150C" w:rsidRDefault="00316DFC" w:rsidP="00316DFC">
            <w:pPr>
              <w:contextualSpacing/>
              <w:rPr>
                <w:rFonts w:ascii="Times New Roman" w:eastAsia="Times New Roman" w:hAnsi="Times New Roman" w:cs="Times New Roman"/>
                <w:color w:val="auto"/>
              </w:rPr>
            </w:pPr>
            <w:r w:rsidRPr="0052150C">
              <w:rPr>
                <w:rFonts w:ascii="Times New Roman" w:hAnsi="Times New Roman" w:cs="Times New Roman"/>
                <w:color w:val="auto"/>
              </w:rPr>
              <w:t>SiMR (7A)</w:t>
            </w:r>
          </w:p>
        </w:tc>
        <w:tc>
          <w:tcPr>
            <w:tcW w:w="715" w:type="pct"/>
            <w:shd w:val="clear" w:color="auto" w:fill="B4C6E7" w:themeFill="accent1" w:themeFillTint="66"/>
            <w:hideMark/>
          </w:tcPr>
          <w:p w14:paraId="0B0A3509" w14:textId="77777777" w:rsidR="00316DFC" w:rsidRPr="0052150C" w:rsidRDefault="00316DFC" w:rsidP="00316DFC">
            <w:pPr>
              <w:contextualSpacing/>
              <w:rPr>
                <w:rFonts w:ascii="Times New Roman" w:eastAsia="Times New Roman" w:hAnsi="Times New Roman" w:cs="Times New Roman"/>
                <w:color w:val="auto"/>
              </w:rPr>
            </w:pPr>
          </w:p>
        </w:tc>
        <w:tc>
          <w:tcPr>
            <w:tcW w:w="658" w:type="pct"/>
            <w:shd w:val="clear" w:color="auto" w:fill="B4C6E7" w:themeFill="accent1" w:themeFillTint="66"/>
            <w:hideMark/>
          </w:tcPr>
          <w:p w14:paraId="21A142F5" w14:textId="77777777" w:rsidR="00316DFC" w:rsidRPr="0052150C" w:rsidRDefault="00316DFC" w:rsidP="00316DFC">
            <w:pPr>
              <w:contextualSpacing/>
              <w:rPr>
                <w:rFonts w:ascii="Times New Roman" w:eastAsia="Times New Roman" w:hAnsi="Times New Roman" w:cs="Times New Roman"/>
                <w:color w:val="auto"/>
              </w:rPr>
            </w:pPr>
          </w:p>
        </w:tc>
        <w:tc>
          <w:tcPr>
            <w:tcW w:w="675" w:type="pct"/>
            <w:shd w:val="clear" w:color="auto" w:fill="B4C6E7" w:themeFill="accent1" w:themeFillTint="66"/>
            <w:hideMark/>
          </w:tcPr>
          <w:p w14:paraId="42927CAF" w14:textId="77777777" w:rsidR="00316DFC" w:rsidRPr="0052150C" w:rsidRDefault="00316DFC" w:rsidP="00316DFC">
            <w:pPr>
              <w:contextualSpacing/>
              <w:rPr>
                <w:rFonts w:ascii="Times New Roman" w:eastAsia="Times New Roman" w:hAnsi="Times New Roman" w:cs="Times New Roman"/>
                <w:color w:val="auto"/>
              </w:rPr>
            </w:pPr>
            <w:r w:rsidRPr="0052150C">
              <w:rPr>
                <w:rFonts w:ascii="Times New Roman" w:hAnsi="Times New Roman" w:cs="Times New Roman"/>
                <w:color w:val="auto"/>
              </w:rPr>
              <w:t>Mục tiêu</w:t>
            </w:r>
          </w:p>
        </w:tc>
        <w:tc>
          <w:tcPr>
            <w:tcW w:w="686" w:type="pct"/>
            <w:shd w:val="clear" w:color="auto" w:fill="B4C6E7" w:themeFill="accent1" w:themeFillTint="66"/>
            <w:hideMark/>
          </w:tcPr>
          <w:p w14:paraId="08C60A96" w14:textId="77777777" w:rsidR="00316DFC" w:rsidRPr="0052150C" w:rsidRDefault="00316DFC" w:rsidP="00316DFC">
            <w:pPr>
              <w:contextualSpacing/>
              <w:rPr>
                <w:rFonts w:ascii="Times New Roman" w:eastAsia="Times New Roman" w:hAnsi="Times New Roman" w:cs="Times New Roman"/>
                <w:color w:val="auto"/>
              </w:rPr>
            </w:pPr>
          </w:p>
        </w:tc>
        <w:tc>
          <w:tcPr>
            <w:tcW w:w="698" w:type="pct"/>
            <w:shd w:val="clear" w:color="auto" w:fill="B4C6E7" w:themeFill="accent1" w:themeFillTint="66"/>
            <w:hideMark/>
          </w:tcPr>
          <w:p w14:paraId="3090DB22" w14:textId="77777777" w:rsidR="00316DFC" w:rsidRPr="0052150C" w:rsidRDefault="00316DFC" w:rsidP="00316DFC">
            <w:pPr>
              <w:contextualSpacing/>
              <w:rPr>
                <w:rFonts w:ascii="Times New Roman" w:eastAsia="Times New Roman" w:hAnsi="Times New Roman" w:cs="Times New Roman"/>
                <w:color w:val="auto"/>
              </w:rPr>
            </w:pPr>
          </w:p>
        </w:tc>
        <w:tc>
          <w:tcPr>
            <w:tcW w:w="715" w:type="pct"/>
            <w:shd w:val="clear" w:color="auto" w:fill="B4C6E7" w:themeFill="accent1" w:themeFillTint="66"/>
            <w:hideMark/>
          </w:tcPr>
          <w:p w14:paraId="40337B7F" w14:textId="77777777" w:rsidR="00316DFC" w:rsidRPr="0052150C" w:rsidRDefault="00316DFC" w:rsidP="00316DFC">
            <w:pPr>
              <w:contextualSpacing/>
              <w:rPr>
                <w:rFonts w:ascii="Times New Roman" w:eastAsia="Times New Roman" w:hAnsi="Times New Roman" w:cs="Times New Roman"/>
                <w:color w:val="auto"/>
              </w:rPr>
            </w:pPr>
          </w:p>
        </w:tc>
      </w:tr>
      <w:tr w:rsidR="000E68FD" w:rsidRPr="0052150C" w14:paraId="5193CD78" w14:textId="77777777" w:rsidTr="000E68FD">
        <w:trPr>
          <w:cnfStyle w:val="000000100000" w:firstRow="0" w:lastRow="0" w:firstColumn="0" w:lastColumn="0" w:oddVBand="0" w:evenVBand="0" w:oddHBand="1" w:evenHBand="0" w:firstRowFirstColumn="0" w:firstRowLastColumn="0" w:lastRowFirstColumn="0" w:lastRowLastColumn="0"/>
          <w:trHeight w:val="417"/>
        </w:trPr>
        <w:tc>
          <w:tcPr>
            <w:tcW w:w="852" w:type="pct"/>
            <w:hideMark/>
          </w:tcPr>
          <w:p w14:paraId="604DB9A8" w14:textId="77777777" w:rsidR="00316DFC" w:rsidRPr="0052150C" w:rsidRDefault="00316DFC" w:rsidP="00316DFC">
            <w:pPr>
              <w:contextualSpacing/>
              <w:rPr>
                <w:rFonts w:ascii="Times New Roman" w:eastAsia="Times New Roman" w:hAnsi="Times New Roman" w:cs="Times New Roman"/>
              </w:rPr>
            </w:pPr>
            <w:r w:rsidRPr="0052150C">
              <w:rPr>
                <w:rFonts w:ascii="Times New Roman" w:hAnsi="Times New Roman" w:cs="Times New Roman"/>
                <w:b/>
                <w:bCs/>
              </w:rPr>
              <w:t>Năm Tài Chính Liên Bang (FFY)</w:t>
            </w:r>
          </w:p>
        </w:tc>
        <w:tc>
          <w:tcPr>
            <w:tcW w:w="715" w:type="pct"/>
            <w:hideMark/>
          </w:tcPr>
          <w:p w14:paraId="20D83A26" w14:textId="77777777" w:rsidR="00316DFC" w:rsidRPr="0052150C" w:rsidRDefault="00316DFC" w:rsidP="00316DFC">
            <w:pPr>
              <w:contextualSpacing/>
              <w:rPr>
                <w:rFonts w:ascii="Times New Roman" w:eastAsia="Times New Roman" w:hAnsi="Times New Roman" w:cs="Times New Roman"/>
              </w:rPr>
            </w:pPr>
            <w:r w:rsidRPr="0052150C">
              <w:rPr>
                <w:rFonts w:ascii="Times New Roman" w:hAnsi="Times New Roman" w:cs="Times New Roman"/>
                <w:b/>
                <w:bCs/>
              </w:rPr>
              <w:t>2020</w:t>
            </w:r>
          </w:p>
        </w:tc>
        <w:tc>
          <w:tcPr>
            <w:tcW w:w="658" w:type="pct"/>
            <w:hideMark/>
          </w:tcPr>
          <w:p w14:paraId="223B8EA9" w14:textId="77777777" w:rsidR="00316DFC" w:rsidRPr="0052150C" w:rsidRDefault="00316DFC" w:rsidP="00316DFC">
            <w:pPr>
              <w:contextualSpacing/>
              <w:rPr>
                <w:rFonts w:ascii="Times New Roman" w:eastAsia="Times New Roman" w:hAnsi="Times New Roman" w:cs="Times New Roman"/>
              </w:rPr>
            </w:pPr>
            <w:r w:rsidRPr="0052150C">
              <w:rPr>
                <w:rFonts w:ascii="Times New Roman" w:hAnsi="Times New Roman" w:cs="Times New Roman"/>
                <w:b/>
                <w:bCs/>
              </w:rPr>
              <w:t>2021</w:t>
            </w:r>
          </w:p>
        </w:tc>
        <w:tc>
          <w:tcPr>
            <w:tcW w:w="675" w:type="pct"/>
            <w:hideMark/>
          </w:tcPr>
          <w:p w14:paraId="61DCAE7A" w14:textId="77777777" w:rsidR="00316DFC" w:rsidRPr="0052150C" w:rsidRDefault="00316DFC" w:rsidP="00316DFC">
            <w:pPr>
              <w:contextualSpacing/>
              <w:rPr>
                <w:rFonts w:ascii="Times New Roman" w:eastAsia="Times New Roman" w:hAnsi="Times New Roman" w:cs="Times New Roman"/>
              </w:rPr>
            </w:pPr>
            <w:r w:rsidRPr="0052150C">
              <w:rPr>
                <w:rFonts w:ascii="Times New Roman" w:hAnsi="Times New Roman" w:cs="Times New Roman"/>
                <w:b/>
                <w:bCs/>
              </w:rPr>
              <w:t>2022</w:t>
            </w:r>
          </w:p>
        </w:tc>
        <w:tc>
          <w:tcPr>
            <w:tcW w:w="686" w:type="pct"/>
            <w:hideMark/>
          </w:tcPr>
          <w:p w14:paraId="6A1E6A4A" w14:textId="77777777" w:rsidR="00316DFC" w:rsidRPr="0052150C" w:rsidRDefault="00316DFC" w:rsidP="00316DFC">
            <w:pPr>
              <w:contextualSpacing/>
              <w:rPr>
                <w:rFonts w:ascii="Times New Roman" w:eastAsia="Times New Roman" w:hAnsi="Times New Roman" w:cs="Times New Roman"/>
              </w:rPr>
            </w:pPr>
            <w:r w:rsidRPr="0052150C">
              <w:rPr>
                <w:rFonts w:ascii="Times New Roman" w:hAnsi="Times New Roman" w:cs="Times New Roman"/>
                <w:b/>
                <w:bCs/>
              </w:rPr>
              <w:t>2023</w:t>
            </w:r>
          </w:p>
        </w:tc>
        <w:tc>
          <w:tcPr>
            <w:tcW w:w="698" w:type="pct"/>
            <w:hideMark/>
          </w:tcPr>
          <w:p w14:paraId="2BE08F45" w14:textId="77777777" w:rsidR="00316DFC" w:rsidRPr="0052150C" w:rsidRDefault="00316DFC" w:rsidP="00316DFC">
            <w:pPr>
              <w:contextualSpacing/>
              <w:rPr>
                <w:rFonts w:ascii="Times New Roman" w:eastAsia="Times New Roman" w:hAnsi="Times New Roman" w:cs="Times New Roman"/>
              </w:rPr>
            </w:pPr>
            <w:r w:rsidRPr="0052150C">
              <w:rPr>
                <w:rFonts w:ascii="Times New Roman" w:hAnsi="Times New Roman" w:cs="Times New Roman"/>
                <w:b/>
                <w:bCs/>
              </w:rPr>
              <w:t>2024</w:t>
            </w:r>
          </w:p>
        </w:tc>
        <w:tc>
          <w:tcPr>
            <w:tcW w:w="715" w:type="pct"/>
            <w:hideMark/>
          </w:tcPr>
          <w:p w14:paraId="60E5239B" w14:textId="77777777" w:rsidR="00316DFC" w:rsidRPr="0052150C" w:rsidRDefault="00316DFC" w:rsidP="00316DFC">
            <w:pPr>
              <w:contextualSpacing/>
              <w:rPr>
                <w:rFonts w:ascii="Times New Roman" w:eastAsia="Times New Roman" w:hAnsi="Times New Roman" w:cs="Times New Roman"/>
              </w:rPr>
            </w:pPr>
            <w:r w:rsidRPr="0052150C">
              <w:rPr>
                <w:rFonts w:ascii="Times New Roman" w:hAnsi="Times New Roman" w:cs="Times New Roman"/>
                <w:b/>
                <w:bCs/>
              </w:rPr>
              <w:t>2025</w:t>
            </w:r>
          </w:p>
        </w:tc>
      </w:tr>
      <w:tr w:rsidR="000E68FD" w:rsidRPr="0052150C" w14:paraId="1CDB6B22" w14:textId="77777777" w:rsidTr="000E68FD">
        <w:trPr>
          <w:trHeight w:val="466"/>
        </w:trPr>
        <w:tc>
          <w:tcPr>
            <w:tcW w:w="852" w:type="pct"/>
            <w:hideMark/>
          </w:tcPr>
          <w:p w14:paraId="2E3E5E78" w14:textId="77777777" w:rsidR="00316DFC" w:rsidRPr="0052150C" w:rsidRDefault="00316DFC" w:rsidP="00316DFC">
            <w:pPr>
              <w:contextualSpacing/>
              <w:rPr>
                <w:rFonts w:ascii="Times New Roman" w:eastAsia="Times New Roman" w:hAnsi="Times New Roman" w:cs="Times New Roman"/>
              </w:rPr>
            </w:pPr>
            <w:r w:rsidRPr="0052150C">
              <w:rPr>
                <w:rFonts w:ascii="Times New Roman" w:hAnsi="Times New Roman" w:cs="Times New Roman"/>
                <w:b/>
                <w:bCs/>
              </w:rPr>
              <w:t>Báo Cáo Tóm Tắt 1</w:t>
            </w:r>
          </w:p>
        </w:tc>
        <w:tc>
          <w:tcPr>
            <w:tcW w:w="715" w:type="pct"/>
            <w:hideMark/>
          </w:tcPr>
          <w:p w14:paraId="29BAEE52" w14:textId="77777777" w:rsidR="00316DFC" w:rsidRPr="0052150C" w:rsidRDefault="00316DFC" w:rsidP="00316DFC">
            <w:pPr>
              <w:contextualSpacing/>
              <w:rPr>
                <w:rFonts w:ascii="Times New Roman" w:eastAsia="Times New Roman" w:hAnsi="Times New Roman" w:cs="Times New Roman"/>
              </w:rPr>
            </w:pPr>
            <w:r w:rsidRPr="0052150C">
              <w:rPr>
                <w:rFonts w:ascii="Times New Roman" w:hAnsi="Times New Roman" w:cs="Times New Roman"/>
              </w:rPr>
              <w:t>86,00%</w:t>
            </w:r>
          </w:p>
        </w:tc>
        <w:tc>
          <w:tcPr>
            <w:tcW w:w="658" w:type="pct"/>
            <w:hideMark/>
          </w:tcPr>
          <w:p w14:paraId="035599A2" w14:textId="77777777" w:rsidR="00316DFC" w:rsidRPr="0052150C" w:rsidRDefault="00316DFC" w:rsidP="00316DFC">
            <w:pPr>
              <w:contextualSpacing/>
              <w:rPr>
                <w:rFonts w:ascii="Times New Roman" w:eastAsia="Times New Roman" w:hAnsi="Times New Roman" w:cs="Times New Roman"/>
              </w:rPr>
            </w:pPr>
            <w:r w:rsidRPr="0052150C">
              <w:rPr>
                <w:rFonts w:ascii="Times New Roman" w:hAnsi="Times New Roman" w:cs="Times New Roman"/>
              </w:rPr>
              <w:t>86,00%</w:t>
            </w:r>
          </w:p>
        </w:tc>
        <w:tc>
          <w:tcPr>
            <w:tcW w:w="675" w:type="pct"/>
            <w:hideMark/>
          </w:tcPr>
          <w:p w14:paraId="05F3872A" w14:textId="77777777" w:rsidR="00316DFC" w:rsidRPr="0052150C" w:rsidRDefault="00316DFC" w:rsidP="00316DFC">
            <w:pPr>
              <w:contextualSpacing/>
              <w:rPr>
                <w:rFonts w:ascii="Times New Roman" w:eastAsia="Times New Roman" w:hAnsi="Times New Roman" w:cs="Times New Roman"/>
              </w:rPr>
            </w:pPr>
            <w:r w:rsidRPr="0052150C">
              <w:rPr>
                <w:rFonts w:ascii="Times New Roman" w:hAnsi="Times New Roman" w:cs="Times New Roman"/>
              </w:rPr>
              <w:t>86,00%</w:t>
            </w:r>
          </w:p>
        </w:tc>
        <w:tc>
          <w:tcPr>
            <w:tcW w:w="686" w:type="pct"/>
            <w:hideMark/>
          </w:tcPr>
          <w:p w14:paraId="6A950948" w14:textId="77777777" w:rsidR="00316DFC" w:rsidRPr="0052150C" w:rsidRDefault="00316DFC" w:rsidP="00316DFC">
            <w:pPr>
              <w:contextualSpacing/>
              <w:rPr>
                <w:rFonts w:ascii="Times New Roman" w:eastAsia="Times New Roman" w:hAnsi="Times New Roman" w:cs="Times New Roman"/>
              </w:rPr>
            </w:pPr>
            <w:r w:rsidRPr="0052150C">
              <w:rPr>
                <w:rFonts w:ascii="Times New Roman" w:hAnsi="Times New Roman" w:cs="Times New Roman"/>
              </w:rPr>
              <w:t>86,50%</w:t>
            </w:r>
          </w:p>
        </w:tc>
        <w:tc>
          <w:tcPr>
            <w:tcW w:w="698" w:type="pct"/>
            <w:hideMark/>
          </w:tcPr>
          <w:p w14:paraId="729203BE" w14:textId="77777777" w:rsidR="00316DFC" w:rsidRPr="0052150C" w:rsidRDefault="00316DFC" w:rsidP="00316DFC">
            <w:pPr>
              <w:contextualSpacing/>
              <w:rPr>
                <w:rFonts w:ascii="Times New Roman" w:eastAsia="Times New Roman" w:hAnsi="Times New Roman" w:cs="Times New Roman"/>
              </w:rPr>
            </w:pPr>
            <w:r w:rsidRPr="0052150C">
              <w:rPr>
                <w:rFonts w:ascii="Times New Roman" w:hAnsi="Times New Roman" w:cs="Times New Roman"/>
              </w:rPr>
              <w:t>87,00%</w:t>
            </w:r>
          </w:p>
        </w:tc>
        <w:tc>
          <w:tcPr>
            <w:tcW w:w="715" w:type="pct"/>
            <w:hideMark/>
          </w:tcPr>
          <w:p w14:paraId="66A68223" w14:textId="77777777" w:rsidR="00316DFC" w:rsidRPr="0052150C" w:rsidRDefault="00316DFC" w:rsidP="00316DFC">
            <w:pPr>
              <w:contextualSpacing/>
              <w:rPr>
                <w:rFonts w:ascii="Times New Roman" w:eastAsia="Times New Roman" w:hAnsi="Times New Roman" w:cs="Times New Roman"/>
              </w:rPr>
            </w:pPr>
            <w:r w:rsidRPr="0052150C">
              <w:rPr>
                <w:rFonts w:ascii="Times New Roman" w:hAnsi="Times New Roman" w:cs="Times New Roman"/>
              </w:rPr>
              <w:t>88,00%</w:t>
            </w:r>
          </w:p>
        </w:tc>
      </w:tr>
      <w:tr w:rsidR="000E68FD" w:rsidRPr="0052150C" w14:paraId="3E05ED6B" w14:textId="77777777" w:rsidTr="000E68FD">
        <w:trPr>
          <w:cnfStyle w:val="000000100000" w:firstRow="0" w:lastRow="0" w:firstColumn="0" w:lastColumn="0" w:oddVBand="0" w:evenVBand="0" w:oddHBand="1" w:evenHBand="0" w:firstRowFirstColumn="0" w:firstRowLastColumn="0" w:lastRowFirstColumn="0" w:lastRowLastColumn="0"/>
          <w:trHeight w:val="484"/>
        </w:trPr>
        <w:tc>
          <w:tcPr>
            <w:tcW w:w="852" w:type="pct"/>
            <w:hideMark/>
          </w:tcPr>
          <w:p w14:paraId="28A9B8D7" w14:textId="77777777" w:rsidR="00316DFC" w:rsidRPr="0052150C" w:rsidRDefault="00316DFC" w:rsidP="00316DFC">
            <w:pPr>
              <w:contextualSpacing/>
              <w:rPr>
                <w:rFonts w:ascii="Times New Roman" w:eastAsia="Times New Roman" w:hAnsi="Times New Roman" w:cs="Times New Roman"/>
              </w:rPr>
            </w:pPr>
            <w:r w:rsidRPr="0052150C">
              <w:rPr>
                <w:rFonts w:ascii="Times New Roman" w:hAnsi="Times New Roman" w:cs="Times New Roman"/>
                <w:b/>
                <w:bCs/>
              </w:rPr>
              <w:t>Báo Cáo Tóm Tắt 2</w:t>
            </w:r>
          </w:p>
        </w:tc>
        <w:tc>
          <w:tcPr>
            <w:tcW w:w="715" w:type="pct"/>
            <w:hideMark/>
          </w:tcPr>
          <w:p w14:paraId="1224E082" w14:textId="77777777" w:rsidR="00316DFC" w:rsidRPr="0052150C" w:rsidRDefault="00316DFC" w:rsidP="00316DFC">
            <w:pPr>
              <w:contextualSpacing/>
              <w:rPr>
                <w:rFonts w:ascii="Times New Roman" w:eastAsia="Times New Roman" w:hAnsi="Times New Roman" w:cs="Times New Roman"/>
              </w:rPr>
            </w:pPr>
            <w:r w:rsidRPr="0052150C">
              <w:rPr>
                <w:rFonts w:ascii="Times New Roman" w:hAnsi="Times New Roman" w:cs="Times New Roman"/>
              </w:rPr>
              <w:t>50,00%</w:t>
            </w:r>
          </w:p>
        </w:tc>
        <w:tc>
          <w:tcPr>
            <w:tcW w:w="658" w:type="pct"/>
            <w:hideMark/>
          </w:tcPr>
          <w:p w14:paraId="2BC58AE2" w14:textId="77777777" w:rsidR="00316DFC" w:rsidRPr="0052150C" w:rsidRDefault="00316DFC" w:rsidP="00316DFC">
            <w:pPr>
              <w:contextualSpacing/>
              <w:rPr>
                <w:rFonts w:ascii="Times New Roman" w:eastAsia="Times New Roman" w:hAnsi="Times New Roman" w:cs="Times New Roman"/>
              </w:rPr>
            </w:pPr>
            <w:r w:rsidRPr="0052150C">
              <w:rPr>
                <w:rFonts w:ascii="Times New Roman" w:hAnsi="Times New Roman" w:cs="Times New Roman"/>
              </w:rPr>
              <w:t>50,00%</w:t>
            </w:r>
          </w:p>
        </w:tc>
        <w:tc>
          <w:tcPr>
            <w:tcW w:w="675" w:type="pct"/>
            <w:hideMark/>
          </w:tcPr>
          <w:p w14:paraId="546DC7A8" w14:textId="77777777" w:rsidR="00316DFC" w:rsidRPr="0052150C" w:rsidRDefault="00316DFC" w:rsidP="00316DFC">
            <w:pPr>
              <w:contextualSpacing/>
              <w:rPr>
                <w:rFonts w:ascii="Times New Roman" w:eastAsia="Times New Roman" w:hAnsi="Times New Roman" w:cs="Times New Roman"/>
              </w:rPr>
            </w:pPr>
            <w:r w:rsidRPr="0052150C">
              <w:rPr>
                <w:rFonts w:ascii="Times New Roman" w:hAnsi="Times New Roman" w:cs="Times New Roman"/>
              </w:rPr>
              <w:t>50,00%</w:t>
            </w:r>
          </w:p>
        </w:tc>
        <w:tc>
          <w:tcPr>
            <w:tcW w:w="686" w:type="pct"/>
            <w:hideMark/>
          </w:tcPr>
          <w:p w14:paraId="129163C8" w14:textId="77777777" w:rsidR="00316DFC" w:rsidRPr="0052150C" w:rsidRDefault="00316DFC" w:rsidP="00316DFC">
            <w:pPr>
              <w:contextualSpacing/>
              <w:rPr>
                <w:rFonts w:ascii="Times New Roman" w:eastAsia="Times New Roman" w:hAnsi="Times New Roman" w:cs="Times New Roman"/>
              </w:rPr>
            </w:pPr>
            <w:r w:rsidRPr="0052150C">
              <w:rPr>
                <w:rFonts w:ascii="Times New Roman" w:hAnsi="Times New Roman" w:cs="Times New Roman"/>
              </w:rPr>
              <w:t>50,25%</w:t>
            </w:r>
          </w:p>
        </w:tc>
        <w:tc>
          <w:tcPr>
            <w:tcW w:w="698" w:type="pct"/>
            <w:hideMark/>
          </w:tcPr>
          <w:p w14:paraId="6EADAAC6" w14:textId="77777777" w:rsidR="00316DFC" w:rsidRPr="0052150C" w:rsidRDefault="00316DFC" w:rsidP="00316DFC">
            <w:pPr>
              <w:contextualSpacing/>
              <w:rPr>
                <w:rFonts w:ascii="Times New Roman" w:eastAsia="Times New Roman" w:hAnsi="Times New Roman" w:cs="Times New Roman"/>
              </w:rPr>
            </w:pPr>
            <w:r w:rsidRPr="0052150C">
              <w:rPr>
                <w:rFonts w:ascii="Times New Roman" w:hAnsi="Times New Roman" w:cs="Times New Roman"/>
              </w:rPr>
              <w:t>50,50%</w:t>
            </w:r>
          </w:p>
        </w:tc>
        <w:tc>
          <w:tcPr>
            <w:tcW w:w="715" w:type="pct"/>
            <w:hideMark/>
          </w:tcPr>
          <w:p w14:paraId="177D53D6" w14:textId="77777777" w:rsidR="00316DFC" w:rsidRPr="0052150C" w:rsidRDefault="00316DFC" w:rsidP="00316DFC">
            <w:pPr>
              <w:contextualSpacing/>
              <w:rPr>
                <w:rFonts w:ascii="Times New Roman" w:eastAsia="Times New Roman" w:hAnsi="Times New Roman" w:cs="Times New Roman"/>
              </w:rPr>
            </w:pPr>
            <w:r w:rsidRPr="0052150C">
              <w:rPr>
                <w:rFonts w:ascii="Times New Roman" w:hAnsi="Times New Roman" w:cs="Times New Roman"/>
              </w:rPr>
              <w:t>51,00%</w:t>
            </w:r>
          </w:p>
        </w:tc>
      </w:tr>
    </w:tbl>
    <w:p w14:paraId="3CB70450" w14:textId="77777777" w:rsidR="005C1B27" w:rsidRPr="0052150C" w:rsidRDefault="005C1B27" w:rsidP="001A59F2">
      <w:pPr>
        <w:rPr>
          <w:rFonts w:ascii="Times New Roman" w:hAnsi="Times New Roman" w:cs="Times New Roman"/>
          <w:b/>
          <w:bCs/>
        </w:rPr>
      </w:pPr>
    </w:p>
    <w:p w14:paraId="64D99BBB" w14:textId="027AD12B" w:rsidR="001A59F2" w:rsidRPr="0052150C" w:rsidRDefault="000E68FD" w:rsidP="001A59F2">
      <w:pPr>
        <w:rPr>
          <w:rFonts w:ascii="Times New Roman" w:hAnsi="Times New Roman" w:cs="Times New Roman"/>
          <w:b/>
          <w:bCs/>
        </w:rPr>
      </w:pPr>
      <w:r w:rsidRPr="0052150C">
        <w:rPr>
          <w:rFonts w:ascii="Times New Roman" w:hAnsi="Times New Roman" w:cs="Times New Roman"/>
          <w:b/>
          <w:bCs/>
        </w:rPr>
        <w:lastRenderedPageBreak/>
        <w:t xml:space="preserve">Thông tin thêm: </w:t>
      </w:r>
    </w:p>
    <w:p w14:paraId="3A018418" w14:textId="1BEBBCF8" w:rsidR="000E68FD" w:rsidRPr="0052150C" w:rsidRDefault="00841615" w:rsidP="00B93866">
      <w:pPr>
        <w:numPr>
          <w:ilvl w:val="0"/>
          <w:numId w:val="4"/>
        </w:numPr>
        <w:spacing w:after="0"/>
        <w:rPr>
          <w:rFonts w:ascii="Times New Roman" w:hAnsi="Times New Roman" w:cs="Times New Roman"/>
        </w:rPr>
      </w:pPr>
      <w:hyperlink r:id="rId16" w:history="1">
        <w:r w:rsidR="000E68FD" w:rsidRPr="0052150C">
          <w:rPr>
            <w:rStyle w:val="Hyperlink"/>
            <w:rFonts w:ascii="Times New Roman" w:hAnsi="Times New Roman" w:cs="Times New Roman"/>
          </w:rPr>
          <w:t>Thuyết Hành Động</w:t>
        </w:r>
      </w:hyperlink>
      <w:r w:rsidR="000E68FD" w:rsidRPr="0052150C">
        <w:rPr>
          <w:rFonts w:ascii="Times New Roman" w:hAnsi="Times New Roman" w:cs="Times New Roman"/>
        </w:rPr>
        <w:t xml:space="preserve"> SSIP của Massachusetts</w:t>
      </w:r>
    </w:p>
    <w:p w14:paraId="42193698" w14:textId="5CCC4ED8" w:rsidR="00BF2B77" w:rsidRPr="0052150C" w:rsidRDefault="00841615" w:rsidP="00B93866">
      <w:pPr>
        <w:numPr>
          <w:ilvl w:val="0"/>
          <w:numId w:val="4"/>
        </w:numPr>
        <w:spacing w:after="0"/>
        <w:rPr>
          <w:rFonts w:ascii="Times New Roman" w:hAnsi="Times New Roman" w:cs="Times New Roman"/>
        </w:rPr>
      </w:pPr>
      <w:hyperlink r:id="rId17" w:history="1">
        <w:r w:rsidR="00BF2B77" w:rsidRPr="0052150C">
          <w:rPr>
            <w:rStyle w:val="Hyperlink"/>
            <w:rFonts w:ascii="Times New Roman" w:hAnsi="Times New Roman" w:cs="Times New Roman"/>
          </w:rPr>
          <w:t>Kế Hoạch Đánh Giá</w:t>
        </w:r>
      </w:hyperlink>
      <w:r w:rsidR="00BF2B77" w:rsidRPr="0052150C">
        <w:rPr>
          <w:rFonts w:ascii="Times New Roman" w:hAnsi="Times New Roman" w:cs="Times New Roman"/>
        </w:rPr>
        <w:t xml:space="preserve"> SSIP của Massachusetts</w:t>
      </w:r>
    </w:p>
    <w:p w14:paraId="0DBFC910" w14:textId="3EB4D2A3" w:rsidR="000E68FD" w:rsidRPr="0052150C" w:rsidRDefault="000E68FD" w:rsidP="00B93866">
      <w:pPr>
        <w:numPr>
          <w:ilvl w:val="0"/>
          <w:numId w:val="4"/>
        </w:numPr>
        <w:spacing w:after="0"/>
        <w:jc w:val="both"/>
        <w:rPr>
          <w:rFonts w:ascii="Times New Roman" w:hAnsi="Times New Roman" w:cs="Times New Roman"/>
        </w:rPr>
      </w:pPr>
      <w:r w:rsidRPr="0052150C">
        <w:rPr>
          <w:rFonts w:ascii="Times New Roman" w:hAnsi="Times New Roman" w:cs="Times New Roman"/>
        </w:rPr>
        <w:t xml:space="preserve">Trung Tâm Quốc Gia Về Đổi Mới Mô Hình Kim Tự Tháp: </w:t>
      </w:r>
      <w:hyperlink r:id="rId18" w:history="1">
        <w:r w:rsidRPr="0052150C">
          <w:rPr>
            <w:rStyle w:val="Hyperlink"/>
            <w:rFonts w:ascii="Times New Roman" w:hAnsi="Times New Roman" w:cs="Times New Roman"/>
          </w:rPr>
          <w:t>Trung Tâm Quốc Gia Về Đổi Mới Mô Hình Kim Tự Tháp (challengebehavior.org)</w:t>
        </w:r>
      </w:hyperlink>
    </w:p>
    <w:p w14:paraId="11911753" w14:textId="77777777" w:rsidR="000E68FD" w:rsidRPr="0052150C" w:rsidRDefault="000E68FD" w:rsidP="00B93866">
      <w:pPr>
        <w:numPr>
          <w:ilvl w:val="0"/>
          <w:numId w:val="4"/>
        </w:numPr>
        <w:spacing w:after="0"/>
        <w:jc w:val="both"/>
        <w:rPr>
          <w:rFonts w:ascii="Times New Roman" w:hAnsi="Times New Roman" w:cs="Times New Roman"/>
        </w:rPr>
      </w:pPr>
      <w:r w:rsidRPr="0052150C">
        <w:rPr>
          <w:rFonts w:ascii="Times New Roman" w:hAnsi="Times New Roman" w:cs="Times New Roman"/>
        </w:rPr>
        <w:t xml:space="preserve">Hiệp hội mô hình kim tự tháp: </w:t>
      </w:r>
      <w:hyperlink r:id="rId19" w:history="1">
        <w:r w:rsidRPr="0052150C">
          <w:rPr>
            <w:rStyle w:val="Hyperlink"/>
            <w:rFonts w:ascii="Times New Roman" w:hAnsi="Times New Roman" w:cs="Times New Roman"/>
          </w:rPr>
          <w:t>Hiệp Hội Mô Hình Kim Tự Tháp - Hỗ Trợ Pbis Cho Tuổi Thơ Ấu</w:t>
        </w:r>
      </w:hyperlink>
    </w:p>
    <w:p w14:paraId="06387A96" w14:textId="77777777" w:rsidR="000E68FD" w:rsidRPr="0052150C" w:rsidRDefault="000E68FD" w:rsidP="00B93866">
      <w:pPr>
        <w:numPr>
          <w:ilvl w:val="0"/>
          <w:numId w:val="4"/>
        </w:numPr>
        <w:spacing w:after="0"/>
        <w:jc w:val="both"/>
        <w:rPr>
          <w:rFonts w:ascii="Times New Roman" w:hAnsi="Times New Roman" w:cs="Times New Roman"/>
        </w:rPr>
      </w:pPr>
      <w:r w:rsidRPr="0052150C">
        <w:rPr>
          <w:rFonts w:ascii="Times New Roman" w:hAnsi="Times New Roman" w:cs="Times New Roman"/>
        </w:rPr>
        <w:t xml:space="preserve">Kế hoạch Cải thiện Hệ thống Tiểu bang (SSIP): </w:t>
      </w:r>
      <w:hyperlink r:id="rId20" w:history="1">
        <w:r w:rsidRPr="0052150C">
          <w:rPr>
            <w:rStyle w:val="Hyperlink"/>
            <w:rFonts w:ascii="Times New Roman" w:hAnsi="Times New Roman" w:cs="Times New Roman"/>
          </w:rPr>
          <w:t>ECTA Center:</w:t>
        </w:r>
      </w:hyperlink>
      <w:hyperlink r:id="rId21" w:history="1">
        <w:r w:rsidRPr="0052150C">
          <w:rPr>
            <w:rStyle w:val="Hyperlink"/>
            <w:rFonts w:ascii="Times New Roman" w:hAnsi="Times New Roman" w:cs="Times New Roman"/>
          </w:rPr>
          <w:t>Kế Hoạch Cải Thiện Kết Quả Tiểu Bang Một Cách Có Hệ thống (SSIP)</w:t>
        </w:r>
      </w:hyperlink>
    </w:p>
    <w:p w14:paraId="3ECD6F02" w14:textId="4F7A626C" w:rsidR="001A59F2" w:rsidRDefault="001A59F2" w:rsidP="001A59F2">
      <w:pPr>
        <w:rPr>
          <w:rFonts w:ascii="Times New Roman" w:hAnsi="Times New Roman" w:cs="Times New Roman"/>
        </w:rPr>
      </w:pPr>
    </w:p>
    <w:p w14:paraId="251EA121" w14:textId="569FEFAF" w:rsidR="00B93866" w:rsidRPr="00B93866" w:rsidRDefault="00B93866" w:rsidP="001A59F2">
      <w:pPr>
        <w:rPr>
          <w:rFonts w:ascii="Times New Roman" w:hAnsi="Times New Roman" w:cs="Times New Roman"/>
          <w:b/>
          <w:bCs/>
        </w:rPr>
      </w:pPr>
      <w:r w:rsidRPr="00B93866">
        <w:rPr>
          <w:rFonts w:ascii="Times New Roman" w:hAnsi="Times New Roman" w:cs="Times New Roman"/>
          <w:b/>
          <w:bCs/>
        </w:rPr>
        <w:t>Tìm hiểu thêm về Chỉ báo # 17:</w:t>
      </w:r>
    </w:p>
    <w:p w14:paraId="50BAF5FF" w14:textId="5FEA4C20" w:rsidR="00B93866" w:rsidRPr="00B93866" w:rsidRDefault="00841615" w:rsidP="00B93866">
      <w:pPr>
        <w:pStyle w:val="ListParagraph"/>
        <w:numPr>
          <w:ilvl w:val="0"/>
          <w:numId w:val="7"/>
        </w:numPr>
        <w:rPr>
          <w:rFonts w:ascii="Times New Roman" w:hAnsi="Times New Roman" w:cs="Times New Roman"/>
        </w:rPr>
      </w:pPr>
      <w:hyperlink r:id="rId22" w:history="1">
        <w:r w:rsidR="00B93866" w:rsidRPr="00B93866">
          <w:rPr>
            <w:rStyle w:val="Hyperlink"/>
            <w:rFonts w:ascii="Times New Roman" w:hAnsi="Times New Roman" w:cs="Times New Roman"/>
          </w:rPr>
          <w:t>PowerPoint về Chỉ số 17</w:t>
        </w:r>
      </w:hyperlink>
    </w:p>
    <w:sectPr w:rsidR="00B93866" w:rsidRPr="00B93866" w:rsidSect="0052150C">
      <w:pgSz w:w="12240" w:h="15840"/>
      <w:pgMar w:top="1134" w:right="1440" w:bottom="113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103BFF"/>
    <w:multiLevelType w:val="hybridMultilevel"/>
    <w:tmpl w:val="DCB83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DF1436"/>
    <w:multiLevelType w:val="hybridMultilevel"/>
    <w:tmpl w:val="2A6E4952"/>
    <w:lvl w:ilvl="0" w:tplc="B28674D2">
      <w:start w:val="1"/>
      <w:numFmt w:val="bullet"/>
      <w:lvlText w:val="•"/>
      <w:lvlJc w:val="left"/>
      <w:pPr>
        <w:tabs>
          <w:tab w:val="num" w:pos="720"/>
        </w:tabs>
        <w:ind w:left="720" w:hanging="360"/>
      </w:pPr>
      <w:rPr>
        <w:rFonts w:ascii="Arial" w:hAnsi="Arial" w:hint="default"/>
      </w:rPr>
    </w:lvl>
    <w:lvl w:ilvl="1" w:tplc="0DA4AE3A" w:tentative="1">
      <w:start w:val="1"/>
      <w:numFmt w:val="bullet"/>
      <w:lvlText w:val="•"/>
      <w:lvlJc w:val="left"/>
      <w:pPr>
        <w:tabs>
          <w:tab w:val="num" w:pos="1440"/>
        </w:tabs>
        <w:ind w:left="1440" w:hanging="360"/>
      </w:pPr>
      <w:rPr>
        <w:rFonts w:ascii="Arial" w:hAnsi="Arial" w:hint="default"/>
      </w:rPr>
    </w:lvl>
    <w:lvl w:ilvl="2" w:tplc="8B3CF156" w:tentative="1">
      <w:start w:val="1"/>
      <w:numFmt w:val="bullet"/>
      <w:lvlText w:val="•"/>
      <w:lvlJc w:val="left"/>
      <w:pPr>
        <w:tabs>
          <w:tab w:val="num" w:pos="2160"/>
        </w:tabs>
        <w:ind w:left="2160" w:hanging="360"/>
      </w:pPr>
      <w:rPr>
        <w:rFonts w:ascii="Arial" w:hAnsi="Arial" w:hint="default"/>
      </w:rPr>
    </w:lvl>
    <w:lvl w:ilvl="3" w:tplc="370C16A2" w:tentative="1">
      <w:start w:val="1"/>
      <w:numFmt w:val="bullet"/>
      <w:lvlText w:val="•"/>
      <w:lvlJc w:val="left"/>
      <w:pPr>
        <w:tabs>
          <w:tab w:val="num" w:pos="2880"/>
        </w:tabs>
        <w:ind w:left="2880" w:hanging="360"/>
      </w:pPr>
      <w:rPr>
        <w:rFonts w:ascii="Arial" w:hAnsi="Arial" w:hint="default"/>
      </w:rPr>
    </w:lvl>
    <w:lvl w:ilvl="4" w:tplc="9A86AF84" w:tentative="1">
      <w:start w:val="1"/>
      <w:numFmt w:val="bullet"/>
      <w:lvlText w:val="•"/>
      <w:lvlJc w:val="left"/>
      <w:pPr>
        <w:tabs>
          <w:tab w:val="num" w:pos="3600"/>
        </w:tabs>
        <w:ind w:left="3600" w:hanging="360"/>
      </w:pPr>
      <w:rPr>
        <w:rFonts w:ascii="Arial" w:hAnsi="Arial" w:hint="default"/>
      </w:rPr>
    </w:lvl>
    <w:lvl w:ilvl="5" w:tplc="1062CB48" w:tentative="1">
      <w:start w:val="1"/>
      <w:numFmt w:val="bullet"/>
      <w:lvlText w:val="•"/>
      <w:lvlJc w:val="left"/>
      <w:pPr>
        <w:tabs>
          <w:tab w:val="num" w:pos="4320"/>
        </w:tabs>
        <w:ind w:left="4320" w:hanging="360"/>
      </w:pPr>
      <w:rPr>
        <w:rFonts w:ascii="Arial" w:hAnsi="Arial" w:hint="default"/>
      </w:rPr>
    </w:lvl>
    <w:lvl w:ilvl="6" w:tplc="0A7E0464" w:tentative="1">
      <w:start w:val="1"/>
      <w:numFmt w:val="bullet"/>
      <w:lvlText w:val="•"/>
      <w:lvlJc w:val="left"/>
      <w:pPr>
        <w:tabs>
          <w:tab w:val="num" w:pos="5040"/>
        </w:tabs>
        <w:ind w:left="5040" w:hanging="360"/>
      </w:pPr>
      <w:rPr>
        <w:rFonts w:ascii="Arial" w:hAnsi="Arial" w:hint="default"/>
      </w:rPr>
    </w:lvl>
    <w:lvl w:ilvl="7" w:tplc="CAFE080A" w:tentative="1">
      <w:start w:val="1"/>
      <w:numFmt w:val="bullet"/>
      <w:lvlText w:val="•"/>
      <w:lvlJc w:val="left"/>
      <w:pPr>
        <w:tabs>
          <w:tab w:val="num" w:pos="5760"/>
        </w:tabs>
        <w:ind w:left="5760" w:hanging="360"/>
      </w:pPr>
      <w:rPr>
        <w:rFonts w:ascii="Arial" w:hAnsi="Arial" w:hint="default"/>
      </w:rPr>
    </w:lvl>
    <w:lvl w:ilvl="8" w:tplc="BE8C7C2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6F63DD4"/>
    <w:multiLevelType w:val="hybridMultilevel"/>
    <w:tmpl w:val="475295A8"/>
    <w:lvl w:ilvl="0" w:tplc="B28674D2">
      <w:start w:val="1"/>
      <w:numFmt w:val="bullet"/>
      <w:lvlText w:val="•"/>
      <w:lvlJc w:val="left"/>
      <w:pPr>
        <w:tabs>
          <w:tab w:val="num" w:pos="720"/>
        </w:tabs>
        <w:ind w:left="720" w:hanging="360"/>
      </w:pPr>
      <w:rPr>
        <w:rFonts w:ascii="Arial" w:hAnsi="Arial" w:hint="default"/>
      </w:rPr>
    </w:lvl>
    <w:lvl w:ilvl="1" w:tplc="0DA4AE3A" w:tentative="1">
      <w:start w:val="1"/>
      <w:numFmt w:val="bullet"/>
      <w:lvlText w:val="•"/>
      <w:lvlJc w:val="left"/>
      <w:pPr>
        <w:tabs>
          <w:tab w:val="num" w:pos="1440"/>
        </w:tabs>
        <w:ind w:left="1440" w:hanging="360"/>
      </w:pPr>
      <w:rPr>
        <w:rFonts w:ascii="Arial" w:hAnsi="Arial" w:hint="default"/>
      </w:rPr>
    </w:lvl>
    <w:lvl w:ilvl="2" w:tplc="8B3CF156" w:tentative="1">
      <w:start w:val="1"/>
      <w:numFmt w:val="bullet"/>
      <w:lvlText w:val="•"/>
      <w:lvlJc w:val="left"/>
      <w:pPr>
        <w:tabs>
          <w:tab w:val="num" w:pos="2160"/>
        </w:tabs>
        <w:ind w:left="2160" w:hanging="360"/>
      </w:pPr>
      <w:rPr>
        <w:rFonts w:ascii="Arial" w:hAnsi="Arial" w:hint="default"/>
      </w:rPr>
    </w:lvl>
    <w:lvl w:ilvl="3" w:tplc="370C16A2" w:tentative="1">
      <w:start w:val="1"/>
      <w:numFmt w:val="bullet"/>
      <w:lvlText w:val="•"/>
      <w:lvlJc w:val="left"/>
      <w:pPr>
        <w:tabs>
          <w:tab w:val="num" w:pos="2880"/>
        </w:tabs>
        <w:ind w:left="2880" w:hanging="360"/>
      </w:pPr>
      <w:rPr>
        <w:rFonts w:ascii="Arial" w:hAnsi="Arial" w:hint="default"/>
      </w:rPr>
    </w:lvl>
    <w:lvl w:ilvl="4" w:tplc="9A86AF84" w:tentative="1">
      <w:start w:val="1"/>
      <w:numFmt w:val="bullet"/>
      <w:lvlText w:val="•"/>
      <w:lvlJc w:val="left"/>
      <w:pPr>
        <w:tabs>
          <w:tab w:val="num" w:pos="3600"/>
        </w:tabs>
        <w:ind w:left="3600" w:hanging="360"/>
      </w:pPr>
      <w:rPr>
        <w:rFonts w:ascii="Arial" w:hAnsi="Arial" w:hint="default"/>
      </w:rPr>
    </w:lvl>
    <w:lvl w:ilvl="5" w:tplc="1062CB48" w:tentative="1">
      <w:start w:val="1"/>
      <w:numFmt w:val="bullet"/>
      <w:lvlText w:val="•"/>
      <w:lvlJc w:val="left"/>
      <w:pPr>
        <w:tabs>
          <w:tab w:val="num" w:pos="4320"/>
        </w:tabs>
        <w:ind w:left="4320" w:hanging="360"/>
      </w:pPr>
      <w:rPr>
        <w:rFonts w:ascii="Arial" w:hAnsi="Arial" w:hint="default"/>
      </w:rPr>
    </w:lvl>
    <w:lvl w:ilvl="6" w:tplc="0A7E0464" w:tentative="1">
      <w:start w:val="1"/>
      <w:numFmt w:val="bullet"/>
      <w:lvlText w:val="•"/>
      <w:lvlJc w:val="left"/>
      <w:pPr>
        <w:tabs>
          <w:tab w:val="num" w:pos="5040"/>
        </w:tabs>
        <w:ind w:left="5040" w:hanging="360"/>
      </w:pPr>
      <w:rPr>
        <w:rFonts w:ascii="Arial" w:hAnsi="Arial" w:hint="default"/>
      </w:rPr>
    </w:lvl>
    <w:lvl w:ilvl="7" w:tplc="CAFE080A" w:tentative="1">
      <w:start w:val="1"/>
      <w:numFmt w:val="bullet"/>
      <w:lvlText w:val="•"/>
      <w:lvlJc w:val="left"/>
      <w:pPr>
        <w:tabs>
          <w:tab w:val="num" w:pos="5760"/>
        </w:tabs>
        <w:ind w:left="5760" w:hanging="360"/>
      </w:pPr>
      <w:rPr>
        <w:rFonts w:ascii="Arial" w:hAnsi="Arial" w:hint="default"/>
      </w:rPr>
    </w:lvl>
    <w:lvl w:ilvl="8" w:tplc="BE8C7C2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487A2DFB"/>
    <w:multiLevelType w:val="hybridMultilevel"/>
    <w:tmpl w:val="FA02A326"/>
    <w:lvl w:ilvl="0" w:tplc="04090001">
      <w:start w:val="1"/>
      <w:numFmt w:val="bullet"/>
      <w:lvlText w:val=""/>
      <w:lvlJc w:val="left"/>
      <w:pPr>
        <w:tabs>
          <w:tab w:val="num" w:pos="-720"/>
        </w:tabs>
        <w:ind w:left="-720" w:hanging="360"/>
      </w:pPr>
      <w:rPr>
        <w:rFonts w:ascii="Symbol" w:hAnsi="Symbol" w:hint="default"/>
      </w:rPr>
    </w:lvl>
    <w:lvl w:ilvl="1" w:tplc="131A0A2E">
      <w:numFmt w:val="bullet"/>
      <w:lvlText w:val="o"/>
      <w:lvlJc w:val="left"/>
      <w:pPr>
        <w:tabs>
          <w:tab w:val="num" w:pos="0"/>
        </w:tabs>
        <w:ind w:left="0" w:hanging="360"/>
      </w:pPr>
      <w:rPr>
        <w:rFonts w:ascii="Courier New" w:hAnsi="Courier New" w:hint="default"/>
      </w:rPr>
    </w:lvl>
    <w:lvl w:ilvl="2" w:tplc="EA80F952">
      <w:start w:val="1"/>
      <w:numFmt w:val="bullet"/>
      <w:lvlText w:val="•"/>
      <w:lvlJc w:val="left"/>
      <w:pPr>
        <w:tabs>
          <w:tab w:val="num" w:pos="720"/>
        </w:tabs>
        <w:ind w:left="720" w:hanging="360"/>
      </w:pPr>
      <w:rPr>
        <w:rFonts w:ascii="Arial" w:hAnsi="Arial" w:hint="default"/>
      </w:rPr>
    </w:lvl>
    <w:lvl w:ilvl="3" w:tplc="637C267C" w:tentative="1">
      <w:start w:val="1"/>
      <w:numFmt w:val="bullet"/>
      <w:lvlText w:val="•"/>
      <w:lvlJc w:val="left"/>
      <w:pPr>
        <w:tabs>
          <w:tab w:val="num" w:pos="1440"/>
        </w:tabs>
        <w:ind w:left="1440" w:hanging="360"/>
      </w:pPr>
      <w:rPr>
        <w:rFonts w:ascii="Arial" w:hAnsi="Arial" w:hint="default"/>
      </w:rPr>
    </w:lvl>
    <w:lvl w:ilvl="4" w:tplc="CC42A98C" w:tentative="1">
      <w:start w:val="1"/>
      <w:numFmt w:val="bullet"/>
      <w:lvlText w:val="•"/>
      <w:lvlJc w:val="left"/>
      <w:pPr>
        <w:tabs>
          <w:tab w:val="num" w:pos="2160"/>
        </w:tabs>
        <w:ind w:left="2160" w:hanging="360"/>
      </w:pPr>
      <w:rPr>
        <w:rFonts w:ascii="Arial" w:hAnsi="Arial" w:hint="default"/>
      </w:rPr>
    </w:lvl>
    <w:lvl w:ilvl="5" w:tplc="F06604E4" w:tentative="1">
      <w:start w:val="1"/>
      <w:numFmt w:val="bullet"/>
      <w:lvlText w:val="•"/>
      <w:lvlJc w:val="left"/>
      <w:pPr>
        <w:tabs>
          <w:tab w:val="num" w:pos="2880"/>
        </w:tabs>
        <w:ind w:left="2880" w:hanging="360"/>
      </w:pPr>
      <w:rPr>
        <w:rFonts w:ascii="Arial" w:hAnsi="Arial" w:hint="default"/>
      </w:rPr>
    </w:lvl>
    <w:lvl w:ilvl="6" w:tplc="1CD8E100" w:tentative="1">
      <w:start w:val="1"/>
      <w:numFmt w:val="bullet"/>
      <w:lvlText w:val="•"/>
      <w:lvlJc w:val="left"/>
      <w:pPr>
        <w:tabs>
          <w:tab w:val="num" w:pos="3600"/>
        </w:tabs>
        <w:ind w:left="3600" w:hanging="360"/>
      </w:pPr>
      <w:rPr>
        <w:rFonts w:ascii="Arial" w:hAnsi="Arial" w:hint="default"/>
      </w:rPr>
    </w:lvl>
    <w:lvl w:ilvl="7" w:tplc="47365852" w:tentative="1">
      <w:start w:val="1"/>
      <w:numFmt w:val="bullet"/>
      <w:lvlText w:val="•"/>
      <w:lvlJc w:val="left"/>
      <w:pPr>
        <w:tabs>
          <w:tab w:val="num" w:pos="4320"/>
        </w:tabs>
        <w:ind w:left="4320" w:hanging="360"/>
      </w:pPr>
      <w:rPr>
        <w:rFonts w:ascii="Arial" w:hAnsi="Arial" w:hint="default"/>
      </w:rPr>
    </w:lvl>
    <w:lvl w:ilvl="8" w:tplc="9D984E30" w:tentative="1">
      <w:start w:val="1"/>
      <w:numFmt w:val="bullet"/>
      <w:lvlText w:val="•"/>
      <w:lvlJc w:val="left"/>
      <w:pPr>
        <w:tabs>
          <w:tab w:val="num" w:pos="5040"/>
        </w:tabs>
        <w:ind w:left="5040" w:hanging="360"/>
      </w:pPr>
      <w:rPr>
        <w:rFonts w:ascii="Arial" w:hAnsi="Arial" w:hint="default"/>
      </w:rPr>
    </w:lvl>
  </w:abstractNum>
  <w:abstractNum w:abstractNumId="4" w15:restartNumberingAfterBreak="0">
    <w:nsid w:val="56D908A8"/>
    <w:multiLevelType w:val="hybridMultilevel"/>
    <w:tmpl w:val="85FEECC4"/>
    <w:lvl w:ilvl="0" w:tplc="04090001">
      <w:start w:val="1"/>
      <w:numFmt w:val="bullet"/>
      <w:lvlText w:val=""/>
      <w:lvlJc w:val="left"/>
      <w:pPr>
        <w:tabs>
          <w:tab w:val="num" w:pos="720"/>
        </w:tabs>
        <w:ind w:left="720" w:hanging="360"/>
      </w:pPr>
      <w:rPr>
        <w:rFonts w:ascii="Symbol" w:hAnsi="Symbol" w:hint="default"/>
      </w:rPr>
    </w:lvl>
    <w:lvl w:ilvl="1" w:tplc="0DA4AE3A" w:tentative="1">
      <w:start w:val="1"/>
      <w:numFmt w:val="bullet"/>
      <w:lvlText w:val="•"/>
      <w:lvlJc w:val="left"/>
      <w:pPr>
        <w:tabs>
          <w:tab w:val="num" w:pos="1440"/>
        </w:tabs>
        <w:ind w:left="1440" w:hanging="360"/>
      </w:pPr>
      <w:rPr>
        <w:rFonts w:ascii="Arial" w:hAnsi="Arial" w:hint="default"/>
      </w:rPr>
    </w:lvl>
    <w:lvl w:ilvl="2" w:tplc="8B3CF156" w:tentative="1">
      <w:start w:val="1"/>
      <w:numFmt w:val="bullet"/>
      <w:lvlText w:val="•"/>
      <w:lvlJc w:val="left"/>
      <w:pPr>
        <w:tabs>
          <w:tab w:val="num" w:pos="2160"/>
        </w:tabs>
        <w:ind w:left="2160" w:hanging="360"/>
      </w:pPr>
      <w:rPr>
        <w:rFonts w:ascii="Arial" w:hAnsi="Arial" w:hint="default"/>
      </w:rPr>
    </w:lvl>
    <w:lvl w:ilvl="3" w:tplc="370C16A2" w:tentative="1">
      <w:start w:val="1"/>
      <w:numFmt w:val="bullet"/>
      <w:lvlText w:val="•"/>
      <w:lvlJc w:val="left"/>
      <w:pPr>
        <w:tabs>
          <w:tab w:val="num" w:pos="2880"/>
        </w:tabs>
        <w:ind w:left="2880" w:hanging="360"/>
      </w:pPr>
      <w:rPr>
        <w:rFonts w:ascii="Arial" w:hAnsi="Arial" w:hint="default"/>
      </w:rPr>
    </w:lvl>
    <w:lvl w:ilvl="4" w:tplc="9A86AF84" w:tentative="1">
      <w:start w:val="1"/>
      <w:numFmt w:val="bullet"/>
      <w:lvlText w:val="•"/>
      <w:lvlJc w:val="left"/>
      <w:pPr>
        <w:tabs>
          <w:tab w:val="num" w:pos="3600"/>
        </w:tabs>
        <w:ind w:left="3600" w:hanging="360"/>
      </w:pPr>
      <w:rPr>
        <w:rFonts w:ascii="Arial" w:hAnsi="Arial" w:hint="default"/>
      </w:rPr>
    </w:lvl>
    <w:lvl w:ilvl="5" w:tplc="1062CB48" w:tentative="1">
      <w:start w:val="1"/>
      <w:numFmt w:val="bullet"/>
      <w:lvlText w:val="•"/>
      <w:lvlJc w:val="left"/>
      <w:pPr>
        <w:tabs>
          <w:tab w:val="num" w:pos="4320"/>
        </w:tabs>
        <w:ind w:left="4320" w:hanging="360"/>
      </w:pPr>
      <w:rPr>
        <w:rFonts w:ascii="Arial" w:hAnsi="Arial" w:hint="default"/>
      </w:rPr>
    </w:lvl>
    <w:lvl w:ilvl="6" w:tplc="0A7E0464" w:tentative="1">
      <w:start w:val="1"/>
      <w:numFmt w:val="bullet"/>
      <w:lvlText w:val="•"/>
      <w:lvlJc w:val="left"/>
      <w:pPr>
        <w:tabs>
          <w:tab w:val="num" w:pos="5040"/>
        </w:tabs>
        <w:ind w:left="5040" w:hanging="360"/>
      </w:pPr>
      <w:rPr>
        <w:rFonts w:ascii="Arial" w:hAnsi="Arial" w:hint="default"/>
      </w:rPr>
    </w:lvl>
    <w:lvl w:ilvl="7" w:tplc="CAFE080A" w:tentative="1">
      <w:start w:val="1"/>
      <w:numFmt w:val="bullet"/>
      <w:lvlText w:val="•"/>
      <w:lvlJc w:val="left"/>
      <w:pPr>
        <w:tabs>
          <w:tab w:val="num" w:pos="5760"/>
        </w:tabs>
        <w:ind w:left="5760" w:hanging="360"/>
      </w:pPr>
      <w:rPr>
        <w:rFonts w:ascii="Arial" w:hAnsi="Arial" w:hint="default"/>
      </w:rPr>
    </w:lvl>
    <w:lvl w:ilvl="8" w:tplc="BE8C7C2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599028A3"/>
    <w:multiLevelType w:val="hybridMultilevel"/>
    <w:tmpl w:val="4EB25DBA"/>
    <w:lvl w:ilvl="0" w:tplc="04090001">
      <w:start w:val="1"/>
      <w:numFmt w:val="bullet"/>
      <w:lvlText w:val=""/>
      <w:lvlJc w:val="left"/>
      <w:pPr>
        <w:tabs>
          <w:tab w:val="num" w:pos="720"/>
        </w:tabs>
        <w:ind w:left="720" w:hanging="360"/>
      </w:pPr>
      <w:rPr>
        <w:rFonts w:ascii="Symbol" w:hAnsi="Symbol" w:hint="default"/>
      </w:rPr>
    </w:lvl>
    <w:lvl w:ilvl="1" w:tplc="0DA4AE3A" w:tentative="1">
      <w:start w:val="1"/>
      <w:numFmt w:val="bullet"/>
      <w:lvlText w:val="•"/>
      <w:lvlJc w:val="left"/>
      <w:pPr>
        <w:tabs>
          <w:tab w:val="num" w:pos="1440"/>
        </w:tabs>
        <w:ind w:left="1440" w:hanging="360"/>
      </w:pPr>
      <w:rPr>
        <w:rFonts w:ascii="Arial" w:hAnsi="Arial" w:hint="default"/>
      </w:rPr>
    </w:lvl>
    <w:lvl w:ilvl="2" w:tplc="8B3CF156" w:tentative="1">
      <w:start w:val="1"/>
      <w:numFmt w:val="bullet"/>
      <w:lvlText w:val="•"/>
      <w:lvlJc w:val="left"/>
      <w:pPr>
        <w:tabs>
          <w:tab w:val="num" w:pos="2160"/>
        </w:tabs>
        <w:ind w:left="2160" w:hanging="360"/>
      </w:pPr>
      <w:rPr>
        <w:rFonts w:ascii="Arial" w:hAnsi="Arial" w:hint="default"/>
      </w:rPr>
    </w:lvl>
    <w:lvl w:ilvl="3" w:tplc="370C16A2" w:tentative="1">
      <w:start w:val="1"/>
      <w:numFmt w:val="bullet"/>
      <w:lvlText w:val="•"/>
      <w:lvlJc w:val="left"/>
      <w:pPr>
        <w:tabs>
          <w:tab w:val="num" w:pos="2880"/>
        </w:tabs>
        <w:ind w:left="2880" w:hanging="360"/>
      </w:pPr>
      <w:rPr>
        <w:rFonts w:ascii="Arial" w:hAnsi="Arial" w:hint="default"/>
      </w:rPr>
    </w:lvl>
    <w:lvl w:ilvl="4" w:tplc="9A86AF84" w:tentative="1">
      <w:start w:val="1"/>
      <w:numFmt w:val="bullet"/>
      <w:lvlText w:val="•"/>
      <w:lvlJc w:val="left"/>
      <w:pPr>
        <w:tabs>
          <w:tab w:val="num" w:pos="3600"/>
        </w:tabs>
        <w:ind w:left="3600" w:hanging="360"/>
      </w:pPr>
      <w:rPr>
        <w:rFonts w:ascii="Arial" w:hAnsi="Arial" w:hint="default"/>
      </w:rPr>
    </w:lvl>
    <w:lvl w:ilvl="5" w:tplc="1062CB48" w:tentative="1">
      <w:start w:val="1"/>
      <w:numFmt w:val="bullet"/>
      <w:lvlText w:val="•"/>
      <w:lvlJc w:val="left"/>
      <w:pPr>
        <w:tabs>
          <w:tab w:val="num" w:pos="4320"/>
        </w:tabs>
        <w:ind w:left="4320" w:hanging="360"/>
      </w:pPr>
      <w:rPr>
        <w:rFonts w:ascii="Arial" w:hAnsi="Arial" w:hint="default"/>
      </w:rPr>
    </w:lvl>
    <w:lvl w:ilvl="6" w:tplc="0A7E0464" w:tentative="1">
      <w:start w:val="1"/>
      <w:numFmt w:val="bullet"/>
      <w:lvlText w:val="•"/>
      <w:lvlJc w:val="left"/>
      <w:pPr>
        <w:tabs>
          <w:tab w:val="num" w:pos="5040"/>
        </w:tabs>
        <w:ind w:left="5040" w:hanging="360"/>
      </w:pPr>
      <w:rPr>
        <w:rFonts w:ascii="Arial" w:hAnsi="Arial" w:hint="default"/>
      </w:rPr>
    </w:lvl>
    <w:lvl w:ilvl="7" w:tplc="CAFE080A" w:tentative="1">
      <w:start w:val="1"/>
      <w:numFmt w:val="bullet"/>
      <w:lvlText w:val="•"/>
      <w:lvlJc w:val="left"/>
      <w:pPr>
        <w:tabs>
          <w:tab w:val="num" w:pos="5760"/>
        </w:tabs>
        <w:ind w:left="5760" w:hanging="360"/>
      </w:pPr>
      <w:rPr>
        <w:rFonts w:ascii="Arial" w:hAnsi="Arial" w:hint="default"/>
      </w:rPr>
    </w:lvl>
    <w:lvl w:ilvl="8" w:tplc="BE8C7C2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674874D1"/>
    <w:multiLevelType w:val="hybridMultilevel"/>
    <w:tmpl w:val="9098AAF8"/>
    <w:lvl w:ilvl="0" w:tplc="B28674D2">
      <w:start w:val="1"/>
      <w:numFmt w:val="bullet"/>
      <w:lvlText w:val="•"/>
      <w:lvlJc w:val="left"/>
      <w:pPr>
        <w:tabs>
          <w:tab w:val="num" w:pos="720"/>
        </w:tabs>
        <w:ind w:left="720" w:hanging="360"/>
      </w:pPr>
      <w:rPr>
        <w:rFonts w:ascii="Arial" w:hAnsi="Arial" w:hint="default"/>
      </w:rPr>
    </w:lvl>
    <w:lvl w:ilvl="1" w:tplc="0DA4AE3A" w:tentative="1">
      <w:start w:val="1"/>
      <w:numFmt w:val="bullet"/>
      <w:lvlText w:val="•"/>
      <w:lvlJc w:val="left"/>
      <w:pPr>
        <w:tabs>
          <w:tab w:val="num" w:pos="1440"/>
        </w:tabs>
        <w:ind w:left="1440" w:hanging="360"/>
      </w:pPr>
      <w:rPr>
        <w:rFonts w:ascii="Arial" w:hAnsi="Arial" w:hint="default"/>
      </w:rPr>
    </w:lvl>
    <w:lvl w:ilvl="2" w:tplc="8B3CF156" w:tentative="1">
      <w:start w:val="1"/>
      <w:numFmt w:val="bullet"/>
      <w:lvlText w:val="•"/>
      <w:lvlJc w:val="left"/>
      <w:pPr>
        <w:tabs>
          <w:tab w:val="num" w:pos="2160"/>
        </w:tabs>
        <w:ind w:left="2160" w:hanging="360"/>
      </w:pPr>
      <w:rPr>
        <w:rFonts w:ascii="Arial" w:hAnsi="Arial" w:hint="default"/>
      </w:rPr>
    </w:lvl>
    <w:lvl w:ilvl="3" w:tplc="370C16A2" w:tentative="1">
      <w:start w:val="1"/>
      <w:numFmt w:val="bullet"/>
      <w:lvlText w:val="•"/>
      <w:lvlJc w:val="left"/>
      <w:pPr>
        <w:tabs>
          <w:tab w:val="num" w:pos="2880"/>
        </w:tabs>
        <w:ind w:left="2880" w:hanging="360"/>
      </w:pPr>
      <w:rPr>
        <w:rFonts w:ascii="Arial" w:hAnsi="Arial" w:hint="default"/>
      </w:rPr>
    </w:lvl>
    <w:lvl w:ilvl="4" w:tplc="9A86AF84" w:tentative="1">
      <w:start w:val="1"/>
      <w:numFmt w:val="bullet"/>
      <w:lvlText w:val="•"/>
      <w:lvlJc w:val="left"/>
      <w:pPr>
        <w:tabs>
          <w:tab w:val="num" w:pos="3600"/>
        </w:tabs>
        <w:ind w:left="3600" w:hanging="360"/>
      </w:pPr>
      <w:rPr>
        <w:rFonts w:ascii="Arial" w:hAnsi="Arial" w:hint="default"/>
      </w:rPr>
    </w:lvl>
    <w:lvl w:ilvl="5" w:tplc="1062CB48" w:tentative="1">
      <w:start w:val="1"/>
      <w:numFmt w:val="bullet"/>
      <w:lvlText w:val="•"/>
      <w:lvlJc w:val="left"/>
      <w:pPr>
        <w:tabs>
          <w:tab w:val="num" w:pos="4320"/>
        </w:tabs>
        <w:ind w:left="4320" w:hanging="360"/>
      </w:pPr>
      <w:rPr>
        <w:rFonts w:ascii="Arial" w:hAnsi="Arial" w:hint="default"/>
      </w:rPr>
    </w:lvl>
    <w:lvl w:ilvl="6" w:tplc="0A7E0464" w:tentative="1">
      <w:start w:val="1"/>
      <w:numFmt w:val="bullet"/>
      <w:lvlText w:val="•"/>
      <w:lvlJc w:val="left"/>
      <w:pPr>
        <w:tabs>
          <w:tab w:val="num" w:pos="5040"/>
        </w:tabs>
        <w:ind w:left="5040" w:hanging="360"/>
      </w:pPr>
      <w:rPr>
        <w:rFonts w:ascii="Arial" w:hAnsi="Arial" w:hint="default"/>
      </w:rPr>
    </w:lvl>
    <w:lvl w:ilvl="7" w:tplc="CAFE080A" w:tentative="1">
      <w:start w:val="1"/>
      <w:numFmt w:val="bullet"/>
      <w:lvlText w:val="•"/>
      <w:lvlJc w:val="left"/>
      <w:pPr>
        <w:tabs>
          <w:tab w:val="num" w:pos="5760"/>
        </w:tabs>
        <w:ind w:left="5760" w:hanging="360"/>
      </w:pPr>
      <w:rPr>
        <w:rFonts w:ascii="Arial" w:hAnsi="Arial" w:hint="default"/>
      </w:rPr>
    </w:lvl>
    <w:lvl w:ilvl="8" w:tplc="BE8C7C26" w:tentative="1">
      <w:start w:val="1"/>
      <w:numFmt w:val="bullet"/>
      <w:lvlText w:val="•"/>
      <w:lvlJc w:val="left"/>
      <w:pPr>
        <w:tabs>
          <w:tab w:val="num" w:pos="6480"/>
        </w:tabs>
        <w:ind w:left="6480" w:hanging="360"/>
      </w:pPr>
      <w:rPr>
        <w:rFonts w:ascii="Arial" w:hAnsi="Arial" w:hint="default"/>
      </w:rPr>
    </w:lvl>
  </w:abstractNum>
  <w:num w:numId="1">
    <w:abstractNumId w:val="3"/>
  </w:num>
  <w:num w:numId="2">
    <w:abstractNumId w:val="2"/>
  </w:num>
  <w:num w:numId="3">
    <w:abstractNumId w:val="0"/>
  </w:num>
  <w:num w:numId="4">
    <w:abstractNumId w:val="4"/>
  </w:num>
  <w:num w:numId="5">
    <w:abstractNumId w:val="6"/>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167"/>
    <w:rsid w:val="00027B4B"/>
    <w:rsid w:val="000A196B"/>
    <w:rsid w:val="000E68FD"/>
    <w:rsid w:val="000F6373"/>
    <w:rsid w:val="001A59F2"/>
    <w:rsid w:val="002A3E79"/>
    <w:rsid w:val="002D4CF9"/>
    <w:rsid w:val="00316DFC"/>
    <w:rsid w:val="00495465"/>
    <w:rsid w:val="004F6CBE"/>
    <w:rsid w:val="0052150C"/>
    <w:rsid w:val="005C1B27"/>
    <w:rsid w:val="00685B8A"/>
    <w:rsid w:val="007D36AA"/>
    <w:rsid w:val="007E1F36"/>
    <w:rsid w:val="00841615"/>
    <w:rsid w:val="009B1DE9"/>
    <w:rsid w:val="00B72F0D"/>
    <w:rsid w:val="00B93866"/>
    <w:rsid w:val="00BF2B77"/>
    <w:rsid w:val="00E251EA"/>
    <w:rsid w:val="00F17167"/>
    <w:rsid w:val="068CDBB3"/>
    <w:rsid w:val="0B77539F"/>
    <w:rsid w:val="5C8C655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1D521"/>
  <w15:chartTrackingRefBased/>
  <w15:docId w15:val="{4CE8175C-52F1-4E85-9C6B-23947D4ED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F6CBE"/>
    <w:pPr>
      <w:spacing w:before="100" w:beforeAutospacing="1" w:after="100" w:afterAutospacing="1" w:line="240" w:lineRule="auto"/>
    </w:pPr>
    <w:rPr>
      <w:rFonts w:ascii="Arial" w:eastAsia="Times New Roman" w:hAnsi="Times New Roman" w:cs="Times New Roman"/>
      <w:sz w:val="24"/>
      <w:szCs w:val="24"/>
    </w:rPr>
  </w:style>
  <w:style w:type="character" w:styleId="Hyperlink">
    <w:name w:val="Hyperlink"/>
    <w:basedOn w:val="DefaultParagraphFont"/>
    <w:uiPriority w:val="99"/>
    <w:unhideWhenUsed/>
    <w:rsid w:val="004F6CBE"/>
    <w:rPr>
      <w:color w:val="0563C1" w:themeColor="hyperlink"/>
      <w:u w:val="single"/>
    </w:rPr>
  </w:style>
  <w:style w:type="character" w:styleId="UnresolvedMention">
    <w:name w:val="Unresolved Mention"/>
    <w:basedOn w:val="DefaultParagraphFont"/>
    <w:uiPriority w:val="99"/>
    <w:semiHidden/>
    <w:unhideWhenUsed/>
    <w:rsid w:val="004F6CBE"/>
    <w:rPr>
      <w:color w:val="605E5C"/>
      <w:shd w:val="clear" w:color="auto" w:fill="E1DFDD"/>
    </w:rPr>
  </w:style>
  <w:style w:type="paragraph" w:styleId="ListParagraph">
    <w:name w:val="List Paragraph"/>
    <w:basedOn w:val="Normal"/>
    <w:uiPriority w:val="34"/>
    <w:qFormat/>
    <w:rsid w:val="00316DFC"/>
    <w:pPr>
      <w:ind w:left="720"/>
      <w:contextualSpacing/>
    </w:pPr>
  </w:style>
  <w:style w:type="character" w:styleId="FollowedHyperlink">
    <w:name w:val="FollowedHyperlink"/>
    <w:basedOn w:val="DefaultParagraphFont"/>
    <w:uiPriority w:val="99"/>
    <w:semiHidden/>
    <w:unhideWhenUsed/>
    <w:rsid w:val="00316DFC"/>
    <w:rPr>
      <w:color w:val="954F72" w:themeColor="followedHyperlink"/>
      <w:u w:val="single"/>
    </w:rPr>
  </w:style>
  <w:style w:type="table" w:styleId="PlainTable2">
    <w:name w:val="Plain Table 2"/>
    <w:basedOn w:val="TableNormal"/>
    <w:uiPriority w:val="42"/>
    <w:rsid w:val="00316DFC"/>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
    <w:name w:val="Table Grid"/>
    <w:basedOn w:val="TableNormal"/>
    <w:uiPriority w:val="39"/>
    <w:rsid w:val="000E68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Accent5">
    <w:name w:val="List Table 3 Accent 5"/>
    <w:basedOn w:val="TableNormal"/>
    <w:uiPriority w:val="48"/>
    <w:rsid w:val="000E68FD"/>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character" w:styleId="CommentReference">
    <w:name w:val="annotation reference"/>
    <w:basedOn w:val="DefaultParagraphFont"/>
    <w:uiPriority w:val="99"/>
    <w:semiHidden/>
    <w:unhideWhenUsed/>
    <w:rsid w:val="000F6373"/>
    <w:rPr>
      <w:sz w:val="16"/>
      <w:szCs w:val="16"/>
    </w:rPr>
  </w:style>
  <w:style w:type="paragraph" w:styleId="CommentText">
    <w:name w:val="annotation text"/>
    <w:basedOn w:val="Normal"/>
    <w:link w:val="CommentTextChar"/>
    <w:uiPriority w:val="99"/>
    <w:semiHidden/>
    <w:unhideWhenUsed/>
    <w:rsid w:val="000F6373"/>
    <w:pPr>
      <w:spacing w:line="240" w:lineRule="auto"/>
    </w:pPr>
    <w:rPr>
      <w:sz w:val="20"/>
      <w:szCs w:val="20"/>
    </w:rPr>
  </w:style>
  <w:style w:type="character" w:customStyle="1" w:styleId="CommentTextChar">
    <w:name w:val="Comment Text Char"/>
    <w:basedOn w:val="DefaultParagraphFont"/>
    <w:link w:val="CommentText"/>
    <w:uiPriority w:val="99"/>
    <w:semiHidden/>
    <w:rsid w:val="000F6373"/>
    <w:rPr>
      <w:sz w:val="20"/>
      <w:szCs w:val="20"/>
    </w:rPr>
  </w:style>
  <w:style w:type="paragraph" w:styleId="CommentSubject">
    <w:name w:val="annotation subject"/>
    <w:basedOn w:val="CommentText"/>
    <w:next w:val="CommentText"/>
    <w:link w:val="CommentSubjectChar"/>
    <w:uiPriority w:val="99"/>
    <w:semiHidden/>
    <w:unhideWhenUsed/>
    <w:rsid w:val="000F6373"/>
    <w:rPr>
      <w:b/>
      <w:bCs/>
    </w:rPr>
  </w:style>
  <w:style w:type="character" w:customStyle="1" w:styleId="CommentSubjectChar">
    <w:name w:val="Comment Subject Char"/>
    <w:basedOn w:val="CommentTextChar"/>
    <w:link w:val="CommentSubject"/>
    <w:uiPriority w:val="99"/>
    <w:semiHidden/>
    <w:rsid w:val="000F637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7322544">
      <w:bodyDiv w:val="1"/>
      <w:marLeft w:val="0"/>
      <w:marRight w:val="0"/>
      <w:marTop w:val="0"/>
      <w:marBottom w:val="0"/>
      <w:divBdr>
        <w:top w:val="none" w:sz="0" w:space="0" w:color="auto"/>
        <w:left w:val="none" w:sz="0" w:space="0" w:color="auto"/>
        <w:bottom w:val="none" w:sz="0" w:space="0" w:color="auto"/>
        <w:right w:val="none" w:sz="0" w:space="0" w:color="auto"/>
      </w:divBdr>
    </w:div>
    <w:div w:id="1397825284">
      <w:bodyDiv w:val="1"/>
      <w:marLeft w:val="0"/>
      <w:marRight w:val="0"/>
      <w:marTop w:val="0"/>
      <w:marBottom w:val="0"/>
      <w:divBdr>
        <w:top w:val="none" w:sz="0" w:space="0" w:color="auto"/>
        <w:left w:val="none" w:sz="0" w:space="0" w:color="auto"/>
        <w:bottom w:val="none" w:sz="0" w:space="0" w:color="auto"/>
        <w:right w:val="none" w:sz="0" w:space="0" w:color="auto"/>
      </w:divBdr>
      <w:divsChild>
        <w:div w:id="701981335">
          <w:marLeft w:val="360"/>
          <w:marRight w:val="0"/>
          <w:marTop w:val="200"/>
          <w:marBottom w:val="0"/>
          <w:divBdr>
            <w:top w:val="none" w:sz="0" w:space="0" w:color="auto"/>
            <w:left w:val="none" w:sz="0" w:space="0" w:color="auto"/>
            <w:bottom w:val="none" w:sz="0" w:space="0" w:color="auto"/>
            <w:right w:val="none" w:sz="0" w:space="0" w:color="auto"/>
          </w:divBdr>
        </w:div>
        <w:div w:id="441725064">
          <w:marLeft w:val="360"/>
          <w:marRight w:val="0"/>
          <w:marTop w:val="200"/>
          <w:marBottom w:val="0"/>
          <w:divBdr>
            <w:top w:val="none" w:sz="0" w:space="0" w:color="auto"/>
            <w:left w:val="none" w:sz="0" w:space="0" w:color="auto"/>
            <w:bottom w:val="none" w:sz="0" w:space="0" w:color="auto"/>
            <w:right w:val="none" w:sz="0" w:space="0" w:color="auto"/>
          </w:divBdr>
        </w:div>
        <w:div w:id="1512527980">
          <w:marLeft w:val="360"/>
          <w:marRight w:val="0"/>
          <w:marTop w:val="200"/>
          <w:marBottom w:val="0"/>
          <w:divBdr>
            <w:top w:val="none" w:sz="0" w:space="0" w:color="auto"/>
            <w:left w:val="none" w:sz="0" w:space="0" w:color="auto"/>
            <w:bottom w:val="none" w:sz="0" w:space="0" w:color="auto"/>
            <w:right w:val="none" w:sz="0" w:space="0" w:color="auto"/>
          </w:divBdr>
        </w:div>
      </w:divsChild>
    </w:div>
    <w:div w:id="1673407828">
      <w:bodyDiv w:val="1"/>
      <w:marLeft w:val="0"/>
      <w:marRight w:val="0"/>
      <w:marTop w:val="0"/>
      <w:marBottom w:val="0"/>
      <w:divBdr>
        <w:top w:val="none" w:sz="0" w:space="0" w:color="auto"/>
        <w:left w:val="none" w:sz="0" w:space="0" w:color="auto"/>
        <w:bottom w:val="none" w:sz="0" w:space="0" w:color="auto"/>
        <w:right w:val="none" w:sz="0" w:space="0" w:color="auto"/>
      </w:divBdr>
    </w:div>
    <w:div w:id="1690596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oe.mass.edu/sped/spp/indicators/indicator17/" TargetMode="External"/><Relationship Id="rId13" Type="http://schemas.openxmlformats.org/officeDocument/2006/relationships/hyperlink" Target="https://ideadata.org/sites/default/files/media/documents/2022-06/IDC%20Laminated%20Cards%20(2).pdf" TargetMode="External"/><Relationship Id="rId18" Type="http://schemas.openxmlformats.org/officeDocument/2006/relationships/hyperlink" Target="https://challengingbehavior.org/" TargetMode="External"/><Relationship Id="rId3" Type="http://schemas.openxmlformats.org/officeDocument/2006/relationships/customXml" Target="../customXml/item3.xml"/><Relationship Id="rId21" Type="http://schemas.openxmlformats.org/officeDocument/2006/relationships/hyperlink" Target="https://ectacenter.org/topics/ssip/" TargetMode="External"/><Relationship Id="rId7" Type="http://schemas.openxmlformats.org/officeDocument/2006/relationships/webSettings" Target="webSettings.xml"/><Relationship Id="rId12" Type="http://schemas.openxmlformats.org/officeDocument/2006/relationships/hyperlink" Target="https://www.doe.mass.edu/sped/spp/indicators/indicator17/indicator17-spanish.docx" TargetMode="External"/><Relationship Id="rId17" Type="http://schemas.openxmlformats.org/officeDocument/2006/relationships/hyperlink" Target="https://www.doe.mass.edu/sped/spp/ssip-evaluation-plan.docx" TargetMode="External"/><Relationship Id="rId2" Type="http://schemas.openxmlformats.org/officeDocument/2006/relationships/customXml" Target="../customXml/item2.xml"/><Relationship Id="rId16" Type="http://schemas.openxmlformats.org/officeDocument/2006/relationships/hyperlink" Target="https://www.doe.mass.edu/sped/spp/ssip-action-theory.docx" TargetMode="External"/><Relationship Id="rId20" Type="http://schemas.openxmlformats.org/officeDocument/2006/relationships/hyperlink" Target="https://ectacenter.org/topics/ssip/"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doe.mass.edu/sped/spp/indicators/indicator17/indicator17-portuguese.docx"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ccrscenter.org/products-resources/predictors-postsecondary-success" TargetMode="External"/><Relationship Id="rId23" Type="http://schemas.openxmlformats.org/officeDocument/2006/relationships/fontTable" Target="fontTable.xml"/><Relationship Id="rId10" Type="http://schemas.openxmlformats.org/officeDocument/2006/relationships/hyperlink" Target="https://www.doe.mass.edu/sped/spp/indicators/indicator17/indicator17-haitiancreole.docx" TargetMode="External"/><Relationship Id="rId19" Type="http://schemas.openxmlformats.org/officeDocument/2006/relationships/hyperlink" Target="https://www.pyramidmodel.org/" TargetMode="External"/><Relationship Id="rId4" Type="http://schemas.openxmlformats.org/officeDocument/2006/relationships/numbering" Target="numbering.xml"/><Relationship Id="rId9" Type="http://schemas.openxmlformats.org/officeDocument/2006/relationships/hyperlink" Target="https://www.doe.mass.edu/sped/spp/indicators/indicator17/indicator17-chinese.docx" TargetMode="External"/><Relationship Id="rId14" Type="http://schemas.openxmlformats.org/officeDocument/2006/relationships/hyperlink" Target="https://www.naeyc.org/resources/pubs/yc/mar2018/promoting-social-and-emotional-health" TargetMode="External"/><Relationship Id="rId22" Type="http://schemas.openxmlformats.org/officeDocument/2006/relationships/hyperlink" Target="https://www.doe.mass.edu/sped/spp/indicators/indicator17/indicator17-slides-vietnamese.pp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majorFont>
      <a:minorFont>
        <a:latin typeface="Arial" panose="020F0502020204030204"/>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481132F0AA394EAF33590719588E54" ma:contentTypeVersion="14" ma:contentTypeDescription="Create a new document." ma:contentTypeScope="" ma:versionID="bf85bd3fa92504208f7da9b570c34793">
  <xsd:schema xmlns:xsd="http://www.w3.org/2001/XMLSchema" xmlns:xs="http://www.w3.org/2001/XMLSchema" xmlns:p="http://schemas.microsoft.com/office/2006/metadata/properties" xmlns:ns2="cc23f7d9-a29c-42d6-b193-fa0a263dd66f" xmlns:ns3="55966e0c-939d-4bbf-90b4-42061a5e5694" targetNamespace="http://schemas.microsoft.com/office/2006/metadata/properties" ma:root="true" ma:fieldsID="a600b848613c7fd4d4fa1d13c9abdf2b" ns2:_="" ns3:_="">
    <xsd:import namespace="cc23f7d9-a29c-42d6-b193-fa0a263dd66f"/>
    <xsd:import namespace="55966e0c-939d-4bbf-90b4-42061a5e569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23f7d9-a29c-42d6-b193-fa0a263dd6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5966e0c-939d-4bbf-90b4-42061a5e569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eca9679-bb29-4b29-84a6-2bd5bf46006f}" ma:internalName="TaxCatchAll" ma:showField="CatchAllData" ma:web="55966e0c-939d-4bbf-90b4-42061a5e56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5966e0c-939d-4bbf-90b4-42061a5e5694" xsi:nil="true"/>
    <lcf76f155ced4ddcb4097134ff3c332f xmlns="cc23f7d9-a29c-42d6-b193-fa0a263dd66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695A33-5097-477C-844A-D05DA0F928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23f7d9-a29c-42d6-b193-fa0a263dd66f"/>
    <ds:schemaRef ds:uri="55966e0c-939d-4bbf-90b4-42061a5e56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812BDD-7DD2-474C-8689-3EA77213BA02}">
  <ds:schemaRefs>
    <ds:schemaRef ds:uri="http://schemas.microsoft.com/office/2006/metadata/properties"/>
    <ds:schemaRef ds:uri="http://schemas.microsoft.com/office/infopath/2007/PartnerControls"/>
    <ds:schemaRef ds:uri="55966e0c-939d-4bbf-90b4-42061a5e5694"/>
    <ds:schemaRef ds:uri="cc23f7d9-a29c-42d6-b193-fa0a263dd66f"/>
  </ds:schemaRefs>
</ds:datastoreItem>
</file>

<file path=customXml/itemProps3.xml><?xml version="1.0" encoding="utf-8"?>
<ds:datastoreItem xmlns:ds="http://schemas.openxmlformats.org/officeDocument/2006/customXml" ds:itemID="{F498F4D6-E9C5-468D-B21E-9AFC95281E5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865</Words>
  <Characters>3169</Characters>
  <Application>Microsoft Office Word</Application>
  <DocSecurity>0</DocSecurity>
  <Lines>186</Lines>
  <Paragraphs>155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Indicator 17: State Systemic Improvement Plan — Vietnamese</dc:title>
  <dc:subject/>
  <dc:creator>DESE</dc:creator>
  <cp:keywords/>
  <dc:description/>
  <cp:lastModifiedBy>Zou, Dong (EOE)</cp:lastModifiedBy>
  <cp:revision>10</cp:revision>
  <dcterms:created xsi:type="dcterms:W3CDTF">2022-11-01T13:10:00Z</dcterms:created>
  <dcterms:modified xsi:type="dcterms:W3CDTF">2023-02-09T20:27:00Z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9 2023 12:00AM</vt:lpwstr>
  </property>
</Properties>
</file>