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90BA2" w14:textId="77777777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color w:val="222222"/>
          <w:kern w:val="36"/>
          <w:sz w:val="48"/>
          <w:szCs w:val="48"/>
        </w:rPr>
      </w:pPr>
      <w:r>
        <w:rPr>
          <w:rFonts w:ascii="Segoe UI" w:hAnsi="Segoe UI"/>
          <w:color w:val="222222"/>
          <w:sz w:val="48"/>
        </w:rPr>
        <w:t>Indicador 3: Evaluación estatal de estudiantes con PEI</w:t>
      </w:r>
    </w:p>
    <w:p w14:paraId="78E02FCC" w14:textId="77777777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¿Qué es el indicador 3?</w:t>
      </w:r>
    </w:p>
    <w:p w14:paraId="4B969F2B" w14:textId="77777777" w:rsidR="00A4392F" w:rsidRPr="00A4392F" w:rsidRDefault="00A4392F" w:rsidP="00A4392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" w:hAnsi="Segoe UI"/>
          <w:color w:val="222222"/>
          <w:sz w:val="24"/>
        </w:rPr>
        <w:t>El indicador 3 informa la participación y el desempeño de los estudiantes con PEI en las evaluaciones estatales. Massachusetts informa específicamente sobre los estudiantes de 4.°, 8.° y 10.° grado que tienen un PEI al momento de las pruebas. Los estudiantes pueden estar inscritos durante todo el año académico o solo una parte del año.</w:t>
      </w:r>
    </w:p>
    <w:p w14:paraId="6C650A69" w14:textId="77777777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¿Por qué es importante el indicador 3?</w:t>
      </w:r>
    </w:p>
    <w:p w14:paraId="7B4D5D85" w14:textId="77777777" w:rsidR="00A4392F" w:rsidRPr="00A4392F" w:rsidRDefault="00A4392F" w:rsidP="00A43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Todos los estudiantes con discapacidades deben participar en el sistema de rendición de cuentas del estado</w:t>
      </w:r>
    </w:p>
    <w:p w14:paraId="6209AF6D" w14:textId="77777777" w:rsidR="00A4392F" w:rsidRPr="00A4392F" w:rsidRDefault="00A4392F" w:rsidP="00A43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MA establece altos estándares para todos los estudiantes en cada nivel de grado y en cada materia</w:t>
      </w:r>
    </w:p>
    <w:p w14:paraId="289BC908" w14:textId="77777777" w:rsidR="00A4392F" w:rsidRPr="00A4392F" w:rsidRDefault="00A4392F" w:rsidP="00A439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Las evaluaciones del MCAS ayudan a mostrar si el estudiante está aprendiendo</w:t>
      </w:r>
    </w:p>
    <w:p w14:paraId="7B7C08FA" w14:textId="77777777" w:rsidR="00A4392F" w:rsidRPr="00A4392F" w:rsidRDefault="00A4392F" w:rsidP="00A43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Este indicador informa sobre las brechas entre los datos de competencia de los estudiantes con discapacidades y los de todos los estudiantes.</w:t>
      </w:r>
    </w:p>
    <w:p w14:paraId="60714D30" w14:textId="77777777" w:rsidR="00A4392F" w:rsidRPr="00A4392F" w:rsidRDefault="00A4392F" w:rsidP="00A43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Los resultados de las pruebas ayudan a identificar:</w:t>
      </w:r>
    </w:p>
    <w:p w14:paraId="75AB19B4" w14:textId="77777777" w:rsidR="00A4392F" w:rsidRPr="00A4392F" w:rsidRDefault="00A4392F" w:rsidP="00A439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si los estudiantes han dominado una materia</w:t>
      </w:r>
    </w:p>
    <w:p w14:paraId="4006047A" w14:textId="77777777" w:rsidR="00A4392F" w:rsidRPr="00A4392F" w:rsidRDefault="00A4392F" w:rsidP="00A439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con qué necesitan más ayuda los estudiantes</w:t>
      </w:r>
    </w:p>
    <w:p w14:paraId="41E6A05A" w14:textId="77777777" w:rsidR="00A4392F" w:rsidRPr="00A4392F" w:rsidRDefault="00A4392F" w:rsidP="00A439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dónde pueden tener que hacer ajustes los docentes</w:t>
      </w:r>
    </w:p>
    <w:p w14:paraId="47A262FA" w14:textId="77777777" w:rsidR="00A4392F" w:rsidRPr="00A4392F" w:rsidRDefault="00A4392F" w:rsidP="00A43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La participación conduce a:</w:t>
      </w:r>
    </w:p>
    <w:p w14:paraId="3BBBF932" w14:textId="77777777" w:rsidR="00A4392F" w:rsidRPr="00A4392F" w:rsidRDefault="00A4392F" w:rsidP="00A439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una enseñanza informada</w:t>
      </w:r>
    </w:p>
    <w:p w14:paraId="3553CDFA" w14:textId="77777777" w:rsidR="00A4392F" w:rsidRPr="00A4392F" w:rsidRDefault="00A4392F" w:rsidP="00A439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un mejor aprendizaje</w:t>
      </w:r>
    </w:p>
    <w:p w14:paraId="6B11CF5A" w14:textId="77777777" w:rsidR="00A4392F" w:rsidRPr="00A4392F" w:rsidRDefault="00A4392F" w:rsidP="00A439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la adquisición de las habilidades de lectoescritura, las estrategias de aprendizaje y las habilidades sociales necesarias que permiten a los estudiantes con dificultades de aprendizaje acceder al plan de estudios de educación general.</w:t>
      </w:r>
    </w:p>
    <w:p w14:paraId="254CA03D" w14:textId="77777777" w:rsidR="00A4392F" w:rsidRPr="00A4392F" w:rsidRDefault="00A4392F" w:rsidP="00A439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Las evaluaciones estatales están relacionadas con los resultados en el empleo, la educación postsecundaria, etc.</w:t>
      </w:r>
    </w:p>
    <w:p w14:paraId="07AC1769" w14:textId="77777777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Medición del indicador 3</w:t>
      </w:r>
    </w:p>
    <w:p w14:paraId="0FF48015" w14:textId="05A44F77" w:rsidR="007F58B1" w:rsidRPr="007F58B1" w:rsidRDefault="00852660" w:rsidP="007F58B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En el indicador 3 hay cuatro parámetros independientes:</w:t>
      </w:r>
    </w:p>
    <w:p w14:paraId="700AC30D" w14:textId="55DD5925" w:rsidR="00A4392F" w:rsidRPr="00A4392F" w:rsidRDefault="00A4392F" w:rsidP="00A43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b/>
          <w:bCs/>
          <w:color w:val="212529"/>
          <w:sz w:val="24"/>
        </w:rPr>
        <w:t>3A</w:t>
      </w:r>
      <w:r>
        <w:rPr>
          <w:rFonts w:ascii="Segoe UI" w:hAnsi="Segoe UI"/>
          <w:color w:val="212529"/>
          <w:sz w:val="24"/>
        </w:rPr>
        <w:t xml:space="preserve"> mide la tasa de participación de los niños con PEI</w:t>
      </w:r>
    </w:p>
    <w:p w14:paraId="67E9B47E" w14:textId="62F04767" w:rsidR="00A4392F" w:rsidRPr="00A4392F" w:rsidRDefault="00A4392F" w:rsidP="00A43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b/>
          <w:bCs/>
          <w:color w:val="212529"/>
          <w:sz w:val="24"/>
        </w:rPr>
        <w:t>3B</w:t>
      </w:r>
      <w:r>
        <w:rPr>
          <w:rFonts w:ascii="Segoe UI" w:hAnsi="Segoe UI"/>
          <w:color w:val="212529"/>
          <w:sz w:val="24"/>
        </w:rPr>
        <w:t xml:space="preserve"> mide la tasa de competencia de los niños con PEI en relación con los estándares académicos del nivel del grado.</w:t>
      </w:r>
    </w:p>
    <w:p w14:paraId="0BBE3FD6" w14:textId="0F4A97BC" w:rsidR="00A4392F" w:rsidRPr="00A4392F" w:rsidRDefault="00A4392F" w:rsidP="00A43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b/>
          <w:bCs/>
          <w:color w:val="212529"/>
          <w:sz w:val="24"/>
        </w:rPr>
        <w:t>3C</w:t>
      </w:r>
      <w:r>
        <w:rPr>
          <w:rFonts w:ascii="Segoe UI" w:hAnsi="Segoe UI"/>
          <w:color w:val="212529"/>
          <w:sz w:val="24"/>
        </w:rPr>
        <w:t xml:space="preserve"> mide el índice de competencia de los niños con PEI en relación con los estándares de desempeño académico alternativos.</w:t>
      </w:r>
    </w:p>
    <w:p w14:paraId="1CA3A419" w14:textId="2E6763F5" w:rsidR="00A4392F" w:rsidRPr="00A4392F" w:rsidRDefault="00A4392F" w:rsidP="00A439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b/>
          <w:bCs/>
          <w:color w:val="212529"/>
          <w:sz w:val="24"/>
        </w:rPr>
        <w:lastRenderedPageBreak/>
        <w:t>3D</w:t>
      </w:r>
      <w:r>
        <w:rPr>
          <w:rFonts w:ascii="Segoe UI" w:hAnsi="Segoe UI"/>
          <w:color w:val="212529"/>
          <w:sz w:val="24"/>
        </w:rPr>
        <w:t xml:space="preserve"> mide la brecha entre las tasas de competencia de los niños con PEI y las de todos los estudiantes en relación con los estándares de desempeño académico del nivel del grado.</w:t>
      </w:r>
    </w:p>
    <w:p w14:paraId="4BAF4F7E" w14:textId="5D5B1843" w:rsid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Objetivos del indicador 3</w:t>
      </w:r>
    </w:p>
    <w:p w14:paraId="75A77419" w14:textId="7DDCC345" w:rsidR="00852660" w:rsidRPr="00265B81" w:rsidRDefault="00A4392F" w:rsidP="00265B81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Segoe UI" w:eastAsia="Times New Roman" w:hAnsi="Segoe UI" w:cs="Segoe UI"/>
          <w:b/>
          <w:bCs/>
          <w:spacing w:val="12"/>
          <w:sz w:val="24"/>
          <w:szCs w:val="24"/>
        </w:rPr>
      </w:pPr>
      <w:r>
        <w:rPr>
          <w:rFonts w:ascii="Segoe UI" w:hAnsi="Segoe UI"/>
          <w:b/>
          <w:sz w:val="24"/>
        </w:rPr>
        <w:t>3A - Tasa de participación de los niños con PEI.</w:t>
      </w:r>
    </w:p>
    <w:p w14:paraId="0ABE9CA2" w14:textId="4F727962" w:rsidR="00A4392F" w:rsidRPr="00852660" w:rsidRDefault="00A4392F" w:rsidP="00265B81">
      <w:pPr>
        <w:ind w:left="720"/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>El objetivo para todos los grupos (Grados 4, 8, y Escuela secundaria [HS]) tanto en Lectura como en Matemáticas es un 95% de participación hasta el año fiscal 2025.</w:t>
      </w:r>
    </w:p>
    <w:p w14:paraId="25856C8F" w14:textId="6148F549" w:rsidR="00A4392F" w:rsidRPr="00265B81" w:rsidRDefault="00A4392F" w:rsidP="00265B81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Segoe UI" w:eastAsia="Times New Roman" w:hAnsi="Segoe UI" w:cs="Segoe UI"/>
          <w:b/>
          <w:bCs/>
          <w:spacing w:val="12"/>
          <w:sz w:val="24"/>
          <w:szCs w:val="24"/>
        </w:rPr>
      </w:pPr>
      <w:r>
        <w:rPr>
          <w:rFonts w:ascii="Segoe UI" w:hAnsi="Segoe UI"/>
          <w:b/>
          <w:sz w:val="24"/>
        </w:rPr>
        <w:t>3B - Tasa de competencia en relación con los estándares académicos del nivel del grado</w:t>
      </w:r>
    </w:p>
    <w:tbl>
      <w:tblPr>
        <w:tblW w:w="724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03BTARGETS"/>
      </w:tblPr>
      <w:tblGrid>
        <w:gridCol w:w="1035"/>
        <w:gridCol w:w="577"/>
        <w:gridCol w:w="1493"/>
        <w:gridCol w:w="1035"/>
        <w:gridCol w:w="1035"/>
        <w:gridCol w:w="1035"/>
        <w:gridCol w:w="1035"/>
      </w:tblGrid>
      <w:tr w:rsidR="00A4392F" w:rsidRPr="00A4392F" w14:paraId="63DFDC32" w14:textId="77777777" w:rsidTr="000068BF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26658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Tema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D00E2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Grupo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579972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Nombre del grupo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67ED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2022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D8C9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2023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798C8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2024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D0A4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2025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A4392F" w:rsidRPr="00A4392F" w14:paraId="40FC315B" w14:textId="77777777" w:rsidTr="000068BF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F4FE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Lectura 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9B77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A &gt;=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80734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4.° Grado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327D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22.00%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CFE4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23.00%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A31400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24.00%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31EA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25.00% </w:t>
            </w:r>
          </w:p>
        </w:tc>
      </w:tr>
      <w:tr w:rsidR="00A4392F" w:rsidRPr="00A4392F" w14:paraId="4C6CC74E" w14:textId="77777777" w:rsidTr="000068BF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E427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Lectura 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9520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B &gt;=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CE594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8.° Grado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0557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13.00%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BB1231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14.00%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B5AD7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15.00%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D0CB1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16.00% </w:t>
            </w:r>
          </w:p>
        </w:tc>
      </w:tr>
      <w:tr w:rsidR="00A4392F" w:rsidRPr="00A4392F" w14:paraId="2FC136F1" w14:textId="77777777" w:rsidTr="000068BF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6CF7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Lectura 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27AD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C &gt;=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FB683" w14:textId="1E6187CD" w:rsidR="00A4392F" w:rsidRPr="00A4392F" w:rsidRDefault="0057157E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Escuela secundaria</w:t>
            </w:r>
            <w:r w:rsidR="00A4392F"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9BE12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28.00%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D836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29.00%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67EC7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30.00%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A5DE7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31.00% </w:t>
            </w:r>
          </w:p>
        </w:tc>
      </w:tr>
      <w:tr w:rsidR="00A4392F" w:rsidRPr="00A4392F" w14:paraId="0F2096EB" w14:textId="77777777" w:rsidTr="000068BF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59518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Matemáticas 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156F8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A &gt;=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404D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4.° Grado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A05B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13.00%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5B23D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14.00%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7BA6F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15.00%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C0DE64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16.00% </w:t>
            </w:r>
          </w:p>
        </w:tc>
      </w:tr>
      <w:tr w:rsidR="00A4392F" w:rsidRPr="00A4392F" w14:paraId="3CBCB091" w14:textId="77777777" w:rsidTr="000068BF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4A811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Matemáticas 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8749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B &gt;=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E18F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8.° Grado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1115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9.00%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37E2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10.00%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0AF9D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11.00%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1F102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12.00% </w:t>
            </w:r>
          </w:p>
        </w:tc>
      </w:tr>
      <w:tr w:rsidR="00A4392F" w:rsidRPr="00A4392F" w14:paraId="0FABEB52" w14:textId="77777777" w:rsidTr="000068BF">
        <w:trPr>
          <w:trHeight w:val="30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E8E2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Matemáticas 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15CF1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C &gt;= 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C7686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Escuela secundaria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D5C5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17.00%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C2111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18.00%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D4A2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19.00%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B20D0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20.00% </w:t>
            </w:r>
          </w:p>
        </w:tc>
      </w:tr>
    </w:tbl>
    <w:p w14:paraId="24B51CD0" w14:textId="6C416B85" w:rsidR="00A4392F" w:rsidRPr="00265B81" w:rsidRDefault="00A4392F" w:rsidP="00265B81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Segoe UI" w:eastAsia="Times New Roman" w:hAnsi="Segoe UI" w:cs="Segoe UI"/>
          <w:b/>
          <w:bCs/>
          <w:spacing w:val="12"/>
          <w:sz w:val="24"/>
          <w:szCs w:val="24"/>
        </w:rPr>
      </w:pPr>
      <w:r>
        <w:rPr>
          <w:rFonts w:ascii="Segoe UI" w:hAnsi="Segoe UI"/>
          <w:b/>
          <w:sz w:val="24"/>
        </w:rPr>
        <w:t>3C - Tasa de competencia frente a los estándares de desempeño académico alternativos</w:t>
      </w:r>
    </w:p>
    <w:tbl>
      <w:tblPr>
        <w:tblW w:w="7282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03CTARGETS"/>
      </w:tblPr>
      <w:tblGrid>
        <w:gridCol w:w="968"/>
        <w:gridCol w:w="595"/>
        <w:gridCol w:w="1579"/>
        <w:gridCol w:w="1080"/>
        <w:gridCol w:w="990"/>
        <w:gridCol w:w="990"/>
        <w:gridCol w:w="1080"/>
      </w:tblGrid>
      <w:tr w:rsidR="00A4392F" w:rsidRPr="00A4392F" w14:paraId="743494B5" w14:textId="77777777" w:rsidTr="00305967">
        <w:trPr>
          <w:trHeight w:val="300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1668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Tema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76F7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Grupo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DBC59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Nombre del grupo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8FA93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2022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5C825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2023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052B0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2024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710E0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2025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A4392F" w:rsidRPr="00A4392F" w14:paraId="50189820" w14:textId="77777777" w:rsidTr="00305967">
        <w:trPr>
          <w:trHeight w:val="300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9E65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Lectura 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6FB9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A &gt;= 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F859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4.° Grado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638B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47.00%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4B1F32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48.00%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F8A30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49.00%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2F04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50.00% </w:t>
            </w:r>
          </w:p>
        </w:tc>
      </w:tr>
      <w:tr w:rsidR="00A4392F" w:rsidRPr="00A4392F" w14:paraId="7F4F1055" w14:textId="77777777" w:rsidTr="00305967">
        <w:trPr>
          <w:trHeight w:val="300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0F6A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Lectura 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2C474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B &gt;= 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474592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8.° Grado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2EA9D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49.00%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3630B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50.00%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88CC4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51.00%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3D0754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52.00% </w:t>
            </w:r>
          </w:p>
        </w:tc>
      </w:tr>
      <w:tr w:rsidR="00A4392F" w:rsidRPr="00A4392F" w14:paraId="1F9D1713" w14:textId="77777777" w:rsidTr="00305967">
        <w:trPr>
          <w:trHeight w:val="300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27F8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Lectura 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52E7D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C &gt;= 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95B4E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Escuela secundaria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5D4A7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47.00%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FE5E1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48.00%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D8928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49.00%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33785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50.00% </w:t>
            </w:r>
          </w:p>
        </w:tc>
      </w:tr>
      <w:tr w:rsidR="00A4392F" w:rsidRPr="00A4392F" w14:paraId="78F33F33" w14:textId="77777777" w:rsidTr="00305967">
        <w:trPr>
          <w:trHeight w:val="300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AE97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Matemáticas 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BC24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A &gt;= 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C969F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4.° Grado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ACA3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73.00%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CB72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74.00%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C8C0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75.00%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657982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76.00% </w:t>
            </w:r>
          </w:p>
        </w:tc>
      </w:tr>
      <w:tr w:rsidR="00A4392F" w:rsidRPr="00A4392F" w14:paraId="30EF72F7" w14:textId="77777777" w:rsidTr="00305967">
        <w:trPr>
          <w:trHeight w:val="300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C729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Matemáticas 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554727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B &gt;= 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76867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8.° Grado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A6D8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69.00%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7814E0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70.00%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C5D0D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71.00%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A489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72.00% </w:t>
            </w:r>
          </w:p>
        </w:tc>
      </w:tr>
      <w:tr w:rsidR="00A4392F" w:rsidRPr="00A4392F" w14:paraId="46F4AAC1" w14:textId="77777777" w:rsidTr="00305967">
        <w:trPr>
          <w:trHeight w:val="300"/>
        </w:trPr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1A4AB7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Matemáticas 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13848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C &gt;= 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8E7E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Escuela secundaria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37D064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67.00%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42693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68.00%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C2BF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69.00%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C07927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70.00% </w:t>
            </w:r>
          </w:p>
        </w:tc>
      </w:tr>
    </w:tbl>
    <w:p w14:paraId="02F90B5F" w14:textId="4E791717" w:rsidR="00A4392F" w:rsidRPr="00265B81" w:rsidRDefault="00A4392F" w:rsidP="00265B81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Segoe UI" w:eastAsia="Times New Roman" w:hAnsi="Segoe UI" w:cs="Segoe UI"/>
          <w:b/>
          <w:bCs/>
          <w:spacing w:val="12"/>
          <w:sz w:val="24"/>
          <w:szCs w:val="24"/>
        </w:rPr>
      </w:pPr>
      <w:r>
        <w:rPr>
          <w:rFonts w:ascii="Segoe UI" w:hAnsi="Segoe UI"/>
          <w:b/>
          <w:bCs/>
          <w:sz w:val="24"/>
        </w:rPr>
        <w:t>3D</w:t>
      </w:r>
      <w:r>
        <w:rPr>
          <w:rFonts w:ascii="Segoe UI" w:hAnsi="Segoe UI"/>
          <w:b/>
          <w:sz w:val="24"/>
        </w:rPr>
        <w:t xml:space="preserve"> - Brecha entre las tasas de competencia de los niños con PEI y las de todos los estudiantes en relación con los estándares de desempeño académico del nivel del grado.</w:t>
      </w:r>
    </w:p>
    <w:tbl>
      <w:tblPr>
        <w:tblW w:w="7282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03DTARGETS"/>
      </w:tblPr>
      <w:tblGrid>
        <w:gridCol w:w="967"/>
        <w:gridCol w:w="609"/>
        <w:gridCol w:w="1566"/>
        <w:gridCol w:w="1170"/>
        <w:gridCol w:w="900"/>
        <w:gridCol w:w="990"/>
        <w:gridCol w:w="1080"/>
      </w:tblGrid>
      <w:tr w:rsidR="00A4392F" w:rsidRPr="00A4392F" w14:paraId="60470432" w14:textId="77777777" w:rsidTr="000068BF">
        <w:trPr>
          <w:trHeight w:val="30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74E2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Tema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ED21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Grupo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E899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Nombre del grupo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1E3A4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2022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56C67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2023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7E24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2024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06F9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2025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</w:tr>
      <w:tr w:rsidR="00A4392F" w:rsidRPr="00A4392F" w14:paraId="50292B92" w14:textId="77777777" w:rsidTr="000068BF">
        <w:trPr>
          <w:trHeight w:val="30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78DF6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Lectura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F928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A &lt;= 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459858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4.° Grado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2242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28.90</w:t>
            </w:r>
            <w:r>
              <w:rPr>
                <w:rFonts w:ascii="Arial" w:hAnsi="Arial"/>
                <w:sz w:val="16"/>
              </w:rPr>
              <w:t> 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1271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28.40 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253EB2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27.90 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E32C5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27.40 </w:t>
            </w:r>
          </w:p>
        </w:tc>
      </w:tr>
      <w:tr w:rsidR="00A4392F" w:rsidRPr="00A4392F" w14:paraId="04E5CDEC" w14:textId="77777777" w:rsidTr="000068BF">
        <w:trPr>
          <w:trHeight w:val="30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7966B1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Lectura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5684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B &lt;= 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EF6D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8.° Grado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057A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29.10 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01290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28.60 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4F72E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28.10 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B638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27.60 </w:t>
            </w:r>
          </w:p>
        </w:tc>
      </w:tr>
      <w:tr w:rsidR="00A4392F" w:rsidRPr="00A4392F" w14:paraId="79031890" w14:textId="77777777" w:rsidTr="000068BF">
        <w:trPr>
          <w:trHeight w:val="30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1979B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Lectura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FA7BE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C &lt;= 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B2EF7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Escuela secundaria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9F1C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37.60 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D9D6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37.10 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EBB1F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36.60 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7F446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36.10 </w:t>
            </w:r>
          </w:p>
        </w:tc>
      </w:tr>
      <w:tr w:rsidR="00A4392F" w:rsidRPr="00A4392F" w14:paraId="0A0117C6" w14:textId="77777777" w:rsidTr="000068BF">
        <w:trPr>
          <w:trHeight w:val="30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D24553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Matemáticas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BA421D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A &lt;= 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73EE2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4.° Grado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84309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21.30 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96F3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20.80 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3D7B90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20.30 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9F537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19.80 </w:t>
            </w:r>
          </w:p>
        </w:tc>
      </w:tr>
      <w:tr w:rsidR="00A4392F" w:rsidRPr="00A4392F" w14:paraId="1E0AFBC3" w14:textId="77777777" w:rsidTr="000068BF">
        <w:trPr>
          <w:trHeight w:val="30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9C3C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Matemáticas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D8494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B &lt;= 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064DE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8.° Grado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AA48F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24.30 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E7EBC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23.80 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10A999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23.30 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470801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22.80 </w:t>
            </w:r>
          </w:p>
        </w:tc>
      </w:tr>
      <w:tr w:rsidR="00A4392F" w:rsidRPr="00A4392F" w14:paraId="639CF65C" w14:textId="77777777" w:rsidTr="000068BF">
        <w:trPr>
          <w:trHeight w:val="300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6922CF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Matemáticas 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69372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C &lt;= 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76298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Escuela secundaria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246075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36.70 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9553BB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36.20 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9DDA4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35.70 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78929A" w14:textId="77777777" w:rsidR="00A4392F" w:rsidRPr="00A4392F" w:rsidRDefault="00A4392F" w:rsidP="00A4392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</w:rPr>
              <w:t>35.20 </w:t>
            </w:r>
          </w:p>
        </w:tc>
      </w:tr>
    </w:tbl>
    <w:p w14:paraId="4CDB2521" w14:textId="46D3F01C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Informes públicos</w:t>
      </w:r>
    </w:p>
    <w:p w14:paraId="0E2C38DC" w14:textId="5B357D1C" w:rsidR="00A4392F" w:rsidRPr="00A33CB8" w:rsidRDefault="00A4392F" w:rsidP="00A4392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 w:rsidRPr="00A33CB8">
        <w:rPr>
          <w:sz w:val="24"/>
          <w:szCs w:val="24"/>
        </w:rPr>
        <w:t>Las Agencias Estatales de Educación están obligadas</w:t>
      </w:r>
      <w:hyperlink r:id="rId5" w:anchor="1" w:history="1">
        <w:r w:rsidRPr="00A33CB8">
          <w:rPr>
            <w:rFonts w:ascii="Segoe UI" w:hAnsi="Segoe UI"/>
            <w:color w:val="0060C7"/>
            <w:sz w:val="24"/>
            <w:szCs w:val="24"/>
            <w:u w:val="single"/>
            <w:vertAlign w:val="superscript"/>
          </w:rPr>
          <w:t>1</w:t>
        </w:r>
      </w:hyperlink>
      <w:r w:rsidRPr="00A33CB8">
        <w:rPr>
          <w:sz w:val="24"/>
          <w:szCs w:val="24"/>
        </w:rPr>
        <w:t xml:space="preserve"> a proporcionar al público información sobre dónde encontrar</w:t>
      </w:r>
      <w:r w:rsidR="00EB57BB">
        <w:rPr>
          <w:sz w:val="24"/>
          <w:szCs w:val="24"/>
        </w:rPr>
        <w:t xml:space="preserve"> los</w:t>
      </w:r>
      <w:r w:rsidRPr="00A33CB8">
        <w:rPr>
          <w:sz w:val="24"/>
          <w:szCs w:val="24"/>
        </w:rPr>
        <w:t xml:space="preserve"> </w:t>
      </w:r>
      <w:hyperlink r:id="rId6" w:history="1">
        <w:r w:rsidR="00EB57BB">
          <w:rPr>
            <w:rFonts w:ascii="Segoe UI" w:hAnsi="Segoe UI"/>
            <w:color w:val="0060C7"/>
            <w:sz w:val="24"/>
            <w:szCs w:val="24"/>
            <w:u w:val="single"/>
          </w:rPr>
          <w:t>i</w:t>
        </w:r>
        <w:r w:rsidRPr="00A33CB8">
          <w:rPr>
            <w:rFonts w:ascii="Segoe UI" w:hAnsi="Segoe UI"/>
            <w:color w:val="0060C7"/>
            <w:sz w:val="24"/>
            <w:szCs w:val="24"/>
            <w:u w:val="single"/>
          </w:rPr>
          <w:t>nformes públicos</w:t>
        </w:r>
      </w:hyperlink>
      <w:r w:rsidR="0057157E" w:rsidRPr="00A33CB8"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 w:rsidR="00A33CB8" w:rsidRPr="00A33CB8">
        <w:rPr>
          <w:rFonts w:ascii="Segoe UI" w:eastAsia="Times New Roman" w:hAnsi="Segoe UI" w:cs="Segoe UI"/>
          <w:color w:val="222222"/>
          <w:sz w:val="24"/>
          <w:szCs w:val="24"/>
        </w:rPr>
        <w:t xml:space="preserve">de </w:t>
      </w:r>
      <w:r w:rsidRPr="00A33CB8">
        <w:rPr>
          <w:sz w:val="24"/>
          <w:szCs w:val="24"/>
        </w:rPr>
        <w:t>los resultados de la participación y el desempeño en las evaluaciones.</w:t>
      </w:r>
    </w:p>
    <w:p w14:paraId="518E098A" w14:textId="77777777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lastRenderedPageBreak/>
        <w:t>Impacto de COVID</w:t>
      </w:r>
    </w:p>
    <w:p w14:paraId="5110E71F" w14:textId="77777777" w:rsidR="00A4392F" w:rsidRPr="00A4392F" w:rsidRDefault="00A4392F" w:rsidP="00A439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Massachusetts no pudo administrar evaluaciones estatales en 2020.</w:t>
      </w:r>
    </w:p>
    <w:p w14:paraId="107F70FF" w14:textId="75A36BAC" w:rsidR="00A4392F" w:rsidRPr="00A4392F" w:rsidRDefault="00A4392F" w:rsidP="00A439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 xml:space="preserve">Los estudiantes recibieron su educación mayormente a </w:t>
      </w:r>
      <w:r w:rsidR="00A33CB8">
        <w:rPr>
          <w:rFonts w:ascii="Segoe UI" w:hAnsi="Segoe UI"/>
          <w:color w:val="212529"/>
          <w:sz w:val="24"/>
        </w:rPr>
        <w:t>distancia,</w:t>
      </w:r>
      <w:r>
        <w:rPr>
          <w:rFonts w:ascii="Segoe UI" w:hAnsi="Segoe UI"/>
          <w:color w:val="212529"/>
          <w:sz w:val="24"/>
        </w:rPr>
        <w:t xml:space="preserve"> pero también en entornos híbridos o presenciales.</w:t>
      </w:r>
    </w:p>
    <w:p w14:paraId="041EAD39" w14:textId="77777777" w:rsidR="00A4392F" w:rsidRPr="00A4392F" w:rsidRDefault="00A4392F" w:rsidP="00A439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Los estudiantes, los docentes y las familias tuvieron que adaptarse a otros entornos de aprendizaje.</w:t>
      </w:r>
    </w:p>
    <w:p w14:paraId="27E81B3B" w14:textId="77777777" w:rsidR="00A4392F" w:rsidRPr="00A4392F" w:rsidRDefault="00A4392F" w:rsidP="00A439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Las interrupciones y disparidades en el acceso dieron lugar a disparidades en el aprendizaje y el desempeño</w:t>
      </w:r>
    </w:p>
    <w:p w14:paraId="0E6970C4" w14:textId="77777777" w:rsidR="00A4392F" w:rsidRPr="00A4392F" w:rsidRDefault="00A4392F" w:rsidP="00A439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Se produjo una importante pérdida de aprendizaje</w:t>
      </w:r>
    </w:p>
    <w:p w14:paraId="7E17C9DE" w14:textId="77777777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Actividades de mejora:</w:t>
      </w:r>
    </w:p>
    <w:p w14:paraId="71A85277" w14:textId="77777777" w:rsidR="00A4392F" w:rsidRPr="00A4392F" w:rsidRDefault="00A4392F" w:rsidP="00A439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Proyecto de mejora del PEI - definición de objetivos rigurosos de matemáticas y lectura en los PEI</w:t>
      </w:r>
    </w:p>
    <w:p w14:paraId="61709325" w14:textId="77777777" w:rsidR="00A4392F" w:rsidRPr="00A4392F" w:rsidRDefault="00A4392F" w:rsidP="00A439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>
        <w:rPr>
          <w:rFonts w:ascii="Segoe UI" w:hAnsi="Segoe UI"/>
          <w:color w:val="212529"/>
          <w:sz w:val="24"/>
        </w:rPr>
        <w:t>Lecto escritura/Ciencias de la lectura de Massachusetts</w:t>
      </w:r>
    </w:p>
    <w:p w14:paraId="36C9CC48" w14:textId="77777777" w:rsidR="00A4392F" w:rsidRPr="00A4392F" w:rsidRDefault="00381D79" w:rsidP="00A439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hyperlink r:id="rId7" w:history="1">
        <w:r w:rsidR="00365C60">
          <w:rPr>
            <w:rFonts w:ascii="Segoe UI" w:hAnsi="Segoe UI"/>
            <w:color w:val="0060C7"/>
            <w:sz w:val="24"/>
            <w:u w:val="single"/>
          </w:rPr>
          <w:t>Our Way Forward </w:t>
        </w:r>
      </w:hyperlink>
    </w:p>
    <w:p w14:paraId="76AEB7D3" w14:textId="77777777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Recursos:</w:t>
      </w:r>
    </w:p>
    <w:p w14:paraId="27CF1968" w14:textId="5B85F8C8" w:rsidR="00A4392F" w:rsidRPr="00A4392F" w:rsidRDefault="00381D79" w:rsidP="00A4392F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8" w:history="1">
        <w:r w:rsidR="007A2455">
          <w:rPr>
            <w:rFonts w:ascii="Segoe UI" w:hAnsi="Segoe UI"/>
            <w:color w:val="0060C7"/>
            <w:sz w:val="24"/>
            <w:u w:val="single"/>
          </w:rPr>
          <w:t>Perfiles de escuelas y distritos que muestran la competencia de los grupos de estudiantes</w:t>
        </w:r>
      </w:hyperlink>
    </w:p>
    <w:p w14:paraId="4F0E7915" w14:textId="77777777" w:rsidR="00A4392F" w:rsidRPr="00A4392F" w:rsidRDefault="00381D79" w:rsidP="00A4392F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9" w:tgtFrame="_blank" w:tooltip="Enlace externo, se abre en una ventana nueva" w:history="1">
        <w:r w:rsidR="00365C60">
          <w:rPr>
            <w:rFonts w:ascii="Segoe UI" w:hAnsi="Segoe UI"/>
            <w:color w:val="0060C7"/>
            <w:sz w:val="24"/>
            <w:u w:val="single"/>
          </w:rPr>
          <w:t>Resumen de los cambios en el nuevo Plan de desempeño estatal (SPP)/Informe anual de desempeño (APR) para el año fiscal 2020-2025</w:t>
        </w:r>
      </w:hyperlink>
    </w:p>
    <w:p w14:paraId="7947ED59" w14:textId="77777777" w:rsidR="00A4392F" w:rsidRPr="00A4392F" w:rsidRDefault="00381D79" w:rsidP="00A4392F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10" w:tgtFrame="_blank" w:tooltip="Enlace externo, se abre en una ventana nueva" w:history="1">
        <w:r w:rsidR="00365C60">
          <w:rPr>
            <w:rFonts w:ascii="Segoe UI" w:hAnsi="Segoe UI"/>
            <w:color w:val="0060C7"/>
            <w:sz w:val="24"/>
            <w:u w:val="single"/>
          </w:rPr>
          <w:t xml:space="preserve">Requisitos de las partes interesadas para el Plan de desempeño estatal (SPP)/Informe anual de desempeño (APR) para el año fiscal 2020-2025 </w:t>
        </w:r>
      </w:hyperlink>
    </w:p>
    <w:p w14:paraId="57695D8D" w14:textId="77777777" w:rsidR="00A4392F" w:rsidRPr="00A4392F" w:rsidRDefault="00381D79" w:rsidP="00A4392F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11" w:tgtFrame="_blank" w:tooltip="Enlace externo, se abre en una ventana nueva" w:history="1">
        <w:r w:rsidR="00365C60">
          <w:rPr>
            <w:rFonts w:ascii="Segoe UI" w:hAnsi="Segoe UI"/>
            <w:color w:val="0060C7"/>
            <w:sz w:val="24"/>
            <w:u w:val="single"/>
          </w:rPr>
          <w:t>Establecimiento de bases de referencia y objetivos en un mundo de cuestionable calidad de los datos</w:t>
        </w:r>
      </w:hyperlink>
    </w:p>
    <w:p w14:paraId="512BDE8D" w14:textId="77777777" w:rsidR="00A4392F" w:rsidRPr="00A4392F" w:rsidRDefault="00A4392F" w:rsidP="00A4392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Más detalles sobre el indicador # 3:</w:t>
      </w:r>
    </w:p>
    <w:p w14:paraId="1B05AA82" w14:textId="74EAB270" w:rsidR="00A4392F" w:rsidRPr="00A4392F" w:rsidRDefault="00381D79" w:rsidP="00A4392F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hyperlink r:id="rId12" w:history="1">
        <w:r w:rsidR="00365C60">
          <w:rPr>
            <w:rFonts w:ascii="Segoe UI" w:hAnsi="Segoe UI"/>
            <w:color w:val="0060C7"/>
            <w:sz w:val="24"/>
            <w:u w:val="single"/>
          </w:rPr>
          <w:t>PowerPoint del indicador 3</w:t>
        </w:r>
      </w:hyperlink>
    </w:p>
    <w:p w14:paraId="6EB0E0A5" w14:textId="77777777" w:rsidR="00FA4164" w:rsidRDefault="00FA4164"/>
    <w:sectPr w:rsidR="00FA4164" w:rsidSect="00A439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4898"/>
    <w:multiLevelType w:val="multilevel"/>
    <w:tmpl w:val="86C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A4C3F"/>
    <w:multiLevelType w:val="multilevel"/>
    <w:tmpl w:val="B95A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176DB"/>
    <w:multiLevelType w:val="multilevel"/>
    <w:tmpl w:val="FB1A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A52BC"/>
    <w:multiLevelType w:val="multilevel"/>
    <w:tmpl w:val="7B2C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448F2"/>
    <w:multiLevelType w:val="multilevel"/>
    <w:tmpl w:val="6EEA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C0931"/>
    <w:multiLevelType w:val="multilevel"/>
    <w:tmpl w:val="867C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2F"/>
    <w:rsid w:val="000068BF"/>
    <w:rsid w:val="000659EE"/>
    <w:rsid w:val="0017676D"/>
    <w:rsid w:val="00191C77"/>
    <w:rsid w:val="00265B81"/>
    <w:rsid w:val="00305967"/>
    <w:rsid w:val="00313622"/>
    <w:rsid w:val="003604AD"/>
    <w:rsid w:val="00365C60"/>
    <w:rsid w:val="00381D79"/>
    <w:rsid w:val="0057157E"/>
    <w:rsid w:val="006A3981"/>
    <w:rsid w:val="006F6282"/>
    <w:rsid w:val="007A2455"/>
    <w:rsid w:val="007F58B1"/>
    <w:rsid w:val="00852660"/>
    <w:rsid w:val="00A32BEF"/>
    <w:rsid w:val="00A33CB8"/>
    <w:rsid w:val="00A4392F"/>
    <w:rsid w:val="00B8325C"/>
    <w:rsid w:val="00C56907"/>
    <w:rsid w:val="00CC22BA"/>
    <w:rsid w:val="00EB57BB"/>
    <w:rsid w:val="00FA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400E"/>
  <w15:chartTrackingRefBased/>
  <w15:docId w15:val="{44BA1616-A064-4ADE-B34B-63A0D292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3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43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439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392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3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9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9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92F"/>
    <w:rPr>
      <w:b/>
      <w:bCs/>
      <w:sz w:val="20"/>
      <w:szCs w:val="20"/>
    </w:rPr>
  </w:style>
  <w:style w:type="paragraph" w:customStyle="1" w:styleId="paragraph">
    <w:name w:val="paragraph"/>
    <w:basedOn w:val="Normal"/>
    <w:rsid w:val="00A4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392F"/>
  </w:style>
  <w:style w:type="character" w:customStyle="1" w:styleId="eop">
    <w:name w:val="eop"/>
    <w:basedOn w:val="DefaultParagraphFont"/>
    <w:rsid w:val="00A4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1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es.doe.mass.edu/mcas/subgroups2.aspx?linkid=25&amp;orgcode=00000000&amp;fycode=2022&amp;orgtypecode=0&amp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e.mass.edu/bese/docs/fy2019/2019-06/item2.docx" TargetMode="External"/><Relationship Id="rId12" Type="http://schemas.openxmlformats.org/officeDocument/2006/relationships/hyperlink" Target="https://www.doe.mass.edu/sped/spp/indicators/indicator3/indicator3-slides-spanish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les.doe.mass.edu/mcas/subgroups2.aspx?linkid=25&amp;orgcode=00000000&amp;fycode=2022&amp;orgtypecode=0&amp;" TargetMode="External"/><Relationship Id="rId11" Type="http://schemas.openxmlformats.org/officeDocument/2006/relationships/hyperlink" Target="https://www.youtube.com/watch?v=HG_tNpSi20A" TargetMode="External"/><Relationship Id="rId5" Type="http://schemas.openxmlformats.org/officeDocument/2006/relationships/hyperlink" Target="https://www.doe.mass.edu/sped/spp/indicators/indicator3/" TargetMode="External"/><Relationship Id="rId10" Type="http://schemas.openxmlformats.org/officeDocument/2006/relationships/hyperlink" Target="https://www.ideadata.org/sites/default/files/media/documents/2021-02/Stakeholder%20Requiremen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eadata.org/news/item/2280/summary-of-changes-to-the-new-ffy-2020-2025-state-performance-planannual-perform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1019</Words>
  <Characters>5310</Characters>
  <Application>Microsoft Office Word</Application>
  <DocSecurity>0</DocSecurity>
  <Lines>279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3: Statewide Assessment of Students with IEPs — Portuguese</vt:lpstr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3: Statewide Assessment of Students with IEPs — Spanish</dc:title>
  <dc:subject/>
  <dc:creator>DESE</dc:creator>
  <cp:keywords/>
  <dc:description/>
  <cp:lastModifiedBy>Zou, Dong (EOE)</cp:lastModifiedBy>
  <cp:revision>12</cp:revision>
  <dcterms:created xsi:type="dcterms:W3CDTF">2023-03-17T16:45:00Z</dcterms:created>
  <dcterms:modified xsi:type="dcterms:W3CDTF">2023-03-27T14:13:00Z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27 2023 12:00AM</vt:lpwstr>
  </property>
</Properties>
</file>