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077D3" w14:textId="46202645" w:rsidR="00C13CDB" w:rsidRPr="006670A1" w:rsidRDefault="0041367F" w:rsidP="00C13CDB">
      <w:pPr>
        <w:shd w:val="clear" w:color="auto" w:fill="FFFFFF"/>
        <w:spacing w:before="100" w:beforeAutospacing="1" w:after="100" w:afterAutospacing="1" w:line="240" w:lineRule="auto"/>
        <w:outlineLvl w:val="1"/>
        <w:rPr>
          <w:rFonts w:eastAsia="Times New Roman"/>
          <w:b/>
          <w:bCs/>
          <w:shd w:val="clear" w:color="auto" w:fill="FFFFFF"/>
        </w:rPr>
      </w:pPr>
      <w:hyperlink r:id="rId9" w:history="1">
        <w:r w:rsidR="00C13CDB" w:rsidRPr="008B3694">
          <w:rPr>
            <w:rStyle w:val="Hyperlink"/>
            <w:rFonts w:ascii="SimSun" w:eastAsia="SimSun" w:hAnsi="SimSun" w:cs="SimSun"/>
            <w:b/>
            <w:bCs/>
            <w:shd w:val="clear" w:color="auto" w:fill="FFFFFF"/>
          </w:rPr>
          <w:t>English</w:t>
        </w:r>
      </w:hyperlink>
      <w:r w:rsidR="00C13CDB" w:rsidRPr="006670A1">
        <w:rPr>
          <w:rFonts w:ascii="SimSun" w:eastAsia="SimSun" w:hAnsi="SimSun" w:cs="SimSun"/>
          <w:b/>
          <w:bCs/>
          <w:shd w:val="clear" w:color="auto" w:fill="FFFFFF"/>
        </w:rPr>
        <w:t> | </w:t>
      </w:r>
      <w:hyperlink r:id="rId10" w:history="1">
        <w:r w:rsidR="00C13CDB" w:rsidRPr="008B3694">
          <w:rPr>
            <w:rStyle w:val="Hyperlink"/>
            <w:rFonts w:ascii="SimSun" w:eastAsia="SimSun" w:hAnsi="SimSun" w:cs="SimSun" w:hint="eastAsia"/>
            <w:b/>
            <w:bCs/>
          </w:rPr>
          <w:t>繁體中文</w:t>
        </w:r>
      </w:hyperlink>
      <w:r w:rsidR="00C13CDB" w:rsidRPr="006670A1">
        <w:rPr>
          <w:rFonts w:ascii="SimSun" w:eastAsia="SimSun" w:hAnsi="SimSun" w:cs="SimSun"/>
          <w:b/>
          <w:bCs/>
          <w:shd w:val="clear" w:color="auto" w:fill="FFFFFF"/>
        </w:rPr>
        <w:t> | </w:t>
      </w:r>
      <w:hyperlink r:id="rId11" w:history="1">
        <w:r w:rsidR="00C13CDB" w:rsidRPr="008B3694">
          <w:rPr>
            <w:rStyle w:val="Hyperlink"/>
            <w:rFonts w:ascii="SimSun" w:eastAsia="SimSun" w:hAnsi="SimSun" w:cs="SimSun"/>
            <w:b/>
            <w:bCs/>
            <w:shd w:val="clear" w:color="auto" w:fill="FFFFFF"/>
          </w:rPr>
          <w:t>Kreyòl Ayisyen</w:t>
        </w:r>
      </w:hyperlink>
      <w:r w:rsidR="00C13CDB" w:rsidRPr="006670A1">
        <w:rPr>
          <w:rFonts w:ascii="SimSun" w:eastAsia="SimSun" w:hAnsi="SimSun" w:cs="SimSun"/>
          <w:b/>
          <w:bCs/>
          <w:shd w:val="clear" w:color="auto" w:fill="FFFFFF"/>
        </w:rPr>
        <w:t> | </w:t>
      </w:r>
      <w:hyperlink r:id="rId12" w:history="1">
        <w:r w:rsidR="00C13CDB" w:rsidRPr="008B3694">
          <w:rPr>
            <w:rStyle w:val="Hyperlink"/>
            <w:rFonts w:ascii="SimSun" w:eastAsia="SimSun" w:hAnsi="SimSun" w:cs="SimSun"/>
            <w:b/>
            <w:bCs/>
            <w:shd w:val="clear" w:color="auto" w:fill="FFFFFF"/>
          </w:rPr>
          <w:t>português</w:t>
        </w:r>
      </w:hyperlink>
      <w:r w:rsidR="00C13CDB" w:rsidRPr="006670A1">
        <w:rPr>
          <w:rFonts w:ascii="SimSun" w:eastAsia="SimSun" w:hAnsi="SimSun" w:cs="SimSun"/>
          <w:b/>
          <w:bCs/>
          <w:shd w:val="clear" w:color="auto" w:fill="FFFFFF"/>
        </w:rPr>
        <w:t>​ | </w:t>
      </w:r>
      <w:hyperlink r:id="rId13" w:history="1">
        <w:r w:rsidR="00C13CDB" w:rsidRPr="008B3694">
          <w:rPr>
            <w:rStyle w:val="Hyperlink"/>
            <w:rFonts w:ascii="SimSun" w:eastAsia="SimSun" w:hAnsi="SimSun" w:cs="SimSun"/>
            <w:b/>
            <w:bCs/>
            <w:shd w:val="clear" w:color="auto" w:fill="FFFFFF"/>
          </w:rPr>
          <w:t>español</w:t>
        </w:r>
      </w:hyperlink>
      <w:r w:rsidR="00C13CDB" w:rsidRPr="006670A1">
        <w:rPr>
          <w:rFonts w:ascii="SimSun" w:eastAsia="SimSun" w:hAnsi="SimSun" w:cs="SimSun"/>
          <w:b/>
          <w:bCs/>
          <w:shd w:val="clear" w:color="auto" w:fill="FFFFFF"/>
        </w:rPr>
        <w:t> | </w:t>
      </w:r>
      <w:r w:rsidR="00C13CDB" w:rsidRPr="00C13CDB">
        <w:rPr>
          <w:rFonts w:ascii="SimSun" w:eastAsia="SimSun" w:hAnsi="SimSun" w:cs="SimSun"/>
          <w:b/>
          <w:bCs/>
          <w:shd w:val="clear" w:color="auto" w:fill="FFFFFF"/>
        </w:rPr>
        <w:t>Vi</w:t>
      </w:r>
      <w:r w:rsidR="00C13CDB" w:rsidRPr="00C13CDB">
        <w:rPr>
          <w:rFonts w:ascii="Cambria" w:eastAsia="SimSun" w:hAnsi="Cambria" w:cs="Cambria"/>
          <w:b/>
          <w:bCs/>
          <w:shd w:val="clear" w:color="auto" w:fill="FFFFFF"/>
        </w:rPr>
        <w:t>ệ</w:t>
      </w:r>
      <w:r w:rsidR="00C13CDB" w:rsidRPr="00C13CDB">
        <w:rPr>
          <w:rFonts w:ascii="SimSun" w:eastAsia="SimSun" w:hAnsi="SimSun" w:cs="SimSun"/>
          <w:b/>
          <w:bCs/>
          <w:shd w:val="clear" w:color="auto" w:fill="FFFFFF"/>
        </w:rPr>
        <w:t>t</w:t>
      </w:r>
    </w:p>
    <w:p w14:paraId="4310ADA8" w14:textId="21ECA210" w:rsidR="004D7235" w:rsidRPr="00354B65" w:rsidRDefault="00BB2899" w:rsidP="025790DD">
      <w:pPr>
        <w:pStyle w:val="Heading1"/>
        <w:spacing w:line="240" w:lineRule="auto"/>
        <w:rPr>
          <w:rFonts w:ascii="Times New Roman" w:hAnsi="Times New Roman" w:cs="Times New Roman"/>
        </w:rPr>
      </w:pPr>
      <w:r w:rsidRPr="00354B65">
        <w:rPr>
          <w:rFonts w:ascii="Times New Roman" w:hAnsi="Times New Roman" w:cs="Times New Roman"/>
        </w:rPr>
        <w:t>Chỉ số 4A: Đình chỉ/Trục xuất</w:t>
      </w:r>
    </w:p>
    <w:p w14:paraId="5B37F5E7" w14:textId="06FC73E0" w:rsidR="00D14FCC" w:rsidRPr="00354B65" w:rsidRDefault="00D14FCC" w:rsidP="025790DD">
      <w:pPr>
        <w:pStyle w:val="Heading1"/>
        <w:spacing w:line="240" w:lineRule="auto"/>
        <w:rPr>
          <w:rFonts w:ascii="Times New Roman" w:hAnsi="Times New Roman" w:cs="Times New Roman"/>
          <w:b/>
          <w:bCs/>
          <w:color w:val="000000" w:themeColor="text1"/>
          <w:sz w:val="24"/>
          <w:szCs w:val="24"/>
        </w:rPr>
      </w:pPr>
      <w:r w:rsidRPr="00354B65">
        <w:rPr>
          <w:rFonts w:ascii="Times New Roman" w:hAnsi="Times New Roman" w:cs="Times New Roman"/>
          <w:b/>
          <w:bCs/>
          <w:color w:val="000000" w:themeColor="text1"/>
          <w:sz w:val="24"/>
          <w:szCs w:val="24"/>
        </w:rPr>
        <w:t>Chỉ số 4A là gì?</w:t>
      </w:r>
    </w:p>
    <w:p w14:paraId="357AE349" w14:textId="1E4D29F9" w:rsidR="025790DD" w:rsidRPr="00354B65" w:rsidRDefault="744A8808" w:rsidP="00354B65">
      <w:pPr>
        <w:spacing w:after="0" w:line="240" w:lineRule="auto"/>
        <w:jc w:val="both"/>
        <w:rPr>
          <w:rFonts w:ascii="Times New Roman" w:eastAsia="Calibri" w:hAnsi="Times New Roman" w:cs="Times New Roman"/>
        </w:rPr>
      </w:pPr>
      <w:r w:rsidRPr="00354B65">
        <w:rPr>
          <w:rFonts w:ascii="Times New Roman" w:hAnsi="Times New Roman" w:cs="Times New Roman"/>
        </w:rPr>
        <w:t xml:space="preserve">Định nghĩa của Tiểu bang về sự khác biệt đáng kể là khi số lượng khu học chánh có tỷ lệ đình chỉ và đuổi học hơn 10 ngày đối với học sinh tham gia IPE cao gấp năm lần tỷ lệ của Tiểu bang chia cho số khu học chánh đáp ứng quy mô “n = 30” nhân với 100.  </w:t>
      </w:r>
      <w:r w:rsidRPr="00354B65">
        <w:rPr>
          <w:rFonts w:ascii="Times New Roman" w:hAnsi="Times New Roman" w:cs="Times New Roman"/>
          <w:i/>
          <w:iCs/>
        </w:rPr>
        <w:t>Các khu học chánh đáp ứng tiêu chí quy mô “n” và “cell” và có tỷ lệ khác biệt gấp năm lần  mức trung bình của tiểu bang trong hai năm liên tiếp được cho là có sự khác biệt đáng kể.</w:t>
      </w:r>
      <w:r w:rsidRPr="00354B65">
        <w:rPr>
          <w:rFonts w:ascii="Times New Roman" w:hAnsi="Times New Roman" w:cs="Times New Roman"/>
        </w:rPr>
        <w:t xml:space="preserve"> </w:t>
      </w:r>
    </w:p>
    <w:p w14:paraId="160DB3DB" w14:textId="06E59F2F" w:rsidR="025790DD" w:rsidRPr="00354B65" w:rsidRDefault="025790DD" w:rsidP="744A8808">
      <w:pPr>
        <w:spacing w:after="0" w:line="240" w:lineRule="auto"/>
        <w:rPr>
          <w:rFonts w:ascii="Times New Roman" w:eastAsia="Calibri" w:hAnsi="Times New Roman" w:cs="Times New Roman"/>
        </w:rPr>
      </w:pPr>
    </w:p>
    <w:p w14:paraId="47CC442A" w14:textId="715538E5" w:rsidR="025790DD" w:rsidRPr="00354B65" w:rsidRDefault="6E54C27D" w:rsidP="00354B65">
      <w:pPr>
        <w:spacing w:after="0" w:line="240" w:lineRule="auto"/>
        <w:jc w:val="both"/>
        <w:rPr>
          <w:rFonts w:ascii="Times New Roman" w:eastAsia="Calibri" w:hAnsi="Times New Roman" w:cs="Times New Roman"/>
        </w:rPr>
      </w:pPr>
      <w:r w:rsidRPr="00354B65">
        <w:rPr>
          <w:rFonts w:ascii="Times New Roman" w:hAnsi="Times New Roman" w:cs="Times New Roman"/>
        </w:rPr>
        <w:t>Do độ trễ dữ liệu cần thiết cho báo cáo chỉ số 4, dữ liệu được báo cáo ở đây là dữ liệu cho các năm học 2019-2020 và 2020-2021. Trong năm học 2019-2020, tỷ lệ trung bình về đình chỉ hoặc đuổi học trên 10 ngày đối với tất cả học sinh là 0,0034%. Các khu học chánh đã đình chỉ học sinh khuyết tật với tỷ lệ gấp 5 lần tỷ lệ này, 0,017%, được cho là có sự khác biệt trong năm đó. Trong năm học 2020-2021, tỷ lệ trung bình của Tiểu bang về đình chỉ hoặc đuổi học trên 10 ngày đối với tất cả học sinh là 0,00055%. Các khu học chánh đã đình chỉ học sinh khuyết tật với tỷ lệ gấp 5 lần tỷ lệ này, 0,00275%, được coi là có sự khác biệt trong năm đó.</w:t>
      </w:r>
      <w:r w:rsidRPr="00354B65">
        <w:rPr>
          <w:rFonts w:ascii="Times New Roman" w:hAnsi="Times New Roman" w:cs="Times New Roman"/>
          <w:i/>
          <w:iCs/>
        </w:rPr>
        <w:t xml:space="preserve"> Các khu học chánh đáp ứng các tiêu chí này cho cả năm học 2019-2020 và 2020-2021 (hai năm liên tiếp) được xác định là có sự khác biệt đáng kể.</w:t>
      </w:r>
    </w:p>
    <w:p w14:paraId="78CD2508" w14:textId="17FA3846" w:rsidR="744A8808" w:rsidRPr="00354B65" w:rsidRDefault="744A8808" w:rsidP="744A8808">
      <w:pPr>
        <w:spacing w:after="0" w:line="240" w:lineRule="auto"/>
        <w:rPr>
          <w:rFonts w:ascii="Times New Roman" w:eastAsia="Calibri" w:hAnsi="Times New Roman" w:cs="Times New Roman"/>
          <w:i/>
          <w:iCs/>
        </w:rPr>
      </w:pPr>
    </w:p>
    <w:p w14:paraId="4FCFA623" w14:textId="5C6731BE" w:rsidR="744A8808" w:rsidRPr="00354B65" w:rsidRDefault="744A8808" w:rsidP="744A8808">
      <w:pPr>
        <w:spacing w:after="0" w:line="240" w:lineRule="auto"/>
        <w:rPr>
          <w:rFonts w:ascii="Times New Roman" w:eastAsia="Calibri" w:hAnsi="Times New Roman" w:cs="Times New Roman"/>
          <w:i/>
          <w:iCs/>
        </w:rPr>
      </w:pPr>
    </w:p>
    <w:p w14:paraId="09F85CB6" w14:textId="4A97D2F0" w:rsidR="00D14FCC" w:rsidRPr="00354B65" w:rsidRDefault="00D14FCC" w:rsidP="025790DD">
      <w:pPr>
        <w:spacing w:after="0" w:line="240" w:lineRule="auto"/>
        <w:rPr>
          <w:rFonts w:ascii="Times New Roman" w:hAnsi="Times New Roman" w:cs="Times New Roman"/>
          <w:b/>
          <w:bCs/>
          <w:color w:val="000000" w:themeColor="text1"/>
          <w:sz w:val="24"/>
          <w:szCs w:val="24"/>
        </w:rPr>
      </w:pPr>
      <w:r w:rsidRPr="00354B65">
        <w:rPr>
          <w:rFonts w:ascii="Times New Roman" w:hAnsi="Times New Roman" w:cs="Times New Roman"/>
          <w:b/>
          <w:bCs/>
          <w:color w:val="000000" w:themeColor="text1"/>
          <w:sz w:val="24"/>
          <w:szCs w:val="24"/>
        </w:rPr>
        <w:t>Dữ liệu chỉ số 4A</w:t>
      </w:r>
    </w:p>
    <w:p w14:paraId="340D403C" w14:textId="1EB16B45" w:rsidR="025790DD" w:rsidRPr="00354B65" w:rsidRDefault="025790DD" w:rsidP="744A8808">
      <w:pPr>
        <w:spacing w:after="0" w:line="240" w:lineRule="auto"/>
        <w:rPr>
          <w:rFonts w:ascii="Times New Roman" w:hAnsi="Times New Roman" w:cs="Times New Roman"/>
          <w:i/>
          <w:iCs/>
          <w:color w:val="000000" w:themeColor="text1"/>
        </w:rPr>
      </w:pPr>
      <w:r w:rsidRPr="00354B65">
        <w:rPr>
          <w:rFonts w:ascii="Times New Roman" w:hAnsi="Times New Roman" w:cs="Times New Roman"/>
          <w:i/>
          <w:iCs/>
          <w:color w:val="000000" w:themeColor="text1"/>
        </w:rPr>
        <w:t>Đường Cơ Sở</w:t>
      </w:r>
    </w:p>
    <w:tbl>
      <w:tblPr>
        <w:tblStyle w:val="TableGrid"/>
        <w:tblW w:w="0" w:type="auto"/>
        <w:tblLayout w:type="fixed"/>
        <w:tblLook w:val="04A0" w:firstRow="1" w:lastRow="0" w:firstColumn="1" w:lastColumn="0" w:noHBand="0" w:noVBand="1"/>
      </w:tblPr>
      <w:tblGrid>
        <w:gridCol w:w="2550"/>
        <w:gridCol w:w="2550"/>
      </w:tblGrid>
      <w:tr w:rsidR="744A8808" w:rsidRPr="00354B65" w14:paraId="45FE8093" w14:textId="77777777" w:rsidTr="744A8808">
        <w:trPr>
          <w:trHeight w:val="300"/>
        </w:trPr>
        <w:tc>
          <w:tcPr>
            <w:tcW w:w="2550" w:type="dxa"/>
          </w:tcPr>
          <w:p w14:paraId="6F596AFF" w14:textId="2C9969F9" w:rsidR="744A8808" w:rsidRPr="00354B65" w:rsidRDefault="744A8808" w:rsidP="744A8808">
            <w:pPr>
              <w:spacing w:before="60" w:after="60"/>
              <w:jc w:val="center"/>
              <w:rPr>
                <w:rFonts w:ascii="Times New Roman" w:eastAsia="Arial" w:hAnsi="Times New Roman" w:cs="Times New Roman"/>
                <w:color w:val="000000" w:themeColor="text1"/>
                <w:sz w:val="16"/>
                <w:szCs w:val="16"/>
              </w:rPr>
            </w:pPr>
            <w:r w:rsidRPr="00354B65">
              <w:rPr>
                <w:rFonts w:ascii="Times New Roman" w:hAnsi="Times New Roman" w:cs="Times New Roman"/>
                <w:b/>
                <w:bCs/>
                <w:color w:val="000000" w:themeColor="text1"/>
                <w:sz w:val="16"/>
                <w:szCs w:val="16"/>
              </w:rPr>
              <w:t>Năm Cơ Sở</w:t>
            </w:r>
          </w:p>
        </w:tc>
        <w:tc>
          <w:tcPr>
            <w:tcW w:w="2550" w:type="dxa"/>
          </w:tcPr>
          <w:p w14:paraId="7CA734DD" w14:textId="45EE16E2" w:rsidR="744A8808" w:rsidRPr="00354B65" w:rsidRDefault="744A8808" w:rsidP="744A8808">
            <w:pPr>
              <w:spacing w:before="60" w:after="60"/>
              <w:jc w:val="center"/>
              <w:rPr>
                <w:rFonts w:ascii="Times New Roman" w:eastAsia="Arial" w:hAnsi="Times New Roman" w:cs="Times New Roman"/>
                <w:color w:val="000000" w:themeColor="text1"/>
                <w:sz w:val="16"/>
                <w:szCs w:val="16"/>
              </w:rPr>
            </w:pPr>
            <w:r w:rsidRPr="00354B65">
              <w:rPr>
                <w:rFonts w:ascii="Times New Roman" w:hAnsi="Times New Roman" w:cs="Times New Roman"/>
                <w:b/>
                <w:bCs/>
                <w:color w:val="000000" w:themeColor="text1"/>
                <w:sz w:val="16"/>
                <w:szCs w:val="16"/>
              </w:rPr>
              <w:t>Dữ Liệu Cơ Sở</w:t>
            </w:r>
          </w:p>
        </w:tc>
      </w:tr>
      <w:tr w:rsidR="744A8808" w:rsidRPr="00354B65" w14:paraId="5F2BC7F3" w14:textId="77777777" w:rsidTr="744A8808">
        <w:trPr>
          <w:trHeight w:val="300"/>
        </w:trPr>
        <w:tc>
          <w:tcPr>
            <w:tcW w:w="2550" w:type="dxa"/>
            <w:vAlign w:val="center"/>
          </w:tcPr>
          <w:p w14:paraId="75703E2A" w14:textId="4C86E648" w:rsidR="744A8808" w:rsidRPr="00354B65" w:rsidRDefault="744A8808" w:rsidP="744A8808">
            <w:pPr>
              <w:spacing w:before="60" w:after="60"/>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2016</w:t>
            </w:r>
          </w:p>
        </w:tc>
        <w:tc>
          <w:tcPr>
            <w:tcW w:w="2550" w:type="dxa"/>
            <w:vAlign w:val="center"/>
          </w:tcPr>
          <w:p w14:paraId="408907CD" w14:textId="65CA07E0" w:rsidR="744A8808" w:rsidRPr="00354B65" w:rsidRDefault="744A8808" w:rsidP="744A8808">
            <w:pPr>
              <w:spacing w:before="60" w:after="60"/>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1,92%</w:t>
            </w:r>
          </w:p>
        </w:tc>
      </w:tr>
    </w:tbl>
    <w:p w14:paraId="3C68D586" w14:textId="127AB569" w:rsidR="025790DD" w:rsidRPr="00354B65" w:rsidRDefault="025790DD" w:rsidP="744A8808">
      <w:pPr>
        <w:spacing w:before="60" w:after="60" w:line="240" w:lineRule="auto"/>
        <w:rPr>
          <w:rFonts w:ascii="Times New Roman" w:eastAsia="Arial" w:hAnsi="Times New Roman" w:cs="Times New Roman"/>
          <w:color w:val="000000" w:themeColor="text1"/>
          <w:sz w:val="16"/>
          <w:szCs w:val="16"/>
        </w:rPr>
      </w:pPr>
    </w:p>
    <w:p w14:paraId="2E7BBAE4" w14:textId="29C06B4F" w:rsidR="025790DD" w:rsidRPr="00354B65" w:rsidRDefault="025790DD" w:rsidP="744A8808">
      <w:pPr>
        <w:spacing w:before="60" w:after="60" w:line="240" w:lineRule="auto"/>
        <w:rPr>
          <w:rFonts w:ascii="Times New Roman" w:eastAsia="Calibri" w:hAnsi="Times New Roman" w:cs="Times New Roman"/>
          <w:color w:val="000000" w:themeColor="text1"/>
        </w:rPr>
      </w:pPr>
      <w:r w:rsidRPr="00354B65">
        <w:rPr>
          <w:rFonts w:ascii="Times New Roman" w:hAnsi="Times New Roman" w:cs="Times New Roman"/>
          <w:color w:val="000000" w:themeColor="text1"/>
        </w:rPr>
        <w:t>Dữ Liệu Lịch Sử</w:t>
      </w:r>
    </w:p>
    <w:tbl>
      <w:tblPr>
        <w:tblW w:w="9360" w:type="dxa"/>
        <w:tblLayout w:type="fixed"/>
        <w:tblLook w:val="0000" w:firstRow="0" w:lastRow="0" w:firstColumn="0" w:lastColumn="0" w:noHBand="0" w:noVBand="0"/>
      </w:tblPr>
      <w:tblGrid>
        <w:gridCol w:w="1554"/>
        <w:gridCol w:w="1554"/>
        <w:gridCol w:w="1554"/>
        <w:gridCol w:w="1566"/>
        <w:gridCol w:w="1566"/>
        <w:gridCol w:w="1566"/>
      </w:tblGrid>
      <w:tr w:rsidR="744A8808" w:rsidRPr="00354B65" w14:paraId="7EFA0B49" w14:textId="77777777" w:rsidTr="15753CFC">
        <w:trPr>
          <w:trHeight w:val="345"/>
        </w:trPr>
        <w:tc>
          <w:tcPr>
            <w:tcW w:w="1554" w:type="dxa"/>
            <w:tcBorders>
              <w:top w:val="single" w:sz="6" w:space="0" w:color="auto"/>
              <w:left w:val="single" w:sz="6" w:space="0" w:color="auto"/>
              <w:bottom w:val="single" w:sz="6" w:space="0" w:color="auto"/>
              <w:right w:val="single" w:sz="6" w:space="0" w:color="auto"/>
            </w:tcBorders>
          </w:tcPr>
          <w:p w14:paraId="5FACD0F2" w14:textId="344A4710"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b/>
                <w:bCs/>
                <w:color w:val="000000" w:themeColor="text1"/>
                <w:sz w:val="16"/>
                <w:szCs w:val="16"/>
              </w:rPr>
              <w:t>Năm Tài Chính Liên Bang (FFY)</w:t>
            </w:r>
          </w:p>
        </w:tc>
        <w:tc>
          <w:tcPr>
            <w:tcW w:w="1554" w:type="dxa"/>
            <w:tcBorders>
              <w:top w:val="single" w:sz="6" w:space="0" w:color="auto"/>
              <w:left w:val="single" w:sz="6" w:space="0" w:color="auto"/>
              <w:bottom w:val="single" w:sz="6" w:space="0" w:color="auto"/>
              <w:right w:val="single" w:sz="6" w:space="0" w:color="auto"/>
            </w:tcBorders>
          </w:tcPr>
          <w:p w14:paraId="00E91442" w14:textId="624C9D4E"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b/>
                <w:bCs/>
                <w:color w:val="000000" w:themeColor="text1"/>
                <w:sz w:val="16"/>
                <w:szCs w:val="16"/>
              </w:rPr>
              <w:t>2016</w:t>
            </w:r>
          </w:p>
        </w:tc>
        <w:tc>
          <w:tcPr>
            <w:tcW w:w="1554" w:type="dxa"/>
            <w:tcBorders>
              <w:top w:val="single" w:sz="6" w:space="0" w:color="auto"/>
              <w:left w:val="single" w:sz="6" w:space="0" w:color="auto"/>
              <w:bottom w:val="single" w:sz="6" w:space="0" w:color="auto"/>
              <w:right w:val="single" w:sz="6" w:space="0" w:color="auto"/>
            </w:tcBorders>
          </w:tcPr>
          <w:p w14:paraId="5B4745E3" w14:textId="630A18D0"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b/>
                <w:bCs/>
                <w:color w:val="000000" w:themeColor="text1"/>
                <w:sz w:val="16"/>
                <w:szCs w:val="16"/>
              </w:rPr>
              <w:t>2017</w:t>
            </w:r>
          </w:p>
        </w:tc>
        <w:tc>
          <w:tcPr>
            <w:tcW w:w="1566" w:type="dxa"/>
            <w:tcBorders>
              <w:top w:val="single" w:sz="6" w:space="0" w:color="auto"/>
              <w:left w:val="single" w:sz="6" w:space="0" w:color="auto"/>
              <w:bottom w:val="single" w:sz="6" w:space="0" w:color="auto"/>
              <w:right w:val="single" w:sz="6" w:space="0" w:color="auto"/>
            </w:tcBorders>
          </w:tcPr>
          <w:p w14:paraId="5B05F57E" w14:textId="61AB30B7"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b/>
                <w:bCs/>
                <w:color w:val="000000" w:themeColor="text1"/>
                <w:sz w:val="16"/>
                <w:szCs w:val="16"/>
              </w:rPr>
              <w:t>2018</w:t>
            </w:r>
          </w:p>
        </w:tc>
        <w:tc>
          <w:tcPr>
            <w:tcW w:w="1566" w:type="dxa"/>
            <w:tcBorders>
              <w:top w:val="single" w:sz="6" w:space="0" w:color="auto"/>
              <w:left w:val="single" w:sz="6" w:space="0" w:color="auto"/>
              <w:bottom w:val="single" w:sz="6" w:space="0" w:color="auto"/>
              <w:right w:val="single" w:sz="6" w:space="0" w:color="auto"/>
            </w:tcBorders>
          </w:tcPr>
          <w:p w14:paraId="020EABC4" w14:textId="545B7378" w:rsidR="1D3CA079" w:rsidRPr="00354B65" w:rsidRDefault="1D3CA079" w:rsidP="15753CFC">
            <w:pPr>
              <w:spacing w:line="240" w:lineRule="auto"/>
              <w:jc w:val="center"/>
              <w:rPr>
                <w:rFonts w:ascii="Times New Roman" w:eastAsia="Arial" w:hAnsi="Times New Roman" w:cs="Times New Roman"/>
                <w:b/>
                <w:bCs/>
                <w:color w:val="000000" w:themeColor="text1"/>
                <w:sz w:val="16"/>
                <w:szCs w:val="16"/>
              </w:rPr>
            </w:pPr>
            <w:r w:rsidRPr="00354B65">
              <w:rPr>
                <w:rFonts w:ascii="Times New Roman" w:hAnsi="Times New Roman" w:cs="Times New Roman"/>
                <w:b/>
                <w:bCs/>
                <w:color w:val="000000" w:themeColor="text1"/>
                <w:sz w:val="16"/>
                <w:szCs w:val="16"/>
              </w:rPr>
              <w:t>2019</w:t>
            </w:r>
          </w:p>
        </w:tc>
        <w:tc>
          <w:tcPr>
            <w:tcW w:w="1566" w:type="dxa"/>
            <w:tcBorders>
              <w:top w:val="single" w:sz="6" w:space="0" w:color="auto"/>
              <w:left w:val="single" w:sz="6" w:space="0" w:color="auto"/>
              <w:bottom w:val="single" w:sz="6" w:space="0" w:color="auto"/>
              <w:right w:val="single" w:sz="6" w:space="0" w:color="auto"/>
            </w:tcBorders>
          </w:tcPr>
          <w:p w14:paraId="0543C1CA" w14:textId="4E7140EC" w:rsidR="402361B9" w:rsidRPr="00354B65" w:rsidRDefault="402361B9" w:rsidP="15753CFC">
            <w:pPr>
              <w:spacing w:line="240" w:lineRule="auto"/>
              <w:jc w:val="center"/>
              <w:rPr>
                <w:rFonts w:ascii="Times New Roman" w:eastAsia="Arial" w:hAnsi="Times New Roman" w:cs="Times New Roman"/>
                <w:b/>
                <w:bCs/>
                <w:color w:val="000000" w:themeColor="text1"/>
                <w:sz w:val="16"/>
                <w:szCs w:val="16"/>
              </w:rPr>
            </w:pPr>
            <w:r w:rsidRPr="00354B65">
              <w:rPr>
                <w:rFonts w:ascii="Times New Roman" w:hAnsi="Times New Roman" w:cs="Times New Roman"/>
                <w:b/>
                <w:bCs/>
                <w:color w:val="000000" w:themeColor="text1"/>
                <w:sz w:val="16"/>
                <w:szCs w:val="16"/>
              </w:rPr>
              <w:t>2020</w:t>
            </w:r>
          </w:p>
        </w:tc>
      </w:tr>
      <w:tr w:rsidR="744A8808" w:rsidRPr="00354B65" w14:paraId="340E349E" w14:textId="77777777" w:rsidTr="15753CFC">
        <w:trPr>
          <w:trHeight w:val="345"/>
        </w:trPr>
        <w:tc>
          <w:tcPr>
            <w:tcW w:w="1554" w:type="dxa"/>
            <w:tcBorders>
              <w:top w:val="single" w:sz="6" w:space="0" w:color="auto"/>
              <w:left w:val="single" w:sz="6" w:space="0" w:color="auto"/>
              <w:bottom w:val="single" w:sz="6" w:space="0" w:color="auto"/>
              <w:right w:val="single" w:sz="6" w:space="0" w:color="auto"/>
            </w:tcBorders>
            <w:vAlign w:val="center"/>
          </w:tcPr>
          <w:p w14:paraId="7813B653" w14:textId="4AFC4575" w:rsidR="744A8808" w:rsidRPr="00354B65" w:rsidRDefault="744A8808" w:rsidP="744A8808">
            <w:pPr>
              <w:spacing w:before="60" w:after="60" w:line="240" w:lineRule="auto"/>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Mục tiêu &lt;=</w:t>
            </w:r>
          </w:p>
        </w:tc>
        <w:tc>
          <w:tcPr>
            <w:tcW w:w="1554" w:type="dxa"/>
            <w:tcBorders>
              <w:top w:val="single" w:sz="6" w:space="0" w:color="auto"/>
              <w:left w:val="single" w:sz="6" w:space="0" w:color="auto"/>
              <w:bottom w:val="single" w:sz="6" w:space="0" w:color="auto"/>
              <w:right w:val="single" w:sz="6" w:space="0" w:color="auto"/>
            </w:tcBorders>
            <w:vAlign w:val="center"/>
          </w:tcPr>
          <w:p w14:paraId="3E7E639A" w14:textId="174C252B"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0,00%</w:t>
            </w:r>
          </w:p>
        </w:tc>
        <w:tc>
          <w:tcPr>
            <w:tcW w:w="1554" w:type="dxa"/>
            <w:tcBorders>
              <w:top w:val="single" w:sz="6" w:space="0" w:color="auto"/>
              <w:left w:val="single" w:sz="6" w:space="0" w:color="auto"/>
              <w:bottom w:val="single" w:sz="6" w:space="0" w:color="auto"/>
              <w:right w:val="single" w:sz="6" w:space="0" w:color="auto"/>
            </w:tcBorders>
            <w:vAlign w:val="center"/>
          </w:tcPr>
          <w:p w14:paraId="58DF908F" w14:textId="2F3ECC3D"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0,00%</w:t>
            </w:r>
          </w:p>
        </w:tc>
        <w:tc>
          <w:tcPr>
            <w:tcW w:w="1566" w:type="dxa"/>
            <w:tcBorders>
              <w:top w:val="single" w:sz="6" w:space="0" w:color="auto"/>
              <w:left w:val="single" w:sz="6" w:space="0" w:color="auto"/>
              <w:bottom w:val="single" w:sz="6" w:space="0" w:color="auto"/>
              <w:right w:val="single" w:sz="6" w:space="0" w:color="auto"/>
            </w:tcBorders>
            <w:vAlign w:val="center"/>
          </w:tcPr>
          <w:p w14:paraId="37CA2FAC" w14:textId="6BFCA371"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0,00%</w:t>
            </w:r>
          </w:p>
        </w:tc>
        <w:tc>
          <w:tcPr>
            <w:tcW w:w="1566" w:type="dxa"/>
            <w:tcBorders>
              <w:top w:val="single" w:sz="6" w:space="0" w:color="auto"/>
              <w:left w:val="single" w:sz="6" w:space="0" w:color="auto"/>
              <w:bottom w:val="single" w:sz="6" w:space="0" w:color="auto"/>
              <w:right w:val="single" w:sz="6" w:space="0" w:color="auto"/>
            </w:tcBorders>
            <w:vAlign w:val="center"/>
          </w:tcPr>
          <w:p w14:paraId="504920A7" w14:textId="51D3784C" w:rsidR="06C59231" w:rsidRPr="00354B65" w:rsidRDefault="06C59231" w:rsidP="15753CFC">
            <w:pPr>
              <w:spacing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0,00%</w:t>
            </w:r>
          </w:p>
        </w:tc>
        <w:tc>
          <w:tcPr>
            <w:tcW w:w="1566" w:type="dxa"/>
            <w:tcBorders>
              <w:top w:val="single" w:sz="6" w:space="0" w:color="auto"/>
              <w:left w:val="single" w:sz="6" w:space="0" w:color="auto"/>
              <w:bottom w:val="single" w:sz="6" w:space="0" w:color="auto"/>
              <w:right w:val="single" w:sz="6" w:space="0" w:color="auto"/>
            </w:tcBorders>
            <w:vAlign w:val="center"/>
          </w:tcPr>
          <w:p w14:paraId="76FA5246" w14:textId="51D3784C" w:rsidR="15753CFC" w:rsidRPr="00354B65" w:rsidRDefault="15753CFC" w:rsidP="15753CFC">
            <w:pPr>
              <w:spacing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0,00%</w:t>
            </w:r>
          </w:p>
        </w:tc>
      </w:tr>
      <w:tr w:rsidR="744A8808" w:rsidRPr="00354B65" w14:paraId="32C243F1" w14:textId="77777777" w:rsidTr="15753CFC">
        <w:trPr>
          <w:trHeight w:val="75"/>
        </w:trPr>
        <w:tc>
          <w:tcPr>
            <w:tcW w:w="1554" w:type="dxa"/>
            <w:tcBorders>
              <w:top w:val="single" w:sz="6" w:space="0" w:color="auto"/>
              <w:left w:val="single" w:sz="6" w:space="0" w:color="auto"/>
              <w:bottom w:val="single" w:sz="6" w:space="0" w:color="auto"/>
              <w:right w:val="single" w:sz="6" w:space="0" w:color="auto"/>
            </w:tcBorders>
            <w:vAlign w:val="center"/>
          </w:tcPr>
          <w:p w14:paraId="5162B5CF" w14:textId="62EFA94E" w:rsidR="744A8808" w:rsidRPr="00354B65" w:rsidRDefault="744A8808" w:rsidP="744A8808">
            <w:pPr>
              <w:spacing w:before="60" w:after="60" w:line="240" w:lineRule="auto"/>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Dữ Liệu</w:t>
            </w:r>
          </w:p>
        </w:tc>
        <w:tc>
          <w:tcPr>
            <w:tcW w:w="1554" w:type="dxa"/>
            <w:tcBorders>
              <w:top w:val="single" w:sz="6" w:space="0" w:color="auto"/>
              <w:left w:val="single" w:sz="6" w:space="0" w:color="auto"/>
              <w:bottom w:val="single" w:sz="6" w:space="0" w:color="auto"/>
              <w:right w:val="single" w:sz="6" w:space="0" w:color="auto"/>
            </w:tcBorders>
            <w:vAlign w:val="center"/>
          </w:tcPr>
          <w:p w14:paraId="6CFFAE09" w14:textId="44D0D6E9"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1,92%</w:t>
            </w:r>
          </w:p>
        </w:tc>
        <w:tc>
          <w:tcPr>
            <w:tcW w:w="1554" w:type="dxa"/>
            <w:tcBorders>
              <w:top w:val="single" w:sz="6" w:space="0" w:color="auto"/>
              <w:left w:val="single" w:sz="6" w:space="0" w:color="auto"/>
              <w:bottom w:val="single" w:sz="6" w:space="0" w:color="auto"/>
              <w:right w:val="single" w:sz="6" w:space="0" w:color="auto"/>
            </w:tcBorders>
            <w:vAlign w:val="center"/>
          </w:tcPr>
          <w:p w14:paraId="31D92979" w14:textId="59E26297"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1,36%</w:t>
            </w:r>
          </w:p>
        </w:tc>
        <w:tc>
          <w:tcPr>
            <w:tcW w:w="1566" w:type="dxa"/>
            <w:tcBorders>
              <w:top w:val="single" w:sz="6" w:space="0" w:color="auto"/>
              <w:left w:val="single" w:sz="6" w:space="0" w:color="auto"/>
              <w:bottom w:val="single" w:sz="6" w:space="0" w:color="auto"/>
              <w:right w:val="single" w:sz="6" w:space="0" w:color="auto"/>
            </w:tcBorders>
            <w:vAlign w:val="center"/>
          </w:tcPr>
          <w:p w14:paraId="283E7F94" w14:textId="7192F2B2"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1,08%</w:t>
            </w:r>
          </w:p>
        </w:tc>
        <w:tc>
          <w:tcPr>
            <w:tcW w:w="1566" w:type="dxa"/>
            <w:tcBorders>
              <w:top w:val="single" w:sz="6" w:space="0" w:color="auto"/>
              <w:left w:val="single" w:sz="6" w:space="0" w:color="auto"/>
              <w:bottom w:val="single" w:sz="6" w:space="0" w:color="auto"/>
              <w:right w:val="single" w:sz="6" w:space="0" w:color="auto"/>
            </w:tcBorders>
            <w:vAlign w:val="center"/>
          </w:tcPr>
          <w:p w14:paraId="1F5D679E" w14:textId="01BA33E0" w:rsidR="2BFAE614" w:rsidRPr="00354B65" w:rsidRDefault="2BFAE614" w:rsidP="15753CFC">
            <w:pPr>
              <w:spacing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1,06%</w:t>
            </w:r>
          </w:p>
        </w:tc>
        <w:tc>
          <w:tcPr>
            <w:tcW w:w="1566" w:type="dxa"/>
            <w:tcBorders>
              <w:top w:val="single" w:sz="6" w:space="0" w:color="auto"/>
              <w:left w:val="single" w:sz="6" w:space="0" w:color="auto"/>
              <w:bottom w:val="single" w:sz="6" w:space="0" w:color="auto"/>
              <w:right w:val="single" w:sz="6" w:space="0" w:color="auto"/>
            </w:tcBorders>
            <w:vAlign w:val="center"/>
          </w:tcPr>
          <w:p w14:paraId="7D01E809" w14:textId="01BA33E0" w:rsidR="15753CFC" w:rsidRPr="00354B65" w:rsidRDefault="15753CFC" w:rsidP="15753CFC">
            <w:pPr>
              <w:spacing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1,06%</w:t>
            </w:r>
          </w:p>
        </w:tc>
      </w:tr>
    </w:tbl>
    <w:p w14:paraId="14C3AB0C" w14:textId="2C304D98" w:rsidR="025790DD" w:rsidRPr="00354B65" w:rsidRDefault="025790DD" w:rsidP="744A8808">
      <w:pPr>
        <w:spacing w:before="60" w:after="60" w:line="240" w:lineRule="auto"/>
        <w:rPr>
          <w:rFonts w:ascii="Times New Roman" w:eastAsia="Arial" w:hAnsi="Times New Roman" w:cs="Times New Roman"/>
          <w:color w:val="000000" w:themeColor="text1"/>
          <w:sz w:val="16"/>
          <w:szCs w:val="16"/>
        </w:rPr>
      </w:pPr>
    </w:p>
    <w:p w14:paraId="2A894C4B" w14:textId="4C60281A" w:rsidR="00B700DA" w:rsidRPr="00354B65" w:rsidRDefault="00B700DA" w:rsidP="15753CFC">
      <w:pPr>
        <w:spacing w:after="0" w:line="240" w:lineRule="auto"/>
        <w:rPr>
          <w:rFonts w:ascii="Times New Roman" w:eastAsia="Calibri" w:hAnsi="Times New Roman" w:cs="Times New Roman"/>
          <w:i/>
          <w:iCs/>
        </w:rPr>
      </w:pPr>
      <w:r w:rsidRPr="00354B65">
        <w:rPr>
          <w:rFonts w:ascii="Times New Roman" w:hAnsi="Times New Roman" w:cs="Times New Roman"/>
          <w:i/>
          <w:iCs/>
        </w:rPr>
        <w:t>Mục tiêu</w:t>
      </w:r>
    </w:p>
    <w:tbl>
      <w:tblPr>
        <w:tblW w:w="0" w:type="auto"/>
        <w:tblLook w:val="0000" w:firstRow="0" w:lastRow="0" w:firstColumn="0" w:lastColumn="0" w:noHBand="0" w:noVBand="0"/>
      </w:tblPr>
      <w:tblGrid>
        <w:gridCol w:w="1332"/>
        <w:gridCol w:w="1332"/>
        <w:gridCol w:w="1332"/>
        <w:gridCol w:w="1343"/>
        <w:gridCol w:w="1343"/>
        <w:gridCol w:w="1343"/>
      </w:tblGrid>
      <w:tr w:rsidR="15753CFC" w:rsidRPr="00354B65" w14:paraId="79359D05" w14:textId="77777777" w:rsidTr="15753CFC">
        <w:trPr>
          <w:trHeight w:val="345"/>
        </w:trPr>
        <w:tc>
          <w:tcPr>
            <w:tcW w:w="1332" w:type="dxa"/>
            <w:tcBorders>
              <w:top w:val="single" w:sz="6" w:space="0" w:color="auto"/>
              <w:left w:val="single" w:sz="6" w:space="0" w:color="auto"/>
              <w:bottom w:val="single" w:sz="6" w:space="0" w:color="auto"/>
              <w:right w:val="single" w:sz="6" w:space="0" w:color="auto"/>
            </w:tcBorders>
          </w:tcPr>
          <w:p w14:paraId="25110215" w14:textId="0F329B9C" w:rsidR="15753CFC" w:rsidRPr="00354B65" w:rsidRDefault="15753CFC" w:rsidP="15753CFC">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b/>
                <w:bCs/>
                <w:color w:val="000000" w:themeColor="text1"/>
                <w:sz w:val="16"/>
                <w:szCs w:val="16"/>
              </w:rPr>
              <w:t>Năm Tài Chính Liên Bang (FFY)</w:t>
            </w:r>
          </w:p>
        </w:tc>
        <w:tc>
          <w:tcPr>
            <w:tcW w:w="1332" w:type="dxa"/>
            <w:tcBorders>
              <w:top w:val="single" w:sz="6" w:space="0" w:color="auto"/>
              <w:left w:val="single" w:sz="6" w:space="0" w:color="auto"/>
              <w:bottom w:val="single" w:sz="6" w:space="0" w:color="auto"/>
              <w:right w:val="single" w:sz="6" w:space="0" w:color="auto"/>
            </w:tcBorders>
          </w:tcPr>
          <w:p w14:paraId="73CC8CA8" w14:textId="7CB68559" w:rsidR="15753CFC" w:rsidRPr="00354B65" w:rsidRDefault="15753CFC" w:rsidP="15753CFC">
            <w:pPr>
              <w:spacing w:before="60" w:after="60" w:line="240" w:lineRule="auto"/>
              <w:jc w:val="center"/>
              <w:rPr>
                <w:rFonts w:ascii="Times New Roman" w:eastAsia="Arial" w:hAnsi="Times New Roman" w:cs="Times New Roman"/>
                <w:b/>
                <w:bCs/>
                <w:color w:val="000000" w:themeColor="text1"/>
                <w:sz w:val="16"/>
                <w:szCs w:val="16"/>
              </w:rPr>
            </w:pPr>
            <w:r w:rsidRPr="00354B65">
              <w:rPr>
                <w:rFonts w:ascii="Times New Roman" w:hAnsi="Times New Roman" w:cs="Times New Roman"/>
                <w:b/>
                <w:bCs/>
                <w:color w:val="000000" w:themeColor="text1"/>
                <w:sz w:val="16"/>
                <w:szCs w:val="16"/>
              </w:rPr>
              <w:t>2021</w:t>
            </w:r>
          </w:p>
        </w:tc>
        <w:tc>
          <w:tcPr>
            <w:tcW w:w="1332" w:type="dxa"/>
            <w:tcBorders>
              <w:top w:val="single" w:sz="6" w:space="0" w:color="auto"/>
              <w:left w:val="single" w:sz="6" w:space="0" w:color="auto"/>
              <w:bottom w:val="single" w:sz="6" w:space="0" w:color="auto"/>
              <w:right w:val="single" w:sz="6" w:space="0" w:color="auto"/>
            </w:tcBorders>
          </w:tcPr>
          <w:p w14:paraId="750EFF99" w14:textId="22E57544" w:rsidR="15753CFC" w:rsidRPr="00354B65" w:rsidRDefault="15753CFC" w:rsidP="15753CFC">
            <w:pPr>
              <w:spacing w:before="60" w:after="60" w:line="240" w:lineRule="auto"/>
              <w:jc w:val="center"/>
              <w:rPr>
                <w:rFonts w:ascii="Times New Roman" w:eastAsia="Arial" w:hAnsi="Times New Roman" w:cs="Times New Roman"/>
                <w:b/>
                <w:bCs/>
                <w:color w:val="000000" w:themeColor="text1"/>
                <w:sz w:val="16"/>
                <w:szCs w:val="16"/>
              </w:rPr>
            </w:pPr>
            <w:r w:rsidRPr="00354B65">
              <w:rPr>
                <w:rFonts w:ascii="Times New Roman" w:hAnsi="Times New Roman" w:cs="Times New Roman"/>
                <w:b/>
                <w:bCs/>
                <w:color w:val="000000" w:themeColor="text1"/>
                <w:sz w:val="16"/>
                <w:szCs w:val="16"/>
              </w:rPr>
              <w:t>2022</w:t>
            </w:r>
          </w:p>
        </w:tc>
        <w:tc>
          <w:tcPr>
            <w:tcW w:w="1343" w:type="dxa"/>
            <w:tcBorders>
              <w:top w:val="single" w:sz="6" w:space="0" w:color="auto"/>
              <w:left w:val="single" w:sz="6" w:space="0" w:color="auto"/>
              <w:bottom w:val="single" w:sz="6" w:space="0" w:color="auto"/>
              <w:right w:val="single" w:sz="6" w:space="0" w:color="auto"/>
            </w:tcBorders>
          </w:tcPr>
          <w:p w14:paraId="7625026D" w14:textId="6E9116D7" w:rsidR="15753CFC" w:rsidRPr="00354B65" w:rsidRDefault="15753CFC" w:rsidP="15753CFC">
            <w:pPr>
              <w:spacing w:before="60" w:after="60" w:line="240" w:lineRule="auto"/>
              <w:jc w:val="center"/>
              <w:rPr>
                <w:rFonts w:ascii="Times New Roman" w:eastAsia="Arial" w:hAnsi="Times New Roman" w:cs="Times New Roman"/>
                <w:b/>
                <w:bCs/>
                <w:color w:val="000000" w:themeColor="text1"/>
                <w:sz w:val="16"/>
                <w:szCs w:val="16"/>
              </w:rPr>
            </w:pPr>
            <w:r w:rsidRPr="00354B65">
              <w:rPr>
                <w:rFonts w:ascii="Times New Roman" w:hAnsi="Times New Roman" w:cs="Times New Roman"/>
                <w:b/>
                <w:bCs/>
                <w:color w:val="000000" w:themeColor="text1"/>
                <w:sz w:val="16"/>
                <w:szCs w:val="16"/>
              </w:rPr>
              <w:t>2023</w:t>
            </w:r>
          </w:p>
        </w:tc>
        <w:tc>
          <w:tcPr>
            <w:tcW w:w="1343" w:type="dxa"/>
            <w:tcBorders>
              <w:top w:val="single" w:sz="6" w:space="0" w:color="auto"/>
              <w:left w:val="single" w:sz="6" w:space="0" w:color="auto"/>
              <w:bottom w:val="single" w:sz="6" w:space="0" w:color="auto"/>
              <w:right w:val="single" w:sz="6" w:space="0" w:color="auto"/>
            </w:tcBorders>
          </w:tcPr>
          <w:p w14:paraId="3373444D" w14:textId="4DF42345" w:rsidR="15753CFC" w:rsidRPr="00354B65" w:rsidRDefault="15753CFC" w:rsidP="15753CFC">
            <w:pPr>
              <w:spacing w:after="0" w:line="240" w:lineRule="auto"/>
              <w:jc w:val="center"/>
              <w:rPr>
                <w:rFonts w:ascii="Times New Roman" w:eastAsia="Arial" w:hAnsi="Times New Roman" w:cs="Times New Roman"/>
                <w:b/>
                <w:bCs/>
                <w:color w:val="000000" w:themeColor="text1"/>
                <w:sz w:val="16"/>
                <w:szCs w:val="16"/>
              </w:rPr>
            </w:pPr>
            <w:r w:rsidRPr="00354B65">
              <w:rPr>
                <w:rFonts w:ascii="Times New Roman" w:hAnsi="Times New Roman" w:cs="Times New Roman"/>
                <w:b/>
                <w:bCs/>
                <w:color w:val="000000" w:themeColor="text1"/>
                <w:sz w:val="16"/>
                <w:szCs w:val="16"/>
              </w:rPr>
              <w:t>2024</w:t>
            </w:r>
          </w:p>
        </w:tc>
        <w:tc>
          <w:tcPr>
            <w:tcW w:w="1343" w:type="dxa"/>
            <w:tcBorders>
              <w:top w:val="single" w:sz="6" w:space="0" w:color="auto"/>
              <w:left w:val="single" w:sz="6" w:space="0" w:color="auto"/>
              <w:bottom w:val="single" w:sz="6" w:space="0" w:color="auto"/>
              <w:right w:val="single" w:sz="6" w:space="0" w:color="auto"/>
            </w:tcBorders>
          </w:tcPr>
          <w:p w14:paraId="12996607" w14:textId="2B528825" w:rsidR="15753CFC" w:rsidRPr="00354B65" w:rsidRDefault="15753CFC" w:rsidP="15753CFC">
            <w:pPr>
              <w:spacing w:after="0" w:line="240" w:lineRule="auto"/>
              <w:jc w:val="center"/>
              <w:rPr>
                <w:rFonts w:ascii="Times New Roman" w:eastAsia="Arial" w:hAnsi="Times New Roman" w:cs="Times New Roman"/>
                <w:b/>
                <w:bCs/>
                <w:color w:val="000000" w:themeColor="text1"/>
                <w:sz w:val="16"/>
                <w:szCs w:val="16"/>
              </w:rPr>
            </w:pPr>
            <w:r w:rsidRPr="00354B65">
              <w:rPr>
                <w:rFonts w:ascii="Times New Roman" w:hAnsi="Times New Roman" w:cs="Times New Roman"/>
                <w:b/>
                <w:bCs/>
                <w:color w:val="000000" w:themeColor="text1"/>
                <w:sz w:val="16"/>
                <w:szCs w:val="16"/>
              </w:rPr>
              <w:t>2025</w:t>
            </w:r>
          </w:p>
        </w:tc>
      </w:tr>
      <w:tr w:rsidR="15753CFC" w:rsidRPr="00354B65" w14:paraId="0E983E1A" w14:textId="77777777" w:rsidTr="15753CFC">
        <w:trPr>
          <w:trHeight w:val="345"/>
        </w:trPr>
        <w:tc>
          <w:tcPr>
            <w:tcW w:w="1332" w:type="dxa"/>
            <w:tcBorders>
              <w:top w:val="single" w:sz="6" w:space="0" w:color="auto"/>
              <w:left w:val="single" w:sz="6" w:space="0" w:color="auto"/>
              <w:bottom w:val="single" w:sz="6" w:space="0" w:color="auto"/>
              <w:right w:val="single" w:sz="6" w:space="0" w:color="auto"/>
            </w:tcBorders>
            <w:vAlign w:val="center"/>
          </w:tcPr>
          <w:p w14:paraId="768616B3" w14:textId="6EDF45CD" w:rsidR="15753CFC" w:rsidRPr="00354B65" w:rsidRDefault="15753CFC" w:rsidP="15753CFC">
            <w:pPr>
              <w:spacing w:before="60" w:after="60" w:line="240" w:lineRule="auto"/>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Mục Tiêu</w:t>
            </w:r>
          </w:p>
        </w:tc>
        <w:tc>
          <w:tcPr>
            <w:tcW w:w="1332" w:type="dxa"/>
            <w:tcBorders>
              <w:top w:val="single" w:sz="6" w:space="0" w:color="auto"/>
              <w:left w:val="single" w:sz="6" w:space="0" w:color="auto"/>
              <w:bottom w:val="single" w:sz="6" w:space="0" w:color="auto"/>
              <w:right w:val="single" w:sz="6" w:space="0" w:color="auto"/>
            </w:tcBorders>
            <w:vAlign w:val="center"/>
          </w:tcPr>
          <w:p w14:paraId="5F1E32B1" w14:textId="098D1212" w:rsidR="15753CFC" w:rsidRPr="00354B65" w:rsidRDefault="15753CFC" w:rsidP="15753CFC">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w:t>
            </w:r>
          </w:p>
        </w:tc>
        <w:tc>
          <w:tcPr>
            <w:tcW w:w="1332" w:type="dxa"/>
            <w:tcBorders>
              <w:top w:val="single" w:sz="6" w:space="0" w:color="auto"/>
              <w:left w:val="single" w:sz="6" w:space="0" w:color="auto"/>
              <w:bottom w:val="single" w:sz="6" w:space="0" w:color="auto"/>
              <w:right w:val="single" w:sz="6" w:space="0" w:color="auto"/>
            </w:tcBorders>
            <w:vAlign w:val="center"/>
          </w:tcPr>
          <w:p w14:paraId="0E7ED12C" w14:textId="460C5D5D" w:rsidR="15753CFC" w:rsidRPr="00354B65" w:rsidRDefault="15753CFC" w:rsidP="15753CFC">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2ABFA776" w14:textId="5FDA0640" w:rsidR="15753CFC" w:rsidRPr="00354B65" w:rsidRDefault="15753CFC" w:rsidP="15753CFC">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48BFEA6B" w14:textId="5FDA0640" w:rsidR="15753CFC" w:rsidRPr="00354B65" w:rsidRDefault="15753CFC" w:rsidP="15753CFC">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25899D14" w14:textId="5FDA0640" w:rsidR="15753CFC" w:rsidRPr="00354B65" w:rsidRDefault="15753CFC" w:rsidP="15753CFC">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w:t>
            </w:r>
          </w:p>
        </w:tc>
      </w:tr>
    </w:tbl>
    <w:p w14:paraId="4EB3FBB0" w14:textId="415E3A28" w:rsidR="15753CFC" w:rsidRPr="00354B65" w:rsidRDefault="15753CFC" w:rsidP="15753CFC">
      <w:pPr>
        <w:spacing w:before="60" w:after="60" w:line="240" w:lineRule="auto"/>
        <w:rPr>
          <w:rFonts w:ascii="Times New Roman" w:eastAsia="Arial" w:hAnsi="Times New Roman" w:cs="Times New Roman"/>
          <w:color w:val="000000" w:themeColor="text1"/>
          <w:sz w:val="16"/>
          <w:szCs w:val="16"/>
        </w:rPr>
      </w:pPr>
    </w:p>
    <w:p w14:paraId="0168CE25" w14:textId="294BF866" w:rsidR="15753CFC" w:rsidRPr="00354B65" w:rsidRDefault="15753CFC" w:rsidP="15753CFC">
      <w:pPr>
        <w:spacing w:before="60" w:after="60" w:line="240" w:lineRule="auto"/>
        <w:rPr>
          <w:rFonts w:ascii="Times New Roman" w:eastAsia="Arial" w:hAnsi="Times New Roman" w:cs="Times New Roman"/>
          <w:color w:val="000000" w:themeColor="text1"/>
          <w:sz w:val="16"/>
          <w:szCs w:val="16"/>
        </w:rPr>
      </w:pPr>
    </w:p>
    <w:p w14:paraId="78B6E185" w14:textId="2A34931E" w:rsidR="025790DD" w:rsidRPr="00354B65" w:rsidRDefault="744A8808" w:rsidP="15753CFC">
      <w:pPr>
        <w:spacing w:before="60" w:after="60" w:line="240" w:lineRule="auto"/>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FFY21</w:t>
      </w:r>
    </w:p>
    <w:tbl>
      <w:tblPr>
        <w:tblW w:w="0" w:type="auto"/>
        <w:tblLayout w:type="fixed"/>
        <w:tblLook w:val="0000" w:firstRow="0" w:lastRow="0" w:firstColumn="0" w:lastColumn="0" w:noHBand="0" w:noVBand="0"/>
      </w:tblPr>
      <w:tblGrid>
        <w:gridCol w:w="1216"/>
        <w:gridCol w:w="1647"/>
        <w:gridCol w:w="1190"/>
        <w:gridCol w:w="1647"/>
        <w:gridCol w:w="1098"/>
      </w:tblGrid>
      <w:tr w:rsidR="744A8808" w:rsidRPr="00354B65" w14:paraId="5CE05D38" w14:textId="77777777" w:rsidTr="68A7E002">
        <w:trPr>
          <w:trHeight w:val="990"/>
        </w:trPr>
        <w:tc>
          <w:tcPr>
            <w:tcW w:w="1216" w:type="dxa"/>
            <w:tcBorders>
              <w:top w:val="single" w:sz="6" w:space="0" w:color="auto"/>
              <w:left w:val="single" w:sz="6" w:space="0" w:color="auto"/>
              <w:bottom w:val="single" w:sz="6" w:space="0" w:color="auto"/>
              <w:right w:val="single" w:sz="6" w:space="0" w:color="auto"/>
            </w:tcBorders>
            <w:vAlign w:val="bottom"/>
          </w:tcPr>
          <w:p w14:paraId="1A406420" w14:textId="65568C21"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b/>
                <w:bCs/>
                <w:color w:val="000000" w:themeColor="text1"/>
                <w:sz w:val="16"/>
                <w:szCs w:val="16"/>
              </w:rPr>
              <w:t>Số lượng các khu học chánh có sự khác biệt đáng kể</w:t>
            </w:r>
          </w:p>
        </w:tc>
        <w:tc>
          <w:tcPr>
            <w:tcW w:w="1647" w:type="dxa"/>
            <w:tcBorders>
              <w:top w:val="single" w:sz="6" w:space="0" w:color="auto"/>
              <w:left w:val="single" w:sz="6" w:space="0" w:color="auto"/>
              <w:bottom w:val="single" w:sz="6" w:space="0" w:color="auto"/>
              <w:right w:val="single" w:sz="6" w:space="0" w:color="auto"/>
            </w:tcBorders>
            <w:vAlign w:val="bottom"/>
          </w:tcPr>
          <w:p w14:paraId="16B535CA" w14:textId="537ACAA8"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b/>
                <w:bCs/>
                <w:color w:val="000000" w:themeColor="text1"/>
                <w:sz w:val="16"/>
                <w:szCs w:val="16"/>
              </w:rPr>
              <w:t>Số lượng các khu học chánh đáp ứng quy mô “n” tối thiểu của Tiểu bang</w:t>
            </w:r>
          </w:p>
        </w:tc>
        <w:tc>
          <w:tcPr>
            <w:tcW w:w="1190" w:type="dxa"/>
            <w:tcBorders>
              <w:top w:val="single" w:sz="6" w:space="0" w:color="auto"/>
              <w:left w:val="single" w:sz="6" w:space="0" w:color="auto"/>
              <w:bottom w:val="single" w:sz="6" w:space="0" w:color="auto"/>
              <w:right w:val="single" w:sz="6" w:space="0" w:color="auto"/>
            </w:tcBorders>
            <w:vAlign w:val="bottom"/>
          </w:tcPr>
          <w:p w14:paraId="7FBD6B2D" w14:textId="24541B1A"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b/>
                <w:bCs/>
                <w:color w:val="000000" w:themeColor="text1"/>
                <w:sz w:val="16"/>
                <w:szCs w:val="16"/>
              </w:rPr>
              <w:t>Dữ liệu FFY 2020</w:t>
            </w:r>
          </w:p>
        </w:tc>
        <w:tc>
          <w:tcPr>
            <w:tcW w:w="1647" w:type="dxa"/>
            <w:tcBorders>
              <w:top w:val="single" w:sz="6" w:space="0" w:color="auto"/>
              <w:left w:val="single" w:sz="6" w:space="0" w:color="auto"/>
              <w:bottom w:val="single" w:sz="6" w:space="0" w:color="auto"/>
              <w:right w:val="single" w:sz="6" w:space="0" w:color="auto"/>
            </w:tcBorders>
            <w:vAlign w:val="bottom"/>
          </w:tcPr>
          <w:p w14:paraId="0B4B4656" w14:textId="33F6B32D" w:rsidR="744A8808" w:rsidRPr="00354B65" w:rsidRDefault="744A8808" w:rsidP="15753CFC">
            <w:pPr>
              <w:spacing w:before="60" w:after="60" w:line="240" w:lineRule="auto"/>
              <w:jc w:val="center"/>
              <w:rPr>
                <w:rFonts w:ascii="Times New Roman" w:eastAsia="Arial" w:hAnsi="Times New Roman" w:cs="Times New Roman"/>
                <w:b/>
                <w:bCs/>
                <w:color w:val="000000" w:themeColor="text1"/>
                <w:sz w:val="16"/>
                <w:szCs w:val="16"/>
              </w:rPr>
            </w:pPr>
            <w:r w:rsidRPr="00354B65">
              <w:rPr>
                <w:rFonts w:ascii="Times New Roman" w:hAnsi="Times New Roman" w:cs="Times New Roman"/>
                <w:b/>
                <w:bCs/>
                <w:color w:val="000000" w:themeColor="text1"/>
                <w:sz w:val="16"/>
                <w:szCs w:val="16"/>
              </w:rPr>
              <w:t>Mục tiêu FFY 2021</w:t>
            </w:r>
          </w:p>
        </w:tc>
        <w:tc>
          <w:tcPr>
            <w:tcW w:w="1098" w:type="dxa"/>
            <w:tcBorders>
              <w:top w:val="single" w:sz="6" w:space="0" w:color="auto"/>
              <w:left w:val="single" w:sz="6" w:space="0" w:color="auto"/>
              <w:bottom w:val="single" w:sz="6" w:space="0" w:color="auto"/>
              <w:right w:val="single" w:sz="6" w:space="0" w:color="auto"/>
            </w:tcBorders>
            <w:vAlign w:val="bottom"/>
          </w:tcPr>
          <w:p w14:paraId="751C6534" w14:textId="79ACA5B9"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b/>
                <w:bCs/>
                <w:color w:val="000000" w:themeColor="text1"/>
                <w:sz w:val="16"/>
                <w:szCs w:val="16"/>
              </w:rPr>
              <w:t>FFY 2021</w:t>
            </w:r>
          </w:p>
        </w:tc>
      </w:tr>
      <w:tr w:rsidR="744A8808" w:rsidRPr="00354B65" w14:paraId="275F272D" w14:textId="77777777" w:rsidTr="68A7E002">
        <w:trPr>
          <w:trHeight w:val="225"/>
        </w:trPr>
        <w:tc>
          <w:tcPr>
            <w:tcW w:w="1216" w:type="dxa"/>
            <w:tcBorders>
              <w:top w:val="single" w:sz="6" w:space="0" w:color="auto"/>
              <w:left w:val="single" w:sz="6" w:space="0" w:color="auto"/>
              <w:bottom w:val="single" w:sz="6" w:space="0" w:color="auto"/>
              <w:right w:val="single" w:sz="6" w:space="0" w:color="auto"/>
            </w:tcBorders>
            <w:vAlign w:val="center"/>
          </w:tcPr>
          <w:p w14:paraId="4C0ECFB5" w14:textId="56A1894D" w:rsidR="744A8808" w:rsidRPr="00354B65" w:rsidRDefault="06463656"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3</w:t>
            </w:r>
          </w:p>
        </w:tc>
        <w:tc>
          <w:tcPr>
            <w:tcW w:w="1647" w:type="dxa"/>
            <w:tcBorders>
              <w:top w:val="single" w:sz="6" w:space="0" w:color="auto"/>
              <w:left w:val="single" w:sz="6" w:space="0" w:color="auto"/>
              <w:bottom w:val="single" w:sz="6" w:space="0" w:color="auto"/>
              <w:right w:val="single" w:sz="6" w:space="0" w:color="auto"/>
            </w:tcBorders>
          </w:tcPr>
          <w:p w14:paraId="59A50EFB" w14:textId="1EFB4BB7" w:rsidR="744A8808" w:rsidRPr="00354B65" w:rsidRDefault="06463656" w:rsidP="15753CFC">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375</w:t>
            </w:r>
          </w:p>
        </w:tc>
        <w:tc>
          <w:tcPr>
            <w:tcW w:w="1190" w:type="dxa"/>
            <w:tcBorders>
              <w:top w:val="single" w:sz="6" w:space="0" w:color="auto"/>
              <w:left w:val="single" w:sz="6" w:space="0" w:color="auto"/>
              <w:bottom w:val="single" w:sz="6" w:space="0" w:color="auto"/>
              <w:right w:val="single" w:sz="6" w:space="0" w:color="auto"/>
            </w:tcBorders>
          </w:tcPr>
          <w:p w14:paraId="7A478E8D" w14:textId="00067EFF"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1,08%</w:t>
            </w:r>
          </w:p>
        </w:tc>
        <w:tc>
          <w:tcPr>
            <w:tcW w:w="1647" w:type="dxa"/>
            <w:tcBorders>
              <w:top w:val="single" w:sz="6" w:space="0" w:color="auto"/>
              <w:left w:val="single" w:sz="6" w:space="0" w:color="auto"/>
              <w:bottom w:val="single" w:sz="6" w:space="0" w:color="auto"/>
              <w:right w:val="single" w:sz="6" w:space="0" w:color="auto"/>
            </w:tcBorders>
          </w:tcPr>
          <w:p w14:paraId="7BBE9B24" w14:textId="03C4F4CC"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0,00%</w:t>
            </w:r>
          </w:p>
        </w:tc>
        <w:tc>
          <w:tcPr>
            <w:tcW w:w="1098" w:type="dxa"/>
            <w:tcBorders>
              <w:top w:val="single" w:sz="6" w:space="0" w:color="auto"/>
              <w:left w:val="single" w:sz="6" w:space="0" w:color="auto"/>
              <w:bottom w:val="single" w:sz="6" w:space="0" w:color="auto"/>
              <w:right w:val="single" w:sz="6" w:space="0" w:color="auto"/>
            </w:tcBorders>
          </w:tcPr>
          <w:p w14:paraId="2F671B3E" w14:textId="2278810A" w:rsidR="744A8808" w:rsidRPr="00354B65" w:rsidRDefault="4A8EA692"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0,8%</w:t>
            </w:r>
          </w:p>
        </w:tc>
      </w:tr>
    </w:tbl>
    <w:p w14:paraId="335B2131" w14:textId="4EA651AC" w:rsidR="025790DD" w:rsidRPr="00354B65" w:rsidRDefault="025790DD" w:rsidP="744A8808">
      <w:pPr>
        <w:spacing w:after="0" w:line="240" w:lineRule="auto"/>
        <w:rPr>
          <w:rFonts w:ascii="Times New Roman" w:hAnsi="Times New Roman" w:cs="Times New Roman"/>
          <w:color w:val="000000" w:themeColor="text1"/>
          <w:sz w:val="24"/>
          <w:szCs w:val="24"/>
        </w:rPr>
      </w:pPr>
    </w:p>
    <w:p w14:paraId="37B92235" w14:textId="04796901" w:rsidR="025790DD" w:rsidRPr="00354B65" w:rsidRDefault="744A8808" w:rsidP="00354B65">
      <w:pPr>
        <w:spacing w:after="0" w:line="240" w:lineRule="auto"/>
        <w:jc w:val="both"/>
        <w:rPr>
          <w:rFonts w:ascii="Times New Roman" w:eastAsia="Calibri" w:hAnsi="Times New Roman" w:cs="Times New Roman"/>
        </w:rPr>
      </w:pPr>
      <w:r w:rsidRPr="00354B65">
        <w:rPr>
          <w:rFonts w:ascii="Times New Roman" w:hAnsi="Times New Roman" w:cs="Times New Roman"/>
          <w:b/>
          <w:bCs/>
        </w:rPr>
        <w:lastRenderedPageBreak/>
        <w:t>Các yêu cầu và kỳ vọng đối các khu học chánh được xác định có sự khác biệt đáng kể theo chỉ số 4A là gì?</w:t>
      </w:r>
    </w:p>
    <w:p w14:paraId="69A47CFD" w14:textId="67569CB4" w:rsidR="025790DD" w:rsidRPr="00354B65" w:rsidRDefault="025790DD" w:rsidP="744A8808">
      <w:pPr>
        <w:spacing w:after="0" w:line="240" w:lineRule="auto"/>
        <w:rPr>
          <w:rFonts w:ascii="Times New Roman" w:eastAsia="Calibri" w:hAnsi="Times New Roman" w:cs="Times New Roman"/>
          <w:b/>
          <w:bCs/>
        </w:rPr>
      </w:pPr>
    </w:p>
    <w:p w14:paraId="556972AF" w14:textId="77777777" w:rsidR="00354B65" w:rsidRDefault="744A8808" w:rsidP="00354B65">
      <w:pPr>
        <w:spacing w:after="0" w:line="240" w:lineRule="auto"/>
        <w:jc w:val="both"/>
        <w:rPr>
          <w:rFonts w:ascii="Times New Roman" w:hAnsi="Times New Roman" w:cs="Times New Roman"/>
        </w:rPr>
      </w:pPr>
      <w:r w:rsidRPr="00354B65">
        <w:rPr>
          <w:rFonts w:ascii="Times New Roman" w:hAnsi="Times New Roman" w:cs="Times New Roman"/>
        </w:rPr>
        <w:t>Các khu học chánh được xác định có sự khác biệt đáng kể phải có trách nhiệm cung cấp cho Sở Giáo Dục Tiểu Học Và Trung Học Massachusetts (Sở) các chính sách, thủ tục và thông lệ (PPP) để xem xét. Sở xác minh sự tuân thủ PPP của khu học chánh thông qua quá trình giám sát đánh giá, bao gồm các tiêu chí giám sát giáo dục đặc biệt nhằm giải quyết các lĩnh vực trọng tâm liên quan đến kỷ luật học sinh. Trong quá trình xem xét PPP, Sở thường không phát hiện thấy tình trạng không tuân thủ ở các khu học chánh.  Đối với bất kỳ thiếu sót nào phát hiện được liên quan đến PPP, khu học chánh có trách nhiệm khắc phục trong vòng một năm kể từ ngày nhận được thông báo và LEA có trách nhiệm cung cấp cho Sở bằng chứng về việc khắc phục để kiểm tra xác minh.</w:t>
      </w:r>
    </w:p>
    <w:p w14:paraId="74570BA0" w14:textId="30938E16" w:rsidR="025790DD" w:rsidRPr="00354B65" w:rsidRDefault="025790DD" w:rsidP="00354B65">
      <w:pPr>
        <w:spacing w:after="0" w:line="240" w:lineRule="auto"/>
        <w:jc w:val="both"/>
        <w:rPr>
          <w:rFonts w:ascii="Times New Roman" w:eastAsia="Calibri" w:hAnsi="Times New Roman" w:cs="Times New Roman"/>
        </w:rPr>
      </w:pPr>
    </w:p>
    <w:p w14:paraId="0791E6D7" w14:textId="20A6CCC2" w:rsidR="025790DD" w:rsidRPr="00354B65" w:rsidRDefault="744A8808" w:rsidP="00354B65">
      <w:pPr>
        <w:spacing w:after="0" w:line="240" w:lineRule="auto"/>
        <w:jc w:val="both"/>
        <w:rPr>
          <w:rFonts w:ascii="Times New Roman" w:eastAsia="Calibri" w:hAnsi="Times New Roman" w:cs="Times New Roman"/>
          <w:i/>
          <w:iCs/>
        </w:rPr>
      </w:pPr>
      <w:r w:rsidRPr="00354B65">
        <w:rPr>
          <w:rFonts w:ascii="Times New Roman" w:hAnsi="Times New Roman" w:cs="Times New Roman"/>
        </w:rPr>
        <w:t>Sở hỗ trợ sự tham gia của các khu học chánh này thông qua Mạng Lưới Học Tập Chuyên Nghiệp (thông qua trao đổi với nhân viên từ các phòng ban thuộc sở như Văn Phòng Hỗ Trợ Học Sinh Và Gia Đình, Lập Kế Hoạch Và Chính Sách Giáo Dục Đặc Biệt, Trường Bán Công Và Thiết Kế Lại Trường Học). Nội dung thảo luận bao gồm dữ liệu cụ thể của khu học chánh, những thách thức mà khu học chánh đang phải đối mặt liên quan đến việc thực hành kỷ luật học sinh cũng như thông tin về các chiến lược thành công mà các khu học chánh khác đã thực hiện liên quan đến kỷ luật học sinh.</w:t>
      </w:r>
    </w:p>
    <w:p w14:paraId="6242D397" w14:textId="7B63F46E" w:rsidR="025790DD" w:rsidRPr="00354B65" w:rsidRDefault="025790DD" w:rsidP="025790DD">
      <w:pPr>
        <w:spacing w:after="0" w:line="240" w:lineRule="auto"/>
        <w:rPr>
          <w:rFonts w:ascii="Times New Roman" w:hAnsi="Times New Roman" w:cs="Times New Roman"/>
        </w:rPr>
      </w:pPr>
    </w:p>
    <w:p w14:paraId="127FDD24" w14:textId="06506B28" w:rsidR="025790DD" w:rsidRPr="00354B65" w:rsidRDefault="007074DB" w:rsidP="744A8808">
      <w:pPr>
        <w:spacing w:after="0" w:line="240" w:lineRule="auto"/>
        <w:rPr>
          <w:rFonts w:ascii="Times New Roman" w:hAnsi="Times New Roman" w:cs="Times New Roman"/>
          <w:i/>
          <w:iCs/>
        </w:rPr>
      </w:pPr>
      <w:hyperlink r:id="rId14" w:history="1">
        <w:r w:rsidR="0073305E" w:rsidRPr="0041367F">
          <w:rPr>
            <w:rStyle w:val="Hyperlink"/>
            <w:rFonts w:ascii="Times New Roman" w:hAnsi="Times New Roman" w:cs="Times New Roman"/>
            <w:i/>
            <w:iCs/>
          </w:rPr>
          <w:t>PowerPoint về Chỉ số 4</w:t>
        </w:r>
      </w:hyperlink>
      <w:r w:rsidR="0073305E" w:rsidRPr="00354B65">
        <w:rPr>
          <w:rFonts w:ascii="Times New Roman" w:hAnsi="Times New Roman" w:cs="Times New Roman"/>
          <w:i/>
          <w:iCs/>
        </w:rPr>
        <w:br w:type="page"/>
      </w:r>
    </w:p>
    <w:p w14:paraId="48A884C9" w14:textId="10A5EA4C" w:rsidR="025790DD" w:rsidRPr="00354B65" w:rsidRDefault="00BB2899" w:rsidP="744A8808">
      <w:pPr>
        <w:pStyle w:val="Heading1"/>
        <w:spacing w:line="240" w:lineRule="auto"/>
        <w:rPr>
          <w:rFonts w:ascii="Times New Roman" w:hAnsi="Times New Roman" w:cs="Times New Roman"/>
        </w:rPr>
      </w:pPr>
      <w:r w:rsidRPr="00354B65">
        <w:rPr>
          <w:rFonts w:ascii="Times New Roman" w:hAnsi="Times New Roman" w:cs="Times New Roman"/>
        </w:rPr>
        <w:lastRenderedPageBreak/>
        <w:t>Chỉ số 4B: Đình chỉ/Trục xuất</w:t>
      </w:r>
    </w:p>
    <w:p w14:paraId="3FC44EF8" w14:textId="0422EA05" w:rsidR="025790DD" w:rsidRPr="00354B65" w:rsidRDefault="4315A5CF" w:rsidP="670FE716">
      <w:pPr>
        <w:pStyle w:val="Heading1"/>
        <w:spacing w:line="240" w:lineRule="auto"/>
        <w:rPr>
          <w:rFonts w:ascii="Times New Roman" w:hAnsi="Times New Roman" w:cs="Times New Roman"/>
          <w:b/>
          <w:bCs/>
          <w:color w:val="000000" w:themeColor="text1"/>
          <w:sz w:val="24"/>
          <w:szCs w:val="24"/>
        </w:rPr>
      </w:pPr>
      <w:r w:rsidRPr="00354B65">
        <w:rPr>
          <w:rFonts w:ascii="Times New Roman" w:hAnsi="Times New Roman" w:cs="Times New Roman"/>
          <w:b/>
          <w:bCs/>
          <w:color w:val="000000" w:themeColor="text1"/>
          <w:sz w:val="24"/>
          <w:szCs w:val="24"/>
        </w:rPr>
        <w:t>Chỉ số 4B là gì?</w:t>
      </w:r>
    </w:p>
    <w:p w14:paraId="1F632469" w14:textId="41A07DAF" w:rsidR="025790DD" w:rsidRPr="00354B65" w:rsidRDefault="744A8808" w:rsidP="00354B65">
      <w:pPr>
        <w:spacing w:after="0" w:line="240" w:lineRule="auto"/>
        <w:jc w:val="both"/>
        <w:rPr>
          <w:rFonts w:ascii="Times New Roman" w:eastAsia="Calibri" w:hAnsi="Times New Roman" w:cs="Times New Roman"/>
        </w:rPr>
      </w:pPr>
      <w:r w:rsidRPr="00354B65">
        <w:rPr>
          <w:rFonts w:ascii="Times New Roman" w:hAnsi="Times New Roman" w:cs="Times New Roman"/>
        </w:rPr>
        <w:t>Theo định nghĩa của Tiểu bang, tỷ lệ bị đình chỉ và đuổi học (hơn 10 ngày trong một năm học) đối với những học sinh tham gia IEP và thuộc một nhóm chủng tộc/dân tộc cụ thể được xem là có sự khác biệt đáng kể nếu cao gấp năm lần so với tỷ lệ của tiểu bang đối với tất cả học sinh trong ba năm liên tiếp.</w:t>
      </w:r>
    </w:p>
    <w:p w14:paraId="7AA348E5" w14:textId="0F99E2A1" w:rsidR="025790DD" w:rsidRPr="00354B65" w:rsidRDefault="744A8808" w:rsidP="00354B65">
      <w:pPr>
        <w:spacing w:after="0" w:line="240" w:lineRule="auto"/>
        <w:jc w:val="both"/>
        <w:rPr>
          <w:rFonts w:ascii="Times New Roman" w:eastAsia="Calibri" w:hAnsi="Times New Roman" w:cs="Times New Roman"/>
        </w:rPr>
      </w:pPr>
      <w:r w:rsidRPr="00354B65">
        <w:rPr>
          <w:rFonts w:ascii="Times New Roman" w:hAnsi="Times New Roman" w:cs="Times New Roman"/>
          <w:i/>
          <w:iCs/>
        </w:rPr>
        <w:t>Các khu học chánh đáp ứng tiêu chí quy mô “n” và “cell” và có tỷ lệ khác biệt gấp năm lần  mức trung bình của tiểu bang trong hai năm liên tiếp được cho là có sự khác biệt đáng kể.</w:t>
      </w:r>
    </w:p>
    <w:p w14:paraId="1DA035F5" w14:textId="38CE506C" w:rsidR="025790DD" w:rsidRPr="00354B65" w:rsidRDefault="025790DD" w:rsidP="744A8808">
      <w:pPr>
        <w:spacing w:after="0" w:line="240" w:lineRule="auto"/>
        <w:rPr>
          <w:rFonts w:ascii="Times New Roman" w:eastAsia="Calibri" w:hAnsi="Times New Roman" w:cs="Times New Roman"/>
        </w:rPr>
      </w:pPr>
    </w:p>
    <w:p w14:paraId="391A9B98" w14:textId="01273A1F" w:rsidR="025790DD" w:rsidRPr="00354B65" w:rsidRDefault="6E54C27D" w:rsidP="00354B65">
      <w:pPr>
        <w:spacing w:after="0" w:line="240" w:lineRule="auto"/>
        <w:jc w:val="both"/>
        <w:rPr>
          <w:rFonts w:ascii="Times New Roman" w:eastAsia="Calibri" w:hAnsi="Times New Roman" w:cs="Times New Roman"/>
        </w:rPr>
      </w:pPr>
      <w:r w:rsidRPr="00354B65">
        <w:rPr>
          <w:rFonts w:ascii="Times New Roman" w:hAnsi="Times New Roman" w:cs="Times New Roman"/>
        </w:rPr>
        <w:t xml:space="preserve">Trong Năm Tài Chính Liên Bang 2020, tỷ lệ bị đình chỉ hoặc đuổi học hơn 10 ngày đối với tất cả học sinh trên toàn tiểu bang là 0,00055; năm lần tỷ lệ của tiểu bang là 0,00275. Do đó, các LEA đáp ứng định nghĩa của Tiểu bang về sự khác biệt đáng kể nếu: </w:t>
      </w:r>
    </w:p>
    <w:p w14:paraId="19143AB1" w14:textId="56E20AD2" w:rsidR="025790DD" w:rsidRPr="00354B65" w:rsidRDefault="744A8808" w:rsidP="00354B65">
      <w:pPr>
        <w:pStyle w:val="ListParagraph"/>
        <w:numPr>
          <w:ilvl w:val="0"/>
          <w:numId w:val="2"/>
        </w:numPr>
        <w:spacing w:after="0" w:line="240" w:lineRule="auto"/>
        <w:jc w:val="both"/>
        <w:rPr>
          <w:rFonts w:ascii="Times New Roman" w:hAnsi="Times New Roman" w:cs="Times New Roman"/>
        </w:rPr>
      </w:pPr>
      <w:r w:rsidRPr="00354B65">
        <w:rPr>
          <w:rFonts w:ascii="Times New Roman" w:hAnsi="Times New Roman" w:cs="Times New Roman"/>
        </w:rPr>
        <w:t xml:space="preserve">đáp ứng quy mô “n” tối thiểu là 10 học sinh tham gia IEP và thuộc một nhóm chủng tộc/dân tộc cụ thể; </w:t>
      </w:r>
    </w:p>
    <w:p w14:paraId="774666A4" w14:textId="366B5D9F" w:rsidR="29958FD4" w:rsidRPr="00354B65" w:rsidRDefault="29958FD4" w:rsidP="00354B65">
      <w:pPr>
        <w:pStyle w:val="ListParagraph"/>
        <w:numPr>
          <w:ilvl w:val="0"/>
          <w:numId w:val="2"/>
        </w:numPr>
        <w:spacing w:after="0" w:line="240" w:lineRule="auto"/>
        <w:jc w:val="both"/>
        <w:rPr>
          <w:rFonts w:ascii="Times New Roman" w:eastAsiaTheme="minorEastAsia" w:hAnsi="Times New Roman" w:cs="Times New Roman"/>
        </w:rPr>
      </w:pPr>
      <w:r w:rsidRPr="00354B65">
        <w:rPr>
          <w:rFonts w:ascii="Times New Roman" w:hAnsi="Times New Roman" w:cs="Times New Roman"/>
        </w:rPr>
        <w:t>đáp ứng quy mô “cell” tối thiểu là 3 học sinh khuyết tật bị đình chỉ/đuổi học hơn 10 ngày;</w:t>
      </w:r>
    </w:p>
    <w:p w14:paraId="7FAF06E6" w14:textId="36D400B3" w:rsidR="2E08C41E" w:rsidRPr="00354B65" w:rsidRDefault="2E08C41E" w:rsidP="00354B65">
      <w:pPr>
        <w:pStyle w:val="ListParagraph"/>
        <w:numPr>
          <w:ilvl w:val="0"/>
          <w:numId w:val="2"/>
        </w:numPr>
        <w:spacing w:after="0" w:line="240" w:lineRule="auto"/>
        <w:jc w:val="both"/>
        <w:rPr>
          <w:rFonts w:ascii="Times New Roman" w:eastAsiaTheme="minorEastAsia" w:hAnsi="Times New Roman" w:cs="Times New Roman"/>
        </w:rPr>
      </w:pPr>
      <w:r w:rsidRPr="00354B65">
        <w:rPr>
          <w:rFonts w:ascii="Times New Roman" w:hAnsi="Times New Roman" w:cs="Times New Roman"/>
        </w:rPr>
        <w:t>• có tỷ lệ bị đình chỉ hoặc đuổi học hơn 10 ngày trong năm học 2020-2021 của học sinh tham gia IEP và thuộc một nhóm chủng tộc/dân tộc cụ thể cao gấp năm lần tỷ lệ của tiểu bang; và</w:t>
      </w:r>
    </w:p>
    <w:p w14:paraId="2DC462B5" w14:textId="0B55FAA7" w:rsidR="025790DD" w:rsidRPr="00354B65" w:rsidRDefault="744A8808" w:rsidP="00354B65">
      <w:pPr>
        <w:pStyle w:val="ListParagraph"/>
        <w:numPr>
          <w:ilvl w:val="0"/>
          <w:numId w:val="2"/>
        </w:numPr>
        <w:spacing w:after="0" w:line="240" w:lineRule="auto"/>
        <w:jc w:val="both"/>
        <w:rPr>
          <w:rFonts w:ascii="Times New Roman" w:hAnsi="Times New Roman" w:cs="Times New Roman"/>
        </w:rPr>
      </w:pPr>
      <w:r w:rsidRPr="00354B65">
        <w:rPr>
          <w:rFonts w:ascii="Times New Roman" w:hAnsi="Times New Roman" w:cs="Times New Roman"/>
        </w:rPr>
        <w:t xml:space="preserve">LEA được xác định có dữ liệu tương tự (gấp năm lần tỷ lệ của tiểu bang đối với tất cả học sinh) trong hai năm học trước. </w:t>
      </w:r>
      <w:r w:rsidRPr="00354B65">
        <w:rPr>
          <w:rFonts w:ascii="Times New Roman" w:hAnsi="Times New Roman" w:cs="Times New Roman"/>
        </w:rPr>
        <w:br/>
      </w:r>
    </w:p>
    <w:p w14:paraId="56215785" w14:textId="2A371B0C" w:rsidR="025790DD" w:rsidRPr="00354B65" w:rsidRDefault="00D14FCC" w:rsidP="744A8808">
      <w:pPr>
        <w:spacing w:after="0" w:line="240" w:lineRule="auto"/>
        <w:rPr>
          <w:rFonts w:ascii="Times New Roman" w:hAnsi="Times New Roman" w:cs="Times New Roman"/>
          <w:b/>
          <w:bCs/>
          <w:color w:val="000000" w:themeColor="text1"/>
          <w:sz w:val="24"/>
          <w:szCs w:val="24"/>
        </w:rPr>
      </w:pPr>
      <w:r w:rsidRPr="00354B65">
        <w:rPr>
          <w:rFonts w:ascii="Times New Roman" w:hAnsi="Times New Roman" w:cs="Times New Roman"/>
          <w:b/>
          <w:bCs/>
          <w:color w:val="000000" w:themeColor="text1"/>
          <w:sz w:val="24"/>
          <w:szCs w:val="24"/>
        </w:rPr>
        <w:t>Dữ liệu chỉ số 4B</w:t>
      </w:r>
    </w:p>
    <w:p w14:paraId="1738878E" w14:textId="1EB16B45" w:rsidR="025790DD" w:rsidRPr="00354B65" w:rsidRDefault="025790DD" w:rsidP="744A8808">
      <w:pPr>
        <w:spacing w:after="0" w:line="240" w:lineRule="auto"/>
        <w:rPr>
          <w:rFonts w:ascii="Times New Roman" w:hAnsi="Times New Roman" w:cs="Times New Roman"/>
          <w:i/>
          <w:iCs/>
          <w:color w:val="000000" w:themeColor="text1"/>
        </w:rPr>
      </w:pPr>
      <w:r w:rsidRPr="00354B65">
        <w:rPr>
          <w:rFonts w:ascii="Times New Roman" w:hAnsi="Times New Roman" w:cs="Times New Roman"/>
          <w:i/>
          <w:iCs/>
          <w:color w:val="000000" w:themeColor="text1"/>
        </w:rPr>
        <w:t>Đường Cơ Sở</w:t>
      </w:r>
    </w:p>
    <w:tbl>
      <w:tblPr>
        <w:tblStyle w:val="TableGrid"/>
        <w:tblW w:w="0" w:type="auto"/>
        <w:tblLayout w:type="fixed"/>
        <w:tblLook w:val="04A0" w:firstRow="1" w:lastRow="0" w:firstColumn="1" w:lastColumn="0" w:noHBand="0" w:noVBand="1"/>
      </w:tblPr>
      <w:tblGrid>
        <w:gridCol w:w="2550"/>
        <w:gridCol w:w="2550"/>
      </w:tblGrid>
      <w:tr w:rsidR="744A8808" w:rsidRPr="00354B65" w14:paraId="6B661E18" w14:textId="77777777" w:rsidTr="744A8808">
        <w:trPr>
          <w:trHeight w:val="300"/>
        </w:trPr>
        <w:tc>
          <w:tcPr>
            <w:tcW w:w="2550" w:type="dxa"/>
          </w:tcPr>
          <w:p w14:paraId="4FB53F90" w14:textId="2C5FEAD4" w:rsidR="744A8808" w:rsidRPr="00354B65" w:rsidRDefault="744A8808" w:rsidP="744A8808">
            <w:pPr>
              <w:spacing w:before="60" w:after="60"/>
              <w:jc w:val="center"/>
              <w:rPr>
                <w:rFonts w:ascii="Times New Roman" w:eastAsia="Arial" w:hAnsi="Times New Roman" w:cs="Times New Roman"/>
                <w:color w:val="000000" w:themeColor="text1"/>
                <w:sz w:val="16"/>
                <w:szCs w:val="16"/>
              </w:rPr>
            </w:pPr>
            <w:r w:rsidRPr="00354B65">
              <w:rPr>
                <w:rFonts w:ascii="Times New Roman" w:hAnsi="Times New Roman" w:cs="Times New Roman"/>
                <w:b/>
                <w:bCs/>
                <w:color w:val="000000" w:themeColor="text1"/>
                <w:sz w:val="16"/>
                <w:szCs w:val="16"/>
              </w:rPr>
              <w:t>Năm Cơ Sở</w:t>
            </w:r>
          </w:p>
        </w:tc>
        <w:tc>
          <w:tcPr>
            <w:tcW w:w="2550" w:type="dxa"/>
          </w:tcPr>
          <w:p w14:paraId="09B3BDF7" w14:textId="6E97B844" w:rsidR="744A8808" w:rsidRPr="00354B65" w:rsidRDefault="744A8808" w:rsidP="744A8808">
            <w:pPr>
              <w:spacing w:before="60" w:after="60"/>
              <w:jc w:val="center"/>
              <w:rPr>
                <w:rFonts w:ascii="Times New Roman" w:eastAsia="Arial" w:hAnsi="Times New Roman" w:cs="Times New Roman"/>
                <w:color w:val="000000" w:themeColor="text1"/>
                <w:sz w:val="16"/>
                <w:szCs w:val="16"/>
              </w:rPr>
            </w:pPr>
            <w:r w:rsidRPr="00354B65">
              <w:rPr>
                <w:rFonts w:ascii="Times New Roman" w:hAnsi="Times New Roman" w:cs="Times New Roman"/>
                <w:b/>
                <w:bCs/>
                <w:color w:val="000000" w:themeColor="text1"/>
                <w:sz w:val="16"/>
                <w:szCs w:val="16"/>
              </w:rPr>
              <w:t>Dữ Liệu Cơ Sở</w:t>
            </w:r>
          </w:p>
        </w:tc>
      </w:tr>
      <w:tr w:rsidR="744A8808" w:rsidRPr="00354B65" w14:paraId="7FFB2AD3" w14:textId="77777777" w:rsidTr="744A8808">
        <w:trPr>
          <w:trHeight w:val="300"/>
        </w:trPr>
        <w:tc>
          <w:tcPr>
            <w:tcW w:w="2550" w:type="dxa"/>
            <w:vAlign w:val="center"/>
          </w:tcPr>
          <w:p w14:paraId="6E1681CD" w14:textId="35D70BBA" w:rsidR="744A8808" w:rsidRPr="00354B65" w:rsidRDefault="744A8808" w:rsidP="744A8808">
            <w:pPr>
              <w:spacing w:before="60" w:after="60"/>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2017</w:t>
            </w:r>
          </w:p>
        </w:tc>
        <w:tc>
          <w:tcPr>
            <w:tcW w:w="2550" w:type="dxa"/>
            <w:vAlign w:val="center"/>
          </w:tcPr>
          <w:p w14:paraId="7F6D68F4" w14:textId="3EF95972" w:rsidR="744A8808" w:rsidRPr="00354B65" w:rsidRDefault="744A8808" w:rsidP="744A8808">
            <w:pPr>
              <w:spacing w:before="60" w:after="60"/>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0,51%</w:t>
            </w:r>
          </w:p>
        </w:tc>
      </w:tr>
    </w:tbl>
    <w:p w14:paraId="5476022A" w14:textId="2B0BEACE" w:rsidR="025790DD" w:rsidRPr="00354B65" w:rsidRDefault="025790DD" w:rsidP="744A8808">
      <w:pPr>
        <w:spacing w:before="60" w:after="60" w:line="240" w:lineRule="auto"/>
        <w:rPr>
          <w:rFonts w:ascii="Times New Roman" w:eastAsia="Arial" w:hAnsi="Times New Roman" w:cs="Times New Roman"/>
          <w:color w:val="000000" w:themeColor="text1"/>
          <w:sz w:val="16"/>
          <w:szCs w:val="16"/>
        </w:rPr>
      </w:pPr>
    </w:p>
    <w:p w14:paraId="048210BC" w14:textId="6B4AD8B1" w:rsidR="025790DD" w:rsidRPr="00354B65" w:rsidRDefault="025790DD" w:rsidP="744A8808">
      <w:pPr>
        <w:spacing w:before="60" w:after="60" w:line="240" w:lineRule="auto"/>
        <w:rPr>
          <w:rFonts w:ascii="Times New Roman" w:eastAsia="Arial" w:hAnsi="Times New Roman" w:cs="Times New Roman"/>
          <w:color w:val="000000" w:themeColor="text1"/>
          <w:sz w:val="16"/>
          <w:szCs w:val="16"/>
        </w:rPr>
      </w:pPr>
    </w:p>
    <w:p w14:paraId="71175BC9" w14:textId="29C06B4F" w:rsidR="025790DD" w:rsidRPr="00354B65" w:rsidRDefault="025790DD" w:rsidP="15753CFC">
      <w:pPr>
        <w:spacing w:before="60" w:after="60" w:line="240" w:lineRule="auto"/>
        <w:rPr>
          <w:rFonts w:ascii="Times New Roman" w:eastAsia="Calibri" w:hAnsi="Times New Roman" w:cs="Times New Roman"/>
          <w:i/>
          <w:iCs/>
          <w:color w:val="000000" w:themeColor="text1"/>
        </w:rPr>
      </w:pPr>
      <w:r w:rsidRPr="00354B65">
        <w:rPr>
          <w:rFonts w:ascii="Times New Roman" w:hAnsi="Times New Roman" w:cs="Times New Roman"/>
          <w:i/>
          <w:iCs/>
          <w:color w:val="000000" w:themeColor="text1"/>
        </w:rPr>
        <w:t>Dữ Liệu Lịch Sử</w:t>
      </w:r>
    </w:p>
    <w:tbl>
      <w:tblPr>
        <w:tblW w:w="8025" w:type="dxa"/>
        <w:tblLayout w:type="fixed"/>
        <w:tblLook w:val="0000" w:firstRow="0" w:lastRow="0" w:firstColumn="0" w:lastColumn="0" w:noHBand="0" w:noVBand="0"/>
      </w:tblPr>
      <w:tblGrid>
        <w:gridCol w:w="1332"/>
        <w:gridCol w:w="1332"/>
        <w:gridCol w:w="1332"/>
        <w:gridCol w:w="1343"/>
        <w:gridCol w:w="1343"/>
        <w:gridCol w:w="1343"/>
      </w:tblGrid>
      <w:tr w:rsidR="744A8808" w:rsidRPr="00354B65" w14:paraId="7BA1AA83" w14:textId="77777777" w:rsidTr="15753CFC">
        <w:trPr>
          <w:trHeight w:val="345"/>
        </w:trPr>
        <w:tc>
          <w:tcPr>
            <w:tcW w:w="1332" w:type="dxa"/>
            <w:tcBorders>
              <w:top w:val="single" w:sz="6" w:space="0" w:color="auto"/>
              <w:left w:val="single" w:sz="6" w:space="0" w:color="auto"/>
              <w:bottom w:val="single" w:sz="6" w:space="0" w:color="auto"/>
              <w:right w:val="single" w:sz="6" w:space="0" w:color="auto"/>
            </w:tcBorders>
          </w:tcPr>
          <w:p w14:paraId="7BCC024B" w14:textId="0F329B9C"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b/>
                <w:bCs/>
                <w:color w:val="000000" w:themeColor="text1"/>
                <w:sz w:val="16"/>
                <w:szCs w:val="16"/>
              </w:rPr>
              <w:t>Năm Tài Chính Liên Bang (FFY)</w:t>
            </w:r>
          </w:p>
        </w:tc>
        <w:tc>
          <w:tcPr>
            <w:tcW w:w="1332" w:type="dxa"/>
            <w:tcBorders>
              <w:top w:val="single" w:sz="6" w:space="0" w:color="auto"/>
              <w:left w:val="single" w:sz="6" w:space="0" w:color="auto"/>
              <w:bottom w:val="single" w:sz="6" w:space="0" w:color="auto"/>
              <w:right w:val="single" w:sz="6" w:space="0" w:color="auto"/>
            </w:tcBorders>
          </w:tcPr>
          <w:p w14:paraId="425E65F9" w14:textId="418F1B85"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b/>
                <w:bCs/>
                <w:color w:val="000000" w:themeColor="text1"/>
                <w:sz w:val="16"/>
                <w:szCs w:val="16"/>
              </w:rPr>
              <w:t>2016</w:t>
            </w:r>
          </w:p>
        </w:tc>
        <w:tc>
          <w:tcPr>
            <w:tcW w:w="1332" w:type="dxa"/>
            <w:tcBorders>
              <w:top w:val="single" w:sz="6" w:space="0" w:color="auto"/>
              <w:left w:val="single" w:sz="6" w:space="0" w:color="auto"/>
              <w:bottom w:val="single" w:sz="6" w:space="0" w:color="auto"/>
              <w:right w:val="single" w:sz="6" w:space="0" w:color="auto"/>
            </w:tcBorders>
          </w:tcPr>
          <w:p w14:paraId="58F7E127" w14:textId="4C138ABC"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b/>
                <w:bCs/>
                <w:color w:val="000000" w:themeColor="text1"/>
                <w:sz w:val="16"/>
                <w:szCs w:val="16"/>
              </w:rPr>
              <w:t>2017</w:t>
            </w:r>
          </w:p>
        </w:tc>
        <w:tc>
          <w:tcPr>
            <w:tcW w:w="1343" w:type="dxa"/>
            <w:tcBorders>
              <w:top w:val="single" w:sz="6" w:space="0" w:color="auto"/>
              <w:left w:val="single" w:sz="6" w:space="0" w:color="auto"/>
              <w:bottom w:val="single" w:sz="6" w:space="0" w:color="auto"/>
              <w:right w:val="single" w:sz="6" w:space="0" w:color="auto"/>
            </w:tcBorders>
          </w:tcPr>
          <w:p w14:paraId="1DF4087A" w14:textId="671EE2B4"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b/>
                <w:bCs/>
                <w:color w:val="000000" w:themeColor="text1"/>
                <w:sz w:val="16"/>
                <w:szCs w:val="16"/>
              </w:rPr>
              <w:t>2018</w:t>
            </w:r>
          </w:p>
        </w:tc>
        <w:tc>
          <w:tcPr>
            <w:tcW w:w="1343" w:type="dxa"/>
            <w:tcBorders>
              <w:top w:val="single" w:sz="6" w:space="0" w:color="auto"/>
              <w:left w:val="single" w:sz="6" w:space="0" w:color="auto"/>
              <w:bottom w:val="single" w:sz="6" w:space="0" w:color="auto"/>
              <w:right w:val="single" w:sz="6" w:space="0" w:color="auto"/>
            </w:tcBorders>
          </w:tcPr>
          <w:p w14:paraId="504EE539" w14:textId="3CAA7F55" w:rsidR="7C4B102F" w:rsidRPr="00354B65" w:rsidRDefault="7C4B102F" w:rsidP="15753CFC">
            <w:pPr>
              <w:spacing w:line="240" w:lineRule="auto"/>
              <w:jc w:val="center"/>
              <w:rPr>
                <w:rFonts w:ascii="Times New Roman" w:eastAsia="Arial" w:hAnsi="Times New Roman" w:cs="Times New Roman"/>
                <w:b/>
                <w:bCs/>
                <w:color w:val="000000" w:themeColor="text1"/>
                <w:sz w:val="16"/>
                <w:szCs w:val="16"/>
              </w:rPr>
            </w:pPr>
            <w:r w:rsidRPr="00354B65">
              <w:rPr>
                <w:rFonts w:ascii="Times New Roman" w:hAnsi="Times New Roman" w:cs="Times New Roman"/>
                <w:b/>
                <w:bCs/>
                <w:color w:val="000000" w:themeColor="text1"/>
                <w:sz w:val="16"/>
                <w:szCs w:val="16"/>
              </w:rPr>
              <w:t>2019</w:t>
            </w:r>
          </w:p>
        </w:tc>
        <w:tc>
          <w:tcPr>
            <w:tcW w:w="1343" w:type="dxa"/>
            <w:tcBorders>
              <w:top w:val="single" w:sz="6" w:space="0" w:color="auto"/>
              <w:left w:val="single" w:sz="6" w:space="0" w:color="auto"/>
              <w:bottom w:val="single" w:sz="6" w:space="0" w:color="auto"/>
              <w:right w:val="single" w:sz="6" w:space="0" w:color="auto"/>
            </w:tcBorders>
          </w:tcPr>
          <w:p w14:paraId="2B198D28" w14:textId="3368524B" w:rsidR="7C4B102F" w:rsidRPr="00354B65" w:rsidRDefault="7C4B102F" w:rsidP="15753CFC">
            <w:pPr>
              <w:spacing w:line="240" w:lineRule="auto"/>
              <w:jc w:val="center"/>
              <w:rPr>
                <w:rFonts w:ascii="Times New Roman" w:eastAsia="Arial" w:hAnsi="Times New Roman" w:cs="Times New Roman"/>
                <w:b/>
                <w:bCs/>
                <w:color w:val="000000" w:themeColor="text1"/>
                <w:sz w:val="16"/>
                <w:szCs w:val="16"/>
              </w:rPr>
            </w:pPr>
            <w:r w:rsidRPr="00354B65">
              <w:rPr>
                <w:rFonts w:ascii="Times New Roman" w:hAnsi="Times New Roman" w:cs="Times New Roman"/>
                <w:b/>
                <w:bCs/>
                <w:color w:val="000000" w:themeColor="text1"/>
                <w:sz w:val="16"/>
                <w:szCs w:val="16"/>
              </w:rPr>
              <w:t>2020</w:t>
            </w:r>
          </w:p>
        </w:tc>
      </w:tr>
      <w:tr w:rsidR="744A8808" w:rsidRPr="00354B65" w14:paraId="41F6CB9B" w14:textId="77777777" w:rsidTr="15753CFC">
        <w:trPr>
          <w:trHeight w:val="345"/>
        </w:trPr>
        <w:tc>
          <w:tcPr>
            <w:tcW w:w="1332" w:type="dxa"/>
            <w:tcBorders>
              <w:top w:val="single" w:sz="6" w:space="0" w:color="auto"/>
              <w:left w:val="single" w:sz="6" w:space="0" w:color="auto"/>
              <w:bottom w:val="single" w:sz="6" w:space="0" w:color="auto"/>
              <w:right w:val="single" w:sz="6" w:space="0" w:color="auto"/>
            </w:tcBorders>
            <w:vAlign w:val="center"/>
          </w:tcPr>
          <w:p w14:paraId="4ECE5AE8" w14:textId="6EDF45CD" w:rsidR="744A8808" w:rsidRPr="00354B65" w:rsidRDefault="744A8808" w:rsidP="744A8808">
            <w:pPr>
              <w:spacing w:before="60" w:after="60" w:line="240" w:lineRule="auto"/>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Mục Tiêu</w:t>
            </w:r>
          </w:p>
        </w:tc>
        <w:tc>
          <w:tcPr>
            <w:tcW w:w="1332" w:type="dxa"/>
            <w:tcBorders>
              <w:top w:val="single" w:sz="6" w:space="0" w:color="auto"/>
              <w:left w:val="single" w:sz="6" w:space="0" w:color="auto"/>
              <w:bottom w:val="single" w:sz="6" w:space="0" w:color="auto"/>
              <w:right w:val="single" w:sz="6" w:space="0" w:color="auto"/>
            </w:tcBorders>
            <w:vAlign w:val="center"/>
          </w:tcPr>
          <w:p w14:paraId="0AE9CEC6" w14:textId="098D1212"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w:t>
            </w:r>
          </w:p>
        </w:tc>
        <w:tc>
          <w:tcPr>
            <w:tcW w:w="1332" w:type="dxa"/>
            <w:tcBorders>
              <w:top w:val="single" w:sz="6" w:space="0" w:color="auto"/>
              <w:left w:val="single" w:sz="6" w:space="0" w:color="auto"/>
              <w:bottom w:val="single" w:sz="6" w:space="0" w:color="auto"/>
              <w:right w:val="single" w:sz="6" w:space="0" w:color="auto"/>
            </w:tcBorders>
            <w:vAlign w:val="center"/>
          </w:tcPr>
          <w:p w14:paraId="44F2998F" w14:textId="460C5D5D"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77F2CE9A" w14:textId="5FDA0640"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7FA204DA" w14:textId="5FDA0640" w:rsidR="15753CFC" w:rsidRPr="00354B65" w:rsidRDefault="15753CFC" w:rsidP="15753CFC">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7F9AC1CD" w14:textId="5FDA0640" w:rsidR="15753CFC" w:rsidRPr="00354B65" w:rsidRDefault="15753CFC" w:rsidP="15753CFC">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w:t>
            </w:r>
          </w:p>
        </w:tc>
      </w:tr>
      <w:tr w:rsidR="744A8808" w:rsidRPr="00354B65" w14:paraId="544BE98A" w14:textId="77777777" w:rsidTr="15753CFC">
        <w:trPr>
          <w:trHeight w:val="75"/>
        </w:trPr>
        <w:tc>
          <w:tcPr>
            <w:tcW w:w="1332" w:type="dxa"/>
            <w:tcBorders>
              <w:top w:val="single" w:sz="6" w:space="0" w:color="auto"/>
              <w:left w:val="single" w:sz="6" w:space="0" w:color="auto"/>
              <w:bottom w:val="single" w:sz="6" w:space="0" w:color="auto"/>
              <w:right w:val="single" w:sz="6" w:space="0" w:color="auto"/>
            </w:tcBorders>
            <w:vAlign w:val="center"/>
          </w:tcPr>
          <w:p w14:paraId="122B13A1" w14:textId="394674FB" w:rsidR="744A8808" w:rsidRPr="00354B65" w:rsidRDefault="744A8808" w:rsidP="744A8808">
            <w:pPr>
              <w:spacing w:before="60" w:after="60" w:line="240" w:lineRule="auto"/>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Dữ Liệu</w:t>
            </w:r>
          </w:p>
        </w:tc>
        <w:tc>
          <w:tcPr>
            <w:tcW w:w="1332" w:type="dxa"/>
            <w:tcBorders>
              <w:top w:val="single" w:sz="6" w:space="0" w:color="auto"/>
              <w:left w:val="single" w:sz="6" w:space="0" w:color="auto"/>
              <w:bottom w:val="single" w:sz="6" w:space="0" w:color="auto"/>
              <w:right w:val="single" w:sz="6" w:space="0" w:color="auto"/>
            </w:tcBorders>
            <w:vAlign w:val="center"/>
          </w:tcPr>
          <w:p w14:paraId="109023C6" w14:textId="0457FE04"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0,50%</w:t>
            </w:r>
          </w:p>
        </w:tc>
        <w:tc>
          <w:tcPr>
            <w:tcW w:w="1332" w:type="dxa"/>
            <w:tcBorders>
              <w:top w:val="single" w:sz="6" w:space="0" w:color="auto"/>
              <w:left w:val="single" w:sz="6" w:space="0" w:color="auto"/>
              <w:bottom w:val="single" w:sz="6" w:space="0" w:color="auto"/>
              <w:right w:val="single" w:sz="6" w:space="0" w:color="auto"/>
            </w:tcBorders>
            <w:vAlign w:val="center"/>
          </w:tcPr>
          <w:p w14:paraId="22B9B845" w14:textId="69C1AF94"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0,51%</w:t>
            </w:r>
          </w:p>
        </w:tc>
        <w:tc>
          <w:tcPr>
            <w:tcW w:w="1343" w:type="dxa"/>
            <w:tcBorders>
              <w:top w:val="single" w:sz="6" w:space="0" w:color="auto"/>
              <w:left w:val="single" w:sz="6" w:space="0" w:color="auto"/>
              <w:bottom w:val="single" w:sz="6" w:space="0" w:color="auto"/>
              <w:right w:val="single" w:sz="6" w:space="0" w:color="auto"/>
            </w:tcBorders>
            <w:vAlign w:val="center"/>
          </w:tcPr>
          <w:p w14:paraId="1E6A011F" w14:textId="25A3EA34"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0,00%</w:t>
            </w:r>
          </w:p>
        </w:tc>
        <w:tc>
          <w:tcPr>
            <w:tcW w:w="1343" w:type="dxa"/>
            <w:tcBorders>
              <w:top w:val="single" w:sz="6" w:space="0" w:color="auto"/>
              <w:left w:val="single" w:sz="6" w:space="0" w:color="auto"/>
              <w:bottom w:val="single" w:sz="6" w:space="0" w:color="auto"/>
              <w:right w:val="single" w:sz="6" w:space="0" w:color="auto"/>
            </w:tcBorders>
            <w:vAlign w:val="center"/>
          </w:tcPr>
          <w:p w14:paraId="331DA59F" w14:textId="25A3EA34" w:rsidR="15753CFC" w:rsidRPr="00354B65" w:rsidRDefault="15753CFC" w:rsidP="15753CFC">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0,00%</w:t>
            </w:r>
          </w:p>
        </w:tc>
        <w:tc>
          <w:tcPr>
            <w:tcW w:w="1343" w:type="dxa"/>
            <w:tcBorders>
              <w:top w:val="single" w:sz="6" w:space="0" w:color="auto"/>
              <w:left w:val="single" w:sz="6" w:space="0" w:color="auto"/>
              <w:bottom w:val="single" w:sz="6" w:space="0" w:color="auto"/>
              <w:right w:val="single" w:sz="6" w:space="0" w:color="auto"/>
            </w:tcBorders>
            <w:vAlign w:val="center"/>
          </w:tcPr>
          <w:p w14:paraId="2D817CBA" w14:textId="25A3EA34" w:rsidR="15753CFC" w:rsidRPr="00354B65" w:rsidRDefault="15753CFC" w:rsidP="15753CFC">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0,00%</w:t>
            </w:r>
          </w:p>
        </w:tc>
      </w:tr>
    </w:tbl>
    <w:p w14:paraId="50AC108D" w14:textId="64022F25" w:rsidR="744A8808" w:rsidRPr="00354B65" w:rsidRDefault="744A8808" w:rsidP="744A8808">
      <w:pPr>
        <w:spacing w:before="60" w:after="60" w:line="240" w:lineRule="auto"/>
        <w:rPr>
          <w:rFonts w:ascii="Times New Roman" w:eastAsia="Calibri" w:hAnsi="Times New Roman" w:cs="Times New Roman"/>
          <w:i/>
          <w:iCs/>
          <w:color w:val="000000" w:themeColor="text1"/>
        </w:rPr>
      </w:pPr>
    </w:p>
    <w:p w14:paraId="09E6C39B" w14:textId="2FFE55E0" w:rsidR="744A8808" w:rsidRPr="00354B65" w:rsidRDefault="5B9D82C8" w:rsidP="15753CFC">
      <w:pPr>
        <w:spacing w:after="0" w:line="240" w:lineRule="auto"/>
        <w:rPr>
          <w:rFonts w:ascii="Times New Roman" w:eastAsia="Calibri" w:hAnsi="Times New Roman" w:cs="Times New Roman"/>
          <w:i/>
          <w:iCs/>
        </w:rPr>
      </w:pPr>
      <w:r w:rsidRPr="00354B65">
        <w:rPr>
          <w:rFonts w:ascii="Times New Roman" w:hAnsi="Times New Roman" w:cs="Times New Roman"/>
          <w:i/>
          <w:iCs/>
        </w:rPr>
        <w:t>Mục tiêu</w:t>
      </w:r>
    </w:p>
    <w:tbl>
      <w:tblPr>
        <w:tblW w:w="0" w:type="auto"/>
        <w:tblLook w:val="0000" w:firstRow="0" w:lastRow="0" w:firstColumn="0" w:lastColumn="0" w:noHBand="0" w:noVBand="0"/>
      </w:tblPr>
      <w:tblGrid>
        <w:gridCol w:w="1332"/>
        <w:gridCol w:w="1332"/>
        <w:gridCol w:w="1332"/>
        <w:gridCol w:w="1343"/>
        <w:gridCol w:w="1343"/>
        <w:gridCol w:w="1343"/>
      </w:tblGrid>
      <w:tr w:rsidR="15753CFC" w:rsidRPr="00354B65" w14:paraId="456E0E86" w14:textId="77777777" w:rsidTr="15753CFC">
        <w:trPr>
          <w:trHeight w:val="345"/>
        </w:trPr>
        <w:tc>
          <w:tcPr>
            <w:tcW w:w="1332" w:type="dxa"/>
            <w:tcBorders>
              <w:top w:val="single" w:sz="6" w:space="0" w:color="auto"/>
              <w:left w:val="single" w:sz="6" w:space="0" w:color="auto"/>
              <w:bottom w:val="single" w:sz="6" w:space="0" w:color="auto"/>
              <w:right w:val="single" w:sz="6" w:space="0" w:color="auto"/>
            </w:tcBorders>
          </w:tcPr>
          <w:p w14:paraId="6A306679" w14:textId="0F329B9C" w:rsidR="15753CFC" w:rsidRPr="00354B65" w:rsidRDefault="15753CFC" w:rsidP="15753CFC">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b/>
                <w:bCs/>
                <w:color w:val="000000" w:themeColor="text1"/>
                <w:sz w:val="16"/>
                <w:szCs w:val="16"/>
              </w:rPr>
              <w:t>Năm Tài Chính Liên Bang (FFY)</w:t>
            </w:r>
          </w:p>
        </w:tc>
        <w:tc>
          <w:tcPr>
            <w:tcW w:w="1332" w:type="dxa"/>
            <w:tcBorders>
              <w:top w:val="single" w:sz="6" w:space="0" w:color="auto"/>
              <w:left w:val="single" w:sz="6" w:space="0" w:color="auto"/>
              <w:bottom w:val="single" w:sz="6" w:space="0" w:color="auto"/>
              <w:right w:val="single" w:sz="6" w:space="0" w:color="auto"/>
            </w:tcBorders>
          </w:tcPr>
          <w:p w14:paraId="7E5A5103" w14:textId="7CB68559" w:rsidR="15753CFC" w:rsidRPr="00354B65" w:rsidRDefault="15753CFC" w:rsidP="15753CFC">
            <w:pPr>
              <w:spacing w:before="60" w:after="60" w:line="240" w:lineRule="auto"/>
              <w:jc w:val="center"/>
              <w:rPr>
                <w:rFonts w:ascii="Times New Roman" w:eastAsia="Arial" w:hAnsi="Times New Roman" w:cs="Times New Roman"/>
                <w:b/>
                <w:bCs/>
                <w:color w:val="000000" w:themeColor="text1"/>
                <w:sz w:val="16"/>
                <w:szCs w:val="16"/>
              </w:rPr>
            </w:pPr>
            <w:r w:rsidRPr="00354B65">
              <w:rPr>
                <w:rFonts w:ascii="Times New Roman" w:hAnsi="Times New Roman" w:cs="Times New Roman"/>
                <w:b/>
                <w:bCs/>
                <w:color w:val="000000" w:themeColor="text1"/>
                <w:sz w:val="16"/>
                <w:szCs w:val="16"/>
              </w:rPr>
              <w:t>2021</w:t>
            </w:r>
          </w:p>
        </w:tc>
        <w:tc>
          <w:tcPr>
            <w:tcW w:w="1332" w:type="dxa"/>
            <w:tcBorders>
              <w:top w:val="single" w:sz="6" w:space="0" w:color="auto"/>
              <w:left w:val="single" w:sz="6" w:space="0" w:color="auto"/>
              <w:bottom w:val="single" w:sz="6" w:space="0" w:color="auto"/>
              <w:right w:val="single" w:sz="6" w:space="0" w:color="auto"/>
            </w:tcBorders>
          </w:tcPr>
          <w:p w14:paraId="742081AA" w14:textId="22E57544" w:rsidR="25603619" w:rsidRPr="00354B65" w:rsidRDefault="25603619" w:rsidP="15753CFC">
            <w:pPr>
              <w:spacing w:before="60" w:after="60" w:line="240" w:lineRule="auto"/>
              <w:jc w:val="center"/>
              <w:rPr>
                <w:rFonts w:ascii="Times New Roman" w:eastAsia="Arial" w:hAnsi="Times New Roman" w:cs="Times New Roman"/>
                <w:b/>
                <w:bCs/>
                <w:color w:val="000000" w:themeColor="text1"/>
                <w:sz w:val="16"/>
                <w:szCs w:val="16"/>
              </w:rPr>
            </w:pPr>
            <w:r w:rsidRPr="00354B65">
              <w:rPr>
                <w:rFonts w:ascii="Times New Roman" w:hAnsi="Times New Roman" w:cs="Times New Roman"/>
                <w:b/>
                <w:bCs/>
                <w:color w:val="000000" w:themeColor="text1"/>
                <w:sz w:val="16"/>
                <w:szCs w:val="16"/>
              </w:rPr>
              <w:t>2022</w:t>
            </w:r>
          </w:p>
        </w:tc>
        <w:tc>
          <w:tcPr>
            <w:tcW w:w="1343" w:type="dxa"/>
            <w:tcBorders>
              <w:top w:val="single" w:sz="6" w:space="0" w:color="auto"/>
              <w:left w:val="single" w:sz="6" w:space="0" w:color="auto"/>
              <w:bottom w:val="single" w:sz="6" w:space="0" w:color="auto"/>
              <w:right w:val="single" w:sz="6" w:space="0" w:color="auto"/>
            </w:tcBorders>
          </w:tcPr>
          <w:p w14:paraId="1DD19075" w14:textId="6E9116D7" w:rsidR="25603619" w:rsidRPr="00354B65" w:rsidRDefault="25603619" w:rsidP="15753CFC">
            <w:pPr>
              <w:spacing w:before="60" w:after="60" w:line="240" w:lineRule="auto"/>
              <w:jc w:val="center"/>
              <w:rPr>
                <w:rFonts w:ascii="Times New Roman" w:eastAsia="Arial" w:hAnsi="Times New Roman" w:cs="Times New Roman"/>
                <w:b/>
                <w:bCs/>
                <w:color w:val="000000" w:themeColor="text1"/>
                <w:sz w:val="16"/>
                <w:szCs w:val="16"/>
              </w:rPr>
            </w:pPr>
            <w:r w:rsidRPr="00354B65">
              <w:rPr>
                <w:rFonts w:ascii="Times New Roman" w:hAnsi="Times New Roman" w:cs="Times New Roman"/>
                <w:b/>
                <w:bCs/>
                <w:color w:val="000000" w:themeColor="text1"/>
                <w:sz w:val="16"/>
                <w:szCs w:val="16"/>
              </w:rPr>
              <w:t>2023</w:t>
            </w:r>
          </w:p>
        </w:tc>
        <w:tc>
          <w:tcPr>
            <w:tcW w:w="1343" w:type="dxa"/>
            <w:tcBorders>
              <w:top w:val="single" w:sz="6" w:space="0" w:color="auto"/>
              <w:left w:val="single" w:sz="6" w:space="0" w:color="auto"/>
              <w:bottom w:val="single" w:sz="6" w:space="0" w:color="auto"/>
              <w:right w:val="single" w:sz="6" w:space="0" w:color="auto"/>
            </w:tcBorders>
          </w:tcPr>
          <w:p w14:paraId="4CE96C77" w14:textId="4DF42345" w:rsidR="25603619" w:rsidRPr="00354B65" w:rsidRDefault="25603619" w:rsidP="15753CFC">
            <w:pPr>
              <w:spacing w:after="0" w:line="240" w:lineRule="auto"/>
              <w:jc w:val="center"/>
              <w:rPr>
                <w:rFonts w:ascii="Times New Roman" w:eastAsia="Arial" w:hAnsi="Times New Roman" w:cs="Times New Roman"/>
                <w:b/>
                <w:bCs/>
                <w:color w:val="000000" w:themeColor="text1"/>
                <w:sz w:val="16"/>
                <w:szCs w:val="16"/>
              </w:rPr>
            </w:pPr>
            <w:r w:rsidRPr="00354B65">
              <w:rPr>
                <w:rFonts w:ascii="Times New Roman" w:hAnsi="Times New Roman" w:cs="Times New Roman"/>
                <w:b/>
                <w:bCs/>
                <w:color w:val="000000" w:themeColor="text1"/>
                <w:sz w:val="16"/>
                <w:szCs w:val="16"/>
              </w:rPr>
              <w:t>2024</w:t>
            </w:r>
          </w:p>
        </w:tc>
        <w:tc>
          <w:tcPr>
            <w:tcW w:w="1343" w:type="dxa"/>
            <w:tcBorders>
              <w:top w:val="single" w:sz="6" w:space="0" w:color="auto"/>
              <w:left w:val="single" w:sz="6" w:space="0" w:color="auto"/>
              <w:bottom w:val="single" w:sz="6" w:space="0" w:color="auto"/>
              <w:right w:val="single" w:sz="6" w:space="0" w:color="auto"/>
            </w:tcBorders>
          </w:tcPr>
          <w:p w14:paraId="14BFEA32" w14:textId="2B528825" w:rsidR="25603619" w:rsidRPr="00354B65" w:rsidRDefault="25603619" w:rsidP="15753CFC">
            <w:pPr>
              <w:spacing w:after="0" w:line="240" w:lineRule="auto"/>
              <w:jc w:val="center"/>
              <w:rPr>
                <w:rFonts w:ascii="Times New Roman" w:eastAsia="Arial" w:hAnsi="Times New Roman" w:cs="Times New Roman"/>
                <w:b/>
                <w:bCs/>
                <w:color w:val="000000" w:themeColor="text1"/>
                <w:sz w:val="16"/>
                <w:szCs w:val="16"/>
              </w:rPr>
            </w:pPr>
            <w:r w:rsidRPr="00354B65">
              <w:rPr>
                <w:rFonts w:ascii="Times New Roman" w:hAnsi="Times New Roman" w:cs="Times New Roman"/>
                <w:b/>
                <w:bCs/>
                <w:color w:val="000000" w:themeColor="text1"/>
                <w:sz w:val="16"/>
                <w:szCs w:val="16"/>
              </w:rPr>
              <w:t>2025</w:t>
            </w:r>
          </w:p>
        </w:tc>
      </w:tr>
      <w:tr w:rsidR="15753CFC" w:rsidRPr="00354B65" w14:paraId="380ED1C9" w14:textId="77777777" w:rsidTr="15753CFC">
        <w:trPr>
          <w:trHeight w:val="345"/>
        </w:trPr>
        <w:tc>
          <w:tcPr>
            <w:tcW w:w="1332" w:type="dxa"/>
            <w:tcBorders>
              <w:top w:val="single" w:sz="6" w:space="0" w:color="auto"/>
              <w:left w:val="single" w:sz="6" w:space="0" w:color="auto"/>
              <w:bottom w:val="single" w:sz="6" w:space="0" w:color="auto"/>
              <w:right w:val="single" w:sz="6" w:space="0" w:color="auto"/>
            </w:tcBorders>
            <w:vAlign w:val="center"/>
          </w:tcPr>
          <w:p w14:paraId="58E552C0" w14:textId="6EDF45CD" w:rsidR="15753CFC" w:rsidRPr="00354B65" w:rsidRDefault="15753CFC" w:rsidP="15753CFC">
            <w:pPr>
              <w:spacing w:before="60" w:after="60" w:line="240" w:lineRule="auto"/>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Mục Tiêu</w:t>
            </w:r>
          </w:p>
        </w:tc>
        <w:tc>
          <w:tcPr>
            <w:tcW w:w="1332" w:type="dxa"/>
            <w:tcBorders>
              <w:top w:val="single" w:sz="6" w:space="0" w:color="auto"/>
              <w:left w:val="single" w:sz="6" w:space="0" w:color="auto"/>
              <w:bottom w:val="single" w:sz="6" w:space="0" w:color="auto"/>
              <w:right w:val="single" w:sz="6" w:space="0" w:color="auto"/>
            </w:tcBorders>
            <w:vAlign w:val="center"/>
          </w:tcPr>
          <w:p w14:paraId="42740FE1" w14:textId="098D1212" w:rsidR="15753CFC" w:rsidRPr="00354B65" w:rsidRDefault="15753CFC" w:rsidP="15753CFC">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w:t>
            </w:r>
          </w:p>
        </w:tc>
        <w:tc>
          <w:tcPr>
            <w:tcW w:w="1332" w:type="dxa"/>
            <w:tcBorders>
              <w:top w:val="single" w:sz="6" w:space="0" w:color="auto"/>
              <w:left w:val="single" w:sz="6" w:space="0" w:color="auto"/>
              <w:bottom w:val="single" w:sz="6" w:space="0" w:color="auto"/>
              <w:right w:val="single" w:sz="6" w:space="0" w:color="auto"/>
            </w:tcBorders>
            <w:vAlign w:val="center"/>
          </w:tcPr>
          <w:p w14:paraId="04E1B619" w14:textId="460C5D5D" w:rsidR="15753CFC" w:rsidRPr="00354B65" w:rsidRDefault="15753CFC" w:rsidP="15753CFC">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6CF4983D" w14:textId="5FDA0640" w:rsidR="15753CFC" w:rsidRPr="00354B65" w:rsidRDefault="15753CFC" w:rsidP="15753CFC">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1F89A9EA" w14:textId="5FDA0640" w:rsidR="15753CFC" w:rsidRPr="00354B65" w:rsidRDefault="15753CFC" w:rsidP="15753CFC">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277BBDA7" w14:textId="5FDA0640" w:rsidR="15753CFC" w:rsidRPr="00354B65" w:rsidRDefault="15753CFC" w:rsidP="15753CFC">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w:t>
            </w:r>
          </w:p>
        </w:tc>
      </w:tr>
    </w:tbl>
    <w:p w14:paraId="1781B6FA" w14:textId="5142CAFE" w:rsidR="15753CFC" w:rsidRPr="00354B65" w:rsidRDefault="15753CFC" w:rsidP="15753CFC">
      <w:pPr>
        <w:spacing w:after="0" w:line="240" w:lineRule="auto"/>
        <w:rPr>
          <w:rFonts w:ascii="Times New Roman" w:eastAsia="Calibri" w:hAnsi="Times New Roman" w:cs="Times New Roman"/>
          <w:i/>
          <w:iCs/>
        </w:rPr>
      </w:pPr>
    </w:p>
    <w:p w14:paraId="212ADF68" w14:textId="362E3FC6" w:rsidR="15753CFC" w:rsidRPr="00354B65" w:rsidRDefault="15753CFC" w:rsidP="15753CFC">
      <w:pPr>
        <w:spacing w:after="0" w:line="240" w:lineRule="auto"/>
        <w:rPr>
          <w:rFonts w:ascii="Times New Roman" w:eastAsia="Calibri" w:hAnsi="Times New Roman" w:cs="Times New Roman"/>
          <w:i/>
          <w:iCs/>
        </w:rPr>
      </w:pPr>
    </w:p>
    <w:p w14:paraId="43521DCF" w14:textId="04FB80D2" w:rsidR="025790DD" w:rsidRPr="00354B65" w:rsidRDefault="025790DD" w:rsidP="68A7E002">
      <w:pPr>
        <w:spacing w:after="0" w:line="240" w:lineRule="auto"/>
        <w:rPr>
          <w:rFonts w:ascii="Times New Roman" w:hAnsi="Times New Roman" w:cs="Times New Roman"/>
          <w:i/>
          <w:iCs/>
          <w:color w:val="000000" w:themeColor="text1"/>
        </w:rPr>
      </w:pPr>
      <w:r w:rsidRPr="00354B65">
        <w:rPr>
          <w:rFonts w:ascii="Times New Roman" w:hAnsi="Times New Roman" w:cs="Times New Roman"/>
          <w:i/>
          <w:iCs/>
          <w:color w:val="000000" w:themeColor="text1"/>
        </w:rPr>
        <w:t>FFY21</w:t>
      </w:r>
    </w:p>
    <w:tbl>
      <w:tblPr>
        <w:tblW w:w="0" w:type="auto"/>
        <w:tblLayout w:type="fixed"/>
        <w:tblLook w:val="0000" w:firstRow="0" w:lastRow="0" w:firstColumn="0" w:lastColumn="0" w:noHBand="0" w:noVBand="0"/>
      </w:tblPr>
      <w:tblGrid>
        <w:gridCol w:w="1152"/>
        <w:gridCol w:w="1829"/>
        <w:gridCol w:w="1532"/>
        <w:gridCol w:w="995"/>
        <w:gridCol w:w="1453"/>
        <w:gridCol w:w="903"/>
      </w:tblGrid>
      <w:tr w:rsidR="744A8808" w:rsidRPr="00354B65" w14:paraId="2D5E8ABB" w14:textId="77777777" w:rsidTr="00354B65">
        <w:tc>
          <w:tcPr>
            <w:tcW w:w="1152" w:type="dxa"/>
            <w:tcBorders>
              <w:top w:val="single" w:sz="6" w:space="0" w:color="auto"/>
              <w:left w:val="single" w:sz="6" w:space="0" w:color="auto"/>
              <w:bottom w:val="single" w:sz="6" w:space="0" w:color="auto"/>
              <w:right w:val="single" w:sz="6" w:space="0" w:color="auto"/>
            </w:tcBorders>
            <w:vAlign w:val="bottom"/>
          </w:tcPr>
          <w:p w14:paraId="2541991D" w14:textId="08978FCA"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b/>
                <w:bCs/>
                <w:color w:val="000000" w:themeColor="text1"/>
                <w:sz w:val="16"/>
                <w:szCs w:val="16"/>
              </w:rPr>
              <w:t>Số lượng các khu học chánh có sự khác biệt đáng kể, theo chủng tộc hoặc dân tộc</w:t>
            </w:r>
          </w:p>
        </w:tc>
        <w:tc>
          <w:tcPr>
            <w:tcW w:w="1829" w:type="dxa"/>
            <w:tcBorders>
              <w:top w:val="single" w:sz="6" w:space="0" w:color="auto"/>
              <w:left w:val="single" w:sz="6" w:space="0" w:color="auto"/>
              <w:bottom w:val="single" w:sz="6" w:space="0" w:color="auto"/>
              <w:right w:val="single" w:sz="6" w:space="0" w:color="auto"/>
            </w:tcBorders>
            <w:vAlign w:val="bottom"/>
          </w:tcPr>
          <w:p w14:paraId="2F62993C" w14:textId="3ACC9E61"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b/>
                <w:bCs/>
                <w:color w:val="000000" w:themeColor="text1"/>
                <w:sz w:val="16"/>
                <w:szCs w:val="16"/>
              </w:rPr>
              <w:t>Số lượng các khu học chánh có chính sách, thủ tục hoặc thông lệ góp phần vào sự khác biệt đáng kể và không tuân thủ các yêu cầu</w:t>
            </w:r>
          </w:p>
        </w:tc>
        <w:tc>
          <w:tcPr>
            <w:tcW w:w="1532" w:type="dxa"/>
            <w:tcBorders>
              <w:top w:val="single" w:sz="6" w:space="0" w:color="auto"/>
              <w:left w:val="single" w:sz="6" w:space="0" w:color="auto"/>
              <w:bottom w:val="single" w:sz="6" w:space="0" w:color="auto"/>
              <w:right w:val="single" w:sz="6" w:space="0" w:color="auto"/>
            </w:tcBorders>
            <w:vAlign w:val="bottom"/>
          </w:tcPr>
          <w:p w14:paraId="4C6615BA" w14:textId="34083C10"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b/>
                <w:bCs/>
                <w:color w:val="000000" w:themeColor="text1"/>
                <w:sz w:val="16"/>
                <w:szCs w:val="16"/>
              </w:rPr>
              <w:t>Số lượng các khu học chánh đáp ứng quy mô “n” tối thiểu của Tiểu bang</w:t>
            </w:r>
          </w:p>
        </w:tc>
        <w:tc>
          <w:tcPr>
            <w:tcW w:w="995" w:type="dxa"/>
            <w:tcBorders>
              <w:top w:val="single" w:sz="6" w:space="0" w:color="auto"/>
              <w:left w:val="single" w:sz="6" w:space="0" w:color="auto"/>
              <w:bottom w:val="single" w:sz="6" w:space="0" w:color="auto"/>
              <w:right w:val="single" w:sz="6" w:space="0" w:color="auto"/>
            </w:tcBorders>
            <w:vAlign w:val="bottom"/>
          </w:tcPr>
          <w:p w14:paraId="7386D33B" w14:textId="609EC968" w:rsidR="744A8808" w:rsidRPr="00354B65" w:rsidRDefault="744A8808" w:rsidP="68A7E002">
            <w:pPr>
              <w:spacing w:before="60" w:after="60" w:line="240" w:lineRule="auto"/>
              <w:jc w:val="center"/>
              <w:rPr>
                <w:rFonts w:ascii="Times New Roman" w:eastAsia="Arial" w:hAnsi="Times New Roman" w:cs="Times New Roman"/>
                <w:b/>
                <w:bCs/>
                <w:color w:val="000000" w:themeColor="text1"/>
                <w:sz w:val="16"/>
                <w:szCs w:val="16"/>
              </w:rPr>
            </w:pPr>
            <w:r w:rsidRPr="00354B65">
              <w:rPr>
                <w:rFonts w:ascii="Times New Roman" w:hAnsi="Times New Roman" w:cs="Times New Roman"/>
                <w:b/>
                <w:bCs/>
                <w:color w:val="000000" w:themeColor="text1"/>
                <w:sz w:val="16"/>
                <w:szCs w:val="16"/>
              </w:rPr>
              <w:t>Dữ liệu FFY 2020</w:t>
            </w:r>
          </w:p>
        </w:tc>
        <w:tc>
          <w:tcPr>
            <w:tcW w:w="1453" w:type="dxa"/>
            <w:tcBorders>
              <w:top w:val="single" w:sz="6" w:space="0" w:color="auto"/>
              <w:left w:val="single" w:sz="6" w:space="0" w:color="auto"/>
              <w:bottom w:val="single" w:sz="6" w:space="0" w:color="auto"/>
              <w:right w:val="single" w:sz="6" w:space="0" w:color="auto"/>
            </w:tcBorders>
            <w:vAlign w:val="bottom"/>
          </w:tcPr>
          <w:p w14:paraId="6969AA87" w14:textId="434250F1" w:rsidR="744A8808" w:rsidRPr="00354B65" w:rsidRDefault="744A8808" w:rsidP="68A7E002">
            <w:pPr>
              <w:spacing w:before="60" w:after="60" w:line="240" w:lineRule="auto"/>
              <w:jc w:val="center"/>
              <w:rPr>
                <w:rFonts w:ascii="Times New Roman" w:eastAsia="Arial" w:hAnsi="Times New Roman" w:cs="Times New Roman"/>
                <w:b/>
                <w:bCs/>
                <w:color w:val="000000" w:themeColor="text1"/>
                <w:sz w:val="16"/>
                <w:szCs w:val="16"/>
              </w:rPr>
            </w:pPr>
            <w:r w:rsidRPr="00354B65">
              <w:rPr>
                <w:rFonts w:ascii="Times New Roman" w:hAnsi="Times New Roman" w:cs="Times New Roman"/>
                <w:b/>
                <w:bCs/>
                <w:color w:val="000000" w:themeColor="text1"/>
                <w:sz w:val="16"/>
                <w:szCs w:val="16"/>
              </w:rPr>
              <w:t>Mục tiêu FFY 2021</w:t>
            </w:r>
          </w:p>
        </w:tc>
        <w:tc>
          <w:tcPr>
            <w:tcW w:w="903" w:type="dxa"/>
            <w:tcBorders>
              <w:top w:val="single" w:sz="6" w:space="0" w:color="auto"/>
              <w:left w:val="single" w:sz="6" w:space="0" w:color="auto"/>
              <w:bottom w:val="single" w:sz="6" w:space="0" w:color="auto"/>
              <w:right w:val="single" w:sz="6" w:space="0" w:color="auto"/>
            </w:tcBorders>
            <w:vAlign w:val="bottom"/>
          </w:tcPr>
          <w:p w14:paraId="3AE5FA9D" w14:textId="0DBB384D" w:rsidR="744A8808" w:rsidRPr="00354B65" w:rsidRDefault="744A8808" w:rsidP="68A7E002">
            <w:pPr>
              <w:spacing w:before="60" w:after="60" w:line="240" w:lineRule="auto"/>
              <w:jc w:val="center"/>
              <w:rPr>
                <w:rFonts w:ascii="Times New Roman" w:eastAsia="Arial" w:hAnsi="Times New Roman" w:cs="Times New Roman"/>
                <w:b/>
                <w:bCs/>
                <w:color w:val="000000" w:themeColor="text1"/>
                <w:sz w:val="16"/>
                <w:szCs w:val="16"/>
              </w:rPr>
            </w:pPr>
            <w:r w:rsidRPr="00354B65">
              <w:rPr>
                <w:rFonts w:ascii="Times New Roman" w:hAnsi="Times New Roman" w:cs="Times New Roman"/>
                <w:b/>
                <w:bCs/>
                <w:color w:val="000000" w:themeColor="text1"/>
                <w:sz w:val="16"/>
                <w:szCs w:val="16"/>
              </w:rPr>
              <w:t>Dữ liệu FFY 2021</w:t>
            </w:r>
          </w:p>
        </w:tc>
      </w:tr>
      <w:tr w:rsidR="744A8808" w:rsidRPr="00354B65" w14:paraId="230C00D0" w14:textId="77777777" w:rsidTr="00354B65">
        <w:tc>
          <w:tcPr>
            <w:tcW w:w="1152" w:type="dxa"/>
            <w:tcBorders>
              <w:top w:val="single" w:sz="6" w:space="0" w:color="auto"/>
              <w:left w:val="single" w:sz="6" w:space="0" w:color="auto"/>
              <w:bottom w:val="single" w:sz="6" w:space="0" w:color="auto"/>
              <w:right w:val="single" w:sz="6" w:space="0" w:color="auto"/>
            </w:tcBorders>
          </w:tcPr>
          <w:p w14:paraId="1429CFF2" w14:textId="49103AFC" w:rsidR="744A8808" w:rsidRPr="00354B65" w:rsidRDefault="7CC28AA2"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w:t>
            </w:r>
          </w:p>
        </w:tc>
        <w:tc>
          <w:tcPr>
            <w:tcW w:w="1829" w:type="dxa"/>
            <w:tcBorders>
              <w:top w:val="single" w:sz="6" w:space="0" w:color="auto"/>
              <w:left w:val="single" w:sz="6" w:space="0" w:color="auto"/>
              <w:bottom w:val="single" w:sz="6" w:space="0" w:color="auto"/>
              <w:right w:val="single" w:sz="6" w:space="0" w:color="auto"/>
            </w:tcBorders>
            <w:vAlign w:val="center"/>
          </w:tcPr>
          <w:p w14:paraId="08E2E8A5" w14:textId="5FB34CC3"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w:t>
            </w:r>
          </w:p>
        </w:tc>
        <w:tc>
          <w:tcPr>
            <w:tcW w:w="1532" w:type="dxa"/>
            <w:tcBorders>
              <w:top w:val="single" w:sz="6" w:space="0" w:color="auto"/>
              <w:left w:val="single" w:sz="6" w:space="0" w:color="auto"/>
              <w:bottom w:val="single" w:sz="6" w:space="0" w:color="auto"/>
              <w:right w:val="single" w:sz="6" w:space="0" w:color="auto"/>
            </w:tcBorders>
          </w:tcPr>
          <w:p w14:paraId="233CE613" w14:textId="4DABB519" w:rsidR="744A8808" w:rsidRPr="00354B65" w:rsidRDefault="01E95227" w:rsidP="15753CFC">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397</w:t>
            </w:r>
          </w:p>
        </w:tc>
        <w:tc>
          <w:tcPr>
            <w:tcW w:w="995" w:type="dxa"/>
            <w:tcBorders>
              <w:top w:val="single" w:sz="6" w:space="0" w:color="auto"/>
              <w:left w:val="single" w:sz="6" w:space="0" w:color="auto"/>
              <w:bottom w:val="single" w:sz="6" w:space="0" w:color="auto"/>
              <w:right w:val="single" w:sz="6" w:space="0" w:color="auto"/>
            </w:tcBorders>
          </w:tcPr>
          <w:p w14:paraId="0C737CE4" w14:textId="32668643"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0,00%</w:t>
            </w:r>
          </w:p>
        </w:tc>
        <w:tc>
          <w:tcPr>
            <w:tcW w:w="1453" w:type="dxa"/>
            <w:tcBorders>
              <w:top w:val="single" w:sz="6" w:space="0" w:color="auto"/>
              <w:left w:val="single" w:sz="6" w:space="0" w:color="auto"/>
              <w:bottom w:val="single" w:sz="6" w:space="0" w:color="auto"/>
              <w:right w:val="single" w:sz="6" w:space="0" w:color="auto"/>
            </w:tcBorders>
          </w:tcPr>
          <w:p w14:paraId="5242D29D" w14:textId="506A5858"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w:t>
            </w:r>
          </w:p>
        </w:tc>
        <w:tc>
          <w:tcPr>
            <w:tcW w:w="903" w:type="dxa"/>
            <w:tcBorders>
              <w:top w:val="single" w:sz="6" w:space="0" w:color="auto"/>
              <w:left w:val="single" w:sz="6" w:space="0" w:color="auto"/>
              <w:bottom w:val="single" w:sz="6" w:space="0" w:color="auto"/>
              <w:right w:val="single" w:sz="6" w:space="0" w:color="auto"/>
            </w:tcBorders>
          </w:tcPr>
          <w:p w14:paraId="6B23704C" w14:textId="29F99902" w:rsidR="744A8808" w:rsidRPr="00354B65" w:rsidRDefault="744A8808" w:rsidP="744A8808">
            <w:pPr>
              <w:spacing w:before="60" w:after="60" w:line="240" w:lineRule="auto"/>
              <w:jc w:val="center"/>
              <w:rPr>
                <w:rFonts w:ascii="Times New Roman" w:eastAsia="Arial" w:hAnsi="Times New Roman" w:cs="Times New Roman"/>
                <w:color w:val="000000" w:themeColor="text1"/>
                <w:sz w:val="16"/>
                <w:szCs w:val="16"/>
              </w:rPr>
            </w:pPr>
            <w:r w:rsidRPr="00354B65">
              <w:rPr>
                <w:rFonts w:ascii="Times New Roman" w:hAnsi="Times New Roman" w:cs="Times New Roman"/>
                <w:color w:val="000000" w:themeColor="text1"/>
                <w:sz w:val="16"/>
                <w:szCs w:val="16"/>
              </w:rPr>
              <w:t>0,00%</w:t>
            </w:r>
          </w:p>
        </w:tc>
      </w:tr>
    </w:tbl>
    <w:p w14:paraId="4BC7D88A" w14:textId="384DD9D0" w:rsidR="744A8808" w:rsidRPr="00354B65" w:rsidRDefault="744A8808" w:rsidP="744A8808">
      <w:pPr>
        <w:spacing w:after="0" w:line="240" w:lineRule="auto"/>
        <w:rPr>
          <w:rFonts w:ascii="Times New Roman" w:eastAsia="Calibri" w:hAnsi="Times New Roman" w:cs="Times New Roman"/>
        </w:rPr>
      </w:pPr>
    </w:p>
    <w:p w14:paraId="0DCFE7AF" w14:textId="250769D8" w:rsidR="744A8808" w:rsidRPr="00354B65" w:rsidRDefault="744A8808" w:rsidP="00354B65">
      <w:pPr>
        <w:spacing w:after="0" w:line="240" w:lineRule="auto"/>
        <w:jc w:val="both"/>
        <w:rPr>
          <w:rFonts w:ascii="Times New Roman" w:eastAsia="Calibri" w:hAnsi="Times New Roman" w:cs="Times New Roman"/>
        </w:rPr>
      </w:pPr>
      <w:r w:rsidRPr="00354B65">
        <w:rPr>
          <w:rFonts w:ascii="Times New Roman" w:hAnsi="Times New Roman" w:cs="Times New Roman"/>
          <w:b/>
          <w:bCs/>
        </w:rPr>
        <w:t>Các yêu cầu và kỳ vọng đối các khu học chánh được xác định có sự khác biệt đáng kể theo chỉ số 4B là gì?</w:t>
      </w:r>
    </w:p>
    <w:p w14:paraId="0CCE1043" w14:textId="2353C1D2" w:rsidR="0A3DFDE8" w:rsidRPr="00354B65" w:rsidRDefault="0A3DFDE8" w:rsidP="0A3DFDE8">
      <w:pPr>
        <w:spacing w:after="0" w:line="240" w:lineRule="auto"/>
        <w:rPr>
          <w:rFonts w:ascii="Times New Roman" w:eastAsia="Calibri" w:hAnsi="Times New Roman" w:cs="Times New Roman"/>
          <w:b/>
          <w:bCs/>
        </w:rPr>
      </w:pPr>
    </w:p>
    <w:p w14:paraId="7F0E618A" w14:textId="705E8E7A" w:rsidR="744A8808" w:rsidRPr="00354B65" w:rsidRDefault="68F353BE" w:rsidP="00354B65">
      <w:pPr>
        <w:spacing w:after="0" w:line="240" w:lineRule="auto"/>
        <w:jc w:val="both"/>
        <w:rPr>
          <w:rFonts w:ascii="Times New Roman" w:eastAsia="Calibri" w:hAnsi="Times New Roman" w:cs="Times New Roman"/>
        </w:rPr>
      </w:pPr>
      <w:r w:rsidRPr="00354B65">
        <w:rPr>
          <w:rFonts w:ascii="Times New Roman" w:hAnsi="Times New Roman" w:cs="Times New Roman"/>
        </w:rPr>
        <w:t xml:space="preserve">Các khu học chánh được xác định có sự khác biệt đáng kể phải đệ trình PPP để Sở xem xét.  Sở sẽ thực hiện rà soát các PPP. Đối với bất kỳ thiếu sót nào phát hiện được liên quan đến PPP, khu học chánh có trách nhiệm khắc phục trong vòng một năm kể từ ngày nhận được thông báo và cung cấp cho Sở bằng chứng về việc khắc phục để kiểm tra xác minh. </w:t>
      </w:r>
    </w:p>
    <w:p w14:paraId="1C9F6F97" w14:textId="293C2268" w:rsidR="744A8808" w:rsidRPr="00354B65" w:rsidRDefault="744A8808" w:rsidP="0A3DFDE8">
      <w:pPr>
        <w:spacing w:after="0" w:line="240" w:lineRule="auto"/>
        <w:rPr>
          <w:rFonts w:ascii="Times New Roman" w:eastAsia="Calibri" w:hAnsi="Times New Roman" w:cs="Times New Roman"/>
        </w:rPr>
      </w:pPr>
    </w:p>
    <w:p w14:paraId="758CDA8B" w14:textId="071D9F31" w:rsidR="744A8808" w:rsidRPr="00354B65" w:rsidRDefault="68F353BE" w:rsidP="00354B65">
      <w:pPr>
        <w:spacing w:after="0" w:line="240" w:lineRule="auto"/>
        <w:jc w:val="both"/>
        <w:rPr>
          <w:rFonts w:ascii="Times New Roman" w:eastAsia="Calibri" w:hAnsi="Times New Roman" w:cs="Times New Roman"/>
        </w:rPr>
      </w:pPr>
      <w:r w:rsidRPr="00354B65">
        <w:rPr>
          <w:rFonts w:ascii="Times New Roman" w:hAnsi="Times New Roman" w:cs="Times New Roman"/>
        </w:rPr>
        <w:t>Các khu học chánh đã được xác định được khuyến khích tham gia các khóa bồi dưỡng chuyên môn. Sự tham gia này bao gồm</w:t>
      </w:r>
    </w:p>
    <w:p w14:paraId="41C7862C" w14:textId="4ECB565E" w:rsidR="744A8808" w:rsidRPr="00354B65" w:rsidRDefault="68F353BE" w:rsidP="00354B65">
      <w:pPr>
        <w:pStyle w:val="ListParagraph"/>
        <w:numPr>
          <w:ilvl w:val="0"/>
          <w:numId w:val="1"/>
        </w:numPr>
        <w:spacing w:after="0" w:line="240" w:lineRule="auto"/>
        <w:jc w:val="both"/>
        <w:rPr>
          <w:rFonts w:ascii="Times New Roman" w:eastAsiaTheme="minorEastAsia" w:hAnsi="Times New Roman" w:cs="Times New Roman"/>
        </w:rPr>
      </w:pPr>
      <w:r w:rsidRPr="00354B65">
        <w:rPr>
          <w:rFonts w:ascii="Times New Roman" w:hAnsi="Times New Roman" w:cs="Times New Roman"/>
        </w:rPr>
        <w:t xml:space="preserve">thảo luận về dữ liệu cụ thể của khu học chánh, </w:t>
      </w:r>
    </w:p>
    <w:p w14:paraId="24D65F74" w14:textId="7168A307" w:rsidR="744A8808" w:rsidRPr="00354B65" w:rsidRDefault="68F353BE" w:rsidP="00354B65">
      <w:pPr>
        <w:pStyle w:val="ListParagraph"/>
        <w:numPr>
          <w:ilvl w:val="0"/>
          <w:numId w:val="1"/>
        </w:numPr>
        <w:spacing w:after="0" w:line="240" w:lineRule="auto"/>
        <w:jc w:val="both"/>
        <w:rPr>
          <w:rFonts w:ascii="Times New Roman" w:eastAsiaTheme="minorEastAsia" w:hAnsi="Times New Roman" w:cs="Times New Roman"/>
        </w:rPr>
      </w:pPr>
      <w:r w:rsidRPr="00354B65">
        <w:rPr>
          <w:rFonts w:ascii="Times New Roman" w:hAnsi="Times New Roman" w:cs="Times New Roman"/>
        </w:rPr>
        <w:t xml:space="preserve">thông tin về các chiến lược thành công mà LEA đã thực hiện </w:t>
      </w:r>
    </w:p>
    <w:p w14:paraId="0E53F825" w14:textId="58EE0790" w:rsidR="744A8808" w:rsidRPr="00354B65" w:rsidRDefault="68F353BE" w:rsidP="00354B65">
      <w:pPr>
        <w:pStyle w:val="ListParagraph"/>
        <w:numPr>
          <w:ilvl w:val="0"/>
          <w:numId w:val="1"/>
        </w:numPr>
        <w:spacing w:after="0" w:line="240" w:lineRule="auto"/>
        <w:jc w:val="both"/>
        <w:rPr>
          <w:rFonts w:ascii="Times New Roman" w:eastAsiaTheme="minorEastAsia" w:hAnsi="Times New Roman" w:cs="Times New Roman"/>
        </w:rPr>
      </w:pPr>
      <w:r w:rsidRPr="00354B65">
        <w:rPr>
          <w:rFonts w:ascii="Times New Roman" w:hAnsi="Times New Roman" w:cs="Times New Roman"/>
        </w:rPr>
        <w:t xml:space="preserve">Thảo luận và hỗ trợ trước những thách thức mà khu học chánh đang phải đối mặt liên quan đến việc thi hành kỷ luật học sinh </w:t>
      </w:r>
    </w:p>
    <w:p w14:paraId="11E1BBE8" w14:textId="374CC023" w:rsidR="744A8808" w:rsidRPr="00354B65" w:rsidRDefault="68F353BE" w:rsidP="00354B65">
      <w:pPr>
        <w:pStyle w:val="ListParagraph"/>
        <w:numPr>
          <w:ilvl w:val="0"/>
          <w:numId w:val="1"/>
        </w:numPr>
        <w:spacing w:after="0" w:line="240" w:lineRule="auto"/>
        <w:jc w:val="both"/>
        <w:rPr>
          <w:rFonts w:ascii="Times New Roman" w:eastAsiaTheme="minorEastAsia" w:hAnsi="Times New Roman" w:cs="Times New Roman"/>
        </w:rPr>
      </w:pPr>
      <w:r w:rsidRPr="00354B65">
        <w:rPr>
          <w:rFonts w:ascii="Times New Roman" w:hAnsi="Times New Roman" w:cs="Times New Roman"/>
        </w:rPr>
        <w:t>Cung cấp cơ hội để phản ánh về các chính sách, thông lệ và thủ tục để hỗ trợ học sinh về IEPS và giảm việc sử dụng các biện pháp kỷ luật</w:t>
      </w:r>
    </w:p>
    <w:sectPr w:rsidR="744A8808" w:rsidRPr="00354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6891"/>
    <w:multiLevelType w:val="hybridMultilevel"/>
    <w:tmpl w:val="BA40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A0673"/>
    <w:multiLevelType w:val="hybridMultilevel"/>
    <w:tmpl w:val="1E3A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D6E07"/>
    <w:multiLevelType w:val="hybridMultilevel"/>
    <w:tmpl w:val="8E306158"/>
    <w:lvl w:ilvl="0" w:tplc="C48220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C0746"/>
    <w:multiLevelType w:val="hybridMultilevel"/>
    <w:tmpl w:val="8ADE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54915"/>
    <w:multiLevelType w:val="hybridMultilevel"/>
    <w:tmpl w:val="C8529F38"/>
    <w:lvl w:ilvl="0" w:tplc="523A08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44F96"/>
    <w:multiLevelType w:val="hybridMultilevel"/>
    <w:tmpl w:val="0A522A18"/>
    <w:lvl w:ilvl="0" w:tplc="04090001">
      <w:start w:val="1"/>
      <w:numFmt w:val="bullet"/>
      <w:lvlText w:val=""/>
      <w:lvlJc w:val="left"/>
      <w:pPr>
        <w:tabs>
          <w:tab w:val="num" w:pos="0"/>
        </w:tabs>
        <w:ind w:left="0" w:hanging="360"/>
      </w:pPr>
      <w:rPr>
        <w:rFonts w:ascii="Symbol" w:hAnsi="Symbol" w:hint="default"/>
      </w:rPr>
    </w:lvl>
    <w:lvl w:ilvl="1" w:tplc="2D42B36C" w:tentative="1">
      <w:start w:val="1"/>
      <w:numFmt w:val="bullet"/>
      <w:lvlText w:val="•"/>
      <w:lvlJc w:val="left"/>
      <w:pPr>
        <w:tabs>
          <w:tab w:val="num" w:pos="720"/>
        </w:tabs>
        <w:ind w:left="720" w:hanging="360"/>
      </w:pPr>
      <w:rPr>
        <w:rFonts w:ascii="Arial" w:hAnsi="Arial" w:hint="default"/>
      </w:rPr>
    </w:lvl>
    <w:lvl w:ilvl="2" w:tplc="E828F200" w:tentative="1">
      <w:start w:val="1"/>
      <w:numFmt w:val="bullet"/>
      <w:lvlText w:val="•"/>
      <w:lvlJc w:val="left"/>
      <w:pPr>
        <w:tabs>
          <w:tab w:val="num" w:pos="1440"/>
        </w:tabs>
        <w:ind w:left="1440" w:hanging="360"/>
      </w:pPr>
      <w:rPr>
        <w:rFonts w:ascii="Arial" w:hAnsi="Arial" w:hint="default"/>
      </w:rPr>
    </w:lvl>
    <w:lvl w:ilvl="3" w:tplc="83A86CE4" w:tentative="1">
      <w:start w:val="1"/>
      <w:numFmt w:val="bullet"/>
      <w:lvlText w:val="•"/>
      <w:lvlJc w:val="left"/>
      <w:pPr>
        <w:tabs>
          <w:tab w:val="num" w:pos="2160"/>
        </w:tabs>
        <w:ind w:left="2160" w:hanging="360"/>
      </w:pPr>
      <w:rPr>
        <w:rFonts w:ascii="Arial" w:hAnsi="Arial" w:hint="default"/>
      </w:rPr>
    </w:lvl>
    <w:lvl w:ilvl="4" w:tplc="E3C0EF78" w:tentative="1">
      <w:start w:val="1"/>
      <w:numFmt w:val="bullet"/>
      <w:lvlText w:val="•"/>
      <w:lvlJc w:val="left"/>
      <w:pPr>
        <w:tabs>
          <w:tab w:val="num" w:pos="2880"/>
        </w:tabs>
        <w:ind w:left="2880" w:hanging="360"/>
      </w:pPr>
      <w:rPr>
        <w:rFonts w:ascii="Arial" w:hAnsi="Arial" w:hint="default"/>
      </w:rPr>
    </w:lvl>
    <w:lvl w:ilvl="5" w:tplc="543E4F38" w:tentative="1">
      <w:start w:val="1"/>
      <w:numFmt w:val="bullet"/>
      <w:lvlText w:val="•"/>
      <w:lvlJc w:val="left"/>
      <w:pPr>
        <w:tabs>
          <w:tab w:val="num" w:pos="3600"/>
        </w:tabs>
        <w:ind w:left="3600" w:hanging="360"/>
      </w:pPr>
      <w:rPr>
        <w:rFonts w:ascii="Arial" w:hAnsi="Arial" w:hint="default"/>
      </w:rPr>
    </w:lvl>
    <w:lvl w:ilvl="6" w:tplc="8EB652C2" w:tentative="1">
      <w:start w:val="1"/>
      <w:numFmt w:val="bullet"/>
      <w:lvlText w:val="•"/>
      <w:lvlJc w:val="left"/>
      <w:pPr>
        <w:tabs>
          <w:tab w:val="num" w:pos="4320"/>
        </w:tabs>
        <w:ind w:left="4320" w:hanging="360"/>
      </w:pPr>
      <w:rPr>
        <w:rFonts w:ascii="Arial" w:hAnsi="Arial" w:hint="default"/>
      </w:rPr>
    </w:lvl>
    <w:lvl w:ilvl="7" w:tplc="77EC25F6" w:tentative="1">
      <w:start w:val="1"/>
      <w:numFmt w:val="bullet"/>
      <w:lvlText w:val="•"/>
      <w:lvlJc w:val="left"/>
      <w:pPr>
        <w:tabs>
          <w:tab w:val="num" w:pos="5040"/>
        </w:tabs>
        <w:ind w:left="5040" w:hanging="360"/>
      </w:pPr>
      <w:rPr>
        <w:rFonts w:ascii="Arial" w:hAnsi="Arial" w:hint="default"/>
      </w:rPr>
    </w:lvl>
    <w:lvl w:ilvl="8" w:tplc="CAC81594" w:tentative="1">
      <w:start w:val="1"/>
      <w:numFmt w:val="bullet"/>
      <w:lvlText w:val="•"/>
      <w:lvlJc w:val="left"/>
      <w:pPr>
        <w:tabs>
          <w:tab w:val="num" w:pos="5760"/>
        </w:tabs>
        <w:ind w:left="5760" w:hanging="360"/>
      </w:pPr>
      <w:rPr>
        <w:rFonts w:ascii="Arial" w:hAnsi="Arial" w:hint="default"/>
      </w:rPr>
    </w:lvl>
  </w:abstractNum>
  <w:abstractNum w:abstractNumId="6" w15:restartNumberingAfterBreak="0">
    <w:nsid w:val="487A2DFB"/>
    <w:multiLevelType w:val="hybridMultilevel"/>
    <w:tmpl w:val="C838A56C"/>
    <w:lvl w:ilvl="0" w:tplc="04090001">
      <w:start w:val="1"/>
      <w:numFmt w:val="bullet"/>
      <w:lvlText w:val=""/>
      <w:lvlJc w:val="left"/>
      <w:pPr>
        <w:tabs>
          <w:tab w:val="num" w:pos="-720"/>
        </w:tabs>
        <w:ind w:left="-720" w:hanging="360"/>
      </w:pPr>
      <w:rPr>
        <w:rFonts w:ascii="Symbol" w:hAnsi="Symbol" w:hint="default"/>
      </w:rPr>
    </w:lvl>
    <w:lvl w:ilvl="1" w:tplc="131A0A2E">
      <w:numFmt w:val="bullet"/>
      <w:lvlText w:val="o"/>
      <w:lvlJc w:val="left"/>
      <w:pPr>
        <w:tabs>
          <w:tab w:val="num" w:pos="0"/>
        </w:tabs>
        <w:ind w:left="0" w:hanging="360"/>
      </w:pPr>
      <w:rPr>
        <w:rFonts w:ascii="Courier New" w:hAnsi="Courier New" w:hint="default"/>
      </w:rPr>
    </w:lvl>
    <w:lvl w:ilvl="2" w:tplc="EA80F952" w:tentative="1">
      <w:start w:val="1"/>
      <w:numFmt w:val="bullet"/>
      <w:lvlText w:val="•"/>
      <w:lvlJc w:val="left"/>
      <w:pPr>
        <w:tabs>
          <w:tab w:val="num" w:pos="720"/>
        </w:tabs>
        <w:ind w:left="720" w:hanging="360"/>
      </w:pPr>
      <w:rPr>
        <w:rFonts w:ascii="Arial" w:hAnsi="Arial" w:hint="default"/>
      </w:rPr>
    </w:lvl>
    <w:lvl w:ilvl="3" w:tplc="637C267C" w:tentative="1">
      <w:start w:val="1"/>
      <w:numFmt w:val="bullet"/>
      <w:lvlText w:val="•"/>
      <w:lvlJc w:val="left"/>
      <w:pPr>
        <w:tabs>
          <w:tab w:val="num" w:pos="1440"/>
        </w:tabs>
        <w:ind w:left="1440" w:hanging="360"/>
      </w:pPr>
      <w:rPr>
        <w:rFonts w:ascii="Arial" w:hAnsi="Arial" w:hint="default"/>
      </w:rPr>
    </w:lvl>
    <w:lvl w:ilvl="4" w:tplc="CC42A98C" w:tentative="1">
      <w:start w:val="1"/>
      <w:numFmt w:val="bullet"/>
      <w:lvlText w:val="•"/>
      <w:lvlJc w:val="left"/>
      <w:pPr>
        <w:tabs>
          <w:tab w:val="num" w:pos="2160"/>
        </w:tabs>
        <w:ind w:left="2160" w:hanging="360"/>
      </w:pPr>
      <w:rPr>
        <w:rFonts w:ascii="Arial" w:hAnsi="Arial" w:hint="default"/>
      </w:rPr>
    </w:lvl>
    <w:lvl w:ilvl="5" w:tplc="F06604E4" w:tentative="1">
      <w:start w:val="1"/>
      <w:numFmt w:val="bullet"/>
      <w:lvlText w:val="•"/>
      <w:lvlJc w:val="left"/>
      <w:pPr>
        <w:tabs>
          <w:tab w:val="num" w:pos="2880"/>
        </w:tabs>
        <w:ind w:left="2880" w:hanging="360"/>
      </w:pPr>
      <w:rPr>
        <w:rFonts w:ascii="Arial" w:hAnsi="Arial" w:hint="default"/>
      </w:rPr>
    </w:lvl>
    <w:lvl w:ilvl="6" w:tplc="1CD8E100" w:tentative="1">
      <w:start w:val="1"/>
      <w:numFmt w:val="bullet"/>
      <w:lvlText w:val="•"/>
      <w:lvlJc w:val="left"/>
      <w:pPr>
        <w:tabs>
          <w:tab w:val="num" w:pos="3600"/>
        </w:tabs>
        <w:ind w:left="3600" w:hanging="360"/>
      </w:pPr>
      <w:rPr>
        <w:rFonts w:ascii="Arial" w:hAnsi="Arial" w:hint="default"/>
      </w:rPr>
    </w:lvl>
    <w:lvl w:ilvl="7" w:tplc="47365852" w:tentative="1">
      <w:start w:val="1"/>
      <w:numFmt w:val="bullet"/>
      <w:lvlText w:val="•"/>
      <w:lvlJc w:val="left"/>
      <w:pPr>
        <w:tabs>
          <w:tab w:val="num" w:pos="4320"/>
        </w:tabs>
        <w:ind w:left="4320" w:hanging="360"/>
      </w:pPr>
      <w:rPr>
        <w:rFonts w:ascii="Arial" w:hAnsi="Arial" w:hint="default"/>
      </w:rPr>
    </w:lvl>
    <w:lvl w:ilvl="8" w:tplc="9D984E30" w:tentative="1">
      <w:start w:val="1"/>
      <w:numFmt w:val="bullet"/>
      <w:lvlText w:val="•"/>
      <w:lvlJc w:val="left"/>
      <w:pPr>
        <w:tabs>
          <w:tab w:val="num" w:pos="5040"/>
        </w:tabs>
        <w:ind w:left="5040" w:hanging="360"/>
      </w:pPr>
      <w:rPr>
        <w:rFonts w:ascii="Arial" w:hAnsi="Arial" w:hint="default"/>
      </w:rPr>
    </w:lvl>
  </w:abstractNum>
  <w:abstractNum w:abstractNumId="7" w15:restartNumberingAfterBreak="0">
    <w:nsid w:val="4A1F5223"/>
    <w:multiLevelType w:val="hybridMultilevel"/>
    <w:tmpl w:val="AC42D826"/>
    <w:lvl w:ilvl="0" w:tplc="C4822070">
      <w:start w:val="1"/>
      <w:numFmt w:val="decimal"/>
      <w:lvlText w:val="%1."/>
      <w:lvlJc w:val="left"/>
      <w:pPr>
        <w:ind w:left="770" w:hanging="360"/>
      </w:pPr>
      <w:rPr>
        <w:rFonts w:hint="default"/>
        <w:b w:val="0"/>
        <w:bCs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4A776F37"/>
    <w:multiLevelType w:val="hybridMultilevel"/>
    <w:tmpl w:val="A3A45DEA"/>
    <w:lvl w:ilvl="0" w:tplc="3F0AE7AC">
      <w:start w:val="1"/>
      <w:numFmt w:val="bullet"/>
      <w:lvlText w:val="•"/>
      <w:lvlJc w:val="left"/>
      <w:pPr>
        <w:tabs>
          <w:tab w:val="num" w:pos="0"/>
        </w:tabs>
        <w:ind w:left="0" w:hanging="360"/>
      </w:pPr>
      <w:rPr>
        <w:rFonts w:ascii="Arial" w:hAnsi="Arial" w:hint="default"/>
      </w:rPr>
    </w:lvl>
    <w:lvl w:ilvl="1" w:tplc="2D42B36C" w:tentative="1">
      <w:start w:val="1"/>
      <w:numFmt w:val="bullet"/>
      <w:lvlText w:val="•"/>
      <w:lvlJc w:val="left"/>
      <w:pPr>
        <w:tabs>
          <w:tab w:val="num" w:pos="720"/>
        </w:tabs>
        <w:ind w:left="720" w:hanging="360"/>
      </w:pPr>
      <w:rPr>
        <w:rFonts w:ascii="Arial" w:hAnsi="Arial" w:hint="default"/>
      </w:rPr>
    </w:lvl>
    <w:lvl w:ilvl="2" w:tplc="E828F200" w:tentative="1">
      <w:start w:val="1"/>
      <w:numFmt w:val="bullet"/>
      <w:lvlText w:val="•"/>
      <w:lvlJc w:val="left"/>
      <w:pPr>
        <w:tabs>
          <w:tab w:val="num" w:pos="1440"/>
        </w:tabs>
        <w:ind w:left="1440" w:hanging="360"/>
      </w:pPr>
      <w:rPr>
        <w:rFonts w:ascii="Arial" w:hAnsi="Arial" w:hint="default"/>
      </w:rPr>
    </w:lvl>
    <w:lvl w:ilvl="3" w:tplc="83A86CE4" w:tentative="1">
      <w:start w:val="1"/>
      <w:numFmt w:val="bullet"/>
      <w:lvlText w:val="•"/>
      <w:lvlJc w:val="left"/>
      <w:pPr>
        <w:tabs>
          <w:tab w:val="num" w:pos="2160"/>
        </w:tabs>
        <w:ind w:left="2160" w:hanging="360"/>
      </w:pPr>
      <w:rPr>
        <w:rFonts w:ascii="Arial" w:hAnsi="Arial" w:hint="default"/>
      </w:rPr>
    </w:lvl>
    <w:lvl w:ilvl="4" w:tplc="E3C0EF78" w:tentative="1">
      <w:start w:val="1"/>
      <w:numFmt w:val="bullet"/>
      <w:lvlText w:val="•"/>
      <w:lvlJc w:val="left"/>
      <w:pPr>
        <w:tabs>
          <w:tab w:val="num" w:pos="2880"/>
        </w:tabs>
        <w:ind w:left="2880" w:hanging="360"/>
      </w:pPr>
      <w:rPr>
        <w:rFonts w:ascii="Arial" w:hAnsi="Arial" w:hint="default"/>
      </w:rPr>
    </w:lvl>
    <w:lvl w:ilvl="5" w:tplc="543E4F38" w:tentative="1">
      <w:start w:val="1"/>
      <w:numFmt w:val="bullet"/>
      <w:lvlText w:val="•"/>
      <w:lvlJc w:val="left"/>
      <w:pPr>
        <w:tabs>
          <w:tab w:val="num" w:pos="3600"/>
        </w:tabs>
        <w:ind w:left="3600" w:hanging="360"/>
      </w:pPr>
      <w:rPr>
        <w:rFonts w:ascii="Arial" w:hAnsi="Arial" w:hint="default"/>
      </w:rPr>
    </w:lvl>
    <w:lvl w:ilvl="6" w:tplc="8EB652C2" w:tentative="1">
      <w:start w:val="1"/>
      <w:numFmt w:val="bullet"/>
      <w:lvlText w:val="•"/>
      <w:lvlJc w:val="left"/>
      <w:pPr>
        <w:tabs>
          <w:tab w:val="num" w:pos="4320"/>
        </w:tabs>
        <w:ind w:left="4320" w:hanging="360"/>
      </w:pPr>
      <w:rPr>
        <w:rFonts w:ascii="Arial" w:hAnsi="Arial" w:hint="default"/>
      </w:rPr>
    </w:lvl>
    <w:lvl w:ilvl="7" w:tplc="77EC25F6" w:tentative="1">
      <w:start w:val="1"/>
      <w:numFmt w:val="bullet"/>
      <w:lvlText w:val="•"/>
      <w:lvlJc w:val="left"/>
      <w:pPr>
        <w:tabs>
          <w:tab w:val="num" w:pos="5040"/>
        </w:tabs>
        <w:ind w:left="5040" w:hanging="360"/>
      </w:pPr>
      <w:rPr>
        <w:rFonts w:ascii="Arial" w:hAnsi="Arial" w:hint="default"/>
      </w:rPr>
    </w:lvl>
    <w:lvl w:ilvl="8" w:tplc="CAC81594" w:tentative="1">
      <w:start w:val="1"/>
      <w:numFmt w:val="bullet"/>
      <w:lvlText w:val="•"/>
      <w:lvlJc w:val="left"/>
      <w:pPr>
        <w:tabs>
          <w:tab w:val="num" w:pos="5760"/>
        </w:tabs>
        <w:ind w:left="5760" w:hanging="360"/>
      </w:pPr>
      <w:rPr>
        <w:rFonts w:ascii="Arial" w:hAnsi="Arial" w:hint="default"/>
      </w:rPr>
    </w:lvl>
  </w:abstractNum>
  <w:abstractNum w:abstractNumId="9" w15:restartNumberingAfterBreak="0">
    <w:nsid w:val="4DE34F55"/>
    <w:multiLevelType w:val="hybridMultilevel"/>
    <w:tmpl w:val="752E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F47FD"/>
    <w:multiLevelType w:val="hybridMultilevel"/>
    <w:tmpl w:val="0144DC42"/>
    <w:lvl w:ilvl="0" w:tplc="68BC8C72">
      <w:start w:val="1"/>
      <w:numFmt w:val="bullet"/>
      <w:lvlText w:val=""/>
      <w:lvlJc w:val="left"/>
      <w:pPr>
        <w:ind w:left="720" w:hanging="360"/>
      </w:pPr>
      <w:rPr>
        <w:rFonts w:ascii="Symbol" w:hAnsi="Symbol" w:hint="default"/>
      </w:rPr>
    </w:lvl>
    <w:lvl w:ilvl="1" w:tplc="9766888C">
      <w:start w:val="1"/>
      <w:numFmt w:val="bullet"/>
      <w:lvlText w:val="o"/>
      <w:lvlJc w:val="left"/>
      <w:pPr>
        <w:ind w:left="1440" w:hanging="360"/>
      </w:pPr>
      <w:rPr>
        <w:rFonts w:ascii="Courier New" w:hAnsi="Courier New" w:hint="default"/>
      </w:rPr>
    </w:lvl>
    <w:lvl w:ilvl="2" w:tplc="E3026BE4">
      <w:start w:val="1"/>
      <w:numFmt w:val="bullet"/>
      <w:lvlText w:val=""/>
      <w:lvlJc w:val="left"/>
      <w:pPr>
        <w:ind w:left="2160" w:hanging="360"/>
      </w:pPr>
      <w:rPr>
        <w:rFonts w:ascii="Wingdings" w:hAnsi="Wingdings" w:hint="default"/>
      </w:rPr>
    </w:lvl>
    <w:lvl w:ilvl="3" w:tplc="9B16335C">
      <w:start w:val="1"/>
      <w:numFmt w:val="bullet"/>
      <w:lvlText w:val=""/>
      <w:lvlJc w:val="left"/>
      <w:pPr>
        <w:ind w:left="2880" w:hanging="360"/>
      </w:pPr>
      <w:rPr>
        <w:rFonts w:ascii="Symbol" w:hAnsi="Symbol" w:hint="default"/>
      </w:rPr>
    </w:lvl>
    <w:lvl w:ilvl="4" w:tplc="98DA6680">
      <w:start w:val="1"/>
      <w:numFmt w:val="bullet"/>
      <w:lvlText w:val="o"/>
      <w:lvlJc w:val="left"/>
      <w:pPr>
        <w:ind w:left="3600" w:hanging="360"/>
      </w:pPr>
      <w:rPr>
        <w:rFonts w:ascii="Courier New" w:hAnsi="Courier New" w:hint="default"/>
      </w:rPr>
    </w:lvl>
    <w:lvl w:ilvl="5" w:tplc="CDF84458">
      <w:start w:val="1"/>
      <w:numFmt w:val="bullet"/>
      <w:lvlText w:val=""/>
      <w:lvlJc w:val="left"/>
      <w:pPr>
        <w:ind w:left="4320" w:hanging="360"/>
      </w:pPr>
      <w:rPr>
        <w:rFonts w:ascii="Wingdings" w:hAnsi="Wingdings" w:hint="default"/>
      </w:rPr>
    </w:lvl>
    <w:lvl w:ilvl="6" w:tplc="61F8DDFC">
      <w:start w:val="1"/>
      <w:numFmt w:val="bullet"/>
      <w:lvlText w:val=""/>
      <w:lvlJc w:val="left"/>
      <w:pPr>
        <w:ind w:left="5040" w:hanging="360"/>
      </w:pPr>
      <w:rPr>
        <w:rFonts w:ascii="Symbol" w:hAnsi="Symbol" w:hint="default"/>
      </w:rPr>
    </w:lvl>
    <w:lvl w:ilvl="7" w:tplc="CE4CDC6C">
      <w:start w:val="1"/>
      <w:numFmt w:val="bullet"/>
      <w:lvlText w:val="o"/>
      <w:lvlJc w:val="left"/>
      <w:pPr>
        <w:ind w:left="5760" w:hanging="360"/>
      </w:pPr>
      <w:rPr>
        <w:rFonts w:ascii="Courier New" w:hAnsi="Courier New" w:hint="default"/>
      </w:rPr>
    </w:lvl>
    <w:lvl w:ilvl="8" w:tplc="D7AEE044">
      <w:start w:val="1"/>
      <w:numFmt w:val="bullet"/>
      <w:lvlText w:val=""/>
      <w:lvlJc w:val="left"/>
      <w:pPr>
        <w:ind w:left="6480" w:hanging="360"/>
      </w:pPr>
      <w:rPr>
        <w:rFonts w:ascii="Wingdings" w:hAnsi="Wingdings" w:hint="default"/>
      </w:rPr>
    </w:lvl>
  </w:abstractNum>
  <w:abstractNum w:abstractNumId="11" w15:restartNumberingAfterBreak="0">
    <w:nsid w:val="6EC00854"/>
    <w:multiLevelType w:val="hybridMultilevel"/>
    <w:tmpl w:val="41968884"/>
    <w:lvl w:ilvl="0" w:tplc="9B72ED5E">
      <w:start w:val="1"/>
      <w:numFmt w:val="bullet"/>
      <w:lvlText w:val=""/>
      <w:lvlJc w:val="left"/>
      <w:pPr>
        <w:ind w:left="720" w:hanging="360"/>
      </w:pPr>
      <w:rPr>
        <w:rFonts w:ascii="Symbol" w:hAnsi="Symbol" w:hint="default"/>
      </w:rPr>
    </w:lvl>
    <w:lvl w:ilvl="1" w:tplc="DBECA07C">
      <w:start w:val="1"/>
      <w:numFmt w:val="bullet"/>
      <w:lvlText w:val="o"/>
      <w:lvlJc w:val="left"/>
      <w:pPr>
        <w:ind w:left="1440" w:hanging="360"/>
      </w:pPr>
      <w:rPr>
        <w:rFonts w:ascii="Courier New" w:hAnsi="Courier New" w:hint="default"/>
      </w:rPr>
    </w:lvl>
    <w:lvl w:ilvl="2" w:tplc="318E6546">
      <w:start w:val="1"/>
      <w:numFmt w:val="bullet"/>
      <w:lvlText w:val=""/>
      <w:lvlJc w:val="left"/>
      <w:pPr>
        <w:ind w:left="2160" w:hanging="360"/>
      </w:pPr>
      <w:rPr>
        <w:rFonts w:ascii="Wingdings" w:hAnsi="Wingdings" w:hint="default"/>
      </w:rPr>
    </w:lvl>
    <w:lvl w:ilvl="3" w:tplc="CBB4566E">
      <w:start w:val="1"/>
      <w:numFmt w:val="bullet"/>
      <w:lvlText w:val=""/>
      <w:lvlJc w:val="left"/>
      <w:pPr>
        <w:ind w:left="2880" w:hanging="360"/>
      </w:pPr>
      <w:rPr>
        <w:rFonts w:ascii="Symbol" w:hAnsi="Symbol" w:hint="default"/>
      </w:rPr>
    </w:lvl>
    <w:lvl w:ilvl="4" w:tplc="18C46E54">
      <w:start w:val="1"/>
      <w:numFmt w:val="bullet"/>
      <w:lvlText w:val="o"/>
      <w:lvlJc w:val="left"/>
      <w:pPr>
        <w:ind w:left="3600" w:hanging="360"/>
      </w:pPr>
      <w:rPr>
        <w:rFonts w:ascii="Courier New" w:hAnsi="Courier New" w:hint="default"/>
      </w:rPr>
    </w:lvl>
    <w:lvl w:ilvl="5" w:tplc="0A4C5608">
      <w:start w:val="1"/>
      <w:numFmt w:val="bullet"/>
      <w:lvlText w:val=""/>
      <w:lvlJc w:val="left"/>
      <w:pPr>
        <w:ind w:left="4320" w:hanging="360"/>
      </w:pPr>
      <w:rPr>
        <w:rFonts w:ascii="Wingdings" w:hAnsi="Wingdings" w:hint="default"/>
      </w:rPr>
    </w:lvl>
    <w:lvl w:ilvl="6" w:tplc="07F472A2">
      <w:start w:val="1"/>
      <w:numFmt w:val="bullet"/>
      <w:lvlText w:val=""/>
      <w:lvlJc w:val="left"/>
      <w:pPr>
        <w:ind w:left="5040" w:hanging="360"/>
      </w:pPr>
      <w:rPr>
        <w:rFonts w:ascii="Symbol" w:hAnsi="Symbol" w:hint="default"/>
      </w:rPr>
    </w:lvl>
    <w:lvl w:ilvl="7" w:tplc="3370D868">
      <w:start w:val="1"/>
      <w:numFmt w:val="bullet"/>
      <w:lvlText w:val="o"/>
      <w:lvlJc w:val="left"/>
      <w:pPr>
        <w:ind w:left="5760" w:hanging="360"/>
      </w:pPr>
      <w:rPr>
        <w:rFonts w:ascii="Courier New" w:hAnsi="Courier New" w:hint="default"/>
      </w:rPr>
    </w:lvl>
    <w:lvl w:ilvl="8" w:tplc="916086BA">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2"/>
  </w:num>
  <w:num w:numId="5">
    <w:abstractNumId w:val="7"/>
  </w:num>
  <w:num w:numId="6">
    <w:abstractNumId w:val="8"/>
  </w:num>
  <w:num w:numId="7">
    <w:abstractNumId w:val="5"/>
  </w:num>
  <w:num w:numId="8">
    <w:abstractNumId w:val="0"/>
  </w:num>
  <w:num w:numId="9">
    <w:abstractNumId w:val="3"/>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F6"/>
    <w:rsid w:val="000265B2"/>
    <w:rsid w:val="00032A2E"/>
    <w:rsid w:val="000407C0"/>
    <w:rsid w:val="00063A3E"/>
    <w:rsid w:val="0009018E"/>
    <w:rsid w:val="000A0CA5"/>
    <w:rsid w:val="000A2649"/>
    <w:rsid w:val="000A6254"/>
    <w:rsid w:val="000D25C4"/>
    <w:rsid w:val="000D5F42"/>
    <w:rsid w:val="000F194D"/>
    <w:rsid w:val="00127372"/>
    <w:rsid w:val="00133F0A"/>
    <w:rsid w:val="00144DEB"/>
    <w:rsid w:val="001641E1"/>
    <w:rsid w:val="00175E67"/>
    <w:rsid w:val="001A68E1"/>
    <w:rsid w:val="001B543E"/>
    <w:rsid w:val="001C3548"/>
    <w:rsid w:val="00211BB4"/>
    <w:rsid w:val="00214B39"/>
    <w:rsid w:val="00225985"/>
    <w:rsid w:val="00234DF6"/>
    <w:rsid w:val="00236453"/>
    <w:rsid w:val="00246310"/>
    <w:rsid w:val="00265095"/>
    <w:rsid w:val="00292F66"/>
    <w:rsid w:val="002B2FE0"/>
    <w:rsid w:val="002C10EA"/>
    <w:rsid w:val="002C3CD9"/>
    <w:rsid w:val="002C6CC8"/>
    <w:rsid w:val="002E6D55"/>
    <w:rsid w:val="002F1258"/>
    <w:rsid w:val="00326A7D"/>
    <w:rsid w:val="003320A5"/>
    <w:rsid w:val="00354B65"/>
    <w:rsid w:val="00377479"/>
    <w:rsid w:val="0038658C"/>
    <w:rsid w:val="003A1864"/>
    <w:rsid w:val="003B3A39"/>
    <w:rsid w:val="003F3FEB"/>
    <w:rsid w:val="00401FDE"/>
    <w:rsid w:val="0041367F"/>
    <w:rsid w:val="004203F8"/>
    <w:rsid w:val="00450780"/>
    <w:rsid w:val="00465018"/>
    <w:rsid w:val="00480F4F"/>
    <w:rsid w:val="004A11D3"/>
    <w:rsid w:val="004D7235"/>
    <w:rsid w:val="004E0037"/>
    <w:rsid w:val="004F68F1"/>
    <w:rsid w:val="0050262D"/>
    <w:rsid w:val="00506AB3"/>
    <w:rsid w:val="0052062C"/>
    <w:rsid w:val="00525EFD"/>
    <w:rsid w:val="00550799"/>
    <w:rsid w:val="00563EE0"/>
    <w:rsid w:val="00581B3C"/>
    <w:rsid w:val="00595B31"/>
    <w:rsid w:val="005A1F50"/>
    <w:rsid w:val="005C7305"/>
    <w:rsid w:val="005E5347"/>
    <w:rsid w:val="005F3ED8"/>
    <w:rsid w:val="00602554"/>
    <w:rsid w:val="006072B3"/>
    <w:rsid w:val="006103D6"/>
    <w:rsid w:val="00612F8C"/>
    <w:rsid w:val="00633B88"/>
    <w:rsid w:val="00643AE1"/>
    <w:rsid w:val="0065111C"/>
    <w:rsid w:val="00655026"/>
    <w:rsid w:val="00672107"/>
    <w:rsid w:val="00680D12"/>
    <w:rsid w:val="006811A9"/>
    <w:rsid w:val="00696D50"/>
    <w:rsid w:val="006A0318"/>
    <w:rsid w:val="007074DB"/>
    <w:rsid w:val="00707D25"/>
    <w:rsid w:val="00707FC2"/>
    <w:rsid w:val="00711CBF"/>
    <w:rsid w:val="0073305E"/>
    <w:rsid w:val="00734EC6"/>
    <w:rsid w:val="007737ED"/>
    <w:rsid w:val="00774563"/>
    <w:rsid w:val="007840C3"/>
    <w:rsid w:val="007A2F7D"/>
    <w:rsid w:val="007B0535"/>
    <w:rsid w:val="007B2620"/>
    <w:rsid w:val="00807494"/>
    <w:rsid w:val="00825121"/>
    <w:rsid w:val="00825FD0"/>
    <w:rsid w:val="00831F2C"/>
    <w:rsid w:val="00873D90"/>
    <w:rsid w:val="00875502"/>
    <w:rsid w:val="00885303"/>
    <w:rsid w:val="008854CC"/>
    <w:rsid w:val="00893589"/>
    <w:rsid w:val="008C3EE7"/>
    <w:rsid w:val="00914BE8"/>
    <w:rsid w:val="0091720B"/>
    <w:rsid w:val="009379A0"/>
    <w:rsid w:val="00944903"/>
    <w:rsid w:val="0094543A"/>
    <w:rsid w:val="009772A2"/>
    <w:rsid w:val="00977FB0"/>
    <w:rsid w:val="009A5F2F"/>
    <w:rsid w:val="009C38BA"/>
    <w:rsid w:val="009E145D"/>
    <w:rsid w:val="00A2650A"/>
    <w:rsid w:val="00A342C5"/>
    <w:rsid w:val="00A616D3"/>
    <w:rsid w:val="00A63F6B"/>
    <w:rsid w:val="00AB52DF"/>
    <w:rsid w:val="00AD66DA"/>
    <w:rsid w:val="00AE39AE"/>
    <w:rsid w:val="00AE6DF7"/>
    <w:rsid w:val="00B0460A"/>
    <w:rsid w:val="00B26C60"/>
    <w:rsid w:val="00B32A23"/>
    <w:rsid w:val="00B51964"/>
    <w:rsid w:val="00B6593A"/>
    <w:rsid w:val="00B700DA"/>
    <w:rsid w:val="00BB2899"/>
    <w:rsid w:val="00BB2DFD"/>
    <w:rsid w:val="00BC3F1F"/>
    <w:rsid w:val="00BE2415"/>
    <w:rsid w:val="00BF6941"/>
    <w:rsid w:val="00C06ED8"/>
    <w:rsid w:val="00C13CDB"/>
    <w:rsid w:val="00C32E56"/>
    <w:rsid w:val="00C61BEA"/>
    <w:rsid w:val="00C72012"/>
    <w:rsid w:val="00C83F13"/>
    <w:rsid w:val="00C855E0"/>
    <w:rsid w:val="00CA0117"/>
    <w:rsid w:val="00CA05BE"/>
    <w:rsid w:val="00CA28FA"/>
    <w:rsid w:val="00CB6927"/>
    <w:rsid w:val="00CC1B25"/>
    <w:rsid w:val="00CC2357"/>
    <w:rsid w:val="00D056E8"/>
    <w:rsid w:val="00D10EEB"/>
    <w:rsid w:val="00D14FCC"/>
    <w:rsid w:val="00D446A1"/>
    <w:rsid w:val="00D457AB"/>
    <w:rsid w:val="00D603B4"/>
    <w:rsid w:val="00D667AD"/>
    <w:rsid w:val="00D93563"/>
    <w:rsid w:val="00D96F34"/>
    <w:rsid w:val="00DA15DD"/>
    <w:rsid w:val="00DB1447"/>
    <w:rsid w:val="00DC116E"/>
    <w:rsid w:val="00DF10AD"/>
    <w:rsid w:val="00E37EF3"/>
    <w:rsid w:val="00E47FAD"/>
    <w:rsid w:val="00E56BF1"/>
    <w:rsid w:val="00E6120D"/>
    <w:rsid w:val="00EB4DF5"/>
    <w:rsid w:val="00EC5391"/>
    <w:rsid w:val="00EF4C0A"/>
    <w:rsid w:val="00F1347A"/>
    <w:rsid w:val="00F571BC"/>
    <w:rsid w:val="00F9186A"/>
    <w:rsid w:val="00F93C61"/>
    <w:rsid w:val="00FB6F9A"/>
    <w:rsid w:val="00FF369A"/>
    <w:rsid w:val="01E95227"/>
    <w:rsid w:val="025790DD"/>
    <w:rsid w:val="0432E503"/>
    <w:rsid w:val="060A5E07"/>
    <w:rsid w:val="06463656"/>
    <w:rsid w:val="06AAA182"/>
    <w:rsid w:val="06C45FAC"/>
    <w:rsid w:val="06C59231"/>
    <w:rsid w:val="0792D6F0"/>
    <w:rsid w:val="07A62E68"/>
    <w:rsid w:val="0806A8B9"/>
    <w:rsid w:val="08896408"/>
    <w:rsid w:val="0A350D9E"/>
    <w:rsid w:val="0A3DFDE8"/>
    <w:rsid w:val="0AD351EE"/>
    <w:rsid w:val="0C0D00B4"/>
    <w:rsid w:val="0CE0B683"/>
    <w:rsid w:val="0CE91731"/>
    <w:rsid w:val="0D1F01C2"/>
    <w:rsid w:val="0DE52E96"/>
    <w:rsid w:val="0E84C46E"/>
    <w:rsid w:val="0E93A640"/>
    <w:rsid w:val="0F78DFC5"/>
    <w:rsid w:val="11F272E5"/>
    <w:rsid w:val="124ADA52"/>
    <w:rsid w:val="12CD3CE6"/>
    <w:rsid w:val="13C2C787"/>
    <w:rsid w:val="151D0B96"/>
    <w:rsid w:val="152A13A7"/>
    <w:rsid w:val="15753CFC"/>
    <w:rsid w:val="18E81EAF"/>
    <w:rsid w:val="199158CC"/>
    <w:rsid w:val="19C70C5D"/>
    <w:rsid w:val="1A3CC3DA"/>
    <w:rsid w:val="1CB994A4"/>
    <w:rsid w:val="1D3CA079"/>
    <w:rsid w:val="1DFB20B4"/>
    <w:rsid w:val="1E8BC248"/>
    <w:rsid w:val="1EE3F607"/>
    <w:rsid w:val="1F1034FD"/>
    <w:rsid w:val="1F16EDBC"/>
    <w:rsid w:val="1FF5F23F"/>
    <w:rsid w:val="217CE269"/>
    <w:rsid w:val="21C8BC55"/>
    <w:rsid w:val="232104F7"/>
    <w:rsid w:val="23751BC0"/>
    <w:rsid w:val="23F417A9"/>
    <w:rsid w:val="243153E3"/>
    <w:rsid w:val="255FFE53"/>
    <w:rsid w:val="25603619"/>
    <w:rsid w:val="26093CB7"/>
    <w:rsid w:val="26D5DF8F"/>
    <w:rsid w:val="27195F8D"/>
    <w:rsid w:val="2759B20C"/>
    <w:rsid w:val="28F21DAC"/>
    <w:rsid w:val="295D0B86"/>
    <w:rsid w:val="29958FD4"/>
    <w:rsid w:val="2A8AEB0C"/>
    <w:rsid w:val="2A983878"/>
    <w:rsid w:val="2AE4DDD6"/>
    <w:rsid w:val="2B1A6BA1"/>
    <w:rsid w:val="2BFAE614"/>
    <w:rsid w:val="2C5C4BC0"/>
    <w:rsid w:val="2CDBAC90"/>
    <w:rsid w:val="2CF4591D"/>
    <w:rsid w:val="2DF81C21"/>
    <w:rsid w:val="2E08C41E"/>
    <w:rsid w:val="2F52813E"/>
    <w:rsid w:val="30B05884"/>
    <w:rsid w:val="3231A882"/>
    <w:rsid w:val="3312240D"/>
    <w:rsid w:val="339F6A3F"/>
    <w:rsid w:val="33D57163"/>
    <w:rsid w:val="340DACAF"/>
    <w:rsid w:val="343F8B6E"/>
    <w:rsid w:val="35371905"/>
    <w:rsid w:val="36079B18"/>
    <w:rsid w:val="36635FF0"/>
    <w:rsid w:val="376A174D"/>
    <w:rsid w:val="38769248"/>
    <w:rsid w:val="3AB2E870"/>
    <w:rsid w:val="3AD8FBE4"/>
    <w:rsid w:val="3BB42DF2"/>
    <w:rsid w:val="3C8FA8BE"/>
    <w:rsid w:val="3D524D4C"/>
    <w:rsid w:val="3D6E51AF"/>
    <w:rsid w:val="3D7AD1EB"/>
    <w:rsid w:val="3E714015"/>
    <w:rsid w:val="3F89807C"/>
    <w:rsid w:val="3FED7FE7"/>
    <w:rsid w:val="402361B9"/>
    <w:rsid w:val="410F55AB"/>
    <w:rsid w:val="41379A09"/>
    <w:rsid w:val="4189FCE6"/>
    <w:rsid w:val="4315A5CF"/>
    <w:rsid w:val="4333BF87"/>
    <w:rsid w:val="43BF1A6E"/>
    <w:rsid w:val="446F3ACB"/>
    <w:rsid w:val="44F71A40"/>
    <w:rsid w:val="464D7E65"/>
    <w:rsid w:val="47617FF7"/>
    <w:rsid w:val="47D1AF25"/>
    <w:rsid w:val="4877825D"/>
    <w:rsid w:val="48A88CC0"/>
    <w:rsid w:val="49428685"/>
    <w:rsid w:val="496D7F86"/>
    <w:rsid w:val="499BABC6"/>
    <w:rsid w:val="49E5A2B4"/>
    <w:rsid w:val="4A75E1E7"/>
    <w:rsid w:val="4A828BB5"/>
    <w:rsid w:val="4A8EA692"/>
    <w:rsid w:val="4B85F245"/>
    <w:rsid w:val="4C11B248"/>
    <w:rsid w:val="4C2D1C79"/>
    <w:rsid w:val="4C580422"/>
    <w:rsid w:val="4C7F77AF"/>
    <w:rsid w:val="4C92DD95"/>
    <w:rsid w:val="4CB7D861"/>
    <w:rsid w:val="4F86B658"/>
    <w:rsid w:val="4F9F4785"/>
    <w:rsid w:val="551E8025"/>
    <w:rsid w:val="552CD48B"/>
    <w:rsid w:val="57789FE0"/>
    <w:rsid w:val="58CFDDCC"/>
    <w:rsid w:val="5A68764C"/>
    <w:rsid w:val="5A6EED88"/>
    <w:rsid w:val="5B9D82C8"/>
    <w:rsid w:val="5C0ABDE9"/>
    <w:rsid w:val="5C3B7961"/>
    <w:rsid w:val="5C66A4BE"/>
    <w:rsid w:val="5D0023B1"/>
    <w:rsid w:val="60969547"/>
    <w:rsid w:val="61388E4A"/>
    <w:rsid w:val="62222DCD"/>
    <w:rsid w:val="622C4662"/>
    <w:rsid w:val="62C1B738"/>
    <w:rsid w:val="6365A3FD"/>
    <w:rsid w:val="63D4A2D2"/>
    <w:rsid w:val="65A0F08D"/>
    <w:rsid w:val="65D0191E"/>
    <w:rsid w:val="66CD8DDF"/>
    <w:rsid w:val="66D460A0"/>
    <w:rsid w:val="670FE716"/>
    <w:rsid w:val="689706D4"/>
    <w:rsid w:val="68A7E002"/>
    <w:rsid w:val="68F353BE"/>
    <w:rsid w:val="690E6928"/>
    <w:rsid w:val="6A49392D"/>
    <w:rsid w:val="6A4C35E7"/>
    <w:rsid w:val="6A77307A"/>
    <w:rsid w:val="6B8F074A"/>
    <w:rsid w:val="6B9C4562"/>
    <w:rsid w:val="6C1300DB"/>
    <w:rsid w:val="6CA1E5EC"/>
    <w:rsid w:val="6D36FB75"/>
    <w:rsid w:val="6E54C27D"/>
    <w:rsid w:val="6F2B5172"/>
    <w:rsid w:val="71A99E5C"/>
    <w:rsid w:val="71BCAA76"/>
    <w:rsid w:val="729810BD"/>
    <w:rsid w:val="738D7685"/>
    <w:rsid w:val="744A8808"/>
    <w:rsid w:val="74F0EBFF"/>
    <w:rsid w:val="75A4AA90"/>
    <w:rsid w:val="765B3149"/>
    <w:rsid w:val="77A04955"/>
    <w:rsid w:val="79523BD2"/>
    <w:rsid w:val="79B4B041"/>
    <w:rsid w:val="7B77D829"/>
    <w:rsid w:val="7C4B102F"/>
    <w:rsid w:val="7CC28AA2"/>
    <w:rsid w:val="7D0B892E"/>
    <w:rsid w:val="7F7C11B7"/>
    <w:rsid w:val="7FB63032"/>
    <w:rsid w:val="7FE286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B32E"/>
  <w15:chartTrackingRefBased/>
  <w15:docId w15:val="{48079875-3AAE-4B9B-A84D-4C652F39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107"/>
  </w:style>
  <w:style w:type="paragraph" w:styleId="Heading1">
    <w:name w:val="heading 1"/>
    <w:basedOn w:val="Normal"/>
    <w:next w:val="Normal"/>
    <w:link w:val="Heading1Char"/>
    <w:uiPriority w:val="9"/>
    <w:qFormat/>
    <w:rsid w:val="00D14F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4F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74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DF6"/>
    <w:rPr>
      <w:color w:val="0563C1" w:themeColor="hyperlink"/>
      <w:u w:val="single"/>
    </w:rPr>
  </w:style>
  <w:style w:type="paragraph" w:styleId="ListParagraph">
    <w:name w:val="List Paragraph"/>
    <w:basedOn w:val="Normal"/>
    <w:uiPriority w:val="34"/>
    <w:qFormat/>
    <w:rsid w:val="00234DF6"/>
    <w:pPr>
      <w:ind w:left="720"/>
      <w:contextualSpacing/>
    </w:pPr>
  </w:style>
  <w:style w:type="paragraph" w:styleId="NormalWeb">
    <w:name w:val="Normal (Web)"/>
    <w:basedOn w:val="Normal"/>
    <w:uiPriority w:val="99"/>
    <w:semiHidden/>
    <w:unhideWhenUsed/>
    <w:rsid w:val="00234DF6"/>
    <w:pPr>
      <w:spacing w:before="100" w:beforeAutospacing="1" w:after="100" w:afterAutospacing="1" w:line="240" w:lineRule="auto"/>
    </w:pPr>
    <w:rPr>
      <w:rFonts w:ascii="Arial" w:eastAsia="Times New Roman" w:hAnsi="Times New Roman" w:cs="Times New Roman"/>
      <w:sz w:val="24"/>
      <w:szCs w:val="24"/>
    </w:rPr>
  </w:style>
  <w:style w:type="table" w:styleId="TableGrid">
    <w:name w:val="Table Grid"/>
    <w:basedOn w:val="TableNormal"/>
    <w:uiPriority w:val="39"/>
    <w:rsid w:val="0023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3645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2">
    <w:name w:val="Plain Table 2"/>
    <w:basedOn w:val="TableNormal"/>
    <w:uiPriority w:val="42"/>
    <w:rsid w:val="000D5F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072B3"/>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6072B3"/>
    <w:rPr>
      <w:rFonts w:ascii="Arial" w:hAnsi="Segoe UI" w:cs="Segoe UI"/>
      <w:sz w:val="18"/>
      <w:szCs w:val="18"/>
    </w:rPr>
  </w:style>
  <w:style w:type="paragraph" w:styleId="Revision">
    <w:name w:val="Revision"/>
    <w:hidden/>
    <w:uiPriority w:val="99"/>
    <w:semiHidden/>
    <w:rsid w:val="000F194D"/>
    <w:pPr>
      <w:spacing w:after="0" w:line="240" w:lineRule="auto"/>
    </w:pPr>
  </w:style>
  <w:style w:type="character" w:styleId="UnresolvedMention">
    <w:name w:val="Unresolved Mention"/>
    <w:basedOn w:val="DefaultParagraphFont"/>
    <w:uiPriority w:val="99"/>
    <w:semiHidden/>
    <w:unhideWhenUsed/>
    <w:rsid w:val="00D14FCC"/>
    <w:rPr>
      <w:color w:val="605E5C"/>
      <w:shd w:val="clear" w:color="auto" w:fill="E1DFDD"/>
    </w:rPr>
  </w:style>
  <w:style w:type="character" w:customStyle="1" w:styleId="Heading1Char">
    <w:name w:val="Heading 1 Char"/>
    <w:basedOn w:val="DefaultParagraphFont"/>
    <w:link w:val="Heading1"/>
    <w:uiPriority w:val="9"/>
    <w:rsid w:val="00D14F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4FC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7479"/>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CA0117"/>
    <w:rPr>
      <w:b/>
      <w:bCs/>
    </w:rPr>
  </w:style>
  <w:style w:type="character" w:customStyle="1" w:styleId="CommentSubjectChar">
    <w:name w:val="Comment Subject Char"/>
    <w:basedOn w:val="CommentTextChar"/>
    <w:link w:val="CommentSubject"/>
    <w:uiPriority w:val="99"/>
    <w:semiHidden/>
    <w:rsid w:val="00CA01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45841">
      <w:bodyDiv w:val="1"/>
      <w:marLeft w:val="0"/>
      <w:marRight w:val="0"/>
      <w:marTop w:val="0"/>
      <w:marBottom w:val="0"/>
      <w:divBdr>
        <w:top w:val="none" w:sz="0" w:space="0" w:color="auto"/>
        <w:left w:val="none" w:sz="0" w:space="0" w:color="auto"/>
        <w:bottom w:val="none" w:sz="0" w:space="0" w:color="auto"/>
        <w:right w:val="none" w:sz="0" w:space="0" w:color="auto"/>
      </w:divBdr>
      <w:divsChild>
        <w:div w:id="195704530">
          <w:marLeft w:val="360"/>
          <w:marRight w:val="0"/>
          <w:marTop w:val="200"/>
          <w:marBottom w:val="0"/>
          <w:divBdr>
            <w:top w:val="none" w:sz="0" w:space="0" w:color="auto"/>
            <w:left w:val="none" w:sz="0" w:space="0" w:color="auto"/>
            <w:bottom w:val="none" w:sz="0" w:space="0" w:color="auto"/>
            <w:right w:val="none" w:sz="0" w:space="0" w:color="auto"/>
          </w:divBdr>
        </w:div>
        <w:div w:id="599992710">
          <w:marLeft w:val="360"/>
          <w:marRight w:val="0"/>
          <w:marTop w:val="200"/>
          <w:marBottom w:val="0"/>
          <w:divBdr>
            <w:top w:val="none" w:sz="0" w:space="0" w:color="auto"/>
            <w:left w:val="none" w:sz="0" w:space="0" w:color="auto"/>
            <w:bottom w:val="none" w:sz="0" w:space="0" w:color="auto"/>
            <w:right w:val="none" w:sz="0" w:space="0" w:color="auto"/>
          </w:divBdr>
        </w:div>
        <w:div w:id="1092429575">
          <w:marLeft w:val="360"/>
          <w:marRight w:val="0"/>
          <w:marTop w:val="200"/>
          <w:marBottom w:val="0"/>
          <w:divBdr>
            <w:top w:val="none" w:sz="0" w:space="0" w:color="auto"/>
            <w:left w:val="none" w:sz="0" w:space="0" w:color="auto"/>
            <w:bottom w:val="none" w:sz="0" w:space="0" w:color="auto"/>
            <w:right w:val="none" w:sz="0" w:space="0" w:color="auto"/>
          </w:divBdr>
        </w:div>
        <w:div w:id="1869753858">
          <w:marLeft w:val="360"/>
          <w:marRight w:val="0"/>
          <w:marTop w:val="200"/>
          <w:marBottom w:val="0"/>
          <w:divBdr>
            <w:top w:val="none" w:sz="0" w:space="0" w:color="auto"/>
            <w:left w:val="none" w:sz="0" w:space="0" w:color="auto"/>
            <w:bottom w:val="none" w:sz="0" w:space="0" w:color="auto"/>
            <w:right w:val="none" w:sz="0" w:space="0" w:color="auto"/>
          </w:divBdr>
        </w:div>
      </w:divsChild>
    </w:div>
    <w:div w:id="1918661341">
      <w:bodyDiv w:val="1"/>
      <w:marLeft w:val="0"/>
      <w:marRight w:val="0"/>
      <w:marTop w:val="0"/>
      <w:marBottom w:val="0"/>
      <w:divBdr>
        <w:top w:val="none" w:sz="0" w:space="0" w:color="auto"/>
        <w:left w:val="none" w:sz="0" w:space="0" w:color="auto"/>
        <w:bottom w:val="none" w:sz="0" w:space="0" w:color="auto"/>
        <w:right w:val="none" w:sz="0" w:space="0" w:color="auto"/>
      </w:divBdr>
    </w:div>
    <w:div w:id="21035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ped/spp/indicators/indicator4/indicator4-spanish.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sped/spp/indicators/indicator4/indicator4-portuguese.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sped/spp/indicators/indicator4/indicator4-haitiancreole.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doe.mass.edu/sped/spp/indicators/indicator4/indicator4-chinese.docx" TargetMode="External"/><Relationship Id="rId4" Type="http://schemas.openxmlformats.org/officeDocument/2006/relationships/customXml" Target="../customXml/item4.xml"/><Relationship Id="rId9" Type="http://schemas.openxmlformats.org/officeDocument/2006/relationships/hyperlink" Target="https://www.doe.mass.edu/sped/spp/indicators/indicator4/" TargetMode="External"/><Relationship Id="rId14" Type="http://schemas.openxmlformats.org/officeDocument/2006/relationships/hyperlink" Target="https://www.doe.mass.edu/sped/spp/indicators/indicator4/indicator4-slides-vietnamese.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5966e0c-939d-4bbf-90b4-42061a5e5694">
      <UserInfo>
        <DisplayName>Hanafin, Bob (DESE)</DisplayName>
        <AccountId>25</AccountId>
        <AccountType/>
      </UserInfo>
      <UserInfo>
        <DisplayName>Viviani, Lauren (DESE)</DisplayName>
        <AccountId>23</AccountId>
        <AccountType/>
      </UserInfo>
      <UserInfo>
        <DisplayName>Liu, Yi-Juin (DESE)</DisplayName>
        <AccountId>99</AccountId>
        <AccountType/>
      </UserInfo>
    </SharedWithUsers>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CD42FD-C69D-42C2-B278-F6D4CDFEF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2D8B9-0628-4E40-A541-D141816A9D57}">
  <ds:schemaRefs>
    <ds:schemaRef ds:uri="http://schemas.openxmlformats.org/officeDocument/2006/bibliography"/>
  </ds:schemaRefs>
</ds:datastoreItem>
</file>

<file path=customXml/itemProps3.xml><?xml version="1.0" encoding="utf-8"?>
<ds:datastoreItem xmlns:ds="http://schemas.openxmlformats.org/officeDocument/2006/customXml" ds:itemID="{1D403A64-D0A8-46C7-B6D7-FBE1B5EFA5D7}">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4.xml><?xml version="1.0" encoding="utf-8"?>
<ds:datastoreItem xmlns:ds="http://schemas.openxmlformats.org/officeDocument/2006/customXml" ds:itemID="{13BAE461-19BD-4B8F-B96F-E764C5287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1524</Words>
  <Characters>5216</Characters>
  <Application>Microsoft Office Word</Application>
  <DocSecurity>0</DocSecurity>
  <Lines>248</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4A: Suspension/Expulsion — Vietnamese</dc:title>
  <dc:subject/>
  <dc:creator>DESE</dc:creator>
  <cp:keywords/>
  <dc:description/>
  <cp:lastModifiedBy>Zou, Dong (EOE)</cp:lastModifiedBy>
  <cp:revision>11</cp:revision>
  <dcterms:created xsi:type="dcterms:W3CDTF">2022-10-31T16:22:00Z</dcterms:created>
  <dcterms:modified xsi:type="dcterms:W3CDTF">2023-01-17T16:14:00Z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17 2023 12:00AM</vt:lpwstr>
  </property>
</Properties>
</file>