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138D" w14:textId="77777777" w:rsidR="00A654FA" w:rsidRDefault="00A654FA">
      <w:pPr>
        <w:spacing w:before="240" w:after="240"/>
      </w:pPr>
    </w:p>
    <w:p w14:paraId="44C7B5DB" w14:textId="77777777" w:rsidR="00A654FA" w:rsidRDefault="00A654FA">
      <w:pPr>
        <w:spacing w:before="240" w:after="240"/>
      </w:pPr>
    </w:p>
    <w:p w14:paraId="3C985DCA" w14:textId="77777777" w:rsidR="00A654FA" w:rsidRDefault="00A654FA">
      <w:pPr>
        <w:rPr>
          <w:sz w:val="52"/>
          <w:szCs w:val="52"/>
        </w:rPr>
      </w:pPr>
    </w:p>
    <w:p w14:paraId="3C52CFF2" w14:textId="77777777" w:rsidR="00A654FA" w:rsidRDefault="00A654FA">
      <w:pPr>
        <w:rPr>
          <w:sz w:val="52"/>
          <w:szCs w:val="52"/>
        </w:rPr>
      </w:pPr>
    </w:p>
    <w:p w14:paraId="50004E48" w14:textId="77777777" w:rsidR="00A654FA" w:rsidRDefault="00A654FA">
      <w:pPr>
        <w:rPr>
          <w:sz w:val="52"/>
          <w:szCs w:val="52"/>
        </w:rPr>
      </w:pPr>
    </w:p>
    <w:p w14:paraId="36C7F20E" w14:textId="77777777" w:rsidR="00A654FA" w:rsidRDefault="00A654FA">
      <w:pPr>
        <w:rPr>
          <w:sz w:val="52"/>
          <w:szCs w:val="52"/>
        </w:rPr>
      </w:pPr>
    </w:p>
    <w:p w14:paraId="2F9DCB05" w14:textId="77777777" w:rsidR="00A654FA" w:rsidRDefault="00000000">
      <w:pPr>
        <w:pStyle w:val="Title"/>
        <w:rPr>
          <w:color w:val="1D4B74"/>
        </w:rPr>
      </w:pPr>
      <w:bookmarkStart w:id="0" w:name="_197jmfxcqjbk" w:colFirst="0" w:colLast="0"/>
      <w:bookmarkEnd w:id="0"/>
      <w:r>
        <w:rPr>
          <w:color w:val="1D4B74"/>
        </w:rPr>
        <w:t>Massachusetts Sexuality Education Self-Assessment</w:t>
      </w:r>
    </w:p>
    <w:p w14:paraId="538240AD" w14:textId="77777777" w:rsidR="00A654FA" w:rsidRDefault="00000000">
      <w:pPr>
        <w:rPr>
          <w:color w:val="1D4B74"/>
          <w:sz w:val="36"/>
          <w:szCs w:val="36"/>
        </w:rPr>
      </w:pPr>
      <w:r>
        <w:rPr>
          <w:color w:val="1D4B74"/>
          <w:sz w:val="36"/>
          <w:szCs w:val="36"/>
        </w:rPr>
        <w:t>User Guide</w:t>
      </w:r>
    </w:p>
    <w:p w14:paraId="46F82016" w14:textId="77777777" w:rsidR="00A654FA" w:rsidRDefault="00A654FA"/>
    <w:p w14:paraId="37F3D3C5" w14:textId="77777777" w:rsidR="00A654FA" w:rsidRDefault="00A654FA"/>
    <w:p w14:paraId="200FF600" w14:textId="77777777" w:rsidR="00A654FA" w:rsidRDefault="00A654FA"/>
    <w:p w14:paraId="1F5D11C7" w14:textId="77777777" w:rsidR="00A654FA" w:rsidRDefault="00A654FA"/>
    <w:p w14:paraId="507FC679" w14:textId="77777777" w:rsidR="00A654FA" w:rsidRDefault="00A654FA"/>
    <w:p w14:paraId="50EDFF3A" w14:textId="77777777" w:rsidR="00A654FA" w:rsidRDefault="00A654FA"/>
    <w:p w14:paraId="556523CB" w14:textId="77777777" w:rsidR="00A654FA" w:rsidRDefault="00A654FA"/>
    <w:p w14:paraId="241B06C7" w14:textId="77777777" w:rsidR="00A654FA" w:rsidRDefault="00A654FA"/>
    <w:p w14:paraId="3BDFC694" w14:textId="77777777" w:rsidR="00A654FA" w:rsidRDefault="00A654FA"/>
    <w:p w14:paraId="12D1DDC8" w14:textId="77777777" w:rsidR="00A654FA" w:rsidRDefault="00A654FA"/>
    <w:p w14:paraId="1835F61C" w14:textId="77777777" w:rsidR="00A654FA" w:rsidRDefault="00A654FA"/>
    <w:p w14:paraId="692F4957" w14:textId="77777777" w:rsidR="00A654FA" w:rsidRDefault="00A654FA"/>
    <w:p w14:paraId="561D7F26" w14:textId="77777777" w:rsidR="00A654FA" w:rsidRDefault="00A654FA"/>
    <w:p w14:paraId="44A3A7E6" w14:textId="77777777" w:rsidR="00A654FA" w:rsidRDefault="00A654FA"/>
    <w:p w14:paraId="556D0D40" w14:textId="77777777" w:rsidR="00A654FA" w:rsidRDefault="00A654FA"/>
    <w:p w14:paraId="53A24344" w14:textId="77777777" w:rsidR="00A654FA" w:rsidRDefault="00A654FA"/>
    <w:p w14:paraId="12FB5A94" w14:textId="77777777" w:rsidR="00A654FA" w:rsidRDefault="00A654FA"/>
    <w:p w14:paraId="4FCE8F32" w14:textId="77777777" w:rsidR="00A654FA" w:rsidRDefault="00A654FA"/>
    <w:p w14:paraId="42584A2E" w14:textId="77777777" w:rsidR="00A654FA" w:rsidRDefault="00A654FA"/>
    <w:p w14:paraId="50229875" w14:textId="77777777" w:rsidR="00A654FA" w:rsidRDefault="00A654FA"/>
    <w:p w14:paraId="5A3FA0DC" w14:textId="77777777" w:rsidR="00A654FA" w:rsidRDefault="00A654FA"/>
    <w:p w14:paraId="560B0863" w14:textId="77777777" w:rsidR="00A654FA" w:rsidRDefault="00A654FA"/>
    <w:p w14:paraId="004DB076" w14:textId="77777777" w:rsidR="00A654FA" w:rsidRDefault="00A654FA"/>
    <w:p w14:paraId="3F7740F6" w14:textId="77777777" w:rsidR="00A654FA" w:rsidRDefault="00A654FA"/>
    <w:p w14:paraId="5D03E9A5" w14:textId="77777777" w:rsidR="00A654FA" w:rsidRDefault="00000000">
      <w:pPr>
        <w:pStyle w:val="Heading1"/>
        <w:spacing w:before="0" w:after="0"/>
        <w:jc w:val="center"/>
        <w:rPr>
          <w:b/>
          <w:color w:val="1D4B74"/>
        </w:rPr>
      </w:pPr>
      <w:bookmarkStart w:id="1" w:name="_tbvt29qv4ex" w:colFirst="0" w:colLast="0"/>
      <w:bookmarkEnd w:id="1"/>
      <w:r>
        <w:rPr>
          <w:b/>
          <w:color w:val="1D4B74"/>
        </w:rPr>
        <w:lastRenderedPageBreak/>
        <w:t xml:space="preserve">Overview of the </w:t>
      </w:r>
    </w:p>
    <w:p w14:paraId="7A2743B7" w14:textId="77777777" w:rsidR="00A654FA" w:rsidRDefault="00000000">
      <w:pPr>
        <w:pStyle w:val="Heading1"/>
        <w:spacing w:before="0" w:after="0"/>
        <w:jc w:val="center"/>
        <w:rPr>
          <w:b/>
          <w:color w:val="1D4B74"/>
        </w:rPr>
      </w:pPr>
      <w:bookmarkStart w:id="2" w:name="_8qks3ncfm3o" w:colFirst="0" w:colLast="0"/>
      <w:bookmarkEnd w:id="2"/>
      <w:r>
        <w:rPr>
          <w:b/>
          <w:color w:val="1D4B74"/>
        </w:rPr>
        <w:t>Massachusetts Sexuality Education Self-Assessment</w:t>
      </w:r>
    </w:p>
    <w:p w14:paraId="4F5DCF72" w14:textId="77777777" w:rsidR="00A654FA" w:rsidRDefault="00A654FA"/>
    <w:p w14:paraId="5CEC2DF1" w14:textId="77777777" w:rsidR="00A654FA" w:rsidRDefault="00000000">
      <w:r>
        <w:t xml:space="preserve">The Massachusetts Sexuality Education Self-Assessment (MSESA) was designed by Lighthouse Wellness and Health Education Consulting, Inc with company partner Holly Alperin, </w:t>
      </w:r>
      <w:proofErr w:type="spellStart"/>
      <w:r>
        <w:t>Ed.M</w:t>
      </w:r>
      <w:proofErr w:type="spellEnd"/>
      <w:r>
        <w:t>, MCHES serving as lead on this project under the direction of the Massachusetts Department of Elementary and Secondary Education.</w:t>
      </w:r>
    </w:p>
    <w:p w14:paraId="6BAB551C" w14:textId="77777777" w:rsidR="00A654FA" w:rsidRDefault="00A654FA"/>
    <w:p w14:paraId="26ECF5DB" w14:textId="77777777" w:rsidR="00A654FA" w:rsidRDefault="00000000">
      <w:r>
        <w:t>This user-friendly tool was created to support schools and districts in a self-assessment of their sexuality education curriculum and programming. Results of the self-assessment are intended to be used to support planning and implementation as it relates to curriculum, policy, and program efforts related to comprehensive sexuality education. While the assessment considers K-12 school settings, the assessment can be used by anyone providing sexuality education to young people.</w:t>
      </w:r>
    </w:p>
    <w:p w14:paraId="6BA08E93" w14:textId="77777777" w:rsidR="00A654FA" w:rsidRDefault="00A654FA"/>
    <w:p w14:paraId="098A8A34" w14:textId="77777777" w:rsidR="00A654FA" w:rsidRDefault="00000000">
      <w:r>
        <w:t>The document includes self-assessment items for the following areas:</w:t>
      </w:r>
    </w:p>
    <w:p w14:paraId="22E4967A" w14:textId="77777777" w:rsidR="00A654FA" w:rsidRDefault="00000000">
      <w:pPr>
        <w:numPr>
          <w:ilvl w:val="0"/>
          <w:numId w:val="21"/>
        </w:numPr>
      </w:pPr>
      <w:r>
        <w:t>Program Administration</w:t>
      </w:r>
    </w:p>
    <w:p w14:paraId="366D98E4" w14:textId="77777777" w:rsidR="00A654FA" w:rsidRDefault="00000000">
      <w:pPr>
        <w:numPr>
          <w:ilvl w:val="0"/>
          <w:numId w:val="21"/>
        </w:numPr>
      </w:pPr>
      <w:r>
        <w:t>Curriculum Considerations</w:t>
      </w:r>
    </w:p>
    <w:p w14:paraId="258F431D" w14:textId="77777777" w:rsidR="00A654FA" w:rsidRDefault="00000000">
      <w:pPr>
        <w:numPr>
          <w:ilvl w:val="0"/>
          <w:numId w:val="21"/>
        </w:numPr>
      </w:pPr>
      <w:r>
        <w:t>Instructional Strategies</w:t>
      </w:r>
    </w:p>
    <w:p w14:paraId="040E72AD" w14:textId="77777777" w:rsidR="00A654FA" w:rsidRDefault="00000000">
      <w:pPr>
        <w:numPr>
          <w:ilvl w:val="0"/>
          <w:numId w:val="21"/>
        </w:numPr>
      </w:pPr>
      <w:r>
        <w:t>Policy Considerations</w:t>
      </w:r>
    </w:p>
    <w:p w14:paraId="395200BC" w14:textId="77777777" w:rsidR="00A654FA" w:rsidRDefault="00000000">
      <w:pPr>
        <w:numPr>
          <w:ilvl w:val="0"/>
          <w:numId w:val="21"/>
        </w:numPr>
      </w:pPr>
      <w:r>
        <w:t>Whole School, Whole Community, Whole Child Collaboration</w:t>
      </w:r>
    </w:p>
    <w:p w14:paraId="19F2F461" w14:textId="77777777" w:rsidR="00A654FA" w:rsidRDefault="00000000">
      <w:pPr>
        <w:numPr>
          <w:ilvl w:val="0"/>
          <w:numId w:val="21"/>
        </w:numPr>
      </w:pPr>
      <w:r>
        <w:t>Community Partnerships</w:t>
      </w:r>
    </w:p>
    <w:p w14:paraId="1895FD0A" w14:textId="77777777" w:rsidR="00A654FA" w:rsidRDefault="00000000">
      <w:pPr>
        <w:numPr>
          <w:ilvl w:val="0"/>
          <w:numId w:val="21"/>
        </w:numPr>
      </w:pPr>
      <w:r>
        <w:t>Equity Considerations</w:t>
      </w:r>
    </w:p>
    <w:p w14:paraId="4D192D44" w14:textId="77777777" w:rsidR="00A654FA" w:rsidRDefault="00000000">
      <w:pPr>
        <w:numPr>
          <w:ilvl w:val="0"/>
          <w:numId w:val="21"/>
        </w:numPr>
      </w:pPr>
      <w:r>
        <w:t>Adulthood Preparation Subjects (PREP program)</w:t>
      </w:r>
    </w:p>
    <w:p w14:paraId="59EA723A" w14:textId="77777777" w:rsidR="00A654FA" w:rsidRDefault="00A654FA"/>
    <w:p w14:paraId="122D03D3" w14:textId="77777777" w:rsidR="00A654FA" w:rsidRDefault="00000000">
      <w:r>
        <w:t>Assessment items included in this document are compiled from a variety of sources and self-assessment tools to provide schools and districts with one comprehensive document to use as they self-assess their program and then use the results for program improvement. Further, in depth analysis can be found for each of the sections presented in this tool by visiting the resources section of this document.</w:t>
      </w:r>
    </w:p>
    <w:p w14:paraId="63F86694" w14:textId="77777777" w:rsidR="00A654FA" w:rsidRDefault="00A654FA"/>
    <w:p w14:paraId="4B842D0F" w14:textId="77777777" w:rsidR="00A654FA" w:rsidRDefault="00000000">
      <w:pPr>
        <w:widowControl w:val="0"/>
        <w:spacing w:line="240" w:lineRule="auto"/>
      </w:pPr>
      <w:r>
        <w:t>Tools used to create this document include:</w:t>
      </w:r>
    </w:p>
    <w:p w14:paraId="28C16481" w14:textId="77777777" w:rsidR="00A654FA" w:rsidRDefault="00000000">
      <w:pPr>
        <w:widowControl w:val="0"/>
        <w:numPr>
          <w:ilvl w:val="0"/>
          <w:numId w:val="10"/>
        </w:numPr>
        <w:spacing w:line="240" w:lineRule="auto"/>
      </w:pPr>
      <w:r>
        <w:t>Promoting Science-Based Approaches to Teen Pregnancy Prevention Using Getting to Outcomes</w:t>
      </w:r>
    </w:p>
    <w:p w14:paraId="1E396A5A" w14:textId="77777777" w:rsidR="00A654FA" w:rsidRDefault="00000000">
      <w:pPr>
        <w:numPr>
          <w:ilvl w:val="0"/>
          <w:numId w:val="10"/>
        </w:numPr>
        <w:shd w:val="clear" w:color="auto" w:fill="FFFFFF"/>
        <w:spacing w:line="240" w:lineRule="auto"/>
      </w:pPr>
      <w:r>
        <w:t>Health Education Curriculum Analysis Tool (HECAT)</w:t>
      </w:r>
    </w:p>
    <w:p w14:paraId="1BB1CF19" w14:textId="77777777" w:rsidR="00A654FA" w:rsidRDefault="00000000">
      <w:pPr>
        <w:numPr>
          <w:ilvl w:val="0"/>
          <w:numId w:val="10"/>
        </w:numPr>
        <w:shd w:val="clear" w:color="auto" w:fill="FFFFFF"/>
        <w:spacing w:line="240" w:lineRule="auto"/>
      </w:pPr>
      <w:r>
        <w:t>HE-CAT Module: Sexual Health</w:t>
      </w:r>
    </w:p>
    <w:p w14:paraId="0F62A1BD" w14:textId="77777777" w:rsidR="00A654FA" w:rsidRDefault="00000000">
      <w:pPr>
        <w:numPr>
          <w:ilvl w:val="0"/>
          <w:numId w:val="10"/>
        </w:numPr>
        <w:shd w:val="clear" w:color="auto" w:fill="FFFFFF"/>
        <w:spacing w:line="240" w:lineRule="auto"/>
      </w:pPr>
      <w:r>
        <w:t>National Sex Education Standards 2.0</w:t>
      </w:r>
    </w:p>
    <w:p w14:paraId="55E39737" w14:textId="77777777" w:rsidR="00A654FA" w:rsidRDefault="00000000">
      <w:pPr>
        <w:numPr>
          <w:ilvl w:val="0"/>
          <w:numId w:val="10"/>
        </w:numPr>
        <w:shd w:val="clear" w:color="auto" w:fill="FFFFFF"/>
        <w:spacing w:line="240" w:lineRule="auto"/>
      </w:pPr>
      <w:r>
        <w:t xml:space="preserve">LGBTQ Inclusivity in Schools: A </w:t>
      </w:r>
      <w:proofErr w:type="spellStart"/>
      <w:r>
        <w:t>Self Assessment</w:t>
      </w:r>
      <w:proofErr w:type="spellEnd"/>
      <w:r>
        <w:t xml:space="preserve"> Tool</w:t>
      </w:r>
    </w:p>
    <w:p w14:paraId="172D04BB" w14:textId="77777777" w:rsidR="00A654FA" w:rsidRDefault="00000000">
      <w:pPr>
        <w:numPr>
          <w:ilvl w:val="0"/>
          <w:numId w:val="10"/>
        </w:numPr>
        <w:shd w:val="clear" w:color="auto" w:fill="FFFFFF"/>
        <w:spacing w:line="240" w:lineRule="auto"/>
      </w:pPr>
      <w:r>
        <w:t>School Health Index</w:t>
      </w:r>
    </w:p>
    <w:p w14:paraId="351B350E" w14:textId="77777777" w:rsidR="00A654FA" w:rsidRDefault="00000000">
      <w:pPr>
        <w:numPr>
          <w:ilvl w:val="0"/>
          <w:numId w:val="10"/>
        </w:numPr>
        <w:shd w:val="clear" w:color="auto" w:fill="FFFFFF"/>
        <w:spacing w:line="240" w:lineRule="auto"/>
      </w:pPr>
      <w:r>
        <w:t>SHAPE America - Appropriate Practices in School-Based Health Education</w:t>
      </w:r>
    </w:p>
    <w:p w14:paraId="6FCF199F" w14:textId="77777777" w:rsidR="00A654FA" w:rsidRDefault="00000000">
      <w:pPr>
        <w:numPr>
          <w:ilvl w:val="0"/>
          <w:numId w:val="10"/>
        </w:numPr>
        <w:shd w:val="clear" w:color="auto" w:fill="FFFFFF"/>
        <w:spacing w:line="240" w:lineRule="auto"/>
      </w:pPr>
      <w:r>
        <w:t>Culturally Responsive Curriculum Scorecards</w:t>
      </w:r>
    </w:p>
    <w:p w14:paraId="7716EA29" w14:textId="77777777" w:rsidR="00A654FA" w:rsidRDefault="00000000">
      <w:pPr>
        <w:numPr>
          <w:ilvl w:val="0"/>
          <w:numId w:val="10"/>
        </w:numPr>
        <w:shd w:val="clear" w:color="auto" w:fill="FFFFFF"/>
        <w:spacing w:line="240" w:lineRule="auto"/>
      </w:pPr>
      <w:r>
        <w:t>Equity Organizational Self-Assessment</w:t>
      </w:r>
    </w:p>
    <w:p w14:paraId="45221B68" w14:textId="77777777" w:rsidR="00A654FA" w:rsidRDefault="00A654FA"/>
    <w:p w14:paraId="48825001" w14:textId="77777777" w:rsidR="00A654FA" w:rsidRDefault="00000000">
      <w:r>
        <w:t>This self-assessment is designed to be completed by a team from your school. Consider forming a team who represents a variety of stakeholders in your school and community. This can include teachers, administrators, school nurses, students, parents/caregivers, school counselors, community partners, or any other member who would positively contribute to this process. Members of the self-assessment team can be valuable contributors to both the self-assessment process and the action planning process.</w:t>
      </w:r>
    </w:p>
    <w:p w14:paraId="4A440D6E" w14:textId="77777777" w:rsidR="00A654FA" w:rsidRDefault="00A654FA">
      <w:pPr>
        <w:rPr>
          <w:sz w:val="32"/>
          <w:szCs w:val="32"/>
        </w:rPr>
      </w:pPr>
    </w:p>
    <w:p w14:paraId="2FC41159" w14:textId="77777777" w:rsidR="00A654FA" w:rsidRDefault="00A654FA">
      <w:pPr>
        <w:rPr>
          <w:sz w:val="32"/>
          <w:szCs w:val="32"/>
        </w:rPr>
      </w:pPr>
    </w:p>
    <w:sdt>
      <w:sdtPr>
        <w:id w:val="-163243483"/>
        <w:docPartObj>
          <w:docPartGallery w:val="Table of Contents"/>
          <w:docPartUnique/>
        </w:docPartObj>
      </w:sdtPr>
      <w:sdtContent>
        <w:p w14:paraId="0FDA5BC0" w14:textId="77777777" w:rsidR="00A654FA" w:rsidRDefault="00000000">
          <w:pPr>
            <w:widowControl w:val="0"/>
            <w:tabs>
              <w:tab w:val="right" w:pos="12000"/>
            </w:tabs>
            <w:spacing w:before="60" w:line="240" w:lineRule="auto"/>
          </w:pPr>
          <w:r>
            <w:fldChar w:fldCharType="begin"/>
          </w:r>
          <w:r>
            <w:instrText xml:space="preserve"> TOC \h \u \z \t "Heading 1,1,Heading 2,2,Heading 3,3,Heading 4,4,Heading 5,5,Heading 6,6,"</w:instrText>
          </w:r>
          <w:r>
            <w:fldChar w:fldCharType="separate"/>
          </w:r>
          <w:hyperlink w:anchor="_tbvt29qv4ex">
            <w:r>
              <w:rPr>
                <w:b/>
                <w:color w:val="1D4B74"/>
                <w:sz w:val="30"/>
                <w:szCs w:val="30"/>
              </w:rPr>
              <w:t>Overview of the</w:t>
            </w:r>
            <w:r>
              <w:rPr>
                <w:b/>
                <w:color w:val="1D4B74"/>
                <w:sz w:val="30"/>
                <w:szCs w:val="30"/>
              </w:rPr>
              <w:tab/>
            </w:r>
          </w:hyperlink>
          <w:r>
            <w:fldChar w:fldCharType="begin"/>
          </w:r>
          <w:r>
            <w:instrText xml:space="preserve"> PAGEREF _tbvt29qv4ex \h </w:instrText>
          </w:r>
          <w:r>
            <w:fldChar w:fldCharType="separate"/>
          </w:r>
          <w:r>
            <w:rPr>
              <w:sz w:val="30"/>
              <w:szCs w:val="30"/>
            </w:rPr>
            <w:t>1</w:t>
          </w:r>
          <w:r>
            <w:fldChar w:fldCharType="end"/>
          </w:r>
        </w:p>
        <w:p w14:paraId="46FE951D" w14:textId="77777777" w:rsidR="00A654FA" w:rsidRDefault="00000000">
          <w:pPr>
            <w:widowControl w:val="0"/>
            <w:tabs>
              <w:tab w:val="right" w:pos="12000"/>
            </w:tabs>
            <w:spacing w:before="60" w:line="240" w:lineRule="auto"/>
            <w:rPr>
              <w:color w:val="000000"/>
              <w:sz w:val="30"/>
              <w:szCs w:val="30"/>
            </w:rPr>
          </w:pPr>
          <w:hyperlink w:anchor="_8qks3ncfm3o">
            <w:r>
              <w:rPr>
                <w:b/>
                <w:color w:val="000000"/>
              </w:rPr>
              <w:t>Massachusetts Sexuality Education Self-Assessment</w:t>
            </w:r>
            <w:r>
              <w:rPr>
                <w:b/>
                <w:color w:val="000000"/>
              </w:rPr>
              <w:tab/>
            </w:r>
          </w:hyperlink>
          <w:r>
            <w:fldChar w:fldCharType="begin"/>
          </w:r>
          <w:r>
            <w:instrText xml:space="preserve"> PAGEREF _8qks3ncfm3o \h </w:instrText>
          </w:r>
          <w:r>
            <w:fldChar w:fldCharType="separate"/>
          </w:r>
          <w:r>
            <w:rPr>
              <w:color w:val="000000"/>
              <w:sz w:val="30"/>
              <w:szCs w:val="30"/>
            </w:rPr>
            <w:t>1</w:t>
          </w:r>
          <w:r>
            <w:fldChar w:fldCharType="end"/>
          </w:r>
        </w:p>
        <w:p w14:paraId="2FAB5480" w14:textId="77777777" w:rsidR="00A654FA" w:rsidRDefault="00000000">
          <w:pPr>
            <w:widowControl w:val="0"/>
            <w:tabs>
              <w:tab w:val="right" w:pos="12000"/>
            </w:tabs>
            <w:spacing w:before="60" w:line="240" w:lineRule="auto"/>
            <w:ind w:left="360"/>
            <w:rPr>
              <w:color w:val="000000"/>
            </w:rPr>
          </w:pPr>
          <w:hyperlink w:anchor="_wl4l7bu0bv6m">
            <w:r>
              <w:rPr>
                <w:color w:val="000000"/>
                <w:sz w:val="30"/>
                <w:szCs w:val="30"/>
              </w:rPr>
              <w:t>Program Overview</w:t>
            </w:r>
            <w:r>
              <w:rPr>
                <w:color w:val="000000"/>
                <w:sz w:val="30"/>
                <w:szCs w:val="30"/>
              </w:rPr>
              <w:tab/>
              <w:t>3</w:t>
            </w:r>
          </w:hyperlink>
        </w:p>
        <w:p w14:paraId="5AD5799B" w14:textId="77777777" w:rsidR="00A654FA" w:rsidRDefault="00000000">
          <w:pPr>
            <w:widowControl w:val="0"/>
            <w:tabs>
              <w:tab w:val="right" w:pos="12000"/>
            </w:tabs>
            <w:spacing w:before="60" w:line="240" w:lineRule="auto"/>
            <w:ind w:left="360"/>
            <w:rPr>
              <w:color w:val="000000"/>
            </w:rPr>
          </w:pPr>
          <w:hyperlink w:anchor="_3x8h6nfqsp6v">
            <w:r>
              <w:rPr>
                <w:color w:val="000000"/>
                <w:sz w:val="30"/>
                <w:szCs w:val="30"/>
              </w:rPr>
              <w:t>Program Administration</w:t>
            </w:r>
            <w:r>
              <w:rPr>
                <w:color w:val="000000"/>
                <w:sz w:val="30"/>
                <w:szCs w:val="30"/>
              </w:rPr>
              <w:tab/>
              <w:t>3</w:t>
            </w:r>
          </w:hyperlink>
        </w:p>
        <w:p w14:paraId="4AA7179C" w14:textId="77777777" w:rsidR="00A654FA" w:rsidRDefault="00000000">
          <w:pPr>
            <w:widowControl w:val="0"/>
            <w:tabs>
              <w:tab w:val="right" w:pos="12000"/>
            </w:tabs>
            <w:spacing w:before="60" w:line="240" w:lineRule="auto"/>
            <w:ind w:left="360"/>
            <w:rPr>
              <w:color w:val="000000"/>
            </w:rPr>
          </w:pPr>
          <w:hyperlink w:anchor="_7lb3n7kurze1">
            <w:r>
              <w:rPr>
                <w:color w:val="000000"/>
                <w:sz w:val="30"/>
                <w:szCs w:val="30"/>
              </w:rPr>
              <w:t>Curriculum</w:t>
            </w:r>
            <w:r>
              <w:rPr>
                <w:color w:val="000000"/>
                <w:sz w:val="30"/>
                <w:szCs w:val="30"/>
              </w:rPr>
              <w:tab/>
              <w:t>5</w:t>
            </w:r>
          </w:hyperlink>
        </w:p>
        <w:p w14:paraId="07418F85" w14:textId="77777777" w:rsidR="00A654FA" w:rsidRDefault="00000000">
          <w:pPr>
            <w:widowControl w:val="0"/>
            <w:tabs>
              <w:tab w:val="right" w:pos="12000"/>
            </w:tabs>
            <w:spacing w:before="60" w:line="240" w:lineRule="auto"/>
            <w:ind w:left="360"/>
            <w:rPr>
              <w:color w:val="000000"/>
            </w:rPr>
          </w:pPr>
          <w:hyperlink w:anchor="_o64ojmx8x9gt">
            <w:r>
              <w:rPr>
                <w:color w:val="000000"/>
                <w:sz w:val="30"/>
                <w:szCs w:val="30"/>
              </w:rPr>
              <w:t>Instructional Practice &amp; Assessment</w:t>
            </w:r>
            <w:r>
              <w:rPr>
                <w:color w:val="000000"/>
                <w:sz w:val="30"/>
                <w:szCs w:val="30"/>
              </w:rPr>
              <w:tab/>
              <w:t>8</w:t>
            </w:r>
          </w:hyperlink>
        </w:p>
        <w:p w14:paraId="792B9E9B" w14:textId="77777777" w:rsidR="00A654FA" w:rsidRDefault="00000000">
          <w:pPr>
            <w:widowControl w:val="0"/>
            <w:tabs>
              <w:tab w:val="right" w:pos="12000"/>
            </w:tabs>
            <w:spacing w:before="60" w:line="240" w:lineRule="auto"/>
            <w:ind w:left="360"/>
            <w:rPr>
              <w:color w:val="000000"/>
            </w:rPr>
          </w:pPr>
          <w:hyperlink w:anchor="_umjs1747n7hh">
            <w:r>
              <w:rPr>
                <w:color w:val="000000"/>
                <w:sz w:val="30"/>
                <w:szCs w:val="30"/>
              </w:rPr>
              <w:t>Whole School, Whole Community, Whole Child Collaboration</w:t>
            </w:r>
            <w:r>
              <w:rPr>
                <w:color w:val="000000"/>
                <w:sz w:val="30"/>
                <w:szCs w:val="30"/>
              </w:rPr>
              <w:tab/>
              <w:t>9</w:t>
            </w:r>
          </w:hyperlink>
        </w:p>
        <w:p w14:paraId="1970907B" w14:textId="77777777" w:rsidR="00A654FA" w:rsidRDefault="00000000">
          <w:pPr>
            <w:widowControl w:val="0"/>
            <w:tabs>
              <w:tab w:val="right" w:pos="12000"/>
            </w:tabs>
            <w:spacing w:before="60" w:line="240" w:lineRule="auto"/>
            <w:ind w:left="360"/>
            <w:rPr>
              <w:color w:val="000000"/>
            </w:rPr>
          </w:pPr>
          <w:hyperlink w:anchor="_dszuunhkpi2r">
            <w:r>
              <w:rPr>
                <w:color w:val="000000"/>
                <w:sz w:val="30"/>
                <w:szCs w:val="30"/>
              </w:rPr>
              <w:t>Community Partnerships</w:t>
            </w:r>
            <w:r>
              <w:rPr>
                <w:color w:val="000000"/>
                <w:sz w:val="30"/>
                <w:szCs w:val="30"/>
              </w:rPr>
              <w:tab/>
              <w:t>10</w:t>
            </w:r>
          </w:hyperlink>
        </w:p>
        <w:p w14:paraId="0E636F04" w14:textId="77777777" w:rsidR="00A654FA" w:rsidRDefault="00000000">
          <w:pPr>
            <w:widowControl w:val="0"/>
            <w:tabs>
              <w:tab w:val="right" w:pos="12000"/>
            </w:tabs>
            <w:spacing w:before="60" w:line="240" w:lineRule="auto"/>
            <w:ind w:left="360"/>
            <w:rPr>
              <w:color w:val="000000"/>
            </w:rPr>
          </w:pPr>
          <w:hyperlink w:anchor="_dfytqq58dzu8">
            <w:r>
              <w:rPr>
                <w:color w:val="000000"/>
                <w:sz w:val="30"/>
                <w:szCs w:val="30"/>
              </w:rPr>
              <w:t>Policy Considerations</w:t>
            </w:r>
            <w:r>
              <w:rPr>
                <w:color w:val="000000"/>
                <w:sz w:val="30"/>
                <w:szCs w:val="30"/>
              </w:rPr>
              <w:tab/>
              <w:t>11</w:t>
            </w:r>
          </w:hyperlink>
        </w:p>
        <w:p w14:paraId="17A6A600" w14:textId="77777777" w:rsidR="00A654FA" w:rsidRDefault="00000000">
          <w:pPr>
            <w:widowControl w:val="0"/>
            <w:tabs>
              <w:tab w:val="right" w:pos="12000"/>
            </w:tabs>
            <w:spacing w:before="60" w:line="240" w:lineRule="auto"/>
            <w:ind w:left="360"/>
            <w:rPr>
              <w:color w:val="000000"/>
            </w:rPr>
          </w:pPr>
          <w:hyperlink w:anchor="_8bk7x0jgokct">
            <w:r>
              <w:rPr>
                <w:color w:val="000000"/>
                <w:sz w:val="30"/>
                <w:szCs w:val="30"/>
              </w:rPr>
              <w:t>Equity Considerations</w:t>
            </w:r>
            <w:r>
              <w:rPr>
                <w:color w:val="000000"/>
                <w:sz w:val="30"/>
                <w:szCs w:val="30"/>
              </w:rPr>
              <w:tab/>
              <w:t>13</w:t>
            </w:r>
          </w:hyperlink>
        </w:p>
        <w:p w14:paraId="6F3B14A8" w14:textId="77777777" w:rsidR="00A654FA" w:rsidRDefault="00000000">
          <w:pPr>
            <w:widowControl w:val="0"/>
            <w:tabs>
              <w:tab w:val="right" w:pos="12000"/>
            </w:tabs>
            <w:spacing w:before="60" w:line="240" w:lineRule="auto"/>
            <w:ind w:left="360"/>
            <w:rPr>
              <w:color w:val="000000"/>
            </w:rPr>
          </w:pPr>
          <w:hyperlink w:anchor="_cpdqv28mrjzu">
            <w:r>
              <w:rPr>
                <w:color w:val="000000"/>
                <w:sz w:val="30"/>
                <w:szCs w:val="30"/>
              </w:rPr>
              <w:t>Adult Preparation Subjects</w:t>
            </w:r>
            <w:r>
              <w:rPr>
                <w:color w:val="000000"/>
                <w:sz w:val="30"/>
                <w:szCs w:val="30"/>
              </w:rPr>
              <w:tab/>
              <w:t>14</w:t>
            </w:r>
          </w:hyperlink>
        </w:p>
        <w:p w14:paraId="489455E2" w14:textId="77777777" w:rsidR="00A654FA" w:rsidRDefault="00000000">
          <w:pPr>
            <w:widowControl w:val="0"/>
            <w:tabs>
              <w:tab w:val="right" w:pos="12000"/>
            </w:tabs>
            <w:spacing w:before="60" w:line="240" w:lineRule="auto"/>
            <w:ind w:left="360"/>
            <w:rPr>
              <w:color w:val="000000"/>
            </w:rPr>
          </w:pPr>
          <w:hyperlink w:anchor="_l67mgf9md4vn">
            <w:r>
              <w:rPr>
                <w:color w:val="000000"/>
                <w:sz w:val="30"/>
                <w:szCs w:val="30"/>
              </w:rPr>
              <w:t>Instructions</w:t>
            </w:r>
            <w:r>
              <w:rPr>
                <w:color w:val="000000"/>
                <w:sz w:val="30"/>
                <w:szCs w:val="30"/>
              </w:rPr>
              <w:tab/>
              <w:t>14</w:t>
            </w:r>
          </w:hyperlink>
        </w:p>
        <w:p w14:paraId="7DAFABD2" w14:textId="77777777" w:rsidR="00A654FA" w:rsidRDefault="00000000">
          <w:pPr>
            <w:widowControl w:val="0"/>
            <w:tabs>
              <w:tab w:val="right" w:pos="12000"/>
            </w:tabs>
            <w:spacing w:before="60" w:line="240" w:lineRule="auto"/>
          </w:pPr>
          <w:hyperlink w:anchor="_fkphvounx3j2">
            <w:r>
              <w:rPr>
                <w:b/>
                <w:color w:val="1D4B74"/>
                <w:sz w:val="30"/>
                <w:szCs w:val="30"/>
              </w:rPr>
              <w:t>Glossary</w:t>
            </w:r>
            <w:r>
              <w:rPr>
                <w:b/>
                <w:color w:val="1D4B74"/>
                <w:sz w:val="30"/>
                <w:szCs w:val="30"/>
              </w:rPr>
              <w:tab/>
            </w:r>
          </w:hyperlink>
          <w:r>
            <w:fldChar w:fldCharType="begin"/>
          </w:r>
          <w:r>
            <w:instrText xml:space="preserve"> PAGEREF _fkphvounx3j2 \h </w:instrText>
          </w:r>
          <w:r>
            <w:fldChar w:fldCharType="separate"/>
          </w:r>
          <w:r>
            <w:rPr>
              <w:sz w:val="30"/>
              <w:szCs w:val="30"/>
            </w:rPr>
            <w:t>18</w:t>
          </w:r>
          <w:r>
            <w:fldChar w:fldCharType="end"/>
          </w:r>
        </w:p>
        <w:p w14:paraId="575F86A2" w14:textId="77777777" w:rsidR="00A654FA" w:rsidRDefault="00000000">
          <w:pPr>
            <w:widowControl w:val="0"/>
            <w:tabs>
              <w:tab w:val="right" w:pos="12000"/>
            </w:tabs>
            <w:spacing w:before="60" w:line="240" w:lineRule="auto"/>
          </w:pPr>
          <w:hyperlink w:anchor="_xei6mj8ol4r">
            <w:r>
              <w:rPr>
                <w:b/>
                <w:color w:val="1D4B74"/>
                <w:sz w:val="30"/>
                <w:szCs w:val="30"/>
              </w:rPr>
              <w:t>Action Planning</w:t>
            </w:r>
            <w:r>
              <w:rPr>
                <w:b/>
                <w:color w:val="1D4B74"/>
                <w:sz w:val="30"/>
                <w:szCs w:val="30"/>
              </w:rPr>
              <w:tab/>
            </w:r>
          </w:hyperlink>
          <w:r>
            <w:fldChar w:fldCharType="begin"/>
          </w:r>
          <w:r>
            <w:instrText xml:space="preserve"> PAGEREF _xei6mj8ol4r \h </w:instrText>
          </w:r>
          <w:r>
            <w:fldChar w:fldCharType="separate"/>
          </w:r>
          <w:r>
            <w:rPr>
              <w:sz w:val="30"/>
              <w:szCs w:val="30"/>
            </w:rPr>
            <w:t>20</w:t>
          </w:r>
          <w:r>
            <w:fldChar w:fldCharType="end"/>
          </w:r>
        </w:p>
        <w:p w14:paraId="06BCCBB3" w14:textId="77777777" w:rsidR="00A654FA" w:rsidRDefault="00000000">
          <w:pPr>
            <w:widowControl w:val="0"/>
            <w:tabs>
              <w:tab w:val="right" w:pos="12000"/>
            </w:tabs>
            <w:spacing w:before="60" w:line="240" w:lineRule="auto"/>
            <w:ind w:left="360"/>
            <w:rPr>
              <w:color w:val="000000"/>
            </w:rPr>
          </w:pPr>
          <w:hyperlink w:anchor="_ozckwi4m3w50">
            <w:r>
              <w:rPr>
                <w:color w:val="000000"/>
                <w:sz w:val="30"/>
                <w:szCs w:val="30"/>
              </w:rPr>
              <w:t>Sexuality Education Curriculum and Programming Action Plan</w:t>
            </w:r>
            <w:r>
              <w:rPr>
                <w:color w:val="000000"/>
                <w:sz w:val="30"/>
                <w:szCs w:val="30"/>
              </w:rPr>
              <w:tab/>
              <w:t>22</w:t>
            </w:r>
          </w:hyperlink>
        </w:p>
        <w:p w14:paraId="13DF3326" w14:textId="77777777" w:rsidR="00A654FA" w:rsidRDefault="00000000">
          <w:pPr>
            <w:widowControl w:val="0"/>
            <w:tabs>
              <w:tab w:val="right" w:pos="12000"/>
            </w:tabs>
            <w:spacing w:before="60" w:line="240" w:lineRule="auto"/>
          </w:pPr>
          <w:hyperlink w:anchor="_m93j38c58dqj">
            <w:r>
              <w:rPr>
                <w:b/>
                <w:color w:val="1D4B74"/>
                <w:sz w:val="30"/>
                <w:szCs w:val="30"/>
              </w:rPr>
              <w:t>Resources</w:t>
            </w:r>
            <w:r>
              <w:rPr>
                <w:b/>
                <w:color w:val="1D4B74"/>
                <w:sz w:val="30"/>
                <w:szCs w:val="30"/>
              </w:rPr>
              <w:tab/>
            </w:r>
          </w:hyperlink>
          <w:r>
            <w:fldChar w:fldCharType="begin"/>
          </w:r>
          <w:r>
            <w:instrText xml:space="preserve"> PAGEREF _m93j38c58dqj \h </w:instrText>
          </w:r>
          <w:r>
            <w:fldChar w:fldCharType="separate"/>
          </w:r>
          <w:r>
            <w:rPr>
              <w:sz w:val="30"/>
              <w:szCs w:val="30"/>
            </w:rPr>
            <w:t>24</w:t>
          </w:r>
          <w:r>
            <w:fldChar w:fldCharType="end"/>
          </w:r>
          <w:r>
            <w:fldChar w:fldCharType="end"/>
          </w:r>
        </w:p>
      </w:sdtContent>
    </w:sdt>
    <w:p w14:paraId="74B9F738" w14:textId="77777777" w:rsidR="00A654FA" w:rsidRDefault="00000000">
      <w:pPr>
        <w:rPr>
          <w:sz w:val="32"/>
          <w:szCs w:val="32"/>
        </w:rPr>
      </w:pPr>
      <w:r>
        <w:br w:type="page"/>
      </w:r>
    </w:p>
    <w:p w14:paraId="1D4E04F3" w14:textId="77777777" w:rsidR="00A654FA" w:rsidRDefault="00000000">
      <w:pPr>
        <w:rPr>
          <w:color w:val="1D4B74"/>
        </w:rPr>
      </w:pPr>
      <w:r>
        <w:rPr>
          <w:color w:val="1D4B74"/>
          <w:sz w:val="32"/>
          <w:szCs w:val="32"/>
        </w:rPr>
        <w:lastRenderedPageBreak/>
        <w:t>Instructions</w:t>
      </w:r>
    </w:p>
    <w:p w14:paraId="55209D71" w14:textId="77777777" w:rsidR="00A654FA" w:rsidRDefault="00000000">
      <w:r>
        <w:t xml:space="preserve">This </w:t>
      </w:r>
      <w:proofErr w:type="spellStart"/>
      <w:r>
        <w:t>self assessment</w:t>
      </w:r>
      <w:proofErr w:type="spellEnd"/>
      <w:r>
        <w:t xml:space="preserve"> tool is intended to be a thoughtful and reflective process for improvement. As a team, and for each question, please check “yes/fully represented”, “partially/in progress”, “no/not represented</w:t>
      </w:r>
      <w:proofErr w:type="gramStart"/>
      <w:r>
        <w:t>” ,</w:t>
      </w:r>
      <w:proofErr w:type="gramEnd"/>
      <w:r>
        <w:t xml:space="preserve"> or “I don’t know” to indicate the level to which the statement is true in your school or educational setting. At the end of each section, note the number of items that are in the “yes/fully represented category” versus the other two categories. Use this information as a guide when determining areas of strength and areas of growth.</w:t>
      </w:r>
    </w:p>
    <w:p w14:paraId="5F44D69C" w14:textId="77777777" w:rsidR="00A654FA" w:rsidRDefault="00000000">
      <w:pPr>
        <w:pStyle w:val="Heading2"/>
      </w:pPr>
      <w:bookmarkStart w:id="3" w:name="_wl4l7bu0bv6m" w:colFirst="0" w:colLast="0"/>
      <w:bookmarkEnd w:id="3"/>
      <w:r>
        <w:rPr>
          <w:color w:val="1D4B74"/>
        </w:rPr>
        <w:t>Program Overview</w:t>
      </w: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20"/>
        <w:gridCol w:w="5220"/>
      </w:tblGrid>
      <w:tr w:rsidR="00A654FA" w14:paraId="753331D3" w14:textId="77777777" w:rsidTr="00BD1050">
        <w:tc>
          <w:tcPr>
            <w:tcW w:w="5220" w:type="dxa"/>
            <w:shd w:val="clear" w:color="auto" w:fill="auto"/>
            <w:tcMar>
              <w:top w:w="100" w:type="dxa"/>
              <w:left w:w="100" w:type="dxa"/>
              <w:bottom w:w="100" w:type="dxa"/>
              <w:right w:w="100" w:type="dxa"/>
            </w:tcMar>
          </w:tcPr>
          <w:p w14:paraId="6EEA015A" w14:textId="77777777" w:rsidR="00A654FA" w:rsidRDefault="00000000">
            <w:pPr>
              <w:widowControl w:val="0"/>
              <w:pBdr>
                <w:top w:val="nil"/>
                <w:left w:val="nil"/>
                <w:bottom w:val="nil"/>
                <w:right w:val="nil"/>
                <w:between w:val="nil"/>
              </w:pBdr>
              <w:spacing w:line="240" w:lineRule="auto"/>
              <w:rPr>
                <w:b/>
              </w:rPr>
            </w:pPr>
            <w:r>
              <w:rPr>
                <w:b/>
              </w:rPr>
              <w:t>Date:</w:t>
            </w:r>
          </w:p>
        </w:tc>
        <w:tc>
          <w:tcPr>
            <w:tcW w:w="5220" w:type="dxa"/>
            <w:shd w:val="clear" w:color="auto" w:fill="auto"/>
            <w:tcMar>
              <w:top w:w="100" w:type="dxa"/>
              <w:left w:w="100" w:type="dxa"/>
              <w:bottom w:w="100" w:type="dxa"/>
              <w:right w:w="100" w:type="dxa"/>
            </w:tcMar>
          </w:tcPr>
          <w:p w14:paraId="2242BC01" w14:textId="77777777" w:rsidR="00A654FA" w:rsidRDefault="00000000">
            <w:pPr>
              <w:widowControl w:val="0"/>
              <w:pBdr>
                <w:top w:val="nil"/>
                <w:left w:val="nil"/>
                <w:bottom w:val="nil"/>
                <w:right w:val="nil"/>
                <w:between w:val="nil"/>
              </w:pBdr>
              <w:spacing w:line="240" w:lineRule="auto"/>
              <w:rPr>
                <w:b/>
              </w:rPr>
            </w:pPr>
            <w:r>
              <w:rPr>
                <w:b/>
              </w:rPr>
              <w:t>Name of School</w:t>
            </w:r>
          </w:p>
        </w:tc>
      </w:tr>
      <w:tr w:rsidR="00A654FA" w14:paraId="78582C56" w14:textId="77777777" w:rsidTr="00BD1050">
        <w:trPr>
          <w:trHeight w:val="420"/>
        </w:trPr>
        <w:tc>
          <w:tcPr>
            <w:tcW w:w="10440" w:type="dxa"/>
            <w:gridSpan w:val="2"/>
            <w:shd w:val="clear" w:color="auto" w:fill="auto"/>
            <w:tcMar>
              <w:top w:w="100" w:type="dxa"/>
              <w:left w:w="100" w:type="dxa"/>
              <w:bottom w:w="100" w:type="dxa"/>
              <w:right w:w="100" w:type="dxa"/>
            </w:tcMar>
          </w:tcPr>
          <w:p w14:paraId="480B6616" w14:textId="77777777" w:rsidR="00A654FA" w:rsidRDefault="00000000">
            <w:pPr>
              <w:widowControl w:val="0"/>
              <w:pBdr>
                <w:top w:val="nil"/>
                <w:left w:val="nil"/>
                <w:bottom w:val="nil"/>
                <w:right w:val="nil"/>
                <w:between w:val="nil"/>
              </w:pBdr>
              <w:spacing w:line="240" w:lineRule="auto"/>
              <w:rPr>
                <w:b/>
              </w:rPr>
            </w:pPr>
            <w:r>
              <w:rPr>
                <w:b/>
              </w:rPr>
              <w:t>Assessment Team Member Name &amp; Position</w:t>
            </w:r>
          </w:p>
        </w:tc>
      </w:tr>
      <w:tr w:rsidR="00A654FA" w14:paraId="4286E0AB" w14:textId="77777777" w:rsidTr="00BD1050">
        <w:tc>
          <w:tcPr>
            <w:tcW w:w="5220" w:type="dxa"/>
            <w:shd w:val="clear" w:color="auto" w:fill="auto"/>
            <w:tcMar>
              <w:top w:w="100" w:type="dxa"/>
              <w:left w:w="100" w:type="dxa"/>
              <w:bottom w:w="100" w:type="dxa"/>
              <w:right w:w="100" w:type="dxa"/>
            </w:tcMar>
          </w:tcPr>
          <w:p w14:paraId="69A9D0FB" w14:textId="77777777" w:rsidR="00A654FA" w:rsidRDefault="00000000">
            <w:pPr>
              <w:widowControl w:val="0"/>
              <w:pBdr>
                <w:top w:val="nil"/>
                <w:left w:val="nil"/>
                <w:bottom w:val="nil"/>
                <w:right w:val="nil"/>
                <w:between w:val="nil"/>
              </w:pBdr>
              <w:spacing w:line="240" w:lineRule="auto"/>
            </w:pPr>
            <w:r>
              <w:t>Name(s):</w:t>
            </w:r>
          </w:p>
          <w:p w14:paraId="32C32332" w14:textId="77777777" w:rsidR="00A654FA" w:rsidRDefault="00A654FA">
            <w:pPr>
              <w:widowControl w:val="0"/>
              <w:pBdr>
                <w:top w:val="nil"/>
                <w:left w:val="nil"/>
                <w:bottom w:val="nil"/>
                <w:right w:val="nil"/>
                <w:between w:val="nil"/>
              </w:pBdr>
              <w:spacing w:line="240" w:lineRule="auto"/>
            </w:pPr>
          </w:p>
          <w:p w14:paraId="032A123B" w14:textId="77777777" w:rsidR="00A654FA" w:rsidRDefault="00A654FA">
            <w:pPr>
              <w:widowControl w:val="0"/>
              <w:pBdr>
                <w:top w:val="nil"/>
                <w:left w:val="nil"/>
                <w:bottom w:val="nil"/>
                <w:right w:val="nil"/>
                <w:between w:val="nil"/>
              </w:pBdr>
              <w:spacing w:line="240" w:lineRule="auto"/>
            </w:pPr>
          </w:p>
          <w:p w14:paraId="000A057A" w14:textId="77777777" w:rsidR="00A654FA" w:rsidRDefault="00A654FA">
            <w:pPr>
              <w:widowControl w:val="0"/>
              <w:pBdr>
                <w:top w:val="nil"/>
                <w:left w:val="nil"/>
                <w:bottom w:val="nil"/>
                <w:right w:val="nil"/>
                <w:between w:val="nil"/>
              </w:pBdr>
              <w:spacing w:line="240" w:lineRule="auto"/>
            </w:pPr>
          </w:p>
          <w:p w14:paraId="1B80DAF6" w14:textId="77777777" w:rsidR="00A654FA" w:rsidRDefault="00A654FA">
            <w:pPr>
              <w:widowControl w:val="0"/>
              <w:pBdr>
                <w:top w:val="nil"/>
                <w:left w:val="nil"/>
                <w:bottom w:val="nil"/>
                <w:right w:val="nil"/>
                <w:between w:val="nil"/>
              </w:pBdr>
              <w:spacing w:line="240" w:lineRule="auto"/>
            </w:pPr>
          </w:p>
          <w:p w14:paraId="395CDE56" w14:textId="77777777" w:rsidR="00A654FA" w:rsidRDefault="00A654FA">
            <w:pPr>
              <w:widowControl w:val="0"/>
              <w:pBdr>
                <w:top w:val="nil"/>
                <w:left w:val="nil"/>
                <w:bottom w:val="nil"/>
                <w:right w:val="nil"/>
                <w:between w:val="nil"/>
              </w:pBdr>
              <w:spacing w:line="240" w:lineRule="auto"/>
            </w:pPr>
          </w:p>
          <w:p w14:paraId="3ACA6358" w14:textId="77777777" w:rsidR="00A654FA" w:rsidRDefault="00A654FA">
            <w:pPr>
              <w:widowControl w:val="0"/>
              <w:pBdr>
                <w:top w:val="nil"/>
                <w:left w:val="nil"/>
                <w:bottom w:val="nil"/>
                <w:right w:val="nil"/>
                <w:between w:val="nil"/>
              </w:pBdr>
              <w:spacing w:line="240" w:lineRule="auto"/>
            </w:pPr>
          </w:p>
          <w:p w14:paraId="0151FDE4" w14:textId="77777777" w:rsidR="00A654FA" w:rsidRDefault="00A654FA">
            <w:pPr>
              <w:widowControl w:val="0"/>
              <w:pBdr>
                <w:top w:val="nil"/>
                <w:left w:val="nil"/>
                <w:bottom w:val="nil"/>
                <w:right w:val="nil"/>
                <w:between w:val="nil"/>
              </w:pBdr>
              <w:spacing w:line="240" w:lineRule="auto"/>
            </w:pPr>
          </w:p>
        </w:tc>
        <w:tc>
          <w:tcPr>
            <w:tcW w:w="5220" w:type="dxa"/>
            <w:shd w:val="clear" w:color="auto" w:fill="auto"/>
            <w:tcMar>
              <w:top w:w="100" w:type="dxa"/>
              <w:left w:w="100" w:type="dxa"/>
              <w:bottom w:w="100" w:type="dxa"/>
              <w:right w:w="100" w:type="dxa"/>
            </w:tcMar>
          </w:tcPr>
          <w:p w14:paraId="4185BBEA" w14:textId="77777777" w:rsidR="00A654FA" w:rsidRDefault="00000000">
            <w:pPr>
              <w:widowControl w:val="0"/>
              <w:pBdr>
                <w:top w:val="nil"/>
                <w:left w:val="nil"/>
                <w:bottom w:val="nil"/>
                <w:right w:val="nil"/>
                <w:between w:val="nil"/>
              </w:pBdr>
              <w:spacing w:line="240" w:lineRule="auto"/>
            </w:pPr>
            <w:r>
              <w:t>Position(s):</w:t>
            </w:r>
          </w:p>
        </w:tc>
      </w:tr>
      <w:tr w:rsidR="00A654FA" w14:paraId="057AF577" w14:textId="77777777" w:rsidTr="00BD1050">
        <w:trPr>
          <w:trHeight w:val="420"/>
        </w:trPr>
        <w:tc>
          <w:tcPr>
            <w:tcW w:w="10440" w:type="dxa"/>
            <w:gridSpan w:val="2"/>
            <w:shd w:val="clear" w:color="auto" w:fill="auto"/>
            <w:tcMar>
              <w:top w:w="100" w:type="dxa"/>
              <w:left w:w="100" w:type="dxa"/>
              <w:bottom w:w="100" w:type="dxa"/>
              <w:right w:w="100" w:type="dxa"/>
            </w:tcMar>
          </w:tcPr>
          <w:p w14:paraId="4B65CB33" w14:textId="77777777" w:rsidR="00A654FA" w:rsidRDefault="00000000">
            <w:pPr>
              <w:widowControl w:val="0"/>
              <w:pBdr>
                <w:top w:val="nil"/>
                <w:left w:val="nil"/>
                <w:bottom w:val="nil"/>
                <w:right w:val="nil"/>
                <w:between w:val="nil"/>
              </w:pBdr>
              <w:spacing w:line="240" w:lineRule="auto"/>
              <w:rPr>
                <w:sz w:val="28"/>
                <w:szCs w:val="28"/>
              </w:rPr>
            </w:pPr>
            <w:r>
              <w:rPr>
                <w:b/>
              </w:rPr>
              <w:t>Grade Levels (check all that apply):</w:t>
            </w:r>
            <w:r>
              <w:t xml:space="preserve"> </w:t>
            </w:r>
            <w:r>
              <w:rPr>
                <w:rFonts w:ascii="Arial Unicode MS" w:eastAsia="Arial Unicode MS" w:hAnsi="Arial Unicode MS" w:cs="Arial Unicode MS"/>
                <w:sz w:val="28"/>
                <w:szCs w:val="28"/>
              </w:rPr>
              <w:t xml:space="preserve">ㅁK-5 ㅁ6-8 ㅁ9-12 </w:t>
            </w:r>
          </w:p>
          <w:p w14:paraId="1B313D85" w14:textId="77777777" w:rsidR="00A654FA" w:rsidRDefault="00A654FA">
            <w:pPr>
              <w:widowControl w:val="0"/>
              <w:pBdr>
                <w:top w:val="nil"/>
                <w:left w:val="nil"/>
                <w:bottom w:val="nil"/>
                <w:right w:val="nil"/>
                <w:between w:val="nil"/>
              </w:pBdr>
              <w:spacing w:line="240" w:lineRule="auto"/>
            </w:pPr>
          </w:p>
          <w:p w14:paraId="4B11D090" w14:textId="77777777" w:rsidR="00A654FA" w:rsidRDefault="00000000">
            <w:pPr>
              <w:widowControl w:val="0"/>
              <w:pBdr>
                <w:top w:val="nil"/>
                <w:left w:val="nil"/>
                <w:bottom w:val="nil"/>
                <w:right w:val="nil"/>
                <w:between w:val="nil"/>
              </w:pBdr>
              <w:spacing w:line="240" w:lineRule="auto"/>
            </w:pPr>
            <w:r>
              <w:rPr>
                <w:b/>
              </w:rPr>
              <w:t xml:space="preserve">Program Location </w:t>
            </w:r>
            <w:r>
              <w:rPr>
                <w:rFonts w:ascii="Arial Unicode MS" w:eastAsia="Arial Unicode MS" w:hAnsi="Arial Unicode MS" w:cs="Arial Unicode MS"/>
                <w:sz w:val="32"/>
                <w:szCs w:val="32"/>
              </w:rPr>
              <w:t>ㅁ</w:t>
            </w:r>
            <w:r>
              <w:t>Classroom</w:t>
            </w:r>
            <w:r>
              <w:rPr>
                <w:b/>
                <w:sz w:val="32"/>
                <w:szCs w:val="32"/>
              </w:rPr>
              <w:t xml:space="preserve"> </w:t>
            </w:r>
            <w:r>
              <w:rPr>
                <w:rFonts w:ascii="Arial Unicode MS" w:eastAsia="Arial Unicode MS" w:hAnsi="Arial Unicode MS" w:cs="Arial Unicode MS"/>
                <w:sz w:val="32"/>
                <w:szCs w:val="32"/>
              </w:rPr>
              <w:t>ㅁ</w:t>
            </w:r>
            <w:r>
              <w:t xml:space="preserve">After-School Program </w:t>
            </w:r>
            <w:r>
              <w:rPr>
                <w:rFonts w:ascii="Arial Unicode MS" w:eastAsia="Arial Unicode MS" w:hAnsi="Arial Unicode MS" w:cs="Arial Unicode MS"/>
                <w:sz w:val="32"/>
                <w:szCs w:val="32"/>
              </w:rPr>
              <w:t>ㅁ</w:t>
            </w:r>
            <w:r>
              <w:t>Community Program</w:t>
            </w:r>
          </w:p>
        </w:tc>
      </w:tr>
    </w:tbl>
    <w:p w14:paraId="59277ED7" w14:textId="77777777" w:rsidR="00A654FA" w:rsidRDefault="00A654FA"/>
    <w:p w14:paraId="5B39E92D" w14:textId="77777777" w:rsidR="00A654FA" w:rsidRDefault="00A654FA"/>
    <w:p w14:paraId="57B352D7" w14:textId="77777777" w:rsidR="00A654FA" w:rsidRDefault="00000000">
      <w:pPr>
        <w:pStyle w:val="Heading2"/>
      </w:pPr>
      <w:bookmarkStart w:id="4" w:name="_3x8h6nfqsp6v" w:colFirst="0" w:colLast="0"/>
      <w:bookmarkEnd w:id="4"/>
      <w:r>
        <w:rPr>
          <w:color w:val="1D4B74"/>
        </w:rPr>
        <w:t>Program Administration</w:t>
      </w:r>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5A67EE92" w14:textId="77777777" w:rsidTr="00BD1050">
        <w:trPr>
          <w:trHeight w:val="420"/>
        </w:trPr>
        <w:tc>
          <w:tcPr>
            <w:tcW w:w="5565" w:type="dxa"/>
            <w:shd w:val="clear" w:color="auto" w:fill="auto"/>
            <w:tcMar>
              <w:top w:w="100" w:type="dxa"/>
              <w:left w:w="100" w:type="dxa"/>
              <w:bottom w:w="100" w:type="dxa"/>
              <w:right w:w="100" w:type="dxa"/>
            </w:tcMar>
          </w:tcPr>
          <w:p w14:paraId="157DE6BD" w14:textId="77777777" w:rsidR="00A654FA" w:rsidRDefault="00A654FA">
            <w:pPr>
              <w:widowControl w:val="0"/>
              <w:pBdr>
                <w:top w:val="nil"/>
                <w:left w:val="nil"/>
                <w:bottom w:val="nil"/>
                <w:right w:val="nil"/>
                <w:between w:val="nil"/>
              </w:pBdr>
              <w:spacing w:line="240" w:lineRule="auto"/>
            </w:pPr>
          </w:p>
        </w:tc>
        <w:tc>
          <w:tcPr>
            <w:tcW w:w="1155" w:type="dxa"/>
            <w:shd w:val="clear" w:color="auto" w:fill="auto"/>
            <w:tcMar>
              <w:top w:w="100" w:type="dxa"/>
              <w:left w:w="100" w:type="dxa"/>
              <w:bottom w:w="100" w:type="dxa"/>
              <w:right w:w="100" w:type="dxa"/>
            </w:tcMar>
          </w:tcPr>
          <w:p w14:paraId="1A0991F7" w14:textId="77777777" w:rsidR="00A654FA" w:rsidRDefault="00000000">
            <w:pPr>
              <w:widowControl w:val="0"/>
              <w:pBdr>
                <w:top w:val="nil"/>
                <w:left w:val="nil"/>
                <w:bottom w:val="nil"/>
                <w:right w:val="nil"/>
                <w:between w:val="nil"/>
              </w:pBdr>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7C317822" w14:textId="77777777" w:rsidR="00A654FA" w:rsidRDefault="00000000">
            <w:pPr>
              <w:widowControl w:val="0"/>
              <w:pBdr>
                <w:top w:val="nil"/>
                <w:left w:val="nil"/>
                <w:bottom w:val="nil"/>
                <w:right w:val="nil"/>
                <w:between w:val="nil"/>
              </w:pBdr>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10DAB487" w14:textId="77777777" w:rsidR="00A654FA" w:rsidRDefault="00000000">
            <w:pPr>
              <w:widowControl w:val="0"/>
              <w:pBdr>
                <w:top w:val="nil"/>
                <w:left w:val="nil"/>
                <w:bottom w:val="nil"/>
                <w:right w:val="nil"/>
                <w:between w:val="nil"/>
              </w:pBdr>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314C6268" w14:textId="77777777" w:rsidR="00A654FA" w:rsidRDefault="00000000">
            <w:pPr>
              <w:widowControl w:val="0"/>
              <w:pBdr>
                <w:top w:val="nil"/>
                <w:left w:val="nil"/>
                <w:bottom w:val="nil"/>
                <w:right w:val="nil"/>
                <w:between w:val="nil"/>
              </w:pBdr>
              <w:spacing w:line="240" w:lineRule="auto"/>
              <w:rPr>
                <w:sz w:val="18"/>
                <w:szCs w:val="18"/>
              </w:rPr>
            </w:pPr>
            <w:r>
              <w:rPr>
                <w:sz w:val="18"/>
                <w:szCs w:val="18"/>
              </w:rPr>
              <w:t>Unsure</w:t>
            </w:r>
          </w:p>
        </w:tc>
      </w:tr>
      <w:tr w:rsidR="00A654FA" w14:paraId="2B253104" w14:textId="77777777" w:rsidTr="00BD1050">
        <w:trPr>
          <w:trHeight w:val="420"/>
        </w:trPr>
        <w:tc>
          <w:tcPr>
            <w:tcW w:w="5565" w:type="dxa"/>
            <w:shd w:val="clear" w:color="auto" w:fill="auto"/>
            <w:tcMar>
              <w:top w:w="100" w:type="dxa"/>
              <w:left w:w="100" w:type="dxa"/>
              <w:bottom w:w="100" w:type="dxa"/>
              <w:right w:w="100" w:type="dxa"/>
            </w:tcMar>
          </w:tcPr>
          <w:p w14:paraId="6038391E" w14:textId="77777777" w:rsidR="00A654FA" w:rsidRDefault="00000000">
            <w:r>
              <w:t xml:space="preserve">Comprehensive sexuality education is a part of </w:t>
            </w:r>
            <w:r>
              <w:rPr>
                <w:b/>
              </w:rPr>
              <w:t>broader, school-based efforts</w:t>
            </w:r>
            <w:r>
              <w:t xml:space="preserve"> to support student health and well-being.</w:t>
            </w:r>
          </w:p>
        </w:tc>
        <w:tc>
          <w:tcPr>
            <w:tcW w:w="1155" w:type="dxa"/>
            <w:shd w:val="clear" w:color="auto" w:fill="auto"/>
            <w:tcMar>
              <w:top w:w="100" w:type="dxa"/>
              <w:left w:w="100" w:type="dxa"/>
              <w:bottom w:w="100" w:type="dxa"/>
              <w:right w:w="100" w:type="dxa"/>
            </w:tcMar>
          </w:tcPr>
          <w:p w14:paraId="67F42B2F"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1D298A82"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5DB36E4C"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479B47FB" w14:textId="77777777" w:rsidR="00A654FA" w:rsidRDefault="00A654FA">
            <w:pPr>
              <w:widowControl w:val="0"/>
              <w:pBdr>
                <w:top w:val="nil"/>
                <w:left w:val="nil"/>
                <w:bottom w:val="nil"/>
                <w:right w:val="nil"/>
                <w:between w:val="nil"/>
              </w:pBdr>
              <w:spacing w:line="240" w:lineRule="auto"/>
            </w:pPr>
          </w:p>
        </w:tc>
      </w:tr>
      <w:tr w:rsidR="00A654FA" w14:paraId="19D2F7C6" w14:textId="77777777" w:rsidTr="00BD1050">
        <w:trPr>
          <w:trHeight w:val="420"/>
        </w:trPr>
        <w:tc>
          <w:tcPr>
            <w:tcW w:w="5565" w:type="dxa"/>
            <w:shd w:val="clear" w:color="auto" w:fill="auto"/>
            <w:tcMar>
              <w:top w:w="100" w:type="dxa"/>
              <w:left w:w="100" w:type="dxa"/>
              <w:bottom w:w="100" w:type="dxa"/>
              <w:right w:w="100" w:type="dxa"/>
            </w:tcMar>
          </w:tcPr>
          <w:p w14:paraId="4CD62F35" w14:textId="77777777" w:rsidR="00A654FA" w:rsidRDefault="00000000">
            <w:pPr>
              <w:widowControl w:val="0"/>
              <w:pBdr>
                <w:top w:val="nil"/>
                <w:left w:val="nil"/>
                <w:bottom w:val="nil"/>
                <w:right w:val="nil"/>
                <w:between w:val="nil"/>
              </w:pBdr>
              <w:spacing w:line="240" w:lineRule="auto"/>
            </w:pPr>
            <w:r>
              <w:t xml:space="preserve">A coordinator oversees comprehensive </w:t>
            </w:r>
            <w:r>
              <w:rPr>
                <w:b/>
              </w:rPr>
              <w:t>sexual health education</w:t>
            </w:r>
            <w:r>
              <w:t xml:space="preserve"> for the school.</w:t>
            </w:r>
          </w:p>
        </w:tc>
        <w:tc>
          <w:tcPr>
            <w:tcW w:w="1155" w:type="dxa"/>
            <w:shd w:val="clear" w:color="auto" w:fill="auto"/>
            <w:tcMar>
              <w:top w:w="100" w:type="dxa"/>
              <w:left w:w="100" w:type="dxa"/>
              <w:bottom w:w="100" w:type="dxa"/>
              <w:right w:w="100" w:type="dxa"/>
            </w:tcMar>
          </w:tcPr>
          <w:p w14:paraId="4FDDEC67"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0FC317B1"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4A70A6D5"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5EBD28CC" w14:textId="77777777" w:rsidR="00A654FA" w:rsidRDefault="00A654FA">
            <w:pPr>
              <w:widowControl w:val="0"/>
              <w:pBdr>
                <w:top w:val="nil"/>
                <w:left w:val="nil"/>
                <w:bottom w:val="nil"/>
                <w:right w:val="nil"/>
                <w:between w:val="nil"/>
              </w:pBdr>
              <w:spacing w:line="240" w:lineRule="auto"/>
            </w:pPr>
          </w:p>
        </w:tc>
      </w:tr>
      <w:tr w:rsidR="00A654FA" w14:paraId="7E0392DA" w14:textId="77777777" w:rsidTr="00BD1050">
        <w:trPr>
          <w:trHeight w:val="420"/>
        </w:trPr>
        <w:tc>
          <w:tcPr>
            <w:tcW w:w="5565" w:type="dxa"/>
            <w:shd w:val="clear" w:color="auto" w:fill="auto"/>
            <w:tcMar>
              <w:top w:w="100" w:type="dxa"/>
              <w:left w:w="100" w:type="dxa"/>
              <w:bottom w:w="100" w:type="dxa"/>
              <w:right w:w="100" w:type="dxa"/>
            </w:tcMar>
          </w:tcPr>
          <w:p w14:paraId="4D781C5A" w14:textId="77777777" w:rsidR="00A654FA" w:rsidRDefault="00000000">
            <w:pPr>
              <w:widowControl w:val="0"/>
              <w:pBdr>
                <w:top w:val="nil"/>
                <w:left w:val="nil"/>
                <w:bottom w:val="nil"/>
                <w:right w:val="nil"/>
                <w:between w:val="nil"/>
              </w:pBdr>
              <w:spacing w:line="240" w:lineRule="auto"/>
            </w:pPr>
            <w:r>
              <w:t xml:space="preserve">Educators who teach sexual health education </w:t>
            </w:r>
            <w:r>
              <w:rPr>
                <w:b/>
              </w:rPr>
              <w:t>meet regularly</w:t>
            </w:r>
            <w:r>
              <w:t xml:space="preserve"> to discuss curriculum, current trends, etc.</w:t>
            </w:r>
          </w:p>
        </w:tc>
        <w:tc>
          <w:tcPr>
            <w:tcW w:w="1155" w:type="dxa"/>
            <w:shd w:val="clear" w:color="auto" w:fill="auto"/>
            <w:tcMar>
              <w:top w:w="100" w:type="dxa"/>
              <w:left w:w="100" w:type="dxa"/>
              <w:bottom w:w="100" w:type="dxa"/>
              <w:right w:w="100" w:type="dxa"/>
            </w:tcMar>
          </w:tcPr>
          <w:p w14:paraId="13E49618"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435ED1B0"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279F24E8"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1F579533" w14:textId="77777777" w:rsidR="00A654FA" w:rsidRDefault="00A654FA">
            <w:pPr>
              <w:widowControl w:val="0"/>
              <w:pBdr>
                <w:top w:val="nil"/>
                <w:left w:val="nil"/>
                <w:bottom w:val="nil"/>
                <w:right w:val="nil"/>
                <w:between w:val="nil"/>
              </w:pBdr>
              <w:spacing w:line="240" w:lineRule="auto"/>
            </w:pPr>
          </w:p>
        </w:tc>
      </w:tr>
      <w:tr w:rsidR="00A654FA" w14:paraId="5B977600" w14:textId="77777777" w:rsidTr="00BD1050">
        <w:trPr>
          <w:trHeight w:val="420"/>
        </w:trPr>
        <w:tc>
          <w:tcPr>
            <w:tcW w:w="5565" w:type="dxa"/>
            <w:shd w:val="clear" w:color="auto" w:fill="auto"/>
            <w:tcMar>
              <w:top w:w="100" w:type="dxa"/>
              <w:left w:w="100" w:type="dxa"/>
              <w:bottom w:w="100" w:type="dxa"/>
              <w:right w:w="100" w:type="dxa"/>
            </w:tcMar>
          </w:tcPr>
          <w:p w14:paraId="6A25A06A" w14:textId="77777777" w:rsidR="00A654FA" w:rsidRDefault="00000000">
            <w:pPr>
              <w:widowControl w:val="0"/>
              <w:pBdr>
                <w:top w:val="nil"/>
                <w:left w:val="nil"/>
                <w:bottom w:val="nil"/>
                <w:right w:val="nil"/>
                <w:between w:val="nil"/>
              </w:pBdr>
              <w:spacing w:line="240" w:lineRule="auto"/>
            </w:pPr>
            <w:r>
              <w:t xml:space="preserve">Educators are </w:t>
            </w:r>
            <w:r>
              <w:rPr>
                <w:b/>
              </w:rPr>
              <w:t>provided professional development related to sexual health education</w:t>
            </w:r>
            <w:r>
              <w:t xml:space="preserve"> that is consistent </w:t>
            </w:r>
            <w:r>
              <w:lastRenderedPageBreak/>
              <w:t>with the availability of professional learning opportunities for other content areas.</w:t>
            </w:r>
          </w:p>
        </w:tc>
        <w:tc>
          <w:tcPr>
            <w:tcW w:w="1155" w:type="dxa"/>
            <w:shd w:val="clear" w:color="auto" w:fill="auto"/>
            <w:tcMar>
              <w:top w:w="100" w:type="dxa"/>
              <w:left w:w="100" w:type="dxa"/>
              <w:bottom w:w="100" w:type="dxa"/>
              <w:right w:w="100" w:type="dxa"/>
            </w:tcMar>
          </w:tcPr>
          <w:p w14:paraId="40880003"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3C755672"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7C8227B4"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283A31DB" w14:textId="77777777" w:rsidR="00A654FA" w:rsidRDefault="00A654FA">
            <w:pPr>
              <w:widowControl w:val="0"/>
              <w:pBdr>
                <w:top w:val="nil"/>
                <w:left w:val="nil"/>
                <w:bottom w:val="nil"/>
                <w:right w:val="nil"/>
                <w:between w:val="nil"/>
              </w:pBdr>
              <w:spacing w:line="240" w:lineRule="auto"/>
            </w:pPr>
          </w:p>
        </w:tc>
      </w:tr>
      <w:tr w:rsidR="00A654FA" w14:paraId="21D6A544" w14:textId="77777777" w:rsidTr="00BD1050">
        <w:trPr>
          <w:trHeight w:val="420"/>
        </w:trPr>
        <w:tc>
          <w:tcPr>
            <w:tcW w:w="5565" w:type="dxa"/>
            <w:shd w:val="clear" w:color="auto" w:fill="auto"/>
            <w:tcMar>
              <w:top w:w="100" w:type="dxa"/>
              <w:left w:w="100" w:type="dxa"/>
              <w:bottom w:w="100" w:type="dxa"/>
              <w:right w:w="100" w:type="dxa"/>
            </w:tcMar>
          </w:tcPr>
          <w:p w14:paraId="5C96B6DD" w14:textId="77777777" w:rsidR="00A654FA" w:rsidRDefault="00000000">
            <w:pPr>
              <w:widowControl w:val="0"/>
              <w:pBdr>
                <w:top w:val="nil"/>
                <w:left w:val="nil"/>
                <w:bottom w:val="nil"/>
                <w:right w:val="nil"/>
                <w:between w:val="nil"/>
              </w:pBdr>
              <w:spacing w:line="240" w:lineRule="auto"/>
            </w:pPr>
            <w:r>
              <w:t xml:space="preserve">All individuals teaching sexual health education are </w:t>
            </w:r>
            <w:r>
              <w:rPr>
                <w:b/>
              </w:rPr>
              <w:t>trained and comfortable with sexual health-related topics</w:t>
            </w:r>
            <w:r>
              <w:t xml:space="preserve"> </w:t>
            </w:r>
            <w:proofErr w:type="gramStart"/>
            <w:r>
              <w:t>in order to</w:t>
            </w:r>
            <w:proofErr w:type="gramEnd"/>
            <w:r>
              <w:t xml:space="preserve"> effectively deliver instruction and facilitate conversation.</w:t>
            </w:r>
          </w:p>
        </w:tc>
        <w:tc>
          <w:tcPr>
            <w:tcW w:w="1155" w:type="dxa"/>
            <w:shd w:val="clear" w:color="auto" w:fill="auto"/>
            <w:tcMar>
              <w:top w:w="100" w:type="dxa"/>
              <w:left w:w="100" w:type="dxa"/>
              <w:bottom w:w="100" w:type="dxa"/>
              <w:right w:w="100" w:type="dxa"/>
            </w:tcMar>
          </w:tcPr>
          <w:p w14:paraId="1CF22676"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10BA3F1B"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5413B82A"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138CF66E" w14:textId="77777777" w:rsidR="00A654FA" w:rsidRDefault="00A654FA">
            <w:pPr>
              <w:widowControl w:val="0"/>
              <w:pBdr>
                <w:top w:val="nil"/>
                <w:left w:val="nil"/>
                <w:bottom w:val="nil"/>
                <w:right w:val="nil"/>
                <w:between w:val="nil"/>
              </w:pBdr>
              <w:spacing w:line="240" w:lineRule="auto"/>
            </w:pPr>
          </w:p>
        </w:tc>
      </w:tr>
      <w:tr w:rsidR="00A654FA" w14:paraId="48355D15" w14:textId="77777777" w:rsidTr="00BD1050">
        <w:trPr>
          <w:trHeight w:val="420"/>
        </w:trPr>
        <w:tc>
          <w:tcPr>
            <w:tcW w:w="5565" w:type="dxa"/>
            <w:shd w:val="clear" w:color="auto" w:fill="auto"/>
            <w:tcMar>
              <w:top w:w="100" w:type="dxa"/>
              <w:left w:w="100" w:type="dxa"/>
              <w:bottom w:w="100" w:type="dxa"/>
              <w:right w:w="100" w:type="dxa"/>
            </w:tcMar>
          </w:tcPr>
          <w:p w14:paraId="428EEA3C" w14:textId="77777777" w:rsidR="00A654FA" w:rsidRDefault="00000000">
            <w:pPr>
              <w:widowControl w:val="0"/>
              <w:pBdr>
                <w:top w:val="nil"/>
                <w:left w:val="nil"/>
                <w:bottom w:val="nil"/>
                <w:right w:val="nil"/>
                <w:between w:val="nil"/>
              </w:pBdr>
              <w:spacing w:line="240" w:lineRule="auto"/>
            </w:pPr>
            <w:r>
              <w:t xml:space="preserve">All individuals teaching sexuality education have </w:t>
            </w:r>
            <w:r>
              <w:rPr>
                <w:b/>
              </w:rPr>
              <w:t>received training on applicable district, state, and federal laws and policies pertaining to sex and sex education</w:t>
            </w:r>
            <w:r>
              <w:t>.</w:t>
            </w:r>
          </w:p>
        </w:tc>
        <w:tc>
          <w:tcPr>
            <w:tcW w:w="1155" w:type="dxa"/>
            <w:shd w:val="clear" w:color="auto" w:fill="auto"/>
            <w:tcMar>
              <w:top w:w="100" w:type="dxa"/>
              <w:left w:w="100" w:type="dxa"/>
              <w:bottom w:w="100" w:type="dxa"/>
              <w:right w:w="100" w:type="dxa"/>
            </w:tcMar>
          </w:tcPr>
          <w:p w14:paraId="7FBCD30A"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09F91F45"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35315EA0"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420801AF" w14:textId="77777777" w:rsidR="00A654FA" w:rsidRDefault="00A654FA">
            <w:pPr>
              <w:widowControl w:val="0"/>
              <w:pBdr>
                <w:top w:val="nil"/>
                <w:left w:val="nil"/>
                <w:bottom w:val="nil"/>
                <w:right w:val="nil"/>
                <w:between w:val="nil"/>
              </w:pBdr>
              <w:spacing w:line="240" w:lineRule="auto"/>
            </w:pPr>
          </w:p>
        </w:tc>
      </w:tr>
      <w:tr w:rsidR="00A654FA" w14:paraId="78897ABE" w14:textId="77777777" w:rsidTr="00BD1050">
        <w:trPr>
          <w:trHeight w:val="420"/>
        </w:trPr>
        <w:tc>
          <w:tcPr>
            <w:tcW w:w="5565" w:type="dxa"/>
            <w:shd w:val="clear" w:color="auto" w:fill="auto"/>
            <w:tcMar>
              <w:top w:w="100" w:type="dxa"/>
              <w:left w:w="100" w:type="dxa"/>
              <w:bottom w:w="100" w:type="dxa"/>
              <w:right w:w="100" w:type="dxa"/>
            </w:tcMar>
          </w:tcPr>
          <w:p w14:paraId="4240C58C" w14:textId="77777777" w:rsidR="00A654FA" w:rsidRDefault="00000000">
            <w:pPr>
              <w:widowControl w:val="0"/>
              <w:pBdr>
                <w:top w:val="nil"/>
                <w:left w:val="nil"/>
                <w:bottom w:val="nil"/>
                <w:right w:val="nil"/>
                <w:between w:val="nil"/>
              </w:pBdr>
              <w:spacing w:line="240" w:lineRule="auto"/>
            </w:pPr>
            <w:r>
              <w:t xml:space="preserve">Classroom educators have </w:t>
            </w:r>
            <w:r>
              <w:rPr>
                <w:b/>
              </w:rPr>
              <w:t>appropriate state-level license and credentials</w:t>
            </w:r>
            <w:r>
              <w:t xml:space="preserve"> to teach.</w:t>
            </w:r>
          </w:p>
        </w:tc>
        <w:tc>
          <w:tcPr>
            <w:tcW w:w="1155" w:type="dxa"/>
            <w:shd w:val="clear" w:color="auto" w:fill="auto"/>
            <w:tcMar>
              <w:top w:w="100" w:type="dxa"/>
              <w:left w:w="100" w:type="dxa"/>
              <w:bottom w:w="100" w:type="dxa"/>
              <w:right w:w="100" w:type="dxa"/>
            </w:tcMar>
          </w:tcPr>
          <w:p w14:paraId="49E75A4F"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4B80695B"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1856AE0A"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505F7146" w14:textId="77777777" w:rsidR="00A654FA" w:rsidRDefault="00A654FA">
            <w:pPr>
              <w:widowControl w:val="0"/>
              <w:pBdr>
                <w:top w:val="nil"/>
                <w:left w:val="nil"/>
                <w:bottom w:val="nil"/>
                <w:right w:val="nil"/>
                <w:between w:val="nil"/>
              </w:pBdr>
              <w:spacing w:line="240" w:lineRule="auto"/>
            </w:pPr>
          </w:p>
        </w:tc>
      </w:tr>
      <w:tr w:rsidR="00A654FA" w14:paraId="7021C00E" w14:textId="77777777" w:rsidTr="00BD1050">
        <w:trPr>
          <w:trHeight w:val="420"/>
        </w:trPr>
        <w:tc>
          <w:tcPr>
            <w:tcW w:w="5565" w:type="dxa"/>
            <w:shd w:val="clear" w:color="auto" w:fill="auto"/>
            <w:tcMar>
              <w:top w:w="100" w:type="dxa"/>
              <w:left w:w="100" w:type="dxa"/>
              <w:bottom w:w="100" w:type="dxa"/>
              <w:right w:w="100" w:type="dxa"/>
            </w:tcMar>
          </w:tcPr>
          <w:p w14:paraId="4D36D5F1" w14:textId="77777777" w:rsidR="00A654FA" w:rsidRDefault="00000000">
            <w:pPr>
              <w:widowControl w:val="0"/>
              <w:pBdr>
                <w:top w:val="nil"/>
                <w:left w:val="nil"/>
                <w:bottom w:val="nil"/>
                <w:right w:val="nil"/>
                <w:between w:val="nil"/>
              </w:pBdr>
              <w:spacing w:line="240" w:lineRule="auto"/>
            </w:pPr>
            <w:r>
              <w:t xml:space="preserve">Educators are provided with </w:t>
            </w:r>
            <w:r>
              <w:rPr>
                <w:b/>
              </w:rPr>
              <w:t>necessary time and resources</w:t>
            </w:r>
            <w:r>
              <w:t xml:space="preserve"> to effectively implement sexual health education and programming.</w:t>
            </w:r>
          </w:p>
        </w:tc>
        <w:tc>
          <w:tcPr>
            <w:tcW w:w="1155" w:type="dxa"/>
            <w:shd w:val="clear" w:color="auto" w:fill="auto"/>
            <w:tcMar>
              <w:top w:w="100" w:type="dxa"/>
              <w:left w:w="100" w:type="dxa"/>
              <w:bottom w:w="100" w:type="dxa"/>
              <w:right w:w="100" w:type="dxa"/>
            </w:tcMar>
          </w:tcPr>
          <w:p w14:paraId="4BBA4F66"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4584D585"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14002483"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64857D38" w14:textId="77777777" w:rsidR="00A654FA" w:rsidRDefault="00A654FA">
            <w:pPr>
              <w:widowControl w:val="0"/>
              <w:pBdr>
                <w:top w:val="nil"/>
                <w:left w:val="nil"/>
                <w:bottom w:val="nil"/>
                <w:right w:val="nil"/>
                <w:between w:val="nil"/>
              </w:pBdr>
              <w:spacing w:line="240" w:lineRule="auto"/>
            </w:pPr>
          </w:p>
        </w:tc>
      </w:tr>
      <w:tr w:rsidR="00A654FA" w14:paraId="72886DDA" w14:textId="77777777" w:rsidTr="00BD1050">
        <w:trPr>
          <w:trHeight w:val="420"/>
        </w:trPr>
        <w:tc>
          <w:tcPr>
            <w:tcW w:w="5565" w:type="dxa"/>
            <w:shd w:val="clear" w:color="auto" w:fill="auto"/>
            <w:tcMar>
              <w:top w:w="100" w:type="dxa"/>
              <w:left w:w="100" w:type="dxa"/>
              <w:bottom w:w="100" w:type="dxa"/>
              <w:right w:w="100" w:type="dxa"/>
            </w:tcMar>
          </w:tcPr>
          <w:p w14:paraId="59D1DCCF" w14:textId="77777777" w:rsidR="00A654FA" w:rsidRDefault="00000000">
            <w:pPr>
              <w:widowControl w:val="0"/>
              <w:pBdr>
                <w:top w:val="nil"/>
                <w:left w:val="nil"/>
                <w:bottom w:val="nil"/>
                <w:right w:val="nil"/>
                <w:between w:val="nil"/>
              </w:pBdr>
              <w:spacing w:line="240" w:lineRule="auto"/>
            </w:pPr>
            <w:r>
              <w:t xml:space="preserve">Sexual health education curriculum and programming is offered at </w:t>
            </w:r>
            <w:r>
              <w:rPr>
                <w:b/>
              </w:rPr>
              <w:t>times and locations that are easy for youth to access</w:t>
            </w:r>
            <w:r>
              <w:t>.</w:t>
            </w:r>
          </w:p>
        </w:tc>
        <w:tc>
          <w:tcPr>
            <w:tcW w:w="1155" w:type="dxa"/>
            <w:shd w:val="clear" w:color="auto" w:fill="auto"/>
            <w:tcMar>
              <w:top w:w="100" w:type="dxa"/>
              <w:left w:w="100" w:type="dxa"/>
              <w:bottom w:w="100" w:type="dxa"/>
              <w:right w:w="100" w:type="dxa"/>
            </w:tcMar>
          </w:tcPr>
          <w:p w14:paraId="6310D7A0"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182CFA95"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1095D75C"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5F73A4DC" w14:textId="77777777" w:rsidR="00A654FA" w:rsidRDefault="00A654FA">
            <w:pPr>
              <w:widowControl w:val="0"/>
              <w:pBdr>
                <w:top w:val="nil"/>
                <w:left w:val="nil"/>
                <w:bottom w:val="nil"/>
                <w:right w:val="nil"/>
                <w:between w:val="nil"/>
              </w:pBdr>
              <w:spacing w:line="240" w:lineRule="auto"/>
            </w:pPr>
          </w:p>
        </w:tc>
      </w:tr>
      <w:tr w:rsidR="00A654FA" w14:paraId="6D7177E9" w14:textId="77777777" w:rsidTr="00BD1050">
        <w:trPr>
          <w:trHeight w:val="420"/>
        </w:trPr>
        <w:tc>
          <w:tcPr>
            <w:tcW w:w="5565" w:type="dxa"/>
            <w:shd w:val="clear" w:color="auto" w:fill="auto"/>
            <w:tcMar>
              <w:top w:w="100" w:type="dxa"/>
              <w:left w:w="100" w:type="dxa"/>
              <w:bottom w:w="100" w:type="dxa"/>
              <w:right w:w="100" w:type="dxa"/>
            </w:tcMar>
          </w:tcPr>
          <w:p w14:paraId="76EB2D8B" w14:textId="77777777" w:rsidR="00A654FA" w:rsidRDefault="00000000">
            <w:pPr>
              <w:widowControl w:val="0"/>
              <w:pBdr>
                <w:top w:val="nil"/>
                <w:left w:val="nil"/>
                <w:bottom w:val="nil"/>
                <w:right w:val="nil"/>
                <w:between w:val="nil"/>
              </w:pBdr>
              <w:spacing w:line="240" w:lineRule="auto"/>
            </w:pPr>
            <w:r>
              <w:t xml:space="preserve">All individuals teaching sexual health education are </w:t>
            </w:r>
            <w:r>
              <w:rPr>
                <w:b/>
              </w:rPr>
              <w:t>provided instructional support</w:t>
            </w:r>
            <w:r>
              <w:t xml:space="preserve"> (guidance, self-assessment, observations etc.) </w:t>
            </w:r>
            <w:r>
              <w:rPr>
                <w:b/>
              </w:rPr>
              <w:t>and feedback</w:t>
            </w:r>
            <w:r>
              <w:t xml:space="preserve"> for improvement, professional growth and structures for accountability.</w:t>
            </w:r>
          </w:p>
        </w:tc>
        <w:tc>
          <w:tcPr>
            <w:tcW w:w="1155" w:type="dxa"/>
            <w:shd w:val="clear" w:color="auto" w:fill="auto"/>
            <w:tcMar>
              <w:top w:w="100" w:type="dxa"/>
              <w:left w:w="100" w:type="dxa"/>
              <w:bottom w:w="100" w:type="dxa"/>
              <w:right w:w="100" w:type="dxa"/>
            </w:tcMar>
          </w:tcPr>
          <w:p w14:paraId="373F1652" w14:textId="77777777" w:rsidR="00A654FA" w:rsidRDefault="00A654FA">
            <w:pPr>
              <w:widowControl w:val="0"/>
              <w:pBdr>
                <w:top w:val="nil"/>
                <w:left w:val="nil"/>
                <w:bottom w:val="nil"/>
                <w:right w:val="nil"/>
                <w:between w:val="nil"/>
              </w:pBdr>
              <w:spacing w:line="240" w:lineRule="auto"/>
            </w:pPr>
          </w:p>
        </w:tc>
        <w:tc>
          <w:tcPr>
            <w:tcW w:w="1140" w:type="dxa"/>
            <w:shd w:val="clear" w:color="auto" w:fill="auto"/>
            <w:tcMar>
              <w:top w:w="100" w:type="dxa"/>
              <w:left w:w="100" w:type="dxa"/>
              <w:bottom w:w="100" w:type="dxa"/>
              <w:right w:w="100" w:type="dxa"/>
            </w:tcMar>
          </w:tcPr>
          <w:p w14:paraId="0A482621" w14:textId="77777777" w:rsidR="00A654FA" w:rsidRDefault="00A654FA">
            <w:pPr>
              <w:widowControl w:val="0"/>
              <w:pBdr>
                <w:top w:val="nil"/>
                <w:left w:val="nil"/>
                <w:bottom w:val="nil"/>
                <w:right w:val="nil"/>
                <w:between w:val="nil"/>
              </w:pBdr>
              <w:spacing w:line="240" w:lineRule="auto"/>
            </w:pPr>
          </w:p>
        </w:tc>
        <w:tc>
          <w:tcPr>
            <w:tcW w:w="1470" w:type="dxa"/>
            <w:shd w:val="clear" w:color="auto" w:fill="auto"/>
            <w:tcMar>
              <w:top w:w="100" w:type="dxa"/>
              <w:left w:w="100" w:type="dxa"/>
              <w:bottom w:w="100" w:type="dxa"/>
              <w:right w:w="100" w:type="dxa"/>
            </w:tcMar>
          </w:tcPr>
          <w:p w14:paraId="0CEB6767" w14:textId="77777777" w:rsidR="00A654FA" w:rsidRDefault="00A654FA">
            <w:pPr>
              <w:widowControl w:val="0"/>
              <w:pBdr>
                <w:top w:val="nil"/>
                <w:left w:val="nil"/>
                <w:bottom w:val="nil"/>
                <w:right w:val="nil"/>
                <w:between w:val="nil"/>
              </w:pBdr>
              <w:spacing w:line="240" w:lineRule="auto"/>
            </w:pPr>
          </w:p>
        </w:tc>
        <w:tc>
          <w:tcPr>
            <w:tcW w:w="1110" w:type="dxa"/>
            <w:shd w:val="clear" w:color="auto" w:fill="auto"/>
            <w:tcMar>
              <w:top w:w="100" w:type="dxa"/>
              <w:left w:w="100" w:type="dxa"/>
              <w:bottom w:w="100" w:type="dxa"/>
              <w:right w:w="100" w:type="dxa"/>
            </w:tcMar>
          </w:tcPr>
          <w:p w14:paraId="3DEAA2B9" w14:textId="77777777" w:rsidR="00A654FA" w:rsidRDefault="00A654FA">
            <w:pPr>
              <w:widowControl w:val="0"/>
              <w:pBdr>
                <w:top w:val="nil"/>
                <w:left w:val="nil"/>
                <w:bottom w:val="nil"/>
                <w:right w:val="nil"/>
                <w:between w:val="nil"/>
              </w:pBdr>
              <w:spacing w:line="240" w:lineRule="auto"/>
            </w:pPr>
          </w:p>
        </w:tc>
      </w:tr>
      <w:tr w:rsidR="00A654FA" w14:paraId="791E1C2E" w14:textId="77777777" w:rsidTr="00BD1050">
        <w:trPr>
          <w:trHeight w:val="420"/>
        </w:trPr>
        <w:tc>
          <w:tcPr>
            <w:tcW w:w="5565" w:type="dxa"/>
            <w:shd w:val="clear" w:color="auto" w:fill="auto"/>
            <w:tcMar>
              <w:top w:w="100" w:type="dxa"/>
              <w:left w:w="100" w:type="dxa"/>
              <w:bottom w:w="100" w:type="dxa"/>
              <w:right w:w="100" w:type="dxa"/>
            </w:tcMar>
          </w:tcPr>
          <w:p w14:paraId="35120448" w14:textId="77777777" w:rsidR="00A654FA" w:rsidRDefault="00000000">
            <w:pPr>
              <w:widowControl w:val="0"/>
              <w:spacing w:line="240" w:lineRule="auto"/>
              <w:jc w:val="right"/>
              <w:rPr>
                <w:b/>
              </w:rPr>
            </w:pPr>
            <w:r>
              <w:rPr>
                <w:b/>
              </w:rPr>
              <w:t xml:space="preserve">Total Score </w:t>
            </w:r>
            <w:proofErr w:type="gramStart"/>
            <w:r>
              <w:rPr>
                <w:b/>
              </w:rPr>
              <w:t>In</w:t>
            </w:r>
            <w:proofErr w:type="gramEnd"/>
            <w:r>
              <w:rPr>
                <w:b/>
              </w:rPr>
              <w:t xml:space="preserve"> Each Column Out of 10 Total Items In This Section</w:t>
            </w:r>
          </w:p>
        </w:tc>
        <w:tc>
          <w:tcPr>
            <w:tcW w:w="1155" w:type="dxa"/>
            <w:shd w:val="clear" w:color="auto" w:fill="auto"/>
            <w:tcMar>
              <w:top w:w="100" w:type="dxa"/>
              <w:left w:w="100" w:type="dxa"/>
              <w:bottom w:w="100" w:type="dxa"/>
              <w:right w:w="100" w:type="dxa"/>
            </w:tcMar>
          </w:tcPr>
          <w:p w14:paraId="0F3B0185"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5B60A1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3AE8FE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AD2EEC1" w14:textId="77777777" w:rsidR="00A654FA" w:rsidRDefault="00A654FA">
            <w:pPr>
              <w:widowControl w:val="0"/>
              <w:spacing w:line="240" w:lineRule="auto"/>
            </w:pPr>
          </w:p>
        </w:tc>
      </w:tr>
      <w:tr w:rsidR="00A654FA" w14:paraId="59249052" w14:textId="77777777" w:rsidTr="00BD1050">
        <w:trPr>
          <w:trHeight w:val="480"/>
        </w:trPr>
        <w:tc>
          <w:tcPr>
            <w:tcW w:w="10440" w:type="dxa"/>
            <w:gridSpan w:val="5"/>
            <w:shd w:val="clear" w:color="auto" w:fill="auto"/>
            <w:tcMar>
              <w:top w:w="100" w:type="dxa"/>
              <w:left w:w="100" w:type="dxa"/>
              <w:bottom w:w="100" w:type="dxa"/>
              <w:right w:w="100" w:type="dxa"/>
            </w:tcMar>
          </w:tcPr>
          <w:p w14:paraId="132C0826" w14:textId="77777777" w:rsidR="00A654FA" w:rsidRDefault="00000000">
            <w:pPr>
              <w:rPr>
                <w:b/>
                <w:sz w:val="28"/>
                <w:szCs w:val="28"/>
              </w:rPr>
            </w:pPr>
            <w:r>
              <w:rPr>
                <w:b/>
                <w:sz w:val="28"/>
                <w:szCs w:val="28"/>
              </w:rPr>
              <w:t>Notes &amp; Observations</w:t>
            </w:r>
          </w:p>
          <w:p w14:paraId="1B4161F7" w14:textId="77777777" w:rsidR="00A654FA" w:rsidRDefault="00A654FA">
            <w:pPr>
              <w:rPr>
                <w:b/>
                <w:sz w:val="28"/>
                <w:szCs w:val="28"/>
              </w:rPr>
            </w:pPr>
          </w:p>
          <w:p w14:paraId="3657F123" w14:textId="77777777" w:rsidR="00A654FA" w:rsidRDefault="00A654FA">
            <w:pPr>
              <w:widowControl w:val="0"/>
              <w:spacing w:line="240" w:lineRule="auto"/>
              <w:jc w:val="right"/>
              <w:rPr>
                <w:b/>
              </w:rPr>
            </w:pPr>
          </w:p>
          <w:p w14:paraId="66CA8C3A" w14:textId="77777777" w:rsidR="00A654FA" w:rsidRDefault="00A654FA">
            <w:pPr>
              <w:widowControl w:val="0"/>
              <w:spacing w:line="240" w:lineRule="auto"/>
              <w:jc w:val="right"/>
              <w:rPr>
                <w:b/>
              </w:rPr>
            </w:pPr>
          </w:p>
          <w:p w14:paraId="037275F9" w14:textId="77777777" w:rsidR="00A654FA" w:rsidRDefault="00A654FA">
            <w:pPr>
              <w:widowControl w:val="0"/>
              <w:spacing w:line="240" w:lineRule="auto"/>
              <w:jc w:val="right"/>
              <w:rPr>
                <w:b/>
              </w:rPr>
            </w:pPr>
          </w:p>
        </w:tc>
      </w:tr>
    </w:tbl>
    <w:p w14:paraId="6AC182D6" w14:textId="77777777" w:rsidR="00A654FA" w:rsidRDefault="00A654FA"/>
    <w:p w14:paraId="1CC53EE9" w14:textId="77777777" w:rsidR="00A654FA" w:rsidRDefault="00A654FA">
      <w:pPr>
        <w:rPr>
          <w:b/>
          <w:sz w:val="28"/>
          <w:szCs w:val="28"/>
        </w:rPr>
      </w:pPr>
    </w:p>
    <w:p w14:paraId="560B2B16" w14:textId="77777777" w:rsidR="00A654FA" w:rsidRDefault="00000000">
      <w:pPr>
        <w:pStyle w:val="Heading2"/>
      </w:pPr>
      <w:bookmarkStart w:id="5" w:name="_ouins37hc437" w:colFirst="0" w:colLast="0"/>
      <w:bookmarkEnd w:id="5"/>
      <w:r>
        <w:br w:type="page"/>
      </w:r>
    </w:p>
    <w:p w14:paraId="0580DEE9" w14:textId="77777777" w:rsidR="00A654FA" w:rsidRDefault="00000000">
      <w:pPr>
        <w:pStyle w:val="Heading2"/>
        <w:spacing w:after="0"/>
        <w:rPr>
          <w:color w:val="1D4B74"/>
        </w:rPr>
      </w:pPr>
      <w:bookmarkStart w:id="6" w:name="_7lb3n7kurze1" w:colFirst="0" w:colLast="0"/>
      <w:bookmarkEnd w:id="6"/>
      <w:r>
        <w:rPr>
          <w:color w:val="1D4B74"/>
        </w:rPr>
        <w:lastRenderedPageBreak/>
        <w:t>Curriculum</w:t>
      </w:r>
    </w:p>
    <w:p w14:paraId="3BF4440C" w14:textId="77777777" w:rsidR="00A654FA" w:rsidRDefault="00A654FA"/>
    <w:tbl>
      <w:tblPr>
        <w:tblStyle w:val="a1"/>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1B12DEDD" w14:textId="77777777" w:rsidTr="00BD1050">
        <w:trPr>
          <w:trHeight w:val="420"/>
        </w:trPr>
        <w:tc>
          <w:tcPr>
            <w:tcW w:w="5565" w:type="dxa"/>
            <w:shd w:val="clear" w:color="auto" w:fill="auto"/>
            <w:tcMar>
              <w:top w:w="100" w:type="dxa"/>
              <w:left w:w="100" w:type="dxa"/>
              <w:bottom w:w="100" w:type="dxa"/>
              <w:right w:w="100" w:type="dxa"/>
            </w:tcMar>
          </w:tcPr>
          <w:p w14:paraId="24E34B11"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3EC38253" w14:textId="77777777" w:rsidR="00A654FA" w:rsidRDefault="00000000">
            <w:pPr>
              <w:widowControl w:val="0"/>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6D6B7800" w14:textId="77777777" w:rsidR="00A654FA" w:rsidRDefault="00000000">
            <w:pPr>
              <w:widowControl w:val="0"/>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4EE78DA3" w14:textId="77777777" w:rsidR="00A654FA" w:rsidRDefault="00000000">
            <w:pPr>
              <w:widowControl w:val="0"/>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243186F3" w14:textId="77777777" w:rsidR="00A654FA" w:rsidRDefault="00000000">
            <w:pPr>
              <w:widowControl w:val="0"/>
              <w:spacing w:line="240" w:lineRule="auto"/>
              <w:rPr>
                <w:sz w:val="18"/>
                <w:szCs w:val="18"/>
              </w:rPr>
            </w:pPr>
            <w:r>
              <w:rPr>
                <w:sz w:val="18"/>
                <w:szCs w:val="18"/>
              </w:rPr>
              <w:t>Unsure</w:t>
            </w:r>
          </w:p>
        </w:tc>
      </w:tr>
      <w:tr w:rsidR="00A654FA" w14:paraId="5726257B" w14:textId="77777777" w:rsidTr="00BD1050">
        <w:trPr>
          <w:trHeight w:val="420"/>
        </w:trPr>
        <w:tc>
          <w:tcPr>
            <w:tcW w:w="5565" w:type="dxa"/>
            <w:shd w:val="clear" w:color="auto" w:fill="auto"/>
            <w:tcMar>
              <w:top w:w="100" w:type="dxa"/>
              <w:left w:w="100" w:type="dxa"/>
              <w:bottom w:w="100" w:type="dxa"/>
              <w:right w:w="100" w:type="dxa"/>
            </w:tcMar>
          </w:tcPr>
          <w:p w14:paraId="3DFC7BCF" w14:textId="77777777" w:rsidR="00A654FA" w:rsidRDefault="00000000">
            <w:pPr>
              <w:spacing w:line="240" w:lineRule="auto"/>
              <w:rPr>
                <w:b/>
              </w:rPr>
            </w:pPr>
            <w:r>
              <w:t xml:space="preserve">Curriculum aligns with the </w:t>
            </w:r>
            <w:hyperlink r:id="rId7">
              <w:r>
                <w:rPr>
                  <w:b/>
                  <w:color w:val="1155CC"/>
                  <w:u w:val="single"/>
                </w:rPr>
                <w:t>Massachusetts Comprehensive Health and Physical Education (CHPE) Curriculum Framework</w:t>
              </w:r>
            </w:hyperlink>
          </w:p>
        </w:tc>
        <w:tc>
          <w:tcPr>
            <w:tcW w:w="1155" w:type="dxa"/>
            <w:shd w:val="clear" w:color="auto" w:fill="auto"/>
            <w:tcMar>
              <w:top w:w="100" w:type="dxa"/>
              <w:left w:w="100" w:type="dxa"/>
              <w:bottom w:w="100" w:type="dxa"/>
              <w:right w:w="100" w:type="dxa"/>
            </w:tcMar>
          </w:tcPr>
          <w:p w14:paraId="1A267E88"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1D0E213"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57DD55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76EF7D2" w14:textId="77777777" w:rsidR="00A654FA" w:rsidRDefault="00A654FA">
            <w:pPr>
              <w:widowControl w:val="0"/>
              <w:spacing w:line="240" w:lineRule="auto"/>
            </w:pPr>
          </w:p>
        </w:tc>
      </w:tr>
      <w:tr w:rsidR="00A654FA" w14:paraId="7F4AB312" w14:textId="77777777" w:rsidTr="00BD1050">
        <w:trPr>
          <w:trHeight w:val="420"/>
        </w:trPr>
        <w:tc>
          <w:tcPr>
            <w:tcW w:w="5565" w:type="dxa"/>
            <w:shd w:val="clear" w:color="auto" w:fill="auto"/>
            <w:tcMar>
              <w:top w:w="100" w:type="dxa"/>
              <w:left w:w="100" w:type="dxa"/>
              <w:bottom w:w="100" w:type="dxa"/>
              <w:right w:w="100" w:type="dxa"/>
            </w:tcMar>
          </w:tcPr>
          <w:p w14:paraId="6D78B2A0" w14:textId="77777777" w:rsidR="00A654FA" w:rsidRDefault="00000000">
            <w:r>
              <w:rPr>
                <w:b/>
              </w:rPr>
              <w:t>Curriculum</w:t>
            </w:r>
            <w:r>
              <w:t xml:space="preserve"> is designed using accurate, valid and reliable resources that build </w:t>
            </w:r>
            <w:r>
              <w:rPr>
                <w:b/>
              </w:rPr>
              <w:t>functional knowledge.</w:t>
            </w:r>
          </w:p>
        </w:tc>
        <w:tc>
          <w:tcPr>
            <w:tcW w:w="1155" w:type="dxa"/>
            <w:shd w:val="clear" w:color="auto" w:fill="auto"/>
            <w:tcMar>
              <w:top w:w="100" w:type="dxa"/>
              <w:left w:w="100" w:type="dxa"/>
              <w:bottom w:w="100" w:type="dxa"/>
              <w:right w:w="100" w:type="dxa"/>
            </w:tcMar>
          </w:tcPr>
          <w:p w14:paraId="4A69A74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242174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C84784E"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1081CEF" w14:textId="77777777" w:rsidR="00A654FA" w:rsidRDefault="00A654FA">
            <w:pPr>
              <w:widowControl w:val="0"/>
              <w:spacing w:line="240" w:lineRule="auto"/>
            </w:pPr>
          </w:p>
        </w:tc>
      </w:tr>
      <w:tr w:rsidR="00A654FA" w14:paraId="114ABD0E" w14:textId="77777777" w:rsidTr="00BD1050">
        <w:trPr>
          <w:trHeight w:val="420"/>
        </w:trPr>
        <w:tc>
          <w:tcPr>
            <w:tcW w:w="5565" w:type="dxa"/>
            <w:shd w:val="clear" w:color="auto" w:fill="auto"/>
            <w:tcMar>
              <w:top w:w="100" w:type="dxa"/>
              <w:left w:w="100" w:type="dxa"/>
              <w:bottom w:w="100" w:type="dxa"/>
              <w:right w:w="100" w:type="dxa"/>
            </w:tcMar>
          </w:tcPr>
          <w:p w14:paraId="6FC4A6DB" w14:textId="77777777" w:rsidR="00A654FA" w:rsidRDefault="00000000">
            <w:r>
              <w:t xml:space="preserve">Curriculum integrates </w:t>
            </w:r>
            <w:r>
              <w:rPr>
                <w:b/>
              </w:rPr>
              <w:t>medically accurate</w:t>
            </w:r>
            <w:r>
              <w:t xml:space="preserve"> and health-promoting sources and resources.</w:t>
            </w:r>
          </w:p>
        </w:tc>
        <w:tc>
          <w:tcPr>
            <w:tcW w:w="1155" w:type="dxa"/>
            <w:shd w:val="clear" w:color="auto" w:fill="auto"/>
            <w:tcMar>
              <w:top w:w="100" w:type="dxa"/>
              <w:left w:w="100" w:type="dxa"/>
              <w:bottom w:w="100" w:type="dxa"/>
              <w:right w:w="100" w:type="dxa"/>
            </w:tcMar>
          </w:tcPr>
          <w:p w14:paraId="6642205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1E04C8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4E5A2F9"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8AA1DEC" w14:textId="77777777" w:rsidR="00A654FA" w:rsidRDefault="00A654FA">
            <w:pPr>
              <w:widowControl w:val="0"/>
              <w:spacing w:line="240" w:lineRule="auto"/>
            </w:pPr>
          </w:p>
        </w:tc>
      </w:tr>
      <w:tr w:rsidR="00A654FA" w14:paraId="36BF9FBF" w14:textId="77777777" w:rsidTr="00BD1050">
        <w:trPr>
          <w:trHeight w:val="420"/>
        </w:trPr>
        <w:tc>
          <w:tcPr>
            <w:tcW w:w="5565" w:type="dxa"/>
            <w:shd w:val="clear" w:color="auto" w:fill="auto"/>
            <w:tcMar>
              <w:top w:w="100" w:type="dxa"/>
              <w:left w:w="100" w:type="dxa"/>
              <w:bottom w:w="100" w:type="dxa"/>
              <w:right w:w="100" w:type="dxa"/>
            </w:tcMar>
          </w:tcPr>
          <w:p w14:paraId="7B437F26" w14:textId="77777777" w:rsidR="00A654FA" w:rsidRDefault="00000000">
            <w:pPr>
              <w:widowControl w:val="0"/>
              <w:spacing w:line="240" w:lineRule="auto"/>
            </w:pPr>
            <w:r>
              <w:t xml:space="preserve">Curriculum is asset-based, recognizes </w:t>
            </w:r>
            <w:r>
              <w:rPr>
                <w:b/>
              </w:rPr>
              <w:t>protective factors,</w:t>
            </w:r>
            <w:r>
              <w:t xml:space="preserve"> and supports positive youth development.</w:t>
            </w:r>
          </w:p>
        </w:tc>
        <w:tc>
          <w:tcPr>
            <w:tcW w:w="1155" w:type="dxa"/>
            <w:shd w:val="clear" w:color="auto" w:fill="auto"/>
            <w:tcMar>
              <w:top w:w="100" w:type="dxa"/>
              <w:left w:w="100" w:type="dxa"/>
              <w:bottom w:w="100" w:type="dxa"/>
              <w:right w:w="100" w:type="dxa"/>
            </w:tcMar>
          </w:tcPr>
          <w:p w14:paraId="6771D66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53C1D1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E34E11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DACBC47" w14:textId="77777777" w:rsidR="00A654FA" w:rsidRDefault="00A654FA">
            <w:pPr>
              <w:widowControl w:val="0"/>
              <w:spacing w:line="240" w:lineRule="auto"/>
            </w:pPr>
          </w:p>
        </w:tc>
      </w:tr>
      <w:tr w:rsidR="00A654FA" w14:paraId="75D46320" w14:textId="77777777" w:rsidTr="00BD1050">
        <w:trPr>
          <w:trHeight w:val="420"/>
        </w:trPr>
        <w:tc>
          <w:tcPr>
            <w:tcW w:w="5565" w:type="dxa"/>
            <w:shd w:val="clear" w:color="auto" w:fill="auto"/>
            <w:tcMar>
              <w:top w:w="100" w:type="dxa"/>
              <w:left w:w="100" w:type="dxa"/>
              <w:bottom w:w="100" w:type="dxa"/>
              <w:right w:w="100" w:type="dxa"/>
            </w:tcMar>
          </w:tcPr>
          <w:p w14:paraId="706045D0" w14:textId="77777777" w:rsidR="00A654FA" w:rsidRDefault="00000000">
            <w:pPr>
              <w:widowControl w:val="0"/>
              <w:spacing w:line="240" w:lineRule="auto"/>
            </w:pPr>
            <w:r>
              <w:t xml:space="preserve">Curriculum </w:t>
            </w:r>
            <w:r>
              <w:rPr>
                <w:b/>
              </w:rPr>
              <w:t>addresses health issues</w:t>
            </w:r>
            <w:r>
              <w:t xml:space="preserve"> that affect youth, families and communities.</w:t>
            </w:r>
          </w:p>
        </w:tc>
        <w:tc>
          <w:tcPr>
            <w:tcW w:w="1155" w:type="dxa"/>
            <w:shd w:val="clear" w:color="auto" w:fill="auto"/>
            <w:tcMar>
              <w:top w:w="100" w:type="dxa"/>
              <w:left w:w="100" w:type="dxa"/>
              <w:bottom w:w="100" w:type="dxa"/>
              <w:right w:w="100" w:type="dxa"/>
            </w:tcMar>
          </w:tcPr>
          <w:p w14:paraId="38633E3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2559A91"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917926E"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8595310" w14:textId="77777777" w:rsidR="00A654FA" w:rsidRDefault="00A654FA">
            <w:pPr>
              <w:widowControl w:val="0"/>
              <w:spacing w:line="240" w:lineRule="auto"/>
            </w:pPr>
          </w:p>
        </w:tc>
      </w:tr>
      <w:tr w:rsidR="00A654FA" w14:paraId="1AD99EDE" w14:textId="77777777" w:rsidTr="00BD1050">
        <w:trPr>
          <w:trHeight w:val="420"/>
        </w:trPr>
        <w:tc>
          <w:tcPr>
            <w:tcW w:w="5565" w:type="dxa"/>
            <w:shd w:val="clear" w:color="auto" w:fill="auto"/>
            <w:tcMar>
              <w:top w:w="100" w:type="dxa"/>
              <w:left w:w="100" w:type="dxa"/>
              <w:bottom w:w="100" w:type="dxa"/>
              <w:right w:w="100" w:type="dxa"/>
            </w:tcMar>
          </w:tcPr>
          <w:p w14:paraId="6FEBCC6A" w14:textId="77777777" w:rsidR="00A654FA" w:rsidRDefault="00000000">
            <w:pPr>
              <w:widowControl w:val="0"/>
              <w:spacing w:line="240" w:lineRule="auto"/>
            </w:pPr>
            <w:r>
              <w:t xml:space="preserve">Curriculum </w:t>
            </w:r>
            <w:r>
              <w:rPr>
                <w:b/>
              </w:rPr>
              <w:t>reflects and honors the diversity</w:t>
            </w:r>
            <w:r>
              <w:t xml:space="preserve"> of races, cultures, sexes, genders, identities, abilities, perspectives, and beliefs found in families, the school, or the community.</w:t>
            </w:r>
          </w:p>
        </w:tc>
        <w:tc>
          <w:tcPr>
            <w:tcW w:w="1155" w:type="dxa"/>
            <w:shd w:val="clear" w:color="auto" w:fill="auto"/>
            <w:tcMar>
              <w:top w:w="100" w:type="dxa"/>
              <w:left w:w="100" w:type="dxa"/>
              <w:bottom w:w="100" w:type="dxa"/>
              <w:right w:w="100" w:type="dxa"/>
            </w:tcMar>
          </w:tcPr>
          <w:p w14:paraId="440E0035"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82ADB4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F2B0D7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1B0131A" w14:textId="77777777" w:rsidR="00A654FA" w:rsidRDefault="00A654FA">
            <w:pPr>
              <w:widowControl w:val="0"/>
              <w:spacing w:line="240" w:lineRule="auto"/>
            </w:pPr>
          </w:p>
        </w:tc>
      </w:tr>
      <w:tr w:rsidR="00A654FA" w14:paraId="075CAFFA" w14:textId="77777777" w:rsidTr="00BD1050">
        <w:trPr>
          <w:trHeight w:val="420"/>
        </w:trPr>
        <w:tc>
          <w:tcPr>
            <w:tcW w:w="5565" w:type="dxa"/>
            <w:shd w:val="clear" w:color="auto" w:fill="auto"/>
            <w:tcMar>
              <w:top w:w="100" w:type="dxa"/>
              <w:left w:w="100" w:type="dxa"/>
              <w:bottom w:w="100" w:type="dxa"/>
              <w:right w:w="100" w:type="dxa"/>
            </w:tcMar>
          </w:tcPr>
          <w:p w14:paraId="29B07CFF" w14:textId="77777777" w:rsidR="00A654FA" w:rsidRDefault="00000000">
            <w:pPr>
              <w:widowControl w:val="0"/>
              <w:spacing w:line="240" w:lineRule="auto"/>
            </w:pPr>
            <w:r>
              <w:t xml:space="preserve">Curriculum provides </w:t>
            </w:r>
            <w:r>
              <w:rPr>
                <w:b/>
              </w:rPr>
              <w:t>opportunities to engage</w:t>
            </w:r>
            <w:r>
              <w:t xml:space="preserve"> families and caregivers.</w:t>
            </w:r>
          </w:p>
        </w:tc>
        <w:tc>
          <w:tcPr>
            <w:tcW w:w="1155" w:type="dxa"/>
            <w:shd w:val="clear" w:color="auto" w:fill="auto"/>
            <w:tcMar>
              <w:top w:w="100" w:type="dxa"/>
              <w:left w:w="100" w:type="dxa"/>
              <w:bottom w:w="100" w:type="dxa"/>
              <w:right w:w="100" w:type="dxa"/>
            </w:tcMar>
          </w:tcPr>
          <w:p w14:paraId="72B80E0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9FE7EF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35925D7"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E0D82B9" w14:textId="77777777" w:rsidR="00A654FA" w:rsidRDefault="00A654FA">
            <w:pPr>
              <w:widowControl w:val="0"/>
              <w:spacing w:line="240" w:lineRule="auto"/>
            </w:pPr>
          </w:p>
        </w:tc>
      </w:tr>
      <w:tr w:rsidR="00A654FA" w14:paraId="46119D3A" w14:textId="77777777" w:rsidTr="00BD1050">
        <w:trPr>
          <w:trHeight w:val="420"/>
        </w:trPr>
        <w:tc>
          <w:tcPr>
            <w:tcW w:w="5565" w:type="dxa"/>
            <w:shd w:val="clear" w:color="auto" w:fill="auto"/>
            <w:tcMar>
              <w:top w:w="100" w:type="dxa"/>
              <w:left w:w="100" w:type="dxa"/>
              <w:bottom w:w="100" w:type="dxa"/>
              <w:right w:w="100" w:type="dxa"/>
            </w:tcMar>
          </w:tcPr>
          <w:p w14:paraId="09D7C937" w14:textId="77777777" w:rsidR="00A654FA" w:rsidRDefault="00000000">
            <w:pPr>
              <w:widowControl w:val="0"/>
              <w:spacing w:line="240" w:lineRule="auto"/>
            </w:pPr>
            <w:r>
              <w:t xml:space="preserve">Curriculum promotes the development of practices identified in the CHPE Framework through </w:t>
            </w:r>
            <w:r>
              <w:rPr>
                <w:b/>
              </w:rPr>
              <w:t>skills-based instruction</w:t>
            </w:r>
            <w:r>
              <w:t xml:space="preserve"> and development through specific instruction of the following skills:</w:t>
            </w:r>
          </w:p>
          <w:p w14:paraId="364EE9B8" w14:textId="77777777" w:rsidR="00A654FA" w:rsidRDefault="00000000">
            <w:pPr>
              <w:widowControl w:val="0"/>
              <w:spacing w:line="240" w:lineRule="auto"/>
            </w:pPr>
            <w:r>
              <w:t>(look specifically at the skills listed below)</w:t>
            </w:r>
          </w:p>
        </w:tc>
        <w:tc>
          <w:tcPr>
            <w:tcW w:w="1155" w:type="dxa"/>
            <w:shd w:val="clear" w:color="auto" w:fill="auto"/>
            <w:tcMar>
              <w:top w:w="100" w:type="dxa"/>
              <w:left w:w="100" w:type="dxa"/>
              <w:bottom w:w="100" w:type="dxa"/>
              <w:right w:w="100" w:type="dxa"/>
            </w:tcMar>
          </w:tcPr>
          <w:p w14:paraId="0C690E2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5511E53"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405316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645927D" w14:textId="77777777" w:rsidR="00A654FA" w:rsidRDefault="00A654FA">
            <w:pPr>
              <w:widowControl w:val="0"/>
              <w:spacing w:line="240" w:lineRule="auto"/>
            </w:pPr>
          </w:p>
        </w:tc>
      </w:tr>
      <w:tr w:rsidR="00A654FA" w14:paraId="15FF5154" w14:textId="77777777" w:rsidTr="00BD1050">
        <w:trPr>
          <w:trHeight w:val="420"/>
        </w:trPr>
        <w:tc>
          <w:tcPr>
            <w:tcW w:w="5565" w:type="dxa"/>
            <w:shd w:val="clear" w:color="auto" w:fill="auto"/>
            <w:tcMar>
              <w:top w:w="100" w:type="dxa"/>
              <w:left w:w="100" w:type="dxa"/>
              <w:bottom w:w="100" w:type="dxa"/>
              <w:right w:w="100" w:type="dxa"/>
            </w:tcMar>
          </w:tcPr>
          <w:p w14:paraId="2CC98F6A" w14:textId="77777777" w:rsidR="00A654FA" w:rsidRDefault="00000000">
            <w:pPr>
              <w:widowControl w:val="0"/>
              <w:numPr>
                <w:ilvl w:val="1"/>
                <w:numId w:val="39"/>
              </w:numPr>
              <w:spacing w:line="240" w:lineRule="auto"/>
            </w:pPr>
            <w:r>
              <w:t>Decision Making and Problem Solving</w:t>
            </w:r>
          </w:p>
        </w:tc>
        <w:tc>
          <w:tcPr>
            <w:tcW w:w="1155" w:type="dxa"/>
            <w:shd w:val="clear" w:color="auto" w:fill="auto"/>
            <w:tcMar>
              <w:top w:w="100" w:type="dxa"/>
              <w:left w:w="100" w:type="dxa"/>
              <w:bottom w:w="100" w:type="dxa"/>
              <w:right w:w="100" w:type="dxa"/>
            </w:tcMar>
          </w:tcPr>
          <w:p w14:paraId="4B8FAB1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1A2E26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0D35AF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75654C9" w14:textId="77777777" w:rsidR="00A654FA" w:rsidRDefault="00A654FA">
            <w:pPr>
              <w:widowControl w:val="0"/>
              <w:spacing w:line="240" w:lineRule="auto"/>
            </w:pPr>
          </w:p>
        </w:tc>
      </w:tr>
      <w:tr w:rsidR="00A654FA" w14:paraId="3F6CE011" w14:textId="77777777" w:rsidTr="00BD1050">
        <w:trPr>
          <w:trHeight w:val="420"/>
        </w:trPr>
        <w:tc>
          <w:tcPr>
            <w:tcW w:w="5565" w:type="dxa"/>
            <w:shd w:val="clear" w:color="auto" w:fill="auto"/>
            <w:tcMar>
              <w:top w:w="100" w:type="dxa"/>
              <w:left w:w="100" w:type="dxa"/>
              <w:bottom w:w="100" w:type="dxa"/>
              <w:right w:w="100" w:type="dxa"/>
            </w:tcMar>
          </w:tcPr>
          <w:p w14:paraId="7EDFC0BB" w14:textId="77777777" w:rsidR="00A654FA" w:rsidRDefault="00000000">
            <w:pPr>
              <w:widowControl w:val="0"/>
              <w:numPr>
                <w:ilvl w:val="1"/>
                <w:numId w:val="39"/>
              </w:numPr>
              <w:spacing w:line="240" w:lineRule="auto"/>
            </w:pPr>
            <w:r>
              <w:t>Self-Management and Goal Setting</w:t>
            </w:r>
          </w:p>
        </w:tc>
        <w:tc>
          <w:tcPr>
            <w:tcW w:w="1155" w:type="dxa"/>
            <w:shd w:val="clear" w:color="auto" w:fill="auto"/>
            <w:tcMar>
              <w:top w:w="100" w:type="dxa"/>
              <w:left w:w="100" w:type="dxa"/>
              <w:bottom w:w="100" w:type="dxa"/>
              <w:right w:w="100" w:type="dxa"/>
            </w:tcMar>
          </w:tcPr>
          <w:p w14:paraId="68F1AF2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AD8861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F9CF8E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4064409" w14:textId="77777777" w:rsidR="00A654FA" w:rsidRDefault="00A654FA">
            <w:pPr>
              <w:widowControl w:val="0"/>
              <w:spacing w:line="240" w:lineRule="auto"/>
            </w:pPr>
          </w:p>
        </w:tc>
      </w:tr>
      <w:tr w:rsidR="00A654FA" w14:paraId="0929CB77" w14:textId="77777777" w:rsidTr="00BD1050">
        <w:trPr>
          <w:trHeight w:val="420"/>
        </w:trPr>
        <w:tc>
          <w:tcPr>
            <w:tcW w:w="5565" w:type="dxa"/>
            <w:shd w:val="clear" w:color="auto" w:fill="auto"/>
            <w:tcMar>
              <w:top w:w="100" w:type="dxa"/>
              <w:left w:w="100" w:type="dxa"/>
              <w:bottom w:w="100" w:type="dxa"/>
              <w:right w:w="100" w:type="dxa"/>
            </w:tcMar>
          </w:tcPr>
          <w:p w14:paraId="4EDCBB00" w14:textId="77777777" w:rsidR="00A654FA" w:rsidRDefault="00000000">
            <w:pPr>
              <w:widowControl w:val="0"/>
              <w:numPr>
                <w:ilvl w:val="1"/>
                <w:numId w:val="39"/>
              </w:numPr>
              <w:spacing w:line="240" w:lineRule="auto"/>
            </w:pPr>
            <w:r>
              <w:t>Social Awareness, Relationship, and Communication Skills</w:t>
            </w:r>
          </w:p>
        </w:tc>
        <w:tc>
          <w:tcPr>
            <w:tcW w:w="1155" w:type="dxa"/>
            <w:shd w:val="clear" w:color="auto" w:fill="auto"/>
            <w:tcMar>
              <w:top w:w="100" w:type="dxa"/>
              <w:left w:w="100" w:type="dxa"/>
              <w:bottom w:w="100" w:type="dxa"/>
              <w:right w:w="100" w:type="dxa"/>
            </w:tcMar>
          </w:tcPr>
          <w:p w14:paraId="04FECC2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DEA2C1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BAA2BDF"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A61E8B9" w14:textId="77777777" w:rsidR="00A654FA" w:rsidRDefault="00A654FA">
            <w:pPr>
              <w:widowControl w:val="0"/>
              <w:spacing w:line="240" w:lineRule="auto"/>
            </w:pPr>
          </w:p>
        </w:tc>
      </w:tr>
      <w:tr w:rsidR="00A654FA" w14:paraId="6F430C4A" w14:textId="77777777" w:rsidTr="00BD1050">
        <w:trPr>
          <w:trHeight w:val="420"/>
        </w:trPr>
        <w:tc>
          <w:tcPr>
            <w:tcW w:w="5565" w:type="dxa"/>
            <w:shd w:val="clear" w:color="auto" w:fill="auto"/>
            <w:tcMar>
              <w:top w:w="100" w:type="dxa"/>
              <w:left w:w="100" w:type="dxa"/>
              <w:bottom w:w="100" w:type="dxa"/>
              <w:right w:w="100" w:type="dxa"/>
            </w:tcMar>
          </w:tcPr>
          <w:p w14:paraId="236F47EF" w14:textId="77777777" w:rsidR="00A654FA" w:rsidRDefault="00000000">
            <w:pPr>
              <w:widowControl w:val="0"/>
              <w:numPr>
                <w:ilvl w:val="1"/>
                <w:numId w:val="39"/>
              </w:numPr>
              <w:spacing w:line="240" w:lineRule="auto"/>
            </w:pPr>
            <w:proofErr w:type="spellStart"/>
            <w:r>
              <w:t>Self Awareness</w:t>
            </w:r>
            <w:proofErr w:type="spellEnd"/>
            <w:r>
              <w:t xml:space="preserve"> and Analyzing Influences</w:t>
            </w:r>
          </w:p>
        </w:tc>
        <w:tc>
          <w:tcPr>
            <w:tcW w:w="1155" w:type="dxa"/>
            <w:shd w:val="clear" w:color="auto" w:fill="auto"/>
            <w:tcMar>
              <w:top w:w="100" w:type="dxa"/>
              <w:left w:w="100" w:type="dxa"/>
              <w:bottom w:w="100" w:type="dxa"/>
              <w:right w:w="100" w:type="dxa"/>
            </w:tcMar>
          </w:tcPr>
          <w:p w14:paraId="7F275C09"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402B8A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772FABF"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10A3293" w14:textId="77777777" w:rsidR="00A654FA" w:rsidRDefault="00A654FA">
            <w:pPr>
              <w:widowControl w:val="0"/>
              <w:spacing w:line="240" w:lineRule="auto"/>
            </w:pPr>
          </w:p>
        </w:tc>
      </w:tr>
      <w:tr w:rsidR="00A654FA" w14:paraId="002653AB" w14:textId="77777777" w:rsidTr="00BD1050">
        <w:trPr>
          <w:trHeight w:val="420"/>
        </w:trPr>
        <w:tc>
          <w:tcPr>
            <w:tcW w:w="5565" w:type="dxa"/>
            <w:shd w:val="clear" w:color="auto" w:fill="auto"/>
            <w:tcMar>
              <w:top w:w="100" w:type="dxa"/>
              <w:left w:w="100" w:type="dxa"/>
              <w:bottom w:w="100" w:type="dxa"/>
              <w:right w:w="100" w:type="dxa"/>
            </w:tcMar>
          </w:tcPr>
          <w:p w14:paraId="7A3B5962" w14:textId="77777777" w:rsidR="00A654FA" w:rsidRDefault="00000000">
            <w:pPr>
              <w:widowControl w:val="0"/>
              <w:numPr>
                <w:ilvl w:val="1"/>
                <w:numId w:val="39"/>
              </w:numPr>
              <w:spacing w:line="240" w:lineRule="auto"/>
            </w:pPr>
            <w:r>
              <w:t>Information and Resource Seeking</w:t>
            </w:r>
          </w:p>
        </w:tc>
        <w:tc>
          <w:tcPr>
            <w:tcW w:w="1155" w:type="dxa"/>
            <w:shd w:val="clear" w:color="auto" w:fill="auto"/>
            <w:tcMar>
              <w:top w:w="100" w:type="dxa"/>
              <w:left w:w="100" w:type="dxa"/>
              <w:bottom w:w="100" w:type="dxa"/>
              <w:right w:w="100" w:type="dxa"/>
            </w:tcMar>
          </w:tcPr>
          <w:p w14:paraId="51E0F106"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D8B46B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325155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0B0F7FB" w14:textId="77777777" w:rsidR="00A654FA" w:rsidRDefault="00A654FA">
            <w:pPr>
              <w:widowControl w:val="0"/>
              <w:spacing w:line="240" w:lineRule="auto"/>
            </w:pPr>
          </w:p>
        </w:tc>
      </w:tr>
      <w:tr w:rsidR="00A654FA" w14:paraId="57ACA332" w14:textId="77777777" w:rsidTr="00BD1050">
        <w:trPr>
          <w:trHeight w:val="420"/>
        </w:trPr>
        <w:tc>
          <w:tcPr>
            <w:tcW w:w="5565" w:type="dxa"/>
            <w:shd w:val="clear" w:color="auto" w:fill="auto"/>
            <w:tcMar>
              <w:top w:w="100" w:type="dxa"/>
              <w:left w:w="100" w:type="dxa"/>
              <w:bottom w:w="100" w:type="dxa"/>
              <w:right w:w="100" w:type="dxa"/>
            </w:tcMar>
          </w:tcPr>
          <w:p w14:paraId="596487C8" w14:textId="77777777" w:rsidR="00A654FA" w:rsidRDefault="00000000">
            <w:pPr>
              <w:widowControl w:val="0"/>
              <w:numPr>
                <w:ilvl w:val="1"/>
                <w:numId w:val="39"/>
              </w:numPr>
              <w:spacing w:line="240" w:lineRule="auto"/>
            </w:pPr>
            <w:r>
              <w:t>Self-Advocacy and Health Promotion</w:t>
            </w:r>
          </w:p>
        </w:tc>
        <w:tc>
          <w:tcPr>
            <w:tcW w:w="1155" w:type="dxa"/>
            <w:shd w:val="clear" w:color="auto" w:fill="auto"/>
            <w:tcMar>
              <w:top w:w="100" w:type="dxa"/>
              <w:left w:w="100" w:type="dxa"/>
              <w:bottom w:w="100" w:type="dxa"/>
              <w:right w:w="100" w:type="dxa"/>
            </w:tcMar>
          </w:tcPr>
          <w:p w14:paraId="00B9FA8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9CB9F2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3A53373"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3B37C19" w14:textId="77777777" w:rsidR="00A654FA" w:rsidRDefault="00A654FA">
            <w:pPr>
              <w:widowControl w:val="0"/>
              <w:spacing w:line="240" w:lineRule="auto"/>
            </w:pPr>
          </w:p>
        </w:tc>
      </w:tr>
      <w:tr w:rsidR="00A654FA" w14:paraId="316D9FBE" w14:textId="77777777" w:rsidTr="00BD1050">
        <w:trPr>
          <w:trHeight w:val="420"/>
        </w:trPr>
        <w:tc>
          <w:tcPr>
            <w:tcW w:w="5565" w:type="dxa"/>
            <w:shd w:val="clear" w:color="auto" w:fill="auto"/>
            <w:tcMar>
              <w:top w:w="100" w:type="dxa"/>
              <w:left w:w="100" w:type="dxa"/>
              <w:bottom w:w="100" w:type="dxa"/>
              <w:right w:w="100" w:type="dxa"/>
            </w:tcMar>
          </w:tcPr>
          <w:p w14:paraId="14FDA662" w14:textId="77777777" w:rsidR="00A654FA" w:rsidRDefault="00000000">
            <w:pPr>
              <w:widowControl w:val="0"/>
              <w:spacing w:line="240" w:lineRule="auto"/>
            </w:pPr>
            <w:r>
              <w:t xml:space="preserve">Curriculum includes </w:t>
            </w:r>
            <w:r>
              <w:rPr>
                <w:b/>
              </w:rPr>
              <w:t>specific instruction</w:t>
            </w:r>
            <w:r>
              <w:t xml:space="preserve"> in the </w:t>
            </w:r>
            <w:r>
              <w:lastRenderedPageBreak/>
              <w:t>following topics, as identified in both the MA CHPE Framework and the National Sex Education Standards, 2.0:</w:t>
            </w:r>
          </w:p>
        </w:tc>
        <w:tc>
          <w:tcPr>
            <w:tcW w:w="1155" w:type="dxa"/>
            <w:shd w:val="clear" w:color="auto" w:fill="auto"/>
            <w:tcMar>
              <w:top w:w="100" w:type="dxa"/>
              <w:left w:w="100" w:type="dxa"/>
              <w:bottom w:w="100" w:type="dxa"/>
              <w:right w:w="100" w:type="dxa"/>
            </w:tcMar>
          </w:tcPr>
          <w:p w14:paraId="61E4C2A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00D9F8C"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5AE8DE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485F0A4" w14:textId="77777777" w:rsidR="00A654FA" w:rsidRDefault="00A654FA">
            <w:pPr>
              <w:widowControl w:val="0"/>
              <w:spacing w:line="240" w:lineRule="auto"/>
            </w:pPr>
          </w:p>
        </w:tc>
      </w:tr>
      <w:tr w:rsidR="00A654FA" w14:paraId="71CF065F" w14:textId="77777777" w:rsidTr="00BD1050">
        <w:trPr>
          <w:trHeight w:val="420"/>
        </w:trPr>
        <w:tc>
          <w:tcPr>
            <w:tcW w:w="5565" w:type="dxa"/>
            <w:shd w:val="clear" w:color="auto" w:fill="auto"/>
            <w:tcMar>
              <w:top w:w="100" w:type="dxa"/>
              <w:left w:w="100" w:type="dxa"/>
              <w:bottom w:w="100" w:type="dxa"/>
              <w:right w:w="100" w:type="dxa"/>
            </w:tcMar>
          </w:tcPr>
          <w:p w14:paraId="5595FF88" w14:textId="77777777" w:rsidR="00A654FA" w:rsidRDefault="00000000">
            <w:pPr>
              <w:numPr>
                <w:ilvl w:val="0"/>
                <w:numId w:val="32"/>
              </w:numPr>
            </w:pPr>
            <w:r>
              <w:t xml:space="preserve">Consent and Healthy Relationships (CHR); </w:t>
            </w:r>
          </w:p>
        </w:tc>
        <w:tc>
          <w:tcPr>
            <w:tcW w:w="1155" w:type="dxa"/>
            <w:shd w:val="clear" w:color="auto" w:fill="auto"/>
            <w:tcMar>
              <w:top w:w="100" w:type="dxa"/>
              <w:left w:w="100" w:type="dxa"/>
              <w:bottom w:w="100" w:type="dxa"/>
              <w:right w:w="100" w:type="dxa"/>
            </w:tcMar>
          </w:tcPr>
          <w:p w14:paraId="7678F77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9BB9CF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D81F49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D903F09" w14:textId="77777777" w:rsidR="00A654FA" w:rsidRDefault="00A654FA">
            <w:pPr>
              <w:widowControl w:val="0"/>
              <w:spacing w:line="240" w:lineRule="auto"/>
            </w:pPr>
          </w:p>
        </w:tc>
      </w:tr>
      <w:tr w:rsidR="00A654FA" w14:paraId="6089508B" w14:textId="77777777" w:rsidTr="00BD1050">
        <w:trPr>
          <w:trHeight w:val="420"/>
        </w:trPr>
        <w:tc>
          <w:tcPr>
            <w:tcW w:w="5565" w:type="dxa"/>
            <w:shd w:val="clear" w:color="auto" w:fill="auto"/>
            <w:tcMar>
              <w:top w:w="100" w:type="dxa"/>
              <w:left w:w="100" w:type="dxa"/>
              <w:bottom w:w="100" w:type="dxa"/>
              <w:right w:w="100" w:type="dxa"/>
            </w:tcMar>
          </w:tcPr>
          <w:p w14:paraId="2E345D01" w14:textId="77777777" w:rsidR="00A654FA" w:rsidRDefault="00000000">
            <w:pPr>
              <w:numPr>
                <w:ilvl w:val="0"/>
                <w:numId w:val="25"/>
              </w:numPr>
            </w:pPr>
            <w:r>
              <w:t xml:space="preserve">Anatomy and Physiology (AP); </w:t>
            </w:r>
          </w:p>
        </w:tc>
        <w:tc>
          <w:tcPr>
            <w:tcW w:w="1155" w:type="dxa"/>
            <w:shd w:val="clear" w:color="auto" w:fill="auto"/>
            <w:tcMar>
              <w:top w:w="100" w:type="dxa"/>
              <w:left w:w="100" w:type="dxa"/>
              <w:bottom w:w="100" w:type="dxa"/>
              <w:right w:w="100" w:type="dxa"/>
            </w:tcMar>
          </w:tcPr>
          <w:p w14:paraId="29E0B7D2"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CF8BF91"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DD9F41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D751A94" w14:textId="77777777" w:rsidR="00A654FA" w:rsidRDefault="00A654FA">
            <w:pPr>
              <w:widowControl w:val="0"/>
              <w:spacing w:line="240" w:lineRule="auto"/>
            </w:pPr>
          </w:p>
        </w:tc>
      </w:tr>
      <w:tr w:rsidR="00A654FA" w14:paraId="052983BE" w14:textId="77777777" w:rsidTr="00BD1050">
        <w:trPr>
          <w:trHeight w:val="420"/>
        </w:trPr>
        <w:tc>
          <w:tcPr>
            <w:tcW w:w="5565" w:type="dxa"/>
            <w:shd w:val="clear" w:color="auto" w:fill="auto"/>
            <w:tcMar>
              <w:top w:w="100" w:type="dxa"/>
              <w:left w:w="100" w:type="dxa"/>
              <w:bottom w:w="100" w:type="dxa"/>
              <w:right w:w="100" w:type="dxa"/>
            </w:tcMar>
          </w:tcPr>
          <w:p w14:paraId="0EE3C7DB" w14:textId="77777777" w:rsidR="00A654FA" w:rsidRDefault="00000000">
            <w:pPr>
              <w:numPr>
                <w:ilvl w:val="0"/>
                <w:numId w:val="11"/>
              </w:numPr>
            </w:pPr>
            <w:r>
              <w:t xml:space="preserve">Puberty and Adolescent Sexual Development (PD); </w:t>
            </w:r>
          </w:p>
        </w:tc>
        <w:tc>
          <w:tcPr>
            <w:tcW w:w="1155" w:type="dxa"/>
            <w:shd w:val="clear" w:color="auto" w:fill="auto"/>
            <w:tcMar>
              <w:top w:w="100" w:type="dxa"/>
              <w:left w:w="100" w:type="dxa"/>
              <w:bottom w:w="100" w:type="dxa"/>
              <w:right w:w="100" w:type="dxa"/>
            </w:tcMar>
          </w:tcPr>
          <w:p w14:paraId="5376CA7D"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F43048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910ED09"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96224C6" w14:textId="77777777" w:rsidR="00A654FA" w:rsidRDefault="00A654FA">
            <w:pPr>
              <w:widowControl w:val="0"/>
              <w:spacing w:line="240" w:lineRule="auto"/>
            </w:pPr>
          </w:p>
        </w:tc>
      </w:tr>
      <w:tr w:rsidR="00A654FA" w14:paraId="7F576F12" w14:textId="77777777" w:rsidTr="00BD1050">
        <w:trPr>
          <w:trHeight w:val="420"/>
        </w:trPr>
        <w:tc>
          <w:tcPr>
            <w:tcW w:w="5565" w:type="dxa"/>
            <w:shd w:val="clear" w:color="auto" w:fill="auto"/>
            <w:tcMar>
              <w:top w:w="100" w:type="dxa"/>
              <w:left w:w="100" w:type="dxa"/>
              <w:bottom w:w="100" w:type="dxa"/>
              <w:right w:w="100" w:type="dxa"/>
            </w:tcMar>
          </w:tcPr>
          <w:p w14:paraId="24AFD243" w14:textId="77777777" w:rsidR="00A654FA" w:rsidRDefault="00000000">
            <w:pPr>
              <w:numPr>
                <w:ilvl w:val="0"/>
                <w:numId w:val="12"/>
              </w:numPr>
            </w:pPr>
            <w:r>
              <w:t>Gender Identity and Expression (GI);</w:t>
            </w:r>
          </w:p>
        </w:tc>
        <w:tc>
          <w:tcPr>
            <w:tcW w:w="1155" w:type="dxa"/>
            <w:shd w:val="clear" w:color="auto" w:fill="auto"/>
            <w:tcMar>
              <w:top w:w="100" w:type="dxa"/>
              <w:left w:w="100" w:type="dxa"/>
              <w:bottom w:w="100" w:type="dxa"/>
              <w:right w:w="100" w:type="dxa"/>
            </w:tcMar>
          </w:tcPr>
          <w:p w14:paraId="08221DB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FDA08D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A91C50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54125E5" w14:textId="77777777" w:rsidR="00A654FA" w:rsidRDefault="00A654FA">
            <w:pPr>
              <w:widowControl w:val="0"/>
              <w:spacing w:line="240" w:lineRule="auto"/>
            </w:pPr>
          </w:p>
        </w:tc>
      </w:tr>
      <w:tr w:rsidR="00A654FA" w14:paraId="4EEF1717" w14:textId="77777777" w:rsidTr="00BD1050">
        <w:trPr>
          <w:trHeight w:val="420"/>
        </w:trPr>
        <w:tc>
          <w:tcPr>
            <w:tcW w:w="5565" w:type="dxa"/>
            <w:shd w:val="clear" w:color="auto" w:fill="auto"/>
            <w:tcMar>
              <w:top w:w="100" w:type="dxa"/>
              <w:left w:w="100" w:type="dxa"/>
              <w:bottom w:w="100" w:type="dxa"/>
              <w:right w:w="100" w:type="dxa"/>
            </w:tcMar>
          </w:tcPr>
          <w:p w14:paraId="584CFE2C" w14:textId="77777777" w:rsidR="00A654FA" w:rsidRDefault="00000000">
            <w:pPr>
              <w:numPr>
                <w:ilvl w:val="0"/>
                <w:numId w:val="26"/>
              </w:numPr>
            </w:pPr>
            <w:r>
              <w:t xml:space="preserve">Sexual Orientation and Identity (SO); </w:t>
            </w:r>
          </w:p>
        </w:tc>
        <w:tc>
          <w:tcPr>
            <w:tcW w:w="1155" w:type="dxa"/>
            <w:shd w:val="clear" w:color="auto" w:fill="auto"/>
            <w:tcMar>
              <w:top w:w="100" w:type="dxa"/>
              <w:left w:w="100" w:type="dxa"/>
              <w:bottom w:w="100" w:type="dxa"/>
              <w:right w:w="100" w:type="dxa"/>
            </w:tcMar>
          </w:tcPr>
          <w:p w14:paraId="1CBFC8E9"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48B4DD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F35F79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46918F5" w14:textId="77777777" w:rsidR="00A654FA" w:rsidRDefault="00A654FA">
            <w:pPr>
              <w:widowControl w:val="0"/>
              <w:spacing w:line="240" w:lineRule="auto"/>
            </w:pPr>
          </w:p>
        </w:tc>
      </w:tr>
      <w:tr w:rsidR="00A654FA" w14:paraId="0A38B728" w14:textId="77777777" w:rsidTr="00BD1050">
        <w:trPr>
          <w:trHeight w:val="420"/>
        </w:trPr>
        <w:tc>
          <w:tcPr>
            <w:tcW w:w="5565" w:type="dxa"/>
            <w:shd w:val="clear" w:color="auto" w:fill="auto"/>
            <w:tcMar>
              <w:top w:w="100" w:type="dxa"/>
              <w:left w:w="100" w:type="dxa"/>
              <w:bottom w:w="100" w:type="dxa"/>
              <w:right w:w="100" w:type="dxa"/>
            </w:tcMar>
          </w:tcPr>
          <w:p w14:paraId="4555AE03" w14:textId="77777777" w:rsidR="00A654FA" w:rsidRDefault="00000000">
            <w:pPr>
              <w:numPr>
                <w:ilvl w:val="0"/>
                <w:numId w:val="37"/>
              </w:numPr>
            </w:pPr>
            <w:r>
              <w:t>Sexual Health (SH);</w:t>
            </w:r>
          </w:p>
        </w:tc>
        <w:tc>
          <w:tcPr>
            <w:tcW w:w="1155" w:type="dxa"/>
            <w:shd w:val="clear" w:color="auto" w:fill="auto"/>
            <w:tcMar>
              <w:top w:w="100" w:type="dxa"/>
              <w:left w:w="100" w:type="dxa"/>
              <w:bottom w:w="100" w:type="dxa"/>
              <w:right w:w="100" w:type="dxa"/>
            </w:tcMar>
          </w:tcPr>
          <w:p w14:paraId="03018F12"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DDA612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DCF1207"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BF3921A" w14:textId="77777777" w:rsidR="00A654FA" w:rsidRDefault="00A654FA">
            <w:pPr>
              <w:widowControl w:val="0"/>
              <w:spacing w:line="240" w:lineRule="auto"/>
            </w:pPr>
          </w:p>
        </w:tc>
      </w:tr>
      <w:tr w:rsidR="00A654FA" w14:paraId="34395AFF" w14:textId="77777777" w:rsidTr="00BD1050">
        <w:trPr>
          <w:trHeight w:val="420"/>
        </w:trPr>
        <w:tc>
          <w:tcPr>
            <w:tcW w:w="5565" w:type="dxa"/>
            <w:shd w:val="clear" w:color="auto" w:fill="auto"/>
            <w:tcMar>
              <w:top w:w="100" w:type="dxa"/>
              <w:left w:w="100" w:type="dxa"/>
              <w:bottom w:w="100" w:type="dxa"/>
              <w:right w:w="100" w:type="dxa"/>
            </w:tcMar>
          </w:tcPr>
          <w:p w14:paraId="3CD7267D" w14:textId="77777777" w:rsidR="00A654FA" w:rsidRDefault="00000000">
            <w:pPr>
              <w:numPr>
                <w:ilvl w:val="0"/>
                <w:numId w:val="35"/>
              </w:numPr>
            </w:pPr>
            <w:r>
              <w:t>Interpersonal Violence (IV)</w:t>
            </w:r>
          </w:p>
        </w:tc>
        <w:tc>
          <w:tcPr>
            <w:tcW w:w="1155" w:type="dxa"/>
            <w:shd w:val="clear" w:color="auto" w:fill="auto"/>
            <w:tcMar>
              <w:top w:w="100" w:type="dxa"/>
              <w:left w:w="100" w:type="dxa"/>
              <w:bottom w:w="100" w:type="dxa"/>
              <w:right w:w="100" w:type="dxa"/>
            </w:tcMar>
          </w:tcPr>
          <w:p w14:paraId="24EC62A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B9160F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3416B0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FB2AA3A" w14:textId="77777777" w:rsidR="00A654FA" w:rsidRDefault="00A654FA">
            <w:pPr>
              <w:widowControl w:val="0"/>
              <w:spacing w:line="240" w:lineRule="auto"/>
            </w:pPr>
          </w:p>
        </w:tc>
      </w:tr>
      <w:tr w:rsidR="00A654FA" w14:paraId="4247E99E" w14:textId="77777777" w:rsidTr="00BD1050">
        <w:trPr>
          <w:trHeight w:val="420"/>
        </w:trPr>
        <w:tc>
          <w:tcPr>
            <w:tcW w:w="5565" w:type="dxa"/>
            <w:shd w:val="clear" w:color="auto" w:fill="auto"/>
            <w:tcMar>
              <w:top w:w="100" w:type="dxa"/>
              <w:left w:w="100" w:type="dxa"/>
              <w:bottom w:w="100" w:type="dxa"/>
              <w:right w:w="100" w:type="dxa"/>
            </w:tcMar>
          </w:tcPr>
          <w:p w14:paraId="1764C015" w14:textId="77777777" w:rsidR="00A654FA" w:rsidRDefault="00000000">
            <w:pPr>
              <w:widowControl w:val="0"/>
              <w:spacing w:line="240" w:lineRule="auto"/>
            </w:pPr>
            <w:r>
              <w:t xml:space="preserve">Curriculum includes instruction that promotes the following </w:t>
            </w:r>
            <w:r>
              <w:rPr>
                <w:b/>
              </w:rPr>
              <w:t>health behavior outcomes</w:t>
            </w:r>
            <w:r>
              <w:t>, as noted by CDC and supported by the MA CHPE Framework:</w:t>
            </w:r>
          </w:p>
          <w:p w14:paraId="0F299822" w14:textId="77777777" w:rsidR="00A654FA" w:rsidRDefault="00A654FA">
            <w:pPr>
              <w:widowControl w:val="0"/>
              <w:spacing w:line="240" w:lineRule="auto"/>
            </w:pPr>
          </w:p>
          <w:p w14:paraId="49BE1429" w14:textId="77777777" w:rsidR="00A654FA" w:rsidRDefault="00000000">
            <w:pPr>
              <w:numPr>
                <w:ilvl w:val="0"/>
                <w:numId w:val="9"/>
              </w:numPr>
            </w:pPr>
            <w:r>
              <w:t xml:space="preserve">HBO 1. Recognize developmental changes experienced by self and others during childhood and adolescence. </w:t>
            </w:r>
          </w:p>
        </w:tc>
        <w:tc>
          <w:tcPr>
            <w:tcW w:w="1155" w:type="dxa"/>
            <w:shd w:val="clear" w:color="auto" w:fill="auto"/>
            <w:tcMar>
              <w:top w:w="100" w:type="dxa"/>
              <w:left w:w="100" w:type="dxa"/>
              <w:bottom w:w="100" w:type="dxa"/>
              <w:right w:w="100" w:type="dxa"/>
            </w:tcMar>
          </w:tcPr>
          <w:p w14:paraId="1C18517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BFB3E7D"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0993AF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177215E" w14:textId="77777777" w:rsidR="00A654FA" w:rsidRDefault="00A654FA">
            <w:pPr>
              <w:widowControl w:val="0"/>
              <w:spacing w:line="240" w:lineRule="auto"/>
            </w:pPr>
          </w:p>
        </w:tc>
      </w:tr>
      <w:tr w:rsidR="00A654FA" w14:paraId="2E37B5BF" w14:textId="77777777" w:rsidTr="00BD1050">
        <w:trPr>
          <w:trHeight w:val="420"/>
        </w:trPr>
        <w:tc>
          <w:tcPr>
            <w:tcW w:w="5565" w:type="dxa"/>
            <w:shd w:val="clear" w:color="auto" w:fill="auto"/>
            <w:tcMar>
              <w:top w:w="100" w:type="dxa"/>
              <w:left w:w="100" w:type="dxa"/>
              <w:bottom w:w="100" w:type="dxa"/>
              <w:right w:w="100" w:type="dxa"/>
            </w:tcMar>
          </w:tcPr>
          <w:p w14:paraId="5BDA1D66" w14:textId="77777777" w:rsidR="00A654FA" w:rsidRDefault="00000000">
            <w:pPr>
              <w:numPr>
                <w:ilvl w:val="0"/>
                <w:numId w:val="9"/>
              </w:numPr>
            </w:pPr>
            <w:r>
              <w:t xml:space="preserve">HBO 2. Establish and maintain healthy relationships. </w:t>
            </w:r>
          </w:p>
        </w:tc>
        <w:tc>
          <w:tcPr>
            <w:tcW w:w="1155" w:type="dxa"/>
            <w:shd w:val="clear" w:color="auto" w:fill="auto"/>
            <w:tcMar>
              <w:top w:w="100" w:type="dxa"/>
              <w:left w:w="100" w:type="dxa"/>
              <w:bottom w:w="100" w:type="dxa"/>
              <w:right w:w="100" w:type="dxa"/>
            </w:tcMar>
          </w:tcPr>
          <w:p w14:paraId="59A6CB7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ED76B6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940B8A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2F86497" w14:textId="77777777" w:rsidR="00A654FA" w:rsidRDefault="00A654FA">
            <w:pPr>
              <w:widowControl w:val="0"/>
              <w:spacing w:line="240" w:lineRule="auto"/>
            </w:pPr>
          </w:p>
        </w:tc>
      </w:tr>
      <w:tr w:rsidR="00A654FA" w14:paraId="27B2E432" w14:textId="77777777" w:rsidTr="00BD1050">
        <w:trPr>
          <w:trHeight w:val="420"/>
        </w:trPr>
        <w:tc>
          <w:tcPr>
            <w:tcW w:w="5565" w:type="dxa"/>
            <w:shd w:val="clear" w:color="auto" w:fill="auto"/>
            <w:tcMar>
              <w:top w:w="100" w:type="dxa"/>
              <w:left w:w="100" w:type="dxa"/>
              <w:bottom w:w="100" w:type="dxa"/>
              <w:right w:w="100" w:type="dxa"/>
            </w:tcMar>
          </w:tcPr>
          <w:p w14:paraId="2A441F67" w14:textId="77777777" w:rsidR="00A654FA" w:rsidRDefault="00000000">
            <w:pPr>
              <w:numPr>
                <w:ilvl w:val="0"/>
                <w:numId w:val="9"/>
              </w:numPr>
            </w:pPr>
            <w:r>
              <w:t xml:space="preserve">HBO 3. Treat all people with dignity and respect </w:t>
            </w:r>
            <w:proofErr w:type="gramStart"/>
            <w:r>
              <w:t>with regard to</w:t>
            </w:r>
            <w:proofErr w:type="gramEnd"/>
            <w:r>
              <w:t xml:space="preserve"> their gender identity and sexual orientation. </w:t>
            </w:r>
          </w:p>
        </w:tc>
        <w:tc>
          <w:tcPr>
            <w:tcW w:w="1155" w:type="dxa"/>
            <w:shd w:val="clear" w:color="auto" w:fill="auto"/>
            <w:tcMar>
              <w:top w:w="100" w:type="dxa"/>
              <w:left w:w="100" w:type="dxa"/>
              <w:bottom w:w="100" w:type="dxa"/>
              <w:right w:w="100" w:type="dxa"/>
            </w:tcMar>
          </w:tcPr>
          <w:p w14:paraId="1275830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131018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015862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4C7FFF3" w14:textId="77777777" w:rsidR="00A654FA" w:rsidRDefault="00A654FA">
            <w:pPr>
              <w:widowControl w:val="0"/>
              <w:spacing w:line="240" w:lineRule="auto"/>
            </w:pPr>
          </w:p>
        </w:tc>
      </w:tr>
      <w:tr w:rsidR="00A654FA" w14:paraId="2280B427" w14:textId="77777777" w:rsidTr="00BD1050">
        <w:trPr>
          <w:trHeight w:val="420"/>
        </w:trPr>
        <w:tc>
          <w:tcPr>
            <w:tcW w:w="5565" w:type="dxa"/>
            <w:shd w:val="clear" w:color="auto" w:fill="auto"/>
            <w:tcMar>
              <w:top w:w="100" w:type="dxa"/>
              <w:left w:w="100" w:type="dxa"/>
              <w:bottom w:w="100" w:type="dxa"/>
              <w:right w:w="100" w:type="dxa"/>
            </w:tcMar>
          </w:tcPr>
          <w:p w14:paraId="14E9209E" w14:textId="77777777" w:rsidR="00A654FA" w:rsidRDefault="00000000">
            <w:pPr>
              <w:numPr>
                <w:ilvl w:val="0"/>
                <w:numId w:val="9"/>
              </w:numPr>
            </w:pPr>
            <w:r>
              <w:t xml:space="preserve">HBO 4. Give and receive consent in all situations. </w:t>
            </w:r>
          </w:p>
        </w:tc>
        <w:tc>
          <w:tcPr>
            <w:tcW w:w="1155" w:type="dxa"/>
            <w:shd w:val="clear" w:color="auto" w:fill="auto"/>
            <w:tcMar>
              <w:top w:w="100" w:type="dxa"/>
              <w:left w:w="100" w:type="dxa"/>
              <w:bottom w:w="100" w:type="dxa"/>
              <w:right w:w="100" w:type="dxa"/>
            </w:tcMar>
          </w:tcPr>
          <w:p w14:paraId="4E9507B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654F747"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49F40C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C85C26E" w14:textId="77777777" w:rsidR="00A654FA" w:rsidRDefault="00A654FA">
            <w:pPr>
              <w:widowControl w:val="0"/>
              <w:spacing w:line="240" w:lineRule="auto"/>
            </w:pPr>
          </w:p>
        </w:tc>
      </w:tr>
      <w:tr w:rsidR="00A654FA" w14:paraId="1BD5EA46" w14:textId="77777777" w:rsidTr="00BD1050">
        <w:trPr>
          <w:trHeight w:val="420"/>
        </w:trPr>
        <w:tc>
          <w:tcPr>
            <w:tcW w:w="5565" w:type="dxa"/>
            <w:shd w:val="clear" w:color="auto" w:fill="auto"/>
            <w:tcMar>
              <w:top w:w="100" w:type="dxa"/>
              <w:left w:w="100" w:type="dxa"/>
              <w:bottom w:w="100" w:type="dxa"/>
              <w:right w:w="100" w:type="dxa"/>
            </w:tcMar>
          </w:tcPr>
          <w:p w14:paraId="3E8C0CDE" w14:textId="77777777" w:rsidR="00A654FA" w:rsidRDefault="00000000">
            <w:pPr>
              <w:numPr>
                <w:ilvl w:val="0"/>
                <w:numId w:val="9"/>
              </w:numPr>
            </w:pPr>
            <w:r>
              <w:t>HBO 5. Be sexually abstinent.</w:t>
            </w:r>
          </w:p>
        </w:tc>
        <w:tc>
          <w:tcPr>
            <w:tcW w:w="1155" w:type="dxa"/>
            <w:shd w:val="clear" w:color="auto" w:fill="auto"/>
            <w:tcMar>
              <w:top w:w="100" w:type="dxa"/>
              <w:left w:w="100" w:type="dxa"/>
              <w:bottom w:w="100" w:type="dxa"/>
              <w:right w:w="100" w:type="dxa"/>
            </w:tcMar>
          </w:tcPr>
          <w:p w14:paraId="1DD66C2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600D7C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96300E7"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6267150" w14:textId="77777777" w:rsidR="00A654FA" w:rsidRDefault="00A654FA">
            <w:pPr>
              <w:widowControl w:val="0"/>
              <w:spacing w:line="240" w:lineRule="auto"/>
            </w:pPr>
          </w:p>
        </w:tc>
      </w:tr>
      <w:tr w:rsidR="00A654FA" w14:paraId="0C616758" w14:textId="77777777" w:rsidTr="00BD1050">
        <w:trPr>
          <w:trHeight w:val="420"/>
        </w:trPr>
        <w:tc>
          <w:tcPr>
            <w:tcW w:w="5565" w:type="dxa"/>
            <w:shd w:val="clear" w:color="auto" w:fill="auto"/>
            <w:tcMar>
              <w:top w:w="100" w:type="dxa"/>
              <w:left w:w="100" w:type="dxa"/>
              <w:bottom w:w="100" w:type="dxa"/>
              <w:right w:w="100" w:type="dxa"/>
            </w:tcMar>
          </w:tcPr>
          <w:p w14:paraId="78893B98" w14:textId="77777777" w:rsidR="00A654FA" w:rsidRDefault="00000000">
            <w:pPr>
              <w:numPr>
                <w:ilvl w:val="0"/>
                <w:numId w:val="9"/>
              </w:numPr>
            </w:pPr>
            <w:r>
              <w:t xml:space="preserve">HBO 6. Engage in behaviors that prevent or reduce sexually transmitted infections (STIs), including HIV. </w:t>
            </w:r>
          </w:p>
        </w:tc>
        <w:tc>
          <w:tcPr>
            <w:tcW w:w="1155" w:type="dxa"/>
            <w:shd w:val="clear" w:color="auto" w:fill="auto"/>
            <w:tcMar>
              <w:top w:w="100" w:type="dxa"/>
              <w:left w:w="100" w:type="dxa"/>
              <w:bottom w:w="100" w:type="dxa"/>
              <w:right w:w="100" w:type="dxa"/>
            </w:tcMar>
          </w:tcPr>
          <w:p w14:paraId="43C030F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F22C87F"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472916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A40A0B1" w14:textId="77777777" w:rsidR="00A654FA" w:rsidRDefault="00A654FA">
            <w:pPr>
              <w:widowControl w:val="0"/>
              <w:spacing w:line="240" w:lineRule="auto"/>
            </w:pPr>
          </w:p>
        </w:tc>
      </w:tr>
      <w:tr w:rsidR="00A654FA" w14:paraId="385558A3" w14:textId="77777777" w:rsidTr="00BD1050">
        <w:trPr>
          <w:trHeight w:val="420"/>
        </w:trPr>
        <w:tc>
          <w:tcPr>
            <w:tcW w:w="5565" w:type="dxa"/>
            <w:shd w:val="clear" w:color="auto" w:fill="auto"/>
            <w:tcMar>
              <w:top w:w="100" w:type="dxa"/>
              <w:left w:w="100" w:type="dxa"/>
              <w:bottom w:w="100" w:type="dxa"/>
              <w:right w:w="100" w:type="dxa"/>
            </w:tcMar>
          </w:tcPr>
          <w:p w14:paraId="0FC6418F" w14:textId="77777777" w:rsidR="00A654FA" w:rsidRDefault="00000000">
            <w:pPr>
              <w:numPr>
                <w:ilvl w:val="0"/>
                <w:numId w:val="9"/>
              </w:numPr>
            </w:pPr>
            <w:r>
              <w:t>HBO 7. Engage in behaviors that prevent or reduce unintended pregnancy.</w:t>
            </w:r>
          </w:p>
        </w:tc>
        <w:tc>
          <w:tcPr>
            <w:tcW w:w="1155" w:type="dxa"/>
            <w:shd w:val="clear" w:color="auto" w:fill="auto"/>
            <w:tcMar>
              <w:top w:w="100" w:type="dxa"/>
              <w:left w:w="100" w:type="dxa"/>
              <w:bottom w:w="100" w:type="dxa"/>
              <w:right w:w="100" w:type="dxa"/>
            </w:tcMar>
          </w:tcPr>
          <w:p w14:paraId="43CDD35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A31293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B05F0F3"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DF9844E" w14:textId="77777777" w:rsidR="00A654FA" w:rsidRDefault="00A654FA">
            <w:pPr>
              <w:widowControl w:val="0"/>
              <w:spacing w:line="240" w:lineRule="auto"/>
            </w:pPr>
          </w:p>
        </w:tc>
      </w:tr>
      <w:tr w:rsidR="00A654FA" w14:paraId="2C75DD42" w14:textId="77777777" w:rsidTr="00BD1050">
        <w:trPr>
          <w:trHeight w:val="420"/>
        </w:trPr>
        <w:tc>
          <w:tcPr>
            <w:tcW w:w="5565" w:type="dxa"/>
            <w:shd w:val="clear" w:color="auto" w:fill="auto"/>
            <w:tcMar>
              <w:top w:w="100" w:type="dxa"/>
              <w:left w:w="100" w:type="dxa"/>
              <w:bottom w:w="100" w:type="dxa"/>
              <w:right w:w="100" w:type="dxa"/>
            </w:tcMar>
          </w:tcPr>
          <w:p w14:paraId="3D3636D0" w14:textId="77777777" w:rsidR="00A654FA" w:rsidRDefault="00000000">
            <w:pPr>
              <w:numPr>
                <w:ilvl w:val="0"/>
                <w:numId w:val="9"/>
              </w:numPr>
            </w:pPr>
            <w:r>
              <w:lastRenderedPageBreak/>
              <w:t xml:space="preserve">HBO 8. Support others to avoid or reduce sexual risk behaviors. </w:t>
            </w:r>
          </w:p>
        </w:tc>
        <w:tc>
          <w:tcPr>
            <w:tcW w:w="1155" w:type="dxa"/>
            <w:shd w:val="clear" w:color="auto" w:fill="auto"/>
            <w:tcMar>
              <w:top w:w="100" w:type="dxa"/>
              <w:left w:w="100" w:type="dxa"/>
              <w:bottom w:w="100" w:type="dxa"/>
              <w:right w:w="100" w:type="dxa"/>
            </w:tcMar>
          </w:tcPr>
          <w:p w14:paraId="63E19BF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129E4E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F3EF09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C9FE08A" w14:textId="77777777" w:rsidR="00A654FA" w:rsidRDefault="00A654FA">
            <w:pPr>
              <w:widowControl w:val="0"/>
              <w:spacing w:line="240" w:lineRule="auto"/>
            </w:pPr>
          </w:p>
        </w:tc>
      </w:tr>
      <w:tr w:rsidR="00A654FA" w14:paraId="7F96A98C" w14:textId="77777777" w:rsidTr="00BD1050">
        <w:trPr>
          <w:trHeight w:val="420"/>
        </w:trPr>
        <w:tc>
          <w:tcPr>
            <w:tcW w:w="5565" w:type="dxa"/>
            <w:shd w:val="clear" w:color="auto" w:fill="auto"/>
            <w:tcMar>
              <w:top w:w="100" w:type="dxa"/>
              <w:left w:w="100" w:type="dxa"/>
              <w:bottom w:w="100" w:type="dxa"/>
              <w:right w:w="100" w:type="dxa"/>
            </w:tcMar>
          </w:tcPr>
          <w:p w14:paraId="40B5FF9F" w14:textId="77777777" w:rsidR="00A654FA" w:rsidRDefault="00000000">
            <w:pPr>
              <w:numPr>
                <w:ilvl w:val="0"/>
                <w:numId w:val="9"/>
              </w:numPr>
            </w:pPr>
            <w:r>
              <w:t>HBO 9. Avoid pressuring others to engage in sexual behaviors.</w:t>
            </w:r>
          </w:p>
        </w:tc>
        <w:tc>
          <w:tcPr>
            <w:tcW w:w="1155" w:type="dxa"/>
            <w:shd w:val="clear" w:color="auto" w:fill="auto"/>
            <w:tcMar>
              <w:top w:w="100" w:type="dxa"/>
              <w:left w:w="100" w:type="dxa"/>
              <w:bottom w:w="100" w:type="dxa"/>
              <w:right w:w="100" w:type="dxa"/>
            </w:tcMar>
          </w:tcPr>
          <w:p w14:paraId="211C5E0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84F7E77"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CB39237"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FFD32E8" w14:textId="77777777" w:rsidR="00A654FA" w:rsidRDefault="00A654FA">
            <w:pPr>
              <w:widowControl w:val="0"/>
              <w:spacing w:line="240" w:lineRule="auto"/>
            </w:pPr>
          </w:p>
        </w:tc>
      </w:tr>
      <w:tr w:rsidR="00A654FA" w14:paraId="10FD06C7" w14:textId="77777777" w:rsidTr="00BD1050">
        <w:trPr>
          <w:trHeight w:val="420"/>
        </w:trPr>
        <w:tc>
          <w:tcPr>
            <w:tcW w:w="5565" w:type="dxa"/>
            <w:shd w:val="clear" w:color="auto" w:fill="auto"/>
            <w:tcMar>
              <w:top w:w="100" w:type="dxa"/>
              <w:left w:w="100" w:type="dxa"/>
              <w:bottom w:w="100" w:type="dxa"/>
              <w:right w:w="100" w:type="dxa"/>
            </w:tcMar>
          </w:tcPr>
          <w:p w14:paraId="51F353B3" w14:textId="77777777" w:rsidR="00A654FA" w:rsidRDefault="00000000">
            <w:pPr>
              <w:numPr>
                <w:ilvl w:val="0"/>
                <w:numId w:val="9"/>
              </w:numPr>
            </w:pPr>
            <w:r>
              <w:t xml:space="preserve">HBO 10. Use appropriate health services to promote sexual and reproductive health.  </w:t>
            </w:r>
          </w:p>
        </w:tc>
        <w:tc>
          <w:tcPr>
            <w:tcW w:w="1155" w:type="dxa"/>
            <w:shd w:val="clear" w:color="auto" w:fill="auto"/>
            <w:tcMar>
              <w:top w:w="100" w:type="dxa"/>
              <w:left w:w="100" w:type="dxa"/>
              <w:bottom w:w="100" w:type="dxa"/>
              <w:right w:w="100" w:type="dxa"/>
            </w:tcMar>
          </w:tcPr>
          <w:p w14:paraId="7EDECCF8"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46A493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C87BE63"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E9FBC06" w14:textId="77777777" w:rsidR="00A654FA" w:rsidRDefault="00A654FA">
            <w:pPr>
              <w:widowControl w:val="0"/>
              <w:spacing w:line="240" w:lineRule="auto"/>
            </w:pPr>
          </w:p>
        </w:tc>
      </w:tr>
      <w:tr w:rsidR="00A654FA" w14:paraId="0139B9ED" w14:textId="77777777" w:rsidTr="00BD1050">
        <w:trPr>
          <w:trHeight w:val="420"/>
        </w:trPr>
        <w:tc>
          <w:tcPr>
            <w:tcW w:w="5565" w:type="dxa"/>
            <w:shd w:val="clear" w:color="auto" w:fill="auto"/>
            <w:tcMar>
              <w:top w:w="100" w:type="dxa"/>
              <w:left w:w="100" w:type="dxa"/>
              <w:bottom w:w="100" w:type="dxa"/>
              <w:right w:w="100" w:type="dxa"/>
            </w:tcMar>
          </w:tcPr>
          <w:p w14:paraId="55F9B68A" w14:textId="77777777" w:rsidR="00A654FA" w:rsidRDefault="00000000">
            <w:pPr>
              <w:widowControl w:val="0"/>
              <w:spacing w:line="240" w:lineRule="auto"/>
            </w:pPr>
            <w:r>
              <w:t xml:space="preserve">Curriculum is </w:t>
            </w:r>
            <w:r>
              <w:rPr>
                <w:b/>
              </w:rPr>
              <w:t>reviewed and revised</w:t>
            </w:r>
            <w:r>
              <w:t xml:space="preserve"> in a timeframe consistent with all other subject areas.</w:t>
            </w:r>
          </w:p>
        </w:tc>
        <w:tc>
          <w:tcPr>
            <w:tcW w:w="1155" w:type="dxa"/>
            <w:shd w:val="clear" w:color="auto" w:fill="auto"/>
            <w:tcMar>
              <w:top w:w="100" w:type="dxa"/>
              <w:left w:w="100" w:type="dxa"/>
              <w:bottom w:w="100" w:type="dxa"/>
              <w:right w:w="100" w:type="dxa"/>
            </w:tcMar>
          </w:tcPr>
          <w:p w14:paraId="67DCB97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9C37182"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9E63DF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0E37630" w14:textId="77777777" w:rsidR="00A654FA" w:rsidRDefault="00A654FA">
            <w:pPr>
              <w:widowControl w:val="0"/>
              <w:spacing w:line="240" w:lineRule="auto"/>
            </w:pPr>
          </w:p>
        </w:tc>
      </w:tr>
      <w:tr w:rsidR="00A654FA" w14:paraId="45CC00BE" w14:textId="77777777" w:rsidTr="00BD1050">
        <w:trPr>
          <w:trHeight w:val="420"/>
        </w:trPr>
        <w:tc>
          <w:tcPr>
            <w:tcW w:w="5565" w:type="dxa"/>
            <w:shd w:val="clear" w:color="auto" w:fill="auto"/>
            <w:tcMar>
              <w:top w:w="100" w:type="dxa"/>
              <w:left w:w="100" w:type="dxa"/>
              <w:bottom w:w="100" w:type="dxa"/>
              <w:right w:w="100" w:type="dxa"/>
            </w:tcMar>
          </w:tcPr>
          <w:p w14:paraId="1E9E6C33" w14:textId="77777777" w:rsidR="00A654FA" w:rsidRDefault="00000000">
            <w:pPr>
              <w:widowControl w:val="0"/>
              <w:spacing w:line="240" w:lineRule="auto"/>
            </w:pPr>
            <w:r>
              <w:t xml:space="preserve">Curriculum </w:t>
            </w:r>
            <w:r>
              <w:rPr>
                <w:b/>
              </w:rPr>
              <w:t>encourages collaboration with community partners</w:t>
            </w:r>
            <w:r>
              <w:t xml:space="preserve"> </w:t>
            </w:r>
            <w:proofErr w:type="gramStart"/>
            <w:r>
              <w:t>in order to</w:t>
            </w:r>
            <w:proofErr w:type="gramEnd"/>
            <w:r>
              <w:t xml:space="preserve"> support student connections to the community.</w:t>
            </w:r>
          </w:p>
        </w:tc>
        <w:tc>
          <w:tcPr>
            <w:tcW w:w="1155" w:type="dxa"/>
            <w:shd w:val="clear" w:color="auto" w:fill="auto"/>
            <w:tcMar>
              <w:top w:w="100" w:type="dxa"/>
              <w:left w:w="100" w:type="dxa"/>
              <w:bottom w:w="100" w:type="dxa"/>
              <w:right w:w="100" w:type="dxa"/>
            </w:tcMar>
          </w:tcPr>
          <w:p w14:paraId="3EA9B5B9"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FAD4D5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67CDD9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F4CF124" w14:textId="77777777" w:rsidR="00A654FA" w:rsidRDefault="00A654FA">
            <w:pPr>
              <w:widowControl w:val="0"/>
              <w:spacing w:line="240" w:lineRule="auto"/>
            </w:pPr>
          </w:p>
        </w:tc>
      </w:tr>
      <w:tr w:rsidR="00A654FA" w14:paraId="3BA50F16" w14:textId="77777777" w:rsidTr="00BD1050">
        <w:trPr>
          <w:trHeight w:val="420"/>
        </w:trPr>
        <w:tc>
          <w:tcPr>
            <w:tcW w:w="5565" w:type="dxa"/>
            <w:shd w:val="clear" w:color="auto" w:fill="auto"/>
            <w:tcMar>
              <w:top w:w="100" w:type="dxa"/>
              <w:left w:w="100" w:type="dxa"/>
              <w:bottom w:w="100" w:type="dxa"/>
              <w:right w:w="100" w:type="dxa"/>
            </w:tcMar>
          </w:tcPr>
          <w:p w14:paraId="3E454CDE" w14:textId="77777777" w:rsidR="00A654FA" w:rsidRDefault="00000000">
            <w:pPr>
              <w:widowControl w:val="0"/>
              <w:spacing w:line="240" w:lineRule="auto"/>
            </w:pPr>
            <w:r>
              <w:t xml:space="preserve">Curriculum </w:t>
            </w:r>
            <w:r>
              <w:rPr>
                <w:b/>
              </w:rPr>
              <w:t>avoids presenting health-related situations and problems as caused exclusively by the individual</w:t>
            </w:r>
            <w:r>
              <w:t xml:space="preserve"> and instead acknowledges the societal context.</w:t>
            </w:r>
          </w:p>
        </w:tc>
        <w:tc>
          <w:tcPr>
            <w:tcW w:w="1155" w:type="dxa"/>
            <w:shd w:val="clear" w:color="auto" w:fill="auto"/>
            <w:tcMar>
              <w:top w:w="100" w:type="dxa"/>
              <w:left w:w="100" w:type="dxa"/>
              <w:bottom w:w="100" w:type="dxa"/>
              <w:right w:w="100" w:type="dxa"/>
            </w:tcMar>
          </w:tcPr>
          <w:p w14:paraId="03A2C44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651AE25"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69271B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B20929B" w14:textId="77777777" w:rsidR="00A654FA" w:rsidRDefault="00A654FA">
            <w:pPr>
              <w:widowControl w:val="0"/>
              <w:spacing w:line="240" w:lineRule="auto"/>
            </w:pPr>
          </w:p>
        </w:tc>
      </w:tr>
      <w:tr w:rsidR="00A654FA" w14:paraId="75E4FAFC" w14:textId="77777777" w:rsidTr="00BD1050">
        <w:trPr>
          <w:trHeight w:val="420"/>
        </w:trPr>
        <w:tc>
          <w:tcPr>
            <w:tcW w:w="5565" w:type="dxa"/>
            <w:shd w:val="clear" w:color="auto" w:fill="auto"/>
            <w:tcMar>
              <w:top w:w="100" w:type="dxa"/>
              <w:left w:w="100" w:type="dxa"/>
              <w:bottom w:w="100" w:type="dxa"/>
              <w:right w:w="100" w:type="dxa"/>
            </w:tcMar>
          </w:tcPr>
          <w:p w14:paraId="4640A379" w14:textId="77777777" w:rsidR="00A654FA" w:rsidRDefault="00000000">
            <w:pPr>
              <w:widowControl w:val="0"/>
              <w:spacing w:line="240" w:lineRule="auto"/>
            </w:pPr>
            <w:r>
              <w:t xml:space="preserve">Curriculum </w:t>
            </w:r>
            <w:r>
              <w:rPr>
                <w:b/>
              </w:rPr>
              <w:t>avoids stigmatizing and fear-based messaging</w:t>
            </w:r>
            <w:r>
              <w:t xml:space="preserve"> related to health behaviors and experiences.</w:t>
            </w:r>
          </w:p>
        </w:tc>
        <w:tc>
          <w:tcPr>
            <w:tcW w:w="1155" w:type="dxa"/>
            <w:shd w:val="clear" w:color="auto" w:fill="auto"/>
            <w:tcMar>
              <w:top w:w="100" w:type="dxa"/>
              <w:left w:w="100" w:type="dxa"/>
              <w:bottom w:w="100" w:type="dxa"/>
              <w:right w:w="100" w:type="dxa"/>
            </w:tcMar>
          </w:tcPr>
          <w:p w14:paraId="38CC22B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A5B8997"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4BA1C8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2E63DFE" w14:textId="77777777" w:rsidR="00A654FA" w:rsidRDefault="00A654FA">
            <w:pPr>
              <w:widowControl w:val="0"/>
              <w:spacing w:line="240" w:lineRule="auto"/>
            </w:pPr>
          </w:p>
        </w:tc>
      </w:tr>
      <w:tr w:rsidR="00A654FA" w14:paraId="0BFD148C" w14:textId="77777777" w:rsidTr="00BD1050">
        <w:trPr>
          <w:trHeight w:val="735"/>
        </w:trPr>
        <w:tc>
          <w:tcPr>
            <w:tcW w:w="5565" w:type="dxa"/>
            <w:shd w:val="clear" w:color="auto" w:fill="auto"/>
            <w:tcMar>
              <w:top w:w="100" w:type="dxa"/>
              <w:left w:w="100" w:type="dxa"/>
              <w:bottom w:w="100" w:type="dxa"/>
              <w:right w:w="100" w:type="dxa"/>
            </w:tcMar>
          </w:tcPr>
          <w:p w14:paraId="6C7D7AD9" w14:textId="77777777" w:rsidR="00A654FA" w:rsidRDefault="00000000">
            <w:pPr>
              <w:widowControl w:val="0"/>
              <w:spacing w:line="240" w:lineRule="auto"/>
              <w:rPr>
                <w:b/>
              </w:rPr>
            </w:pPr>
            <w:r>
              <w:t xml:space="preserve">Curriculum logically progresses and is </w:t>
            </w:r>
            <w:r>
              <w:rPr>
                <w:b/>
              </w:rPr>
              <w:t>developmentally appropriate</w:t>
            </w:r>
            <w:r>
              <w:t xml:space="preserve"> as related to mental/cognitive and physical development</w:t>
            </w:r>
            <w:r>
              <w:rPr>
                <w:b/>
              </w:rPr>
              <w:t>.</w:t>
            </w:r>
          </w:p>
        </w:tc>
        <w:tc>
          <w:tcPr>
            <w:tcW w:w="1155" w:type="dxa"/>
            <w:shd w:val="clear" w:color="auto" w:fill="auto"/>
            <w:tcMar>
              <w:top w:w="100" w:type="dxa"/>
              <w:left w:w="100" w:type="dxa"/>
              <w:bottom w:w="100" w:type="dxa"/>
              <w:right w:w="100" w:type="dxa"/>
            </w:tcMar>
          </w:tcPr>
          <w:p w14:paraId="24DEC6D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17F61F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EDD8F6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4D434DE" w14:textId="77777777" w:rsidR="00A654FA" w:rsidRDefault="00A654FA">
            <w:pPr>
              <w:widowControl w:val="0"/>
              <w:spacing w:line="240" w:lineRule="auto"/>
            </w:pPr>
          </w:p>
        </w:tc>
      </w:tr>
      <w:tr w:rsidR="00A654FA" w14:paraId="2F07BBAE" w14:textId="77777777" w:rsidTr="00BD1050">
        <w:trPr>
          <w:trHeight w:val="735"/>
        </w:trPr>
        <w:tc>
          <w:tcPr>
            <w:tcW w:w="5565" w:type="dxa"/>
            <w:shd w:val="clear" w:color="auto" w:fill="auto"/>
            <w:tcMar>
              <w:top w:w="100" w:type="dxa"/>
              <w:left w:w="100" w:type="dxa"/>
              <w:bottom w:w="100" w:type="dxa"/>
              <w:right w:w="100" w:type="dxa"/>
            </w:tcMar>
          </w:tcPr>
          <w:p w14:paraId="070A07EB" w14:textId="77777777" w:rsidR="00A654FA" w:rsidRDefault="00000000">
            <w:pPr>
              <w:widowControl w:val="0"/>
              <w:spacing w:line="240" w:lineRule="auto"/>
            </w:pPr>
            <w:r>
              <w:t xml:space="preserve">Curriculum </w:t>
            </w:r>
            <w:r>
              <w:rPr>
                <w:b/>
              </w:rPr>
              <w:t>provides differentiation and modification</w:t>
            </w:r>
            <w:r>
              <w:t xml:space="preserve"> to ensure each student has an opportunity to participate in the curriculum in ways that are meaningful for their age, cognitive, and physical developmental level.</w:t>
            </w:r>
          </w:p>
        </w:tc>
        <w:tc>
          <w:tcPr>
            <w:tcW w:w="1155" w:type="dxa"/>
            <w:shd w:val="clear" w:color="auto" w:fill="auto"/>
            <w:tcMar>
              <w:top w:w="100" w:type="dxa"/>
              <w:left w:w="100" w:type="dxa"/>
              <w:bottom w:w="100" w:type="dxa"/>
              <w:right w:w="100" w:type="dxa"/>
            </w:tcMar>
          </w:tcPr>
          <w:p w14:paraId="26DE79A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FEE70E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96E61A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AA60B2E" w14:textId="77777777" w:rsidR="00A654FA" w:rsidRDefault="00A654FA">
            <w:pPr>
              <w:widowControl w:val="0"/>
              <w:spacing w:line="240" w:lineRule="auto"/>
            </w:pPr>
          </w:p>
        </w:tc>
      </w:tr>
      <w:tr w:rsidR="00A654FA" w14:paraId="5ED15727" w14:textId="77777777" w:rsidTr="00BD1050">
        <w:trPr>
          <w:trHeight w:val="420"/>
        </w:trPr>
        <w:tc>
          <w:tcPr>
            <w:tcW w:w="5565" w:type="dxa"/>
            <w:shd w:val="clear" w:color="auto" w:fill="auto"/>
            <w:tcMar>
              <w:top w:w="100" w:type="dxa"/>
              <w:left w:w="100" w:type="dxa"/>
              <w:bottom w:w="100" w:type="dxa"/>
              <w:right w:w="100" w:type="dxa"/>
            </w:tcMar>
          </w:tcPr>
          <w:p w14:paraId="56B7BF20" w14:textId="77777777" w:rsidR="00A654FA" w:rsidRDefault="00000000">
            <w:pPr>
              <w:widowControl w:val="0"/>
              <w:spacing w:line="240" w:lineRule="auto"/>
              <w:jc w:val="right"/>
              <w:rPr>
                <w:b/>
              </w:rPr>
            </w:pPr>
            <w:r>
              <w:rPr>
                <w:b/>
              </w:rPr>
              <w:t xml:space="preserve">Total Score </w:t>
            </w:r>
            <w:proofErr w:type="gramStart"/>
            <w:r>
              <w:rPr>
                <w:b/>
              </w:rPr>
              <w:t>In</w:t>
            </w:r>
            <w:proofErr w:type="gramEnd"/>
            <w:r>
              <w:rPr>
                <w:b/>
              </w:rPr>
              <w:t xml:space="preserve"> Each Column Out of 36 Total Items In This Section</w:t>
            </w:r>
          </w:p>
        </w:tc>
        <w:tc>
          <w:tcPr>
            <w:tcW w:w="1155" w:type="dxa"/>
            <w:shd w:val="clear" w:color="auto" w:fill="auto"/>
            <w:tcMar>
              <w:top w:w="100" w:type="dxa"/>
              <w:left w:w="100" w:type="dxa"/>
              <w:bottom w:w="100" w:type="dxa"/>
              <w:right w:w="100" w:type="dxa"/>
            </w:tcMar>
          </w:tcPr>
          <w:p w14:paraId="622C225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22D424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D54C19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79373E1" w14:textId="77777777" w:rsidR="00A654FA" w:rsidRDefault="00A654FA">
            <w:pPr>
              <w:widowControl w:val="0"/>
              <w:spacing w:line="240" w:lineRule="auto"/>
            </w:pPr>
          </w:p>
        </w:tc>
      </w:tr>
      <w:tr w:rsidR="00A654FA" w14:paraId="5896ABC4" w14:textId="77777777" w:rsidTr="00BD1050">
        <w:trPr>
          <w:trHeight w:val="420"/>
        </w:trPr>
        <w:tc>
          <w:tcPr>
            <w:tcW w:w="10440" w:type="dxa"/>
            <w:gridSpan w:val="5"/>
            <w:shd w:val="clear" w:color="auto" w:fill="auto"/>
            <w:tcMar>
              <w:top w:w="100" w:type="dxa"/>
              <w:left w:w="100" w:type="dxa"/>
              <w:bottom w:w="100" w:type="dxa"/>
              <w:right w:w="100" w:type="dxa"/>
            </w:tcMar>
          </w:tcPr>
          <w:p w14:paraId="200959E6" w14:textId="77777777" w:rsidR="00A654FA" w:rsidRDefault="00000000">
            <w:pPr>
              <w:rPr>
                <w:b/>
                <w:sz w:val="28"/>
                <w:szCs w:val="28"/>
              </w:rPr>
            </w:pPr>
            <w:r>
              <w:rPr>
                <w:b/>
                <w:sz w:val="28"/>
                <w:szCs w:val="28"/>
              </w:rPr>
              <w:t>Notes &amp; Observations</w:t>
            </w:r>
          </w:p>
          <w:p w14:paraId="21CA8128" w14:textId="77777777" w:rsidR="00A654FA" w:rsidRDefault="00A654FA">
            <w:pPr>
              <w:rPr>
                <w:b/>
                <w:sz w:val="28"/>
                <w:szCs w:val="28"/>
              </w:rPr>
            </w:pPr>
          </w:p>
          <w:p w14:paraId="70C9A2A3" w14:textId="77777777" w:rsidR="00A654FA" w:rsidRDefault="00A654FA">
            <w:pPr>
              <w:rPr>
                <w:b/>
                <w:sz w:val="28"/>
                <w:szCs w:val="28"/>
              </w:rPr>
            </w:pPr>
          </w:p>
          <w:p w14:paraId="02712F85" w14:textId="77777777" w:rsidR="00A654FA" w:rsidRDefault="00A654FA">
            <w:pPr>
              <w:rPr>
                <w:b/>
                <w:sz w:val="28"/>
                <w:szCs w:val="28"/>
              </w:rPr>
            </w:pPr>
          </w:p>
          <w:p w14:paraId="4B38AECC" w14:textId="77777777" w:rsidR="00A654FA" w:rsidRDefault="00A654FA">
            <w:pPr>
              <w:widowControl w:val="0"/>
              <w:spacing w:line="240" w:lineRule="auto"/>
              <w:rPr>
                <w:b/>
              </w:rPr>
            </w:pPr>
          </w:p>
        </w:tc>
      </w:tr>
    </w:tbl>
    <w:p w14:paraId="27485F03" w14:textId="77777777" w:rsidR="00A654FA" w:rsidRDefault="00A654FA"/>
    <w:p w14:paraId="1E71C3A5" w14:textId="77777777" w:rsidR="00A654FA" w:rsidRDefault="00A654FA"/>
    <w:p w14:paraId="0D6B4458" w14:textId="77777777" w:rsidR="00A654FA" w:rsidRDefault="00A654FA"/>
    <w:p w14:paraId="6729AEAC" w14:textId="77777777" w:rsidR="00A654FA" w:rsidRDefault="00A654FA"/>
    <w:p w14:paraId="451ED9FF" w14:textId="77777777" w:rsidR="00A654FA" w:rsidRDefault="00000000">
      <w:pPr>
        <w:pStyle w:val="Heading2"/>
      </w:pPr>
      <w:bookmarkStart w:id="7" w:name="_8bp7d1iwwfw2" w:colFirst="0" w:colLast="0"/>
      <w:bookmarkEnd w:id="7"/>
      <w:r>
        <w:br w:type="page"/>
      </w:r>
    </w:p>
    <w:p w14:paraId="4B9DD97D" w14:textId="77777777" w:rsidR="00A654FA" w:rsidRDefault="00000000">
      <w:pPr>
        <w:pStyle w:val="Heading2"/>
        <w:rPr>
          <w:color w:val="1D4B74"/>
        </w:rPr>
      </w:pPr>
      <w:bookmarkStart w:id="8" w:name="_o64ojmx8x9gt" w:colFirst="0" w:colLast="0"/>
      <w:bookmarkEnd w:id="8"/>
      <w:r>
        <w:rPr>
          <w:color w:val="1D4B74"/>
        </w:rPr>
        <w:lastRenderedPageBreak/>
        <w:t>Instructional Practice &amp; Assessment</w:t>
      </w:r>
    </w:p>
    <w:tbl>
      <w:tblPr>
        <w:tblStyle w:val="a2"/>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08D5BEA5" w14:textId="77777777" w:rsidTr="00BD1050">
        <w:trPr>
          <w:trHeight w:val="420"/>
        </w:trPr>
        <w:tc>
          <w:tcPr>
            <w:tcW w:w="5565" w:type="dxa"/>
            <w:shd w:val="clear" w:color="auto" w:fill="auto"/>
            <w:tcMar>
              <w:top w:w="100" w:type="dxa"/>
              <w:left w:w="100" w:type="dxa"/>
              <w:bottom w:w="100" w:type="dxa"/>
              <w:right w:w="100" w:type="dxa"/>
            </w:tcMar>
          </w:tcPr>
          <w:p w14:paraId="01AD5FB0"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733C9D27" w14:textId="77777777" w:rsidR="00A654FA" w:rsidRDefault="00000000">
            <w:pPr>
              <w:widowControl w:val="0"/>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7765E68A" w14:textId="77777777" w:rsidR="00A654FA" w:rsidRDefault="00000000">
            <w:pPr>
              <w:widowControl w:val="0"/>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1B4A3957" w14:textId="77777777" w:rsidR="00A654FA" w:rsidRDefault="00000000">
            <w:pPr>
              <w:widowControl w:val="0"/>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0986862A" w14:textId="77777777" w:rsidR="00A654FA" w:rsidRDefault="00000000">
            <w:pPr>
              <w:widowControl w:val="0"/>
              <w:spacing w:line="240" w:lineRule="auto"/>
              <w:rPr>
                <w:sz w:val="18"/>
                <w:szCs w:val="18"/>
              </w:rPr>
            </w:pPr>
            <w:r>
              <w:rPr>
                <w:sz w:val="18"/>
                <w:szCs w:val="18"/>
              </w:rPr>
              <w:t>Unsure</w:t>
            </w:r>
          </w:p>
        </w:tc>
      </w:tr>
      <w:tr w:rsidR="00A654FA" w14:paraId="1B150B86" w14:textId="77777777" w:rsidTr="00BD1050">
        <w:trPr>
          <w:trHeight w:val="420"/>
        </w:trPr>
        <w:tc>
          <w:tcPr>
            <w:tcW w:w="5565" w:type="dxa"/>
            <w:shd w:val="clear" w:color="auto" w:fill="auto"/>
            <w:tcMar>
              <w:top w:w="100" w:type="dxa"/>
              <w:left w:w="100" w:type="dxa"/>
              <w:bottom w:w="100" w:type="dxa"/>
              <w:right w:w="100" w:type="dxa"/>
            </w:tcMar>
          </w:tcPr>
          <w:p w14:paraId="0AFF7B10" w14:textId="77777777" w:rsidR="00A654FA" w:rsidRDefault="00000000">
            <w:r>
              <w:t xml:space="preserve">Instructional practices integrate learning experiences, instructional methods and behavioral messages </w:t>
            </w:r>
            <w:r>
              <w:rPr>
                <w:b/>
              </w:rPr>
              <w:t>appropriate to the students’ culture, developmental age, and sexual experience</w:t>
            </w:r>
            <w:r>
              <w:t>.</w:t>
            </w:r>
          </w:p>
        </w:tc>
        <w:tc>
          <w:tcPr>
            <w:tcW w:w="1155" w:type="dxa"/>
            <w:shd w:val="clear" w:color="auto" w:fill="auto"/>
            <w:tcMar>
              <w:top w:w="100" w:type="dxa"/>
              <w:left w:w="100" w:type="dxa"/>
              <w:bottom w:w="100" w:type="dxa"/>
              <w:right w:w="100" w:type="dxa"/>
            </w:tcMar>
          </w:tcPr>
          <w:p w14:paraId="0620D45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47F5BBC"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4EF096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14765B1" w14:textId="77777777" w:rsidR="00A654FA" w:rsidRDefault="00A654FA">
            <w:pPr>
              <w:widowControl w:val="0"/>
              <w:spacing w:line="240" w:lineRule="auto"/>
            </w:pPr>
          </w:p>
        </w:tc>
      </w:tr>
      <w:tr w:rsidR="00A654FA" w14:paraId="776EA92D" w14:textId="77777777" w:rsidTr="00BD1050">
        <w:trPr>
          <w:trHeight w:val="420"/>
        </w:trPr>
        <w:tc>
          <w:tcPr>
            <w:tcW w:w="5565" w:type="dxa"/>
            <w:shd w:val="clear" w:color="auto" w:fill="auto"/>
            <w:tcMar>
              <w:top w:w="100" w:type="dxa"/>
              <w:left w:w="100" w:type="dxa"/>
              <w:bottom w:w="100" w:type="dxa"/>
              <w:right w:w="100" w:type="dxa"/>
            </w:tcMar>
          </w:tcPr>
          <w:p w14:paraId="1167CD74" w14:textId="77777777" w:rsidR="00A654FA" w:rsidRDefault="00000000">
            <w:pPr>
              <w:widowControl w:val="0"/>
              <w:spacing w:line="240" w:lineRule="auto"/>
            </w:pPr>
            <w:r>
              <w:t xml:space="preserve">Instructional practices integrate a </w:t>
            </w:r>
            <w:r>
              <w:rPr>
                <w:b/>
              </w:rPr>
              <w:t>variety of learning experiences</w:t>
            </w:r>
            <w:r>
              <w:t xml:space="preserve"> that are used to develop a student’s ability to engage in health-promoting behaviors.</w:t>
            </w:r>
          </w:p>
        </w:tc>
        <w:tc>
          <w:tcPr>
            <w:tcW w:w="1155" w:type="dxa"/>
            <w:shd w:val="clear" w:color="auto" w:fill="auto"/>
            <w:tcMar>
              <w:top w:w="100" w:type="dxa"/>
              <w:left w:w="100" w:type="dxa"/>
              <w:bottom w:w="100" w:type="dxa"/>
              <w:right w:w="100" w:type="dxa"/>
            </w:tcMar>
          </w:tcPr>
          <w:p w14:paraId="5641905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C4B321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BCDB06A"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CF5A959" w14:textId="77777777" w:rsidR="00A654FA" w:rsidRDefault="00A654FA">
            <w:pPr>
              <w:widowControl w:val="0"/>
              <w:spacing w:line="240" w:lineRule="auto"/>
            </w:pPr>
          </w:p>
        </w:tc>
      </w:tr>
      <w:tr w:rsidR="00A654FA" w14:paraId="2653DA0F" w14:textId="77777777" w:rsidTr="00BD1050">
        <w:trPr>
          <w:trHeight w:val="420"/>
        </w:trPr>
        <w:tc>
          <w:tcPr>
            <w:tcW w:w="5565" w:type="dxa"/>
            <w:shd w:val="clear" w:color="auto" w:fill="auto"/>
            <w:tcMar>
              <w:top w:w="100" w:type="dxa"/>
              <w:left w:w="100" w:type="dxa"/>
              <w:bottom w:w="100" w:type="dxa"/>
              <w:right w:w="100" w:type="dxa"/>
            </w:tcMar>
          </w:tcPr>
          <w:p w14:paraId="6B5D0846" w14:textId="77777777" w:rsidR="00A654FA" w:rsidRDefault="00000000">
            <w:pPr>
              <w:widowControl w:val="0"/>
              <w:spacing w:line="240" w:lineRule="auto"/>
            </w:pPr>
            <w:r>
              <w:t xml:space="preserve">Instruction is delivered in a way that </w:t>
            </w:r>
            <w:r>
              <w:rPr>
                <w:b/>
              </w:rPr>
              <w:t>facilitates students' acquisition of skills and information</w:t>
            </w:r>
            <w:r>
              <w:t xml:space="preserve"> leading to proficiency.</w:t>
            </w:r>
          </w:p>
        </w:tc>
        <w:tc>
          <w:tcPr>
            <w:tcW w:w="1155" w:type="dxa"/>
            <w:shd w:val="clear" w:color="auto" w:fill="auto"/>
            <w:tcMar>
              <w:top w:w="100" w:type="dxa"/>
              <w:left w:w="100" w:type="dxa"/>
              <w:bottom w:w="100" w:type="dxa"/>
              <w:right w:w="100" w:type="dxa"/>
            </w:tcMar>
          </w:tcPr>
          <w:p w14:paraId="6B13590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04BDF53"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9C3556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5AF6F76" w14:textId="77777777" w:rsidR="00A654FA" w:rsidRDefault="00A654FA">
            <w:pPr>
              <w:widowControl w:val="0"/>
              <w:spacing w:line="240" w:lineRule="auto"/>
            </w:pPr>
          </w:p>
        </w:tc>
      </w:tr>
      <w:tr w:rsidR="00A654FA" w14:paraId="5D1359B9" w14:textId="77777777" w:rsidTr="00BD1050">
        <w:trPr>
          <w:trHeight w:val="420"/>
        </w:trPr>
        <w:tc>
          <w:tcPr>
            <w:tcW w:w="5565" w:type="dxa"/>
            <w:shd w:val="clear" w:color="auto" w:fill="auto"/>
            <w:tcMar>
              <w:top w:w="100" w:type="dxa"/>
              <w:left w:w="100" w:type="dxa"/>
              <w:bottom w:w="100" w:type="dxa"/>
              <w:right w:w="100" w:type="dxa"/>
            </w:tcMar>
          </w:tcPr>
          <w:p w14:paraId="79E14345" w14:textId="77777777" w:rsidR="00A654FA" w:rsidRDefault="00000000">
            <w:pPr>
              <w:widowControl w:val="0"/>
              <w:spacing w:line="240" w:lineRule="auto"/>
            </w:pPr>
            <w:r>
              <w:t xml:space="preserve">Authentic learning experiences promote </w:t>
            </w:r>
            <w:r>
              <w:rPr>
                <w:b/>
              </w:rPr>
              <w:t>self-reflection and application of learning</w:t>
            </w:r>
            <w:r>
              <w:t xml:space="preserve"> in relevant and meaningful ways.</w:t>
            </w:r>
          </w:p>
        </w:tc>
        <w:tc>
          <w:tcPr>
            <w:tcW w:w="1155" w:type="dxa"/>
            <w:shd w:val="clear" w:color="auto" w:fill="auto"/>
            <w:tcMar>
              <w:top w:w="100" w:type="dxa"/>
              <w:left w:w="100" w:type="dxa"/>
              <w:bottom w:w="100" w:type="dxa"/>
              <w:right w:w="100" w:type="dxa"/>
            </w:tcMar>
          </w:tcPr>
          <w:p w14:paraId="51DE956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31609BF"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F80DE38"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DD9F184" w14:textId="77777777" w:rsidR="00A654FA" w:rsidRDefault="00A654FA">
            <w:pPr>
              <w:widowControl w:val="0"/>
              <w:spacing w:line="240" w:lineRule="auto"/>
            </w:pPr>
          </w:p>
        </w:tc>
      </w:tr>
      <w:tr w:rsidR="00A654FA" w14:paraId="69A0A2A5" w14:textId="77777777" w:rsidTr="00BD1050">
        <w:trPr>
          <w:trHeight w:val="420"/>
        </w:trPr>
        <w:tc>
          <w:tcPr>
            <w:tcW w:w="5565" w:type="dxa"/>
            <w:shd w:val="clear" w:color="auto" w:fill="auto"/>
            <w:tcMar>
              <w:top w:w="100" w:type="dxa"/>
              <w:left w:w="100" w:type="dxa"/>
              <w:bottom w:w="100" w:type="dxa"/>
              <w:right w:w="100" w:type="dxa"/>
            </w:tcMar>
          </w:tcPr>
          <w:p w14:paraId="4A660950" w14:textId="77777777" w:rsidR="00A654FA" w:rsidRDefault="00000000">
            <w:pPr>
              <w:widowControl w:val="0"/>
              <w:spacing w:line="240" w:lineRule="auto"/>
            </w:pPr>
            <w:r>
              <w:rPr>
                <w:b/>
              </w:rPr>
              <w:t>Instruction is differentiated</w:t>
            </w:r>
            <w:r>
              <w:t xml:space="preserve"> to support the needs of learners in the classroom.</w:t>
            </w:r>
          </w:p>
        </w:tc>
        <w:tc>
          <w:tcPr>
            <w:tcW w:w="1155" w:type="dxa"/>
            <w:shd w:val="clear" w:color="auto" w:fill="auto"/>
            <w:tcMar>
              <w:top w:w="100" w:type="dxa"/>
              <w:left w:w="100" w:type="dxa"/>
              <w:bottom w:w="100" w:type="dxa"/>
              <w:right w:w="100" w:type="dxa"/>
            </w:tcMar>
          </w:tcPr>
          <w:p w14:paraId="47802C9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B3C41C1"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1B33DD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4591C55" w14:textId="77777777" w:rsidR="00A654FA" w:rsidRDefault="00A654FA">
            <w:pPr>
              <w:widowControl w:val="0"/>
              <w:spacing w:line="240" w:lineRule="auto"/>
            </w:pPr>
          </w:p>
        </w:tc>
      </w:tr>
      <w:tr w:rsidR="00A654FA" w14:paraId="1DA24A1C" w14:textId="77777777" w:rsidTr="00BD1050">
        <w:trPr>
          <w:trHeight w:val="420"/>
        </w:trPr>
        <w:tc>
          <w:tcPr>
            <w:tcW w:w="5565" w:type="dxa"/>
            <w:shd w:val="clear" w:color="auto" w:fill="auto"/>
            <w:tcMar>
              <w:top w:w="100" w:type="dxa"/>
              <w:left w:w="100" w:type="dxa"/>
              <w:bottom w:w="100" w:type="dxa"/>
              <w:right w:w="100" w:type="dxa"/>
            </w:tcMar>
          </w:tcPr>
          <w:p w14:paraId="528C95DE" w14:textId="77777777" w:rsidR="00A654FA" w:rsidRDefault="00000000">
            <w:pPr>
              <w:widowControl w:val="0"/>
              <w:spacing w:line="240" w:lineRule="auto"/>
            </w:pPr>
            <w:r>
              <w:t xml:space="preserve">Instruction </w:t>
            </w:r>
            <w:r>
              <w:rPr>
                <w:b/>
              </w:rPr>
              <w:t>affirms multiple forms of communication</w:t>
            </w:r>
            <w:r>
              <w:t xml:space="preserve"> and demonstrations of learning.</w:t>
            </w:r>
          </w:p>
        </w:tc>
        <w:tc>
          <w:tcPr>
            <w:tcW w:w="1155" w:type="dxa"/>
            <w:shd w:val="clear" w:color="auto" w:fill="auto"/>
            <w:tcMar>
              <w:top w:w="100" w:type="dxa"/>
              <w:left w:w="100" w:type="dxa"/>
              <w:bottom w:w="100" w:type="dxa"/>
              <w:right w:w="100" w:type="dxa"/>
            </w:tcMar>
          </w:tcPr>
          <w:p w14:paraId="765E3E2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882B26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9033CF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C477D64" w14:textId="77777777" w:rsidR="00A654FA" w:rsidRDefault="00A654FA">
            <w:pPr>
              <w:widowControl w:val="0"/>
              <w:spacing w:line="240" w:lineRule="auto"/>
            </w:pPr>
          </w:p>
        </w:tc>
      </w:tr>
      <w:tr w:rsidR="00A654FA" w14:paraId="2E770A33" w14:textId="77777777" w:rsidTr="00BD1050">
        <w:trPr>
          <w:trHeight w:val="420"/>
        </w:trPr>
        <w:tc>
          <w:tcPr>
            <w:tcW w:w="5565" w:type="dxa"/>
            <w:shd w:val="clear" w:color="auto" w:fill="auto"/>
            <w:tcMar>
              <w:top w:w="100" w:type="dxa"/>
              <w:left w:w="100" w:type="dxa"/>
              <w:bottom w:w="100" w:type="dxa"/>
              <w:right w:w="100" w:type="dxa"/>
            </w:tcMar>
          </w:tcPr>
          <w:p w14:paraId="7601D369" w14:textId="77777777" w:rsidR="00A654FA" w:rsidRDefault="00000000">
            <w:pPr>
              <w:widowControl w:val="0"/>
              <w:spacing w:line="240" w:lineRule="auto"/>
            </w:pPr>
            <w:r>
              <w:rPr>
                <w:b/>
              </w:rPr>
              <w:t>Formative assessments</w:t>
            </w:r>
            <w:r>
              <w:t xml:space="preserve"> are used to support learning and student progress towards proficiency.</w:t>
            </w:r>
          </w:p>
        </w:tc>
        <w:tc>
          <w:tcPr>
            <w:tcW w:w="1155" w:type="dxa"/>
            <w:shd w:val="clear" w:color="auto" w:fill="auto"/>
            <w:tcMar>
              <w:top w:w="100" w:type="dxa"/>
              <w:left w:w="100" w:type="dxa"/>
              <w:bottom w:w="100" w:type="dxa"/>
              <w:right w:w="100" w:type="dxa"/>
            </w:tcMar>
          </w:tcPr>
          <w:p w14:paraId="3F1848A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1A8CD1F"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3D1E18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5C6960C" w14:textId="77777777" w:rsidR="00A654FA" w:rsidRDefault="00A654FA">
            <w:pPr>
              <w:widowControl w:val="0"/>
              <w:spacing w:line="240" w:lineRule="auto"/>
            </w:pPr>
          </w:p>
        </w:tc>
      </w:tr>
      <w:tr w:rsidR="00A654FA" w14:paraId="203D8BB5" w14:textId="77777777" w:rsidTr="00BD1050">
        <w:trPr>
          <w:trHeight w:val="420"/>
        </w:trPr>
        <w:tc>
          <w:tcPr>
            <w:tcW w:w="5565" w:type="dxa"/>
            <w:shd w:val="clear" w:color="auto" w:fill="auto"/>
            <w:tcMar>
              <w:top w:w="100" w:type="dxa"/>
              <w:left w:w="100" w:type="dxa"/>
              <w:bottom w:w="100" w:type="dxa"/>
              <w:right w:w="100" w:type="dxa"/>
            </w:tcMar>
          </w:tcPr>
          <w:p w14:paraId="27CF1714" w14:textId="77777777" w:rsidR="00A654FA" w:rsidRDefault="00000000">
            <w:pPr>
              <w:widowControl w:val="0"/>
              <w:spacing w:line="240" w:lineRule="auto"/>
            </w:pPr>
            <w:r>
              <w:rPr>
                <w:b/>
              </w:rPr>
              <w:t>Authentic, performance-based summative assessments</w:t>
            </w:r>
            <w:r>
              <w:t xml:space="preserve"> are used to measure learning and student progress towards proficiency.</w:t>
            </w:r>
          </w:p>
        </w:tc>
        <w:tc>
          <w:tcPr>
            <w:tcW w:w="1155" w:type="dxa"/>
            <w:shd w:val="clear" w:color="auto" w:fill="auto"/>
            <w:tcMar>
              <w:top w:w="100" w:type="dxa"/>
              <w:left w:w="100" w:type="dxa"/>
              <w:bottom w:w="100" w:type="dxa"/>
              <w:right w:w="100" w:type="dxa"/>
            </w:tcMar>
          </w:tcPr>
          <w:p w14:paraId="4EB517D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461123D"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B05744A"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B4B3BAF" w14:textId="77777777" w:rsidR="00A654FA" w:rsidRDefault="00A654FA">
            <w:pPr>
              <w:widowControl w:val="0"/>
              <w:spacing w:line="240" w:lineRule="auto"/>
            </w:pPr>
          </w:p>
        </w:tc>
      </w:tr>
      <w:tr w:rsidR="00A654FA" w14:paraId="263647F4" w14:textId="77777777" w:rsidTr="00BD1050">
        <w:trPr>
          <w:trHeight w:val="420"/>
        </w:trPr>
        <w:tc>
          <w:tcPr>
            <w:tcW w:w="5565" w:type="dxa"/>
            <w:shd w:val="clear" w:color="auto" w:fill="auto"/>
            <w:tcMar>
              <w:top w:w="100" w:type="dxa"/>
              <w:left w:w="100" w:type="dxa"/>
              <w:bottom w:w="100" w:type="dxa"/>
              <w:right w:w="100" w:type="dxa"/>
            </w:tcMar>
          </w:tcPr>
          <w:p w14:paraId="74255E24" w14:textId="77777777" w:rsidR="00A654FA" w:rsidRDefault="00000000">
            <w:pPr>
              <w:widowControl w:val="0"/>
              <w:spacing w:line="240" w:lineRule="auto"/>
            </w:pPr>
            <w:r>
              <w:t xml:space="preserve">Assessments are designed to allow for practical application of functional knowledge and </w:t>
            </w:r>
            <w:r>
              <w:rPr>
                <w:b/>
              </w:rPr>
              <w:t>health-related skills</w:t>
            </w:r>
            <w:r>
              <w:t xml:space="preserve"> as they relate to sexual health.</w:t>
            </w:r>
          </w:p>
        </w:tc>
        <w:tc>
          <w:tcPr>
            <w:tcW w:w="1155" w:type="dxa"/>
            <w:shd w:val="clear" w:color="auto" w:fill="auto"/>
            <w:tcMar>
              <w:top w:w="100" w:type="dxa"/>
              <w:left w:w="100" w:type="dxa"/>
              <w:bottom w:w="100" w:type="dxa"/>
              <w:right w:w="100" w:type="dxa"/>
            </w:tcMar>
          </w:tcPr>
          <w:p w14:paraId="58997E8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39870E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A2F9ED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FEE5B6D" w14:textId="77777777" w:rsidR="00A654FA" w:rsidRDefault="00A654FA">
            <w:pPr>
              <w:widowControl w:val="0"/>
              <w:spacing w:line="240" w:lineRule="auto"/>
            </w:pPr>
          </w:p>
        </w:tc>
      </w:tr>
      <w:tr w:rsidR="00A654FA" w14:paraId="4A21FAB0" w14:textId="77777777" w:rsidTr="00BD1050">
        <w:trPr>
          <w:trHeight w:val="420"/>
        </w:trPr>
        <w:tc>
          <w:tcPr>
            <w:tcW w:w="5565" w:type="dxa"/>
            <w:shd w:val="clear" w:color="auto" w:fill="auto"/>
            <w:tcMar>
              <w:top w:w="100" w:type="dxa"/>
              <w:left w:w="100" w:type="dxa"/>
              <w:bottom w:w="100" w:type="dxa"/>
              <w:right w:w="100" w:type="dxa"/>
            </w:tcMar>
          </w:tcPr>
          <w:p w14:paraId="0B733017" w14:textId="77777777" w:rsidR="00A654FA" w:rsidRDefault="00000000">
            <w:pPr>
              <w:widowControl w:val="0"/>
              <w:spacing w:line="240" w:lineRule="auto"/>
            </w:pPr>
            <w:r>
              <w:t xml:space="preserve">Clear criteria (in the form of rubrics, checklists, or other instruments) are provided, to help the teacher </w:t>
            </w:r>
            <w:r>
              <w:rPr>
                <w:b/>
              </w:rPr>
              <w:t>assess and provide feedback</w:t>
            </w:r>
            <w:r>
              <w:t xml:space="preserve"> to students on their performance of health skills.</w:t>
            </w:r>
          </w:p>
        </w:tc>
        <w:tc>
          <w:tcPr>
            <w:tcW w:w="1155" w:type="dxa"/>
            <w:shd w:val="clear" w:color="auto" w:fill="auto"/>
            <w:tcMar>
              <w:top w:w="100" w:type="dxa"/>
              <w:left w:w="100" w:type="dxa"/>
              <w:bottom w:w="100" w:type="dxa"/>
              <w:right w:w="100" w:type="dxa"/>
            </w:tcMar>
          </w:tcPr>
          <w:p w14:paraId="5D088AA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BBC9152"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C1FD06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B8AE28C" w14:textId="77777777" w:rsidR="00A654FA" w:rsidRDefault="00A654FA">
            <w:pPr>
              <w:widowControl w:val="0"/>
              <w:spacing w:line="240" w:lineRule="auto"/>
            </w:pPr>
          </w:p>
        </w:tc>
      </w:tr>
      <w:tr w:rsidR="00A654FA" w14:paraId="5772236B" w14:textId="77777777" w:rsidTr="00BD1050">
        <w:trPr>
          <w:trHeight w:val="420"/>
        </w:trPr>
        <w:tc>
          <w:tcPr>
            <w:tcW w:w="5565" w:type="dxa"/>
            <w:shd w:val="clear" w:color="auto" w:fill="auto"/>
            <w:tcMar>
              <w:top w:w="100" w:type="dxa"/>
              <w:left w:w="100" w:type="dxa"/>
              <w:bottom w:w="100" w:type="dxa"/>
              <w:right w:w="100" w:type="dxa"/>
            </w:tcMar>
          </w:tcPr>
          <w:p w14:paraId="149B0616" w14:textId="77777777" w:rsidR="00A654FA" w:rsidRDefault="00000000">
            <w:pPr>
              <w:widowControl w:val="0"/>
              <w:spacing w:line="240" w:lineRule="auto"/>
              <w:jc w:val="right"/>
              <w:rPr>
                <w:b/>
              </w:rPr>
            </w:pPr>
            <w:r>
              <w:rPr>
                <w:b/>
              </w:rPr>
              <w:t xml:space="preserve">Total Score </w:t>
            </w:r>
            <w:proofErr w:type="gramStart"/>
            <w:r>
              <w:rPr>
                <w:b/>
              </w:rPr>
              <w:t>In</w:t>
            </w:r>
            <w:proofErr w:type="gramEnd"/>
            <w:r>
              <w:rPr>
                <w:b/>
              </w:rPr>
              <w:t xml:space="preserve"> Each Column Out of 10 Total Items In This Section</w:t>
            </w:r>
          </w:p>
        </w:tc>
        <w:tc>
          <w:tcPr>
            <w:tcW w:w="1155" w:type="dxa"/>
            <w:shd w:val="clear" w:color="auto" w:fill="auto"/>
            <w:tcMar>
              <w:top w:w="100" w:type="dxa"/>
              <w:left w:w="100" w:type="dxa"/>
              <w:bottom w:w="100" w:type="dxa"/>
              <w:right w:w="100" w:type="dxa"/>
            </w:tcMar>
          </w:tcPr>
          <w:p w14:paraId="1A452CC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AD4476D"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CC51F13"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1460D1E" w14:textId="77777777" w:rsidR="00A654FA" w:rsidRDefault="00A654FA">
            <w:pPr>
              <w:widowControl w:val="0"/>
              <w:spacing w:line="240" w:lineRule="auto"/>
            </w:pPr>
          </w:p>
        </w:tc>
      </w:tr>
      <w:tr w:rsidR="00A654FA" w14:paraId="60B8DAE5" w14:textId="77777777" w:rsidTr="00BD1050">
        <w:trPr>
          <w:trHeight w:val="420"/>
        </w:trPr>
        <w:tc>
          <w:tcPr>
            <w:tcW w:w="10440" w:type="dxa"/>
            <w:gridSpan w:val="5"/>
            <w:shd w:val="clear" w:color="auto" w:fill="auto"/>
            <w:tcMar>
              <w:top w:w="100" w:type="dxa"/>
              <w:left w:w="100" w:type="dxa"/>
              <w:bottom w:w="100" w:type="dxa"/>
              <w:right w:w="100" w:type="dxa"/>
            </w:tcMar>
          </w:tcPr>
          <w:p w14:paraId="50C5B2CF" w14:textId="77777777" w:rsidR="00A654FA" w:rsidRDefault="00000000">
            <w:pPr>
              <w:rPr>
                <w:b/>
                <w:sz w:val="28"/>
                <w:szCs w:val="28"/>
              </w:rPr>
            </w:pPr>
            <w:r>
              <w:rPr>
                <w:b/>
                <w:sz w:val="28"/>
                <w:szCs w:val="28"/>
              </w:rPr>
              <w:t>Notes &amp; Observations</w:t>
            </w:r>
          </w:p>
          <w:p w14:paraId="4B69A177" w14:textId="77777777" w:rsidR="00A654FA" w:rsidRDefault="00A654FA">
            <w:pPr>
              <w:rPr>
                <w:b/>
                <w:sz w:val="28"/>
                <w:szCs w:val="28"/>
              </w:rPr>
            </w:pPr>
          </w:p>
          <w:p w14:paraId="2E642C25" w14:textId="77777777" w:rsidR="00A654FA" w:rsidRDefault="00A654FA">
            <w:pPr>
              <w:rPr>
                <w:b/>
                <w:sz w:val="28"/>
                <w:szCs w:val="28"/>
              </w:rPr>
            </w:pPr>
          </w:p>
          <w:p w14:paraId="53FE6015" w14:textId="77777777" w:rsidR="00A654FA" w:rsidRDefault="00A654FA">
            <w:pPr>
              <w:widowControl w:val="0"/>
              <w:spacing w:line="240" w:lineRule="auto"/>
              <w:jc w:val="right"/>
              <w:rPr>
                <w:b/>
              </w:rPr>
            </w:pPr>
          </w:p>
        </w:tc>
      </w:tr>
    </w:tbl>
    <w:p w14:paraId="2EB27828" w14:textId="77777777" w:rsidR="00A654FA" w:rsidRDefault="00A654FA"/>
    <w:p w14:paraId="0FB85EC4" w14:textId="77777777" w:rsidR="00A654FA" w:rsidRDefault="00000000">
      <w:pPr>
        <w:pStyle w:val="Heading2"/>
        <w:rPr>
          <w:color w:val="1D4B74"/>
        </w:rPr>
      </w:pPr>
      <w:bookmarkStart w:id="9" w:name="_umjs1747n7hh" w:colFirst="0" w:colLast="0"/>
      <w:bookmarkEnd w:id="9"/>
      <w:r>
        <w:rPr>
          <w:color w:val="1D4B74"/>
        </w:rPr>
        <w:lastRenderedPageBreak/>
        <w:t>Whole School, Whole Community, Whole Child Collaboration</w:t>
      </w:r>
    </w:p>
    <w:tbl>
      <w:tblPr>
        <w:tblStyle w:val="a3"/>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2971CD3A" w14:textId="77777777" w:rsidTr="00BD1050">
        <w:trPr>
          <w:trHeight w:val="420"/>
        </w:trPr>
        <w:tc>
          <w:tcPr>
            <w:tcW w:w="5565" w:type="dxa"/>
            <w:shd w:val="clear" w:color="auto" w:fill="auto"/>
            <w:tcMar>
              <w:top w:w="100" w:type="dxa"/>
              <w:left w:w="100" w:type="dxa"/>
              <w:bottom w:w="100" w:type="dxa"/>
              <w:right w:w="100" w:type="dxa"/>
            </w:tcMar>
          </w:tcPr>
          <w:p w14:paraId="2F183C94"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4FD8B628" w14:textId="77777777" w:rsidR="00A654FA" w:rsidRDefault="00000000">
            <w:pPr>
              <w:widowControl w:val="0"/>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47D105CE" w14:textId="77777777" w:rsidR="00A654FA" w:rsidRDefault="00000000">
            <w:pPr>
              <w:widowControl w:val="0"/>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38D8918B" w14:textId="77777777" w:rsidR="00A654FA" w:rsidRDefault="00000000">
            <w:pPr>
              <w:widowControl w:val="0"/>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675455F0" w14:textId="77777777" w:rsidR="00A654FA" w:rsidRDefault="00000000">
            <w:pPr>
              <w:widowControl w:val="0"/>
              <w:spacing w:line="240" w:lineRule="auto"/>
              <w:rPr>
                <w:sz w:val="18"/>
                <w:szCs w:val="18"/>
              </w:rPr>
            </w:pPr>
            <w:r>
              <w:rPr>
                <w:sz w:val="18"/>
                <w:szCs w:val="18"/>
              </w:rPr>
              <w:t>Unsure</w:t>
            </w:r>
          </w:p>
        </w:tc>
      </w:tr>
      <w:tr w:rsidR="00A654FA" w14:paraId="30A29300" w14:textId="77777777" w:rsidTr="00BD1050">
        <w:trPr>
          <w:trHeight w:val="420"/>
        </w:trPr>
        <w:tc>
          <w:tcPr>
            <w:tcW w:w="5565" w:type="dxa"/>
            <w:shd w:val="clear" w:color="auto" w:fill="auto"/>
            <w:tcMar>
              <w:top w:w="100" w:type="dxa"/>
              <w:left w:w="100" w:type="dxa"/>
              <w:bottom w:w="100" w:type="dxa"/>
              <w:right w:w="100" w:type="dxa"/>
            </w:tcMar>
          </w:tcPr>
          <w:p w14:paraId="0DDAF946" w14:textId="77777777" w:rsidR="00A654FA" w:rsidRDefault="00000000">
            <w:r>
              <w:rPr>
                <w:b/>
              </w:rPr>
              <w:t>Students are engaged and involved</w:t>
            </w:r>
            <w:r>
              <w:t xml:space="preserve"> in the decision-making process related to sexual health education curriculum and programming. </w:t>
            </w:r>
          </w:p>
        </w:tc>
        <w:tc>
          <w:tcPr>
            <w:tcW w:w="1155" w:type="dxa"/>
            <w:shd w:val="clear" w:color="auto" w:fill="auto"/>
            <w:tcMar>
              <w:top w:w="100" w:type="dxa"/>
              <w:left w:w="100" w:type="dxa"/>
              <w:bottom w:w="100" w:type="dxa"/>
              <w:right w:w="100" w:type="dxa"/>
            </w:tcMar>
          </w:tcPr>
          <w:p w14:paraId="2499A5A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575E75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738DA5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B1DC886" w14:textId="77777777" w:rsidR="00A654FA" w:rsidRDefault="00A654FA">
            <w:pPr>
              <w:widowControl w:val="0"/>
              <w:spacing w:line="240" w:lineRule="auto"/>
            </w:pPr>
          </w:p>
        </w:tc>
      </w:tr>
      <w:tr w:rsidR="00A654FA" w14:paraId="1C4983FA" w14:textId="77777777" w:rsidTr="00BD1050">
        <w:trPr>
          <w:trHeight w:val="420"/>
        </w:trPr>
        <w:tc>
          <w:tcPr>
            <w:tcW w:w="5565" w:type="dxa"/>
            <w:shd w:val="clear" w:color="auto" w:fill="auto"/>
            <w:tcMar>
              <w:top w:w="100" w:type="dxa"/>
              <w:left w:w="100" w:type="dxa"/>
              <w:bottom w:w="100" w:type="dxa"/>
              <w:right w:w="100" w:type="dxa"/>
            </w:tcMar>
          </w:tcPr>
          <w:p w14:paraId="67EE2410" w14:textId="77777777" w:rsidR="00A654FA" w:rsidRDefault="00000000">
            <w:r>
              <w:rPr>
                <w:b/>
              </w:rPr>
              <w:t>Families and caregivers are engaged and involved</w:t>
            </w:r>
            <w:r>
              <w:t xml:space="preserve"> in the decision-making process related to sexual health education curriculum and programming.</w:t>
            </w:r>
          </w:p>
        </w:tc>
        <w:tc>
          <w:tcPr>
            <w:tcW w:w="1155" w:type="dxa"/>
            <w:shd w:val="clear" w:color="auto" w:fill="auto"/>
            <w:tcMar>
              <w:top w:w="100" w:type="dxa"/>
              <w:left w:w="100" w:type="dxa"/>
              <w:bottom w:w="100" w:type="dxa"/>
              <w:right w:w="100" w:type="dxa"/>
            </w:tcMar>
          </w:tcPr>
          <w:p w14:paraId="35EA7B7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F8E5AA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33929F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30AB189" w14:textId="77777777" w:rsidR="00A654FA" w:rsidRDefault="00A654FA">
            <w:pPr>
              <w:widowControl w:val="0"/>
              <w:spacing w:line="240" w:lineRule="auto"/>
            </w:pPr>
          </w:p>
        </w:tc>
      </w:tr>
      <w:tr w:rsidR="00A654FA" w14:paraId="42D0BD98" w14:textId="77777777" w:rsidTr="00BD1050">
        <w:trPr>
          <w:trHeight w:val="420"/>
        </w:trPr>
        <w:tc>
          <w:tcPr>
            <w:tcW w:w="5565" w:type="dxa"/>
            <w:shd w:val="clear" w:color="auto" w:fill="auto"/>
            <w:tcMar>
              <w:top w:w="100" w:type="dxa"/>
              <w:left w:w="100" w:type="dxa"/>
              <w:bottom w:w="100" w:type="dxa"/>
              <w:right w:w="100" w:type="dxa"/>
            </w:tcMar>
          </w:tcPr>
          <w:p w14:paraId="4B58D1EE" w14:textId="77777777" w:rsidR="00A654FA" w:rsidRDefault="00000000">
            <w:r>
              <w:rPr>
                <w:b/>
              </w:rPr>
              <w:t>Health services are available</w:t>
            </w:r>
            <w:r>
              <w:t xml:space="preserve"> and able to address student concerns related to sexual health.</w:t>
            </w:r>
          </w:p>
        </w:tc>
        <w:tc>
          <w:tcPr>
            <w:tcW w:w="1155" w:type="dxa"/>
            <w:shd w:val="clear" w:color="auto" w:fill="auto"/>
            <w:tcMar>
              <w:top w:w="100" w:type="dxa"/>
              <w:left w:w="100" w:type="dxa"/>
              <w:bottom w:w="100" w:type="dxa"/>
              <w:right w:w="100" w:type="dxa"/>
            </w:tcMar>
          </w:tcPr>
          <w:p w14:paraId="297A759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9FD414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3BDEF19"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88A75AA" w14:textId="77777777" w:rsidR="00A654FA" w:rsidRDefault="00A654FA">
            <w:pPr>
              <w:widowControl w:val="0"/>
              <w:spacing w:line="240" w:lineRule="auto"/>
            </w:pPr>
          </w:p>
        </w:tc>
      </w:tr>
      <w:tr w:rsidR="00A654FA" w14:paraId="10635570" w14:textId="77777777" w:rsidTr="00BD1050">
        <w:trPr>
          <w:trHeight w:val="420"/>
        </w:trPr>
        <w:tc>
          <w:tcPr>
            <w:tcW w:w="5565" w:type="dxa"/>
            <w:shd w:val="clear" w:color="auto" w:fill="auto"/>
            <w:tcMar>
              <w:top w:w="100" w:type="dxa"/>
              <w:left w:w="100" w:type="dxa"/>
              <w:bottom w:w="100" w:type="dxa"/>
              <w:right w:w="100" w:type="dxa"/>
            </w:tcMar>
          </w:tcPr>
          <w:p w14:paraId="5D064AF5" w14:textId="77777777" w:rsidR="00A654FA" w:rsidRDefault="00000000">
            <w:pPr>
              <w:widowControl w:val="0"/>
              <w:spacing w:line="240" w:lineRule="auto"/>
            </w:pPr>
            <w:r>
              <w:rPr>
                <w:b/>
              </w:rPr>
              <w:t>Meaningful partnerships exist</w:t>
            </w:r>
            <w:r>
              <w:t xml:space="preserve"> with youth-friendly, community-based organizations.</w:t>
            </w:r>
          </w:p>
          <w:p w14:paraId="55767191"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3BEFBC5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7192853"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B2CE66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48EABD8" w14:textId="77777777" w:rsidR="00A654FA" w:rsidRDefault="00A654FA">
            <w:pPr>
              <w:widowControl w:val="0"/>
              <w:spacing w:line="240" w:lineRule="auto"/>
            </w:pPr>
          </w:p>
        </w:tc>
      </w:tr>
      <w:tr w:rsidR="00A654FA" w14:paraId="35C164FE" w14:textId="77777777" w:rsidTr="00BD1050">
        <w:trPr>
          <w:trHeight w:val="420"/>
        </w:trPr>
        <w:tc>
          <w:tcPr>
            <w:tcW w:w="5565" w:type="dxa"/>
            <w:shd w:val="clear" w:color="auto" w:fill="auto"/>
            <w:tcMar>
              <w:top w:w="100" w:type="dxa"/>
              <w:left w:w="100" w:type="dxa"/>
              <w:bottom w:w="100" w:type="dxa"/>
              <w:right w:w="100" w:type="dxa"/>
            </w:tcMar>
          </w:tcPr>
          <w:p w14:paraId="4DD1669B" w14:textId="77777777" w:rsidR="00A654FA" w:rsidRDefault="00000000">
            <w:pPr>
              <w:widowControl w:val="0"/>
              <w:spacing w:line="240" w:lineRule="auto"/>
            </w:pPr>
            <w:r>
              <w:rPr>
                <w:b/>
              </w:rPr>
              <w:t>School counselors are key partners</w:t>
            </w:r>
            <w:r>
              <w:t xml:space="preserve"> in sexual health education curriculum and programming.</w:t>
            </w:r>
          </w:p>
        </w:tc>
        <w:tc>
          <w:tcPr>
            <w:tcW w:w="1155" w:type="dxa"/>
            <w:shd w:val="clear" w:color="auto" w:fill="auto"/>
            <w:tcMar>
              <w:top w:w="100" w:type="dxa"/>
              <w:left w:w="100" w:type="dxa"/>
              <w:bottom w:w="100" w:type="dxa"/>
              <w:right w:w="100" w:type="dxa"/>
            </w:tcMar>
          </w:tcPr>
          <w:p w14:paraId="755A15A2"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BFCD31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D3A570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22A245A" w14:textId="77777777" w:rsidR="00A654FA" w:rsidRDefault="00A654FA">
            <w:pPr>
              <w:widowControl w:val="0"/>
              <w:spacing w:line="240" w:lineRule="auto"/>
            </w:pPr>
          </w:p>
        </w:tc>
      </w:tr>
      <w:tr w:rsidR="00A654FA" w14:paraId="03733433" w14:textId="77777777" w:rsidTr="00BD1050">
        <w:trPr>
          <w:trHeight w:val="420"/>
        </w:trPr>
        <w:tc>
          <w:tcPr>
            <w:tcW w:w="5565" w:type="dxa"/>
            <w:shd w:val="clear" w:color="auto" w:fill="auto"/>
            <w:tcMar>
              <w:top w:w="100" w:type="dxa"/>
              <w:left w:w="100" w:type="dxa"/>
              <w:bottom w:w="100" w:type="dxa"/>
              <w:right w:w="100" w:type="dxa"/>
            </w:tcMar>
          </w:tcPr>
          <w:p w14:paraId="574C2503" w14:textId="77777777" w:rsidR="00A654FA" w:rsidRDefault="00000000">
            <w:pPr>
              <w:widowControl w:val="0"/>
              <w:spacing w:line="240" w:lineRule="auto"/>
            </w:pPr>
            <w:proofErr w:type="spellStart"/>
            <w:proofErr w:type="gramStart"/>
            <w:r>
              <w:t>Referral’s</w:t>
            </w:r>
            <w:proofErr w:type="spellEnd"/>
            <w:proofErr w:type="gramEnd"/>
            <w:r>
              <w:t xml:space="preserve"> are made to </w:t>
            </w:r>
            <w:r>
              <w:rPr>
                <w:b/>
              </w:rPr>
              <w:t>community-based partners</w:t>
            </w:r>
            <w:r>
              <w:t xml:space="preserve"> for services that are not available at the school.</w:t>
            </w:r>
          </w:p>
        </w:tc>
        <w:tc>
          <w:tcPr>
            <w:tcW w:w="1155" w:type="dxa"/>
            <w:shd w:val="clear" w:color="auto" w:fill="auto"/>
            <w:tcMar>
              <w:top w:w="100" w:type="dxa"/>
              <w:left w:w="100" w:type="dxa"/>
              <w:bottom w:w="100" w:type="dxa"/>
              <w:right w:w="100" w:type="dxa"/>
            </w:tcMar>
          </w:tcPr>
          <w:p w14:paraId="1F34BB89"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50B2945"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83B263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036DAC2" w14:textId="77777777" w:rsidR="00A654FA" w:rsidRDefault="00A654FA">
            <w:pPr>
              <w:widowControl w:val="0"/>
              <w:spacing w:line="240" w:lineRule="auto"/>
            </w:pPr>
          </w:p>
        </w:tc>
      </w:tr>
      <w:tr w:rsidR="00A654FA" w14:paraId="0971DE93" w14:textId="77777777" w:rsidTr="00BD1050">
        <w:trPr>
          <w:trHeight w:val="420"/>
        </w:trPr>
        <w:tc>
          <w:tcPr>
            <w:tcW w:w="5565" w:type="dxa"/>
            <w:shd w:val="clear" w:color="auto" w:fill="auto"/>
            <w:tcMar>
              <w:top w:w="100" w:type="dxa"/>
              <w:left w:w="100" w:type="dxa"/>
              <w:bottom w:w="100" w:type="dxa"/>
              <w:right w:w="100" w:type="dxa"/>
            </w:tcMar>
          </w:tcPr>
          <w:p w14:paraId="75A63568" w14:textId="77777777" w:rsidR="00A654FA" w:rsidRDefault="00000000">
            <w:pPr>
              <w:widowControl w:val="0"/>
              <w:spacing w:line="240" w:lineRule="auto"/>
            </w:pPr>
            <w:r>
              <w:t xml:space="preserve">There is a </w:t>
            </w:r>
            <w:r>
              <w:rPr>
                <w:b/>
              </w:rPr>
              <w:t>follow-up process for youth given referrals</w:t>
            </w:r>
            <w:r>
              <w:t xml:space="preserve"> to community partners to ensure youth and family needs were met.</w:t>
            </w:r>
          </w:p>
        </w:tc>
        <w:tc>
          <w:tcPr>
            <w:tcW w:w="1155" w:type="dxa"/>
            <w:shd w:val="clear" w:color="auto" w:fill="auto"/>
            <w:tcMar>
              <w:top w:w="100" w:type="dxa"/>
              <w:left w:w="100" w:type="dxa"/>
              <w:bottom w:w="100" w:type="dxa"/>
              <w:right w:w="100" w:type="dxa"/>
            </w:tcMar>
          </w:tcPr>
          <w:p w14:paraId="045BCF6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131006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FEA5D84"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D127DD3" w14:textId="77777777" w:rsidR="00A654FA" w:rsidRDefault="00A654FA">
            <w:pPr>
              <w:widowControl w:val="0"/>
              <w:spacing w:line="240" w:lineRule="auto"/>
            </w:pPr>
          </w:p>
        </w:tc>
      </w:tr>
      <w:tr w:rsidR="00A654FA" w14:paraId="740DC7EE" w14:textId="77777777" w:rsidTr="00BD1050">
        <w:trPr>
          <w:trHeight w:val="420"/>
        </w:trPr>
        <w:tc>
          <w:tcPr>
            <w:tcW w:w="5565" w:type="dxa"/>
            <w:shd w:val="clear" w:color="auto" w:fill="auto"/>
            <w:tcMar>
              <w:top w:w="100" w:type="dxa"/>
              <w:left w:w="100" w:type="dxa"/>
              <w:bottom w:w="100" w:type="dxa"/>
              <w:right w:w="100" w:type="dxa"/>
            </w:tcMar>
          </w:tcPr>
          <w:p w14:paraId="7074557D" w14:textId="77777777" w:rsidR="00A654FA" w:rsidRDefault="00000000">
            <w:pPr>
              <w:widowControl w:val="0"/>
              <w:spacing w:line="240" w:lineRule="auto"/>
            </w:pPr>
            <w:r>
              <w:rPr>
                <w:b/>
              </w:rPr>
              <w:t>Out-of-School Time programs</w:t>
            </w:r>
            <w:r>
              <w:t xml:space="preserve"> that teach sexual health education align teaching with school and district curriculum.</w:t>
            </w:r>
          </w:p>
        </w:tc>
        <w:tc>
          <w:tcPr>
            <w:tcW w:w="1155" w:type="dxa"/>
            <w:shd w:val="clear" w:color="auto" w:fill="auto"/>
            <w:tcMar>
              <w:top w:w="100" w:type="dxa"/>
              <w:left w:w="100" w:type="dxa"/>
              <w:bottom w:w="100" w:type="dxa"/>
              <w:right w:w="100" w:type="dxa"/>
            </w:tcMar>
          </w:tcPr>
          <w:p w14:paraId="3A007D1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FCADB4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44C08EA"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3FEE115" w14:textId="77777777" w:rsidR="00A654FA" w:rsidRDefault="00A654FA">
            <w:pPr>
              <w:widowControl w:val="0"/>
              <w:spacing w:line="240" w:lineRule="auto"/>
            </w:pPr>
          </w:p>
        </w:tc>
      </w:tr>
      <w:tr w:rsidR="00A654FA" w14:paraId="273872C0" w14:textId="77777777" w:rsidTr="00BD1050">
        <w:trPr>
          <w:trHeight w:val="420"/>
        </w:trPr>
        <w:tc>
          <w:tcPr>
            <w:tcW w:w="5565" w:type="dxa"/>
            <w:shd w:val="clear" w:color="auto" w:fill="auto"/>
            <w:tcMar>
              <w:top w:w="100" w:type="dxa"/>
              <w:left w:w="100" w:type="dxa"/>
              <w:bottom w:w="100" w:type="dxa"/>
              <w:right w:w="100" w:type="dxa"/>
            </w:tcMar>
          </w:tcPr>
          <w:p w14:paraId="4FBBE57A" w14:textId="77777777" w:rsidR="00A654FA" w:rsidRDefault="00000000">
            <w:pPr>
              <w:widowControl w:val="0"/>
              <w:spacing w:line="240" w:lineRule="auto"/>
            </w:pPr>
            <w:r>
              <w:rPr>
                <w:b/>
              </w:rPr>
              <w:t>Cross-discipline collaboration</w:t>
            </w:r>
            <w:r>
              <w:t xml:space="preserve"> exists as an opportunity to strengthen efforts and support youth related to sexual health.</w:t>
            </w:r>
          </w:p>
        </w:tc>
        <w:tc>
          <w:tcPr>
            <w:tcW w:w="1155" w:type="dxa"/>
            <w:shd w:val="clear" w:color="auto" w:fill="auto"/>
            <w:tcMar>
              <w:top w:w="100" w:type="dxa"/>
              <w:left w:w="100" w:type="dxa"/>
              <w:bottom w:w="100" w:type="dxa"/>
              <w:right w:w="100" w:type="dxa"/>
            </w:tcMar>
          </w:tcPr>
          <w:p w14:paraId="765F687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53678D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5C6962A"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E7B9CBA" w14:textId="77777777" w:rsidR="00A654FA" w:rsidRDefault="00A654FA">
            <w:pPr>
              <w:widowControl w:val="0"/>
              <w:spacing w:line="240" w:lineRule="auto"/>
            </w:pPr>
          </w:p>
        </w:tc>
      </w:tr>
      <w:tr w:rsidR="00A654FA" w14:paraId="42B7BADD" w14:textId="77777777" w:rsidTr="00BD1050">
        <w:trPr>
          <w:trHeight w:val="420"/>
        </w:trPr>
        <w:tc>
          <w:tcPr>
            <w:tcW w:w="5565" w:type="dxa"/>
            <w:shd w:val="clear" w:color="auto" w:fill="auto"/>
            <w:tcMar>
              <w:top w:w="100" w:type="dxa"/>
              <w:left w:w="100" w:type="dxa"/>
              <w:bottom w:w="100" w:type="dxa"/>
              <w:right w:w="100" w:type="dxa"/>
            </w:tcMar>
          </w:tcPr>
          <w:p w14:paraId="3B96E7CC" w14:textId="77777777" w:rsidR="00A654FA" w:rsidRDefault="00000000">
            <w:pPr>
              <w:widowControl w:val="0"/>
              <w:spacing w:line="240" w:lineRule="auto"/>
            </w:pPr>
            <w:r>
              <w:rPr>
                <w:b/>
              </w:rPr>
              <w:t xml:space="preserve">Administrative support </w:t>
            </w:r>
            <w:r>
              <w:t>is given to efforts that pertain to providing sexual health education and programming.</w:t>
            </w:r>
          </w:p>
        </w:tc>
        <w:tc>
          <w:tcPr>
            <w:tcW w:w="1155" w:type="dxa"/>
            <w:shd w:val="clear" w:color="auto" w:fill="auto"/>
            <w:tcMar>
              <w:top w:w="100" w:type="dxa"/>
              <w:left w:w="100" w:type="dxa"/>
              <w:bottom w:w="100" w:type="dxa"/>
              <w:right w:w="100" w:type="dxa"/>
            </w:tcMar>
          </w:tcPr>
          <w:p w14:paraId="274751D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61C02B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BA2181A"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48378A3" w14:textId="77777777" w:rsidR="00A654FA" w:rsidRDefault="00A654FA">
            <w:pPr>
              <w:widowControl w:val="0"/>
              <w:spacing w:line="240" w:lineRule="auto"/>
            </w:pPr>
          </w:p>
        </w:tc>
      </w:tr>
      <w:tr w:rsidR="00A654FA" w14:paraId="374789B2" w14:textId="77777777" w:rsidTr="00BD1050">
        <w:trPr>
          <w:trHeight w:val="420"/>
        </w:trPr>
        <w:tc>
          <w:tcPr>
            <w:tcW w:w="5565" w:type="dxa"/>
            <w:shd w:val="clear" w:color="auto" w:fill="auto"/>
            <w:tcMar>
              <w:top w:w="100" w:type="dxa"/>
              <w:left w:w="100" w:type="dxa"/>
              <w:bottom w:w="100" w:type="dxa"/>
              <w:right w:w="100" w:type="dxa"/>
            </w:tcMar>
          </w:tcPr>
          <w:p w14:paraId="1D888C39" w14:textId="77777777" w:rsidR="00A654FA" w:rsidRDefault="00A654FA">
            <w:pPr>
              <w:widowControl w:val="0"/>
              <w:spacing w:line="240" w:lineRule="auto"/>
              <w:jc w:val="right"/>
              <w:rPr>
                <w:b/>
              </w:rPr>
            </w:pPr>
          </w:p>
          <w:p w14:paraId="1A783BAE" w14:textId="77777777" w:rsidR="00A654FA" w:rsidRDefault="00000000">
            <w:pPr>
              <w:widowControl w:val="0"/>
              <w:spacing w:line="240" w:lineRule="auto"/>
              <w:jc w:val="right"/>
              <w:rPr>
                <w:b/>
              </w:rPr>
            </w:pPr>
            <w:r>
              <w:rPr>
                <w:b/>
              </w:rPr>
              <w:t xml:space="preserve">Total Score </w:t>
            </w:r>
            <w:proofErr w:type="gramStart"/>
            <w:r>
              <w:rPr>
                <w:b/>
              </w:rPr>
              <w:t>In</w:t>
            </w:r>
            <w:proofErr w:type="gramEnd"/>
            <w:r>
              <w:rPr>
                <w:b/>
              </w:rPr>
              <w:t xml:space="preserve"> Each Column Out of 10 Total Items In This Section</w:t>
            </w:r>
          </w:p>
        </w:tc>
        <w:tc>
          <w:tcPr>
            <w:tcW w:w="1155" w:type="dxa"/>
            <w:shd w:val="clear" w:color="auto" w:fill="auto"/>
            <w:tcMar>
              <w:top w:w="100" w:type="dxa"/>
              <w:left w:w="100" w:type="dxa"/>
              <w:bottom w:w="100" w:type="dxa"/>
              <w:right w:w="100" w:type="dxa"/>
            </w:tcMar>
          </w:tcPr>
          <w:p w14:paraId="119634F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A79B3E7"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9F78128"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722A602" w14:textId="77777777" w:rsidR="00A654FA" w:rsidRDefault="00A654FA">
            <w:pPr>
              <w:widowControl w:val="0"/>
              <w:spacing w:line="240" w:lineRule="auto"/>
            </w:pPr>
          </w:p>
        </w:tc>
      </w:tr>
      <w:tr w:rsidR="00A654FA" w14:paraId="50B3E5F6" w14:textId="77777777" w:rsidTr="00BD1050">
        <w:trPr>
          <w:trHeight w:val="420"/>
        </w:trPr>
        <w:tc>
          <w:tcPr>
            <w:tcW w:w="10440" w:type="dxa"/>
            <w:gridSpan w:val="5"/>
            <w:shd w:val="clear" w:color="auto" w:fill="auto"/>
            <w:tcMar>
              <w:top w:w="100" w:type="dxa"/>
              <w:left w:w="100" w:type="dxa"/>
              <w:bottom w:w="100" w:type="dxa"/>
              <w:right w:w="100" w:type="dxa"/>
            </w:tcMar>
          </w:tcPr>
          <w:p w14:paraId="4E7A4BE1" w14:textId="77777777" w:rsidR="00A654FA" w:rsidRDefault="00000000">
            <w:pPr>
              <w:rPr>
                <w:b/>
                <w:sz w:val="28"/>
                <w:szCs w:val="28"/>
              </w:rPr>
            </w:pPr>
            <w:r>
              <w:rPr>
                <w:b/>
                <w:sz w:val="28"/>
                <w:szCs w:val="28"/>
              </w:rPr>
              <w:t>Notes &amp; Observations</w:t>
            </w:r>
          </w:p>
          <w:p w14:paraId="44BDC4E3" w14:textId="77777777" w:rsidR="00A654FA" w:rsidRDefault="00A654FA">
            <w:pPr>
              <w:rPr>
                <w:b/>
                <w:sz w:val="28"/>
                <w:szCs w:val="28"/>
              </w:rPr>
            </w:pPr>
          </w:p>
          <w:p w14:paraId="3F37239D" w14:textId="77777777" w:rsidR="00A654FA" w:rsidRDefault="00A654FA">
            <w:pPr>
              <w:rPr>
                <w:b/>
                <w:sz w:val="28"/>
                <w:szCs w:val="28"/>
              </w:rPr>
            </w:pPr>
          </w:p>
          <w:p w14:paraId="415E0E22" w14:textId="77777777" w:rsidR="00A654FA" w:rsidRDefault="00A654FA">
            <w:pPr>
              <w:rPr>
                <w:b/>
                <w:sz w:val="28"/>
                <w:szCs w:val="28"/>
              </w:rPr>
            </w:pPr>
          </w:p>
          <w:p w14:paraId="50510EDC" w14:textId="77777777" w:rsidR="00A654FA" w:rsidRDefault="00A654FA">
            <w:pPr>
              <w:widowControl w:val="0"/>
              <w:spacing w:line="240" w:lineRule="auto"/>
              <w:jc w:val="right"/>
              <w:rPr>
                <w:b/>
              </w:rPr>
            </w:pPr>
          </w:p>
        </w:tc>
      </w:tr>
    </w:tbl>
    <w:p w14:paraId="2089F89E" w14:textId="77777777" w:rsidR="00A654FA" w:rsidRDefault="00000000">
      <w:pPr>
        <w:pStyle w:val="Heading2"/>
      </w:pPr>
      <w:bookmarkStart w:id="10" w:name="_dszuunhkpi2r" w:colFirst="0" w:colLast="0"/>
      <w:bookmarkEnd w:id="10"/>
      <w:r>
        <w:rPr>
          <w:color w:val="1D4B74"/>
        </w:rPr>
        <w:lastRenderedPageBreak/>
        <w:t>Community Partnerships</w:t>
      </w:r>
    </w:p>
    <w:p w14:paraId="68138E9A" w14:textId="77777777" w:rsidR="00A654FA" w:rsidRDefault="00000000">
      <w:pPr>
        <w:rPr>
          <w:i/>
        </w:rPr>
      </w:pPr>
      <w:r>
        <w:rPr>
          <w:i/>
        </w:rPr>
        <w:t xml:space="preserve">Section adapted from </w:t>
      </w:r>
      <w:hyperlink r:id="rId8">
        <w:r>
          <w:rPr>
            <w:i/>
            <w:color w:val="1155CC"/>
            <w:u w:val="single"/>
          </w:rPr>
          <w:t>NASP Community Schools White Paper, 2016</w:t>
        </w:r>
      </w:hyperlink>
      <w:hyperlink r:id="rId9">
        <w:r>
          <w:rPr>
            <w:color w:val="1155CC"/>
            <w:u w:val="single"/>
          </w:rPr>
          <w:t xml:space="preserve"> </w:t>
        </w:r>
      </w:hyperlink>
      <w:r>
        <w:t xml:space="preserve">and </w:t>
      </w:r>
      <w:hyperlink r:id="rId10">
        <w:r>
          <w:rPr>
            <w:i/>
            <w:color w:val="1155CC"/>
            <w:u w:val="single"/>
          </w:rPr>
          <w:t>The Expanded Learning and After-School Partnership</w:t>
        </w:r>
      </w:hyperlink>
    </w:p>
    <w:tbl>
      <w:tblPr>
        <w:tblStyle w:val="a4"/>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61D462DB" w14:textId="77777777" w:rsidTr="00BD1050">
        <w:trPr>
          <w:trHeight w:val="420"/>
        </w:trPr>
        <w:tc>
          <w:tcPr>
            <w:tcW w:w="5565" w:type="dxa"/>
            <w:shd w:val="clear" w:color="auto" w:fill="auto"/>
            <w:tcMar>
              <w:top w:w="100" w:type="dxa"/>
              <w:left w:w="100" w:type="dxa"/>
              <w:bottom w:w="100" w:type="dxa"/>
              <w:right w:w="100" w:type="dxa"/>
            </w:tcMar>
          </w:tcPr>
          <w:p w14:paraId="5152958B"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683FC90A" w14:textId="77777777" w:rsidR="00A654FA" w:rsidRDefault="00000000">
            <w:pPr>
              <w:widowControl w:val="0"/>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721072C6" w14:textId="77777777" w:rsidR="00A654FA" w:rsidRDefault="00000000">
            <w:pPr>
              <w:widowControl w:val="0"/>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7C101694" w14:textId="77777777" w:rsidR="00A654FA" w:rsidRDefault="00000000">
            <w:pPr>
              <w:widowControl w:val="0"/>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103F2753" w14:textId="77777777" w:rsidR="00A654FA" w:rsidRDefault="00000000">
            <w:pPr>
              <w:widowControl w:val="0"/>
              <w:spacing w:line="240" w:lineRule="auto"/>
              <w:rPr>
                <w:sz w:val="18"/>
                <w:szCs w:val="18"/>
              </w:rPr>
            </w:pPr>
            <w:r>
              <w:rPr>
                <w:sz w:val="18"/>
                <w:szCs w:val="18"/>
              </w:rPr>
              <w:t>Unsure</w:t>
            </w:r>
          </w:p>
        </w:tc>
      </w:tr>
      <w:tr w:rsidR="00A654FA" w14:paraId="30B6BBA1" w14:textId="77777777" w:rsidTr="00BD1050">
        <w:trPr>
          <w:trHeight w:val="420"/>
        </w:trPr>
        <w:tc>
          <w:tcPr>
            <w:tcW w:w="5565" w:type="dxa"/>
            <w:shd w:val="clear" w:color="auto" w:fill="auto"/>
            <w:tcMar>
              <w:top w:w="100" w:type="dxa"/>
              <w:left w:w="100" w:type="dxa"/>
              <w:bottom w:w="100" w:type="dxa"/>
              <w:right w:w="100" w:type="dxa"/>
            </w:tcMar>
          </w:tcPr>
          <w:p w14:paraId="2BE1653E" w14:textId="77777777" w:rsidR="00A654FA" w:rsidRDefault="00000000">
            <w:pPr>
              <w:widowControl w:val="0"/>
              <w:spacing w:line="240" w:lineRule="auto"/>
            </w:pPr>
            <w:r>
              <w:t xml:space="preserve">There is a </w:t>
            </w:r>
            <w:r>
              <w:rPr>
                <w:b/>
              </w:rPr>
              <w:t>shared vision for learning and support</w:t>
            </w:r>
            <w:r>
              <w:t xml:space="preserve"> between the school and </w:t>
            </w:r>
            <w:proofErr w:type="gramStart"/>
            <w:r>
              <w:t>community based</w:t>
            </w:r>
            <w:proofErr w:type="gramEnd"/>
            <w:r>
              <w:t xml:space="preserve"> agency or organization </w:t>
            </w:r>
          </w:p>
        </w:tc>
        <w:tc>
          <w:tcPr>
            <w:tcW w:w="1155" w:type="dxa"/>
            <w:shd w:val="clear" w:color="auto" w:fill="auto"/>
            <w:tcMar>
              <w:top w:w="100" w:type="dxa"/>
              <w:left w:w="100" w:type="dxa"/>
              <w:bottom w:w="100" w:type="dxa"/>
              <w:right w:w="100" w:type="dxa"/>
            </w:tcMar>
          </w:tcPr>
          <w:p w14:paraId="00F5D4C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1F0237D"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48E6CC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6EF9869" w14:textId="77777777" w:rsidR="00A654FA" w:rsidRDefault="00A654FA">
            <w:pPr>
              <w:widowControl w:val="0"/>
              <w:spacing w:line="240" w:lineRule="auto"/>
            </w:pPr>
          </w:p>
        </w:tc>
      </w:tr>
      <w:tr w:rsidR="00A654FA" w14:paraId="7E1A0016" w14:textId="77777777" w:rsidTr="00BD1050">
        <w:trPr>
          <w:trHeight w:val="420"/>
        </w:trPr>
        <w:tc>
          <w:tcPr>
            <w:tcW w:w="5565" w:type="dxa"/>
            <w:shd w:val="clear" w:color="auto" w:fill="auto"/>
            <w:tcMar>
              <w:top w:w="100" w:type="dxa"/>
              <w:left w:w="100" w:type="dxa"/>
              <w:bottom w:w="100" w:type="dxa"/>
              <w:right w:w="100" w:type="dxa"/>
            </w:tcMar>
          </w:tcPr>
          <w:p w14:paraId="6D48CDE7" w14:textId="77777777" w:rsidR="00A654FA" w:rsidRDefault="00000000">
            <w:pPr>
              <w:widowControl w:val="0"/>
              <w:spacing w:line="240" w:lineRule="auto"/>
            </w:pPr>
            <w:r>
              <w:t xml:space="preserve">A fully executed </w:t>
            </w:r>
            <w:r>
              <w:rPr>
                <w:b/>
              </w:rPr>
              <w:t>memorandum of understanding</w:t>
            </w:r>
            <w:r>
              <w:t xml:space="preserve"> (MOU) or similar document to promote role clarity and understanding of how the work is relevant to all parties is in place.</w:t>
            </w:r>
          </w:p>
        </w:tc>
        <w:tc>
          <w:tcPr>
            <w:tcW w:w="1155" w:type="dxa"/>
            <w:shd w:val="clear" w:color="auto" w:fill="auto"/>
            <w:tcMar>
              <w:top w:w="100" w:type="dxa"/>
              <w:left w:w="100" w:type="dxa"/>
              <w:bottom w:w="100" w:type="dxa"/>
              <w:right w:w="100" w:type="dxa"/>
            </w:tcMar>
          </w:tcPr>
          <w:p w14:paraId="1D0FFC86"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9575FD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804C00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947AF39" w14:textId="77777777" w:rsidR="00A654FA" w:rsidRDefault="00A654FA">
            <w:pPr>
              <w:widowControl w:val="0"/>
              <w:spacing w:line="240" w:lineRule="auto"/>
            </w:pPr>
          </w:p>
        </w:tc>
      </w:tr>
      <w:tr w:rsidR="00A654FA" w14:paraId="10778687" w14:textId="77777777" w:rsidTr="00BD1050">
        <w:trPr>
          <w:trHeight w:val="420"/>
        </w:trPr>
        <w:tc>
          <w:tcPr>
            <w:tcW w:w="5565" w:type="dxa"/>
            <w:shd w:val="clear" w:color="auto" w:fill="auto"/>
            <w:tcMar>
              <w:top w:w="100" w:type="dxa"/>
              <w:left w:w="100" w:type="dxa"/>
              <w:bottom w:w="100" w:type="dxa"/>
              <w:right w:w="100" w:type="dxa"/>
            </w:tcMar>
          </w:tcPr>
          <w:p w14:paraId="468238CA" w14:textId="77777777" w:rsidR="00A654FA" w:rsidRDefault="00000000">
            <w:pPr>
              <w:widowControl w:val="0"/>
              <w:spacing w:line="240" w:lineRule="auto"/>
            </w:pPr>
            <w:r>
              <w:t xml:space="preserve">There is a </w:t>
            </w:r>
            <w:r>
              <w:rPr>
                <w:b/>
              </w:rPr>
              <w:t>designated person</w:t>
            </w:r>
            <w:r>
              <w:t xml:space="preserve"> at the school to lead the coordination of the partnership</w:t>
            </w:r>
          </w:p>
        </w:tc>
        <w:tc>
          <w:tcPr>
            <w:tcW w:w="1155" w:type="dxa"/>
            <w:shd w:val="clear" w:color="auto" w:fill="auto"/>
            <w:tcMar>
              <w:top w:w="100" w:type="dxa"/>
              <w:left w:w="100" w:type="dxa"/>
              <w:bottom w:w="100" w:type="dxa"/>
              <w:right w:w="100" w:type="dxa"/>
            </w:tcMar>
          </w:tcPr>
          <w:p w14:paraId="0CC96D56"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6742874"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140A40F"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7E2BCF3" w14:textId="77777777" w:rsidR="00A654FA" w:rsidRDefault="00A654FA">
            <w:pPr>
              <w:widowControl w:val="0"/>
              <w:spacing w:line="240" w:lineRule="auto"/>
            </w:pPr>
          </w:p>
        </w:tc>
      </w:tr>
      <w:tr w:rsidR="00A654FA" w14:paraId="2D40DFB4" w14:textId="77777777" w:rsidTr="00BD1050">
        <w:trPr>
          <w:trHeight w:val="420"/>
        </w:trPr>
        <w:tc>
          <w:tcPr>
            <w:tcW w:w="5565" w:type="dxa"/>
            <w:shd w:val="clear" w:color="auto" w:fill="auto"/>
            <w:tcMar>
              <w:top w:w="100" w:type="dxa"/>
              <w:left w:w="100" w:type="dxa"/>
              <w:bottom w:w="100" w:type="dxa"/>
              <w:right w:w="100" w:type="dxa"/>
            </w:tcMar>
          </w:tcPr>
          <w:p w14:paraId="5470B120" w14:textId="77777777" w:rsidR="00A654FA" w:rsidRDefault="00000000">
            <w:pPr>
              <w:widowControl w:val="0"/>
              <w:spacing w:line="240" w:lineRule="auto"/>
            </w:pPr>
            <w:r>
              <w:t xml:space="preserve">The partnership is defined by </w:t>
            </w:r>
            <w:r>
              <w:rPr>
                <w:b/>
              </w:rPr>
              <w:t>shared responsibilities and reciprocal processes</w:t>
            </w:r>
            <w:r>
              <w:t xml:space="preserve"> whereby the school and community agencies/organizations engage in activities to foster better alignment and integration of education and health.  </w:t>
            </w:r>
          </w:p>
        </w:tc>
        <w:tc>
          <w:tcPr>
            <w:tcW w:w="1155" w:type="dxa"/>
            <w:shd w:val="clear" w:color="auto" w:fill="auto"/>
            <w:tcMar>
              <w:top w:w="100" w:type="dxa"/>
              <w:left w:w="100" w:type="dxa"/>
              <w:bottom w:w="100" w:type="dxa"/>
              <w:right w:w="100" w:type="dxa"/>
            </w:tcMar>
          </w:tcPr>
          <w:p w14:paraId="0247E86D"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BAC623C"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F4159F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9250BC2" w14:textId="77777777" w:rsidR="00A654FA" w:rsidRDefault="00A654FA">
            <w:pPr>
              <w:widowControl w:val="0"/>
              <w:spacing w:line="240" w:lineRule="auto"/>
            </w:pPr>
          </w:p>
        </w:tc>
      </w:tr>
      <w:tr w:rsidR="00A654FA" w14:paraId="1DE07B38" w14:textId="77777777" w:rsidTr="00BD1050">
        <w:trPr>
          <w:trHeight w:val="420"/>
        </w:trPr>
        <w:tc>
          <w:tcPr>
            <w:tcW w:w="5565" w:type="dxa"/>
            <w:shd w:val="clear" w:color="auto" w:fill="auto"/>
            <w:tcMar>
              <w:top w:w="100" w:type="dxa"/>
              <w:left w:w="100" w:type="dxa"/>
              <w:bottom w:w="100" w:type="dxa"/>
              <w:right w:w="100" w:type="dxa"/>
            </w:tcMar>
          </w:tcPr>
          <w:p w14:paraId="2CD2C825" w14:textId="77777777" w:rsidR="00A654FA" w:rsidRDefault="00000000">
            <w:pPr>
              <w:widowControl w:val="0"/>
              <w:spacing w:line="240" w:lineRule="auto"/>
            </w:pPr>
            <w:r>
              <w:t xml:space="preserve">The partnership </w:t>
            </w:r>
            <w:r>
              <w:rPr>
                <w:b/>
              </w:rPr>
              <w:t>builds relationships at multiple levels</w:t>
            </w:r>
            <w:r>
              <w:t xml:space="preserve"> (e.g. district, school and classroom) among multiple staff (teaching and nonteaching).</w:t>
            </w:r>
          </w:p>
        </w:tc>
        <w:tc>
          <w:tcPr>
            <w:tcW w:w="1155" w:type="dxa"/>
            <w:shd w:val="clear" w:color="auto" w:fill="auto"/>
            <w:tcMar>
              <w:top w:w="100" w:type="dxa"/>
              <w:left w:w="100" w:type="dxa"/>
              <w:bottom w:w="100" w:type="dxa"/>
              <w:right w:w="100" w:type="dxa"/>
            </w:tcMar>
          </w:tcPr>
          <w:p w14:paraId="2D54FF6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0D78CC1"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83F9CA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B68C87F" w14:textId="77777777" w:rsidR="00A654FA" w:rsidRDefault="00A654FA">
            <w:pPr>
              <w:widowControl w:val="0"/>
              <w:spacing w:line="240" w:lineRule="auto"/>
            </w:pPr>
          </w:p>
        </w:tc>
      </w:tr>
      <w:tr w:rsidR="00A654FA" w14:paraId="36C5C34F" w14:textId="77777777" w:rsidTr="00BD1050">
        <w:trPr>
          <w:trHeight w:val="420"/>
        </w:trPr>
        <w:tc>
          <w:tcPr>
            <w:tcW w:w="5565" w:type="dxa"/>
            <w:shd w:val="clear" w:color="auto" w:fill="auto"/>
            <w:tcMar>
              <w:top w:w="100" w:type="dxa"/>
              <w:left w:w="100" w:type="dxa"/>
              <w:bottom w:w="100" w:type="dxa"/>
              <w:right w:w="100" w:type="dxa"/>
            </w:tcMar>
          </w:tcPr>
          <w:p w14:paraId="47E3C6F8" w14:textId="77777777" w:rsidR="00A654FA" w:rsidRDefault="00000000">
            <w:pPr>
              <w:widowControl w:val="0"/>
              <w:spacing w:line="240" w:lineRule="auto"/>
            </w:pPr>
            <w:r>
              <w:t xml:space="preserve">Community partner’s role </w:t>
            </w:r>
            <w:r>
              <w:rPr>
                <w:b/>
              </w:rPr>
              <w:t>expands students’ access to necessary opportunities and supports</w:t>
            </w:r>
            <w:r>
              <w:t xml:space="preserve"> and does not duplicate, supplant or replace school staff or services</w:t>
            </w:r>
          </w:p>
        </w:tc>
        <w:tc>
          <w:tcPr>
            <w:tcW w:w="1155" w:type="dxa"/>
            <w:shd w:val="clear" w:color="auto" w:fill="auto"/>
            <w:tcMar>
              <w:top w:w="100" w:type="dxa"/>
              <w:left w:w="100" w:type="dxa"/>
              <w:bottom w:w="100" w:type="dxa"/>
              <w:right w:w="100" w:type="dxa"/>
            </w:tcMar>
          </w:tcPr>
          <w:p w14:paraId="0854F7B5"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EAF858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EA2CE1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6C9CCE1" w14:textId="77777777" w:rsidR="00A654FA" w:rsidRDefault="00A654FA">
            <w:pPr>
              <w:widowControl w:val="0"/>
              <w:spacing w:line="240" w:lineRule="auto"/>
            </w:pPr>
          </w:p>
        </w:tc>
      </w:tr>
      <w:tr w:rsidR="00A654FA" w14:paraId="75F52B65" w14:textId="77777777" w:rsidTr="00BD1050">
        <w:trPr>
          <w:trHeight w:val="420"/>
        </w:trPr>
        <w:tc>
          <w:tcPr>
            <w:tcW w:w="5565" w:type="dxa"/>
            <w:shd w:val="clear" w:color="auto" w:fill="auto"/>
            <w:tcMar>
              <w:top w:w="100" w:type="dxa"/>
              <w:left w:w="100" w:type="dxa"/>
              <w:bottom w:w="100" w:type="dxa"/>
              <w:right w:w="100" w:type="dxa"/>
            </w:tcMar>
          </w:tcPr>
          <w:p w14:paraId="5BE27302" w14:textId="77777777" w:rsidR="00A654FA" w:rsidRDefault="00000000">
            <w:pPr>
              <w:widowControl w:val="0"/>
              <w:spacing w:line="240" w:lineRule="auto"/>
            </w:pPr>
            <w:r>
              <w:rPr>
                <w:b/>
              </w:rPr>
              <w:t>Effective and regular communication</w:t>
            </w:r>
            <w:r>
              <w:t xml:space="preserve"> mechanisms are in place that allow school and </w:t>
            </w:r>
            <w:proofErr w:type="gramStart"/>
            <w:r>
              <w:t>community  partner</w:t>
            </w:r>
            <w:proofErr w:type="gramEnd"/>
            <w:r>
              <w:t xml:space="preserve"> to share same knowledge and information about students being served</w:t>
            </w:r>
          </w:p>
        </w:tc>
        <w:tc>
          <w:tcPr>
            <w:tcW w:w="1155" w:type="dxa"/>
            <w:shd w:val="clear" w:color="auto" w:fill="auto"/>
            <w:tcMar>
              <w:top w:w="100" w:type="dxa"/>
              <w:left w:w="100" w:type="dxa"/>
              <w:bottom w:w="100" w:type="dxa"/>
              <w:right w:w="100" w:type="dxa"/>
            </w:tcMar>
          </w:tcPr>
          <w:p w14:paraId="1962EE3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35A843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28DD9B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6E6F942" w14:textId="77777777" w:rsidR="00A654FA" w:rsidRDefault="00A654FA">
            <w:pPr>
              <w:widowControl w:val="0"/>
              <w:spacing w:line="240" w:lineRule="auto"/>
            </w:pPr>
          </w:p>
        </w:tc>
      </w:tr>
      <w:tr w:rsidR="00A654FA" w14:paraId="4A3E56BC" w14:textId="77777777" w:rsidTr="00BD1050">
        <w:trPr>
          <w:trHeight w:val="420"/>
        </w:trPr>
        <w:tc>
          <w:tcPr>
            <w:tcW w:w="5565" w:type="dxa"/>
            <w:shd w:val="clear" w:color="auto" w:fill="auto"/>
            <w:tcMar>
              <w:top w:w="100" w:type="dxa"/>
              <w:left w:w="100" w:type="dxa"/>
              <w:bottom w:w="100" w:type="dxa"/>
              <w:right w:w="100" w:type="dxa"/>
            </w:tcMar>
          </w:tcPr>
          <w:p w14:paraId="598EBA66" w14:textId="77777777" w:rsidR="00A654FA" w:rsidRDefault="00000000">
            <w:pPr>
              <w:widowControl w:val="0"/>
              <w:spacing w:line="240" w:lineRule="auto"/>
            </w:pPr>
            <w:r>
              <w:t xml:space="preserve">There is a </w:t>
            </w:r>
            <w:r>
              <w:rPr>
                <w:b/>
              </w:rPr>
              <w:t>collaborative professional development plan</w:t>
            </w:r>
            <w:r>
              <w:t xml:space="preserve"> whereby sessions are attended by both school staff and community partners.  This enables the continued building of relationships and trust and ensures all stakeholders learn the same content, best practices and understanding of respective roles &amp; responsibilities.</w:t>
            </w:r>
          </w:p>
        </w:tc>
        <w:tc>
          <w:tcPr>
            <w:tcW w:w="1155" w:type="dxa"/>
            <w:shd w:val="clear" w:color="auto" w:fill="auto"/>
            <w:tcMar>
              <w:top w:w="100" w:type="dxa"/>
              <w:left w:w="100" w:type="dxa"/>
              <w:bottom w:w="100" w:type="dxa"/>
              <w:right w:w="100" w:type="dxa"/>
            </w:tcMar>
          </w:tcPr>
          <w:p w14:paraId="5391CCD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B6D5D7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DA802B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17BECF5" w14:textId="77777777" w:rsidR="00A654FA" w:rsidRDefault="00A654FA">
            <w:pPr>
              <w:widowControl w:val="0"/>
              <w:spacing w:line="240" w:lineRule="auto"/>
            </w:pPr>
          </w:p>
        </w:tc>
      </w:tr>
      <w:tr w:rsidR="00A654FA" w14:paraId="0D431DBC" w14:textId="77777777" w:rsidTr="00BD1050">
        <w:trPr>
          <w:trHeight w:val="420"/>
        </w:trPr>
        <w:tc>
          <w:tcPr>
            <w:tcW w:w="5565" w:type="dxa"/>
            <w:shd w:val="clear" w:color="auto" w:fill="auto"/>
            <w:tcMar>
              <w:top w:w="100" w:type="dxa"/>
              <w:left w:w="100" w:type="dxa"/>
              <w:bottom w:w="100" w:type="dxa"/>
              <w:right w:w="100" w:type="dxa"/>
            </w:tcMar>
          </w:tcPr>
          <w:p w14:paraId="54923B12" w14:textId="77777777" w:rsidR="00A654FA" w:rsidRDefault="00000000">
            <w:pPr>
              <w:widowControl w:val="0"/>
              <w:spacing w:line="240" w:lineRule="auto"/>
            </w:pPr>
            <w:r>
              <w:t xml:space="preserve">A plan has been developed to </w:t>
            </w:r>
            <w:r>
              <w:rPr>
                <w:b/>
              </w:rPr>
              <w:t>regularly monitor the effectiveness of the partnership(s)</w:t>
            </w:r>
            <w:r>
              <w:t xml:space="preserve"> and whether it should continue.</w:t>
            </w:r>
          </w:p>
        </w:tc>
        <w:tc>
          <w:tcPr>
            <w:tcW w:w="1155" w:type="dxa"/>
            <w:shd w:val="clear" w:color="auto" w:fill="auto"/>
            <w:tcMar>
              <w:top w:w="100" w:type="dxa"/>
              <w:left w:w="100" w:type="dxa"/>
              <w:bottom w:w="100" w:type="dxa"/>
              <w:right w:w="100" w:type="dxa"/>
            </w:tcMar>
          </w:tcPr>
          <w:p w14:paraId="08F0F40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ECED69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00AFFC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10238A0" w14:textId="77777777" w:rsidR="00A654FA" w:rsidRDefault="00A654FA">
            <w:pPr>
              <w:widowControl w:val="0"/>
              <w:spacing w:line="240" w:lineRule="auto"/>
            </w:pPr>
          </w:p>
        </w:tc>
      </w:tr>
      <w:tr w:rsidR="00A654FA" w14:paraId="55BAF6FE" w14:textId="77777777" w:rsidTr="00BD1050">
        <w:trPr>
          <w:trHeight w:val="420"/>
        </w:trPr>
        <w:tc>
          <w:tcPr>
            <w:tcW w:w="5565" w:type="dxa"/>
            <w:shd w:val="clear" w:color="auto" w:fill="auto"/>
            <w:tcMar>
              <w:top w:w="100" w:type="dxa"/>
              <w:left w:w="100" w:type="dxa"/>
              <w:bottom w:w="100" w:type="dxa"/>
              <w:right w:w="100" w:type="dxa"/>
            </w:tcMar>
          </w:tcPr>
          <w:p w14:paraId="62D85A9C" w14:textId="77777777" w:rsidR="00A654FA" w:rsidRDefault="00000000">
            <w:pPr>
              <w:widowControl w:val="0"/>
              <w:spacing w:line="240" w:lineRule="auto"/>
            </w:pPr>
            <w:r>
              <w:t xml:space="preserve">There is a detailed plan for </w:t>
            </w:r>
            <w:r>
              <w:rPr>
                <w:b/>
              </w:rPr>
              <w:t>long-term sustainability of the partnership(s)</w:t>
            </w:r>
            <w:r>
              <w:t xml:space="preserve"> across multiple school and fiscal </w:t>
            </w:r>
            <w:r>
              <w:lastRenderedPageBreak/>
              <w:t xml:space="preserve">years including financial sustainability. </w:t>
            </w:r>
          </w:p>
        </w:tc>
        <w:tc>
          <w:tcPr>
            <w:tcW w:w="1155" w:type="dxa"/>
            <w:shd w:val="clear" w:color="auto" w:fill="auto"/>
            <w:tcMar>
              <w:top w:w="100" w:type="dxa"/>
              <w:left w:w="100" w:type="dxa"/>
              <w:bottom w:w="100" w:type="dxa"/>
              <w:right w:w="100" w:type="dxa"/>
            </w:tcMar>
          </w:tcPr>
          <w:p w14:paraId="2118FE0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6D6D10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A1CC12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C2A819C" w14:textId="77777777" w:rsidR="00A654FA" w:rsidRDefault="00A654FA">
            <w:pPr>
              <w:widowControl w:val="0"/>
              <w:spacing w:line="240" w:lineRule="auto"/>
            </w:pPr>
          </w:p>
        </w:tc>
      </w:tr>
      <w:tr w:rsidR="00A654FA" w14:paraId="566FB42A" w14:textId="77777777" w:rsidTr="00BD1050">
        <w:trPr>
          <w:trHeight w:val="420"/>
        </w:trPr>
        <w:tc>
          <w:tcPr>
            <w:tcW w:w="5565" w:type="dxa"/>
            <w:shd w:val="clear" w:color="auto" w:fill="auto"/>
            <w:tcMar>
              <w:top w:w="100" w:type="dxa"/>
              <w:left w:w="100" w:type="dxa"/>
              <w:bottom w:w="100" w:type="dxa"/>
              <w:right w:w="100" w:type="dxa"/>
            </w:tcMar>
          </w:tcPr>
          <w:p w14:paraId="00A24665" w14:textId="77777777" w:rsidR="00A654FA" w:rsidRDefault="00000000">
            <w:pPr>
              <w:widowControl w:val="0"/>
              <w:spacing w:line="240" w:lineRule="auto"/>
              <w:jc w:val="right"/>
            </w:pPr>
            <w:r>
              <w:rPr>
                <w:b/>
              </w:rPr>
              <w:t xml:space="preserve">Total Score </w:t>
            </w:r>
            <w:proofErr w:type="gramStart"/>
            <w:r>
              <w:rPr>
                <w:b/>
              </w:rPr>
              <w:t>In</w:t>
            </w:r>
            <w:proofErr w:type="gramEnd"/>
            <w:r>
              <w:rPr>
                <w:b/>
              </w:rPr>
              <w:t xml:space="preserve"> Each Column Out of 10 Total Items In This Section</w:t>
            </w:r>
          </w:p>
        </w:tc>
        <w:tc>
          <w:tcPr>
            <w:tcW w:w="1155" w:type="dxa"/>
            <w:shd w:val="clear" w:color="auto" w:fill="auto"/>
            <w:tcMar>
              <w:top w:w="100" w:type="dxa"/>
              <w:left w:w="100" w:type="dxa"/>
              <w:bottom w:w="100" w:type="dxa"/>
              <w:right w:w="100" w:type="dxa"/>
            </w:tcMar>
          </w:tcPr>
          <w:p w14:paraId="6C73352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ACC112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1BB230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33C2BF9" w14:textId="77777777" w:rsidR="00A654FA" w:rsidRDefault="00A654FA">
            <w:pPr>
              <w:widowControl w:val="0"/>
              <w:spacing w:line="240" w:lineRule="auto"/>
            </w:pPr>
          </w:p>
        </w:tc>
      </w:tr>
      <w:tr w:rsidR="00A654FA" w14:paraId="5E2A0688" w14:textId="77777777" w:rsidTr="00BD1050">
        <w:trPr>
          <w:trHeight w:val="420"/>
        </w:trPr>
        <w:tc>
          <w:tcPr>
            <w:tcW w:w="10440" w:type="dxa"/>
            <w:gridSpan w:val="5"/>
            <w:shd w:val="clear" w:color="auto" w:fill="auto"/>
            <w:tcMar>
              <w:top w:w="100" w:type="dxa"/>
              <w:left w:w="100" w:type="dxa"/>
              <w:bottom w:w="100" w:type="dxa"/>
              <w:right w:w="100" w:type="dxa"/>
            </w:tcMar>
          </w:tcPr>
          <w:p w14:paraId="165F9EC1" w14:textId="77777777" w:rsidR="00A654FA" w:rsidRDefault="00000000">
            <w:pPr>
              <w:rPr>
                <w:b/>
              </w:rPr>
            </w:pPr>
            <w:r>
              <w:rPr>
                <w:b/>
                <w:sz w:val="28"/>
                <w:szCs w:val="28"/>
              </w:rPr>
              <w:t>Notes &amp; Observations</w:t>
            </w:r>
          </w:p>
          <w:p w14:paraId="6D5A1060" w14:textId="77777777" w:rsidR="00A654FA" w:rsidRDefault="00A654FA">
            <w:pPr>
              <w:widowControl w:val="0"/>
              <w:spacing w:line="240" w:lineRule="auto"/>
              <w:jc w:val="right"/>
              <w:rPr>
                <w:b/>
              </w:rPr>
            </w:pPr>
          </w:p>
          <w:p w14:paraId="333330E8" w14:textId="77777777" w:rsidR="00A654FA" w:rsidRDefault="00A654FA">
            <w:pPr>
              <w:widowControl w:val="0"/>
              <w:spacing w:line="240" w:lineRule="auto"/>
              <w:jc w:val="right"/>
              <w:rPr>
                <w:b/>
              </w:rPr>
            </w:pPr>
          </w:p>
          <w:p w14:paraId="4DE7FBD6" w14:textId="77777777" w:rsidR="00A654FA" w:rsidRDefault="00A654FA">
            <w:pPr>
              <w:widowControl w:val="0"/>
              <w:spacing w:line="240" w:lineRule="auto"/>
              <w:jc w:val="right"/>
              <w:rPr>
                <w:b/>
              </w:rPr>
            </w:pPr>
          </w:p>
          <w:p w14:paraId="57B52C7D" w14:textId="77777777" w:rsidR="00A654FA" w:rsidRDefault="00A654FA">
            <w:pPr>
              <w:widowControl w:val="0"/>
              <w:spacing w:line="240" w:lineRule="auto"/>
              <w:jc w:val="right"/>
              <w:rPr>
                <w:b/>
              </w:rPr>
            </w:pPr>
          </w:p>
          <w:p w14:paraId="5C7898E4" w14:textId="77777777" w:rsidR="00A654FA" w:rsidRDefault="00A654FA">
            <w:pPr>
              <w:widowControl w:val="0"/>
              <w:spacing w:line="240" w:lineRule="auto"/>
              <w:jc w:val="right"/>
              <w:rPr>
                <w:b/>
              </w:rPr>
            </w:pPr>
          </w:p>
          <w:p w14:paraId="198E48BC" w14:textId="77777777" w:rsidR="00A654FA" w:rsidRDefault="00A654FA">
            <w:pPr>
              <w:widowControl w:val="0"/>
              <w:spacing w:line="240" w:lineRule="auto"/>
              <w:jc w:val="right"/>
              <w:rPr>
                <w:b/>
              </w:rPr>
            </w:pPr>
          </w:p>
          <w:p w14:paraId="028908FA" w14:textId="77777777" w:rsidR="00A654FA" w:rsidRDefault="00A654FA">
            <w:pPr>
              <w:widowControl w:val="0"/>
              <w:spacing w:line="240" w:lineRule="auto"/>
              <w:jc w:val="center"/>
              <w:rPr>
                <w:b/>
              </w:rPr>
            </w:pPr>
          </w:p>
        </w:tc>
      </w:tr>
    </w:tbl>
    <w:p w14:paraId="0D497397" w14:textId="77777777" w:rsidR="00A654FA" w:rsidRDefault="00A654FA">
      <w:pPr>
        <w:pStyle w:val="Heading2"/>
        <w:rPr>
          <w:color w:val="1D4B74"/>
        </w:rPr>
      </w:pPr>
      <w:bookmarkStart w:id="11" w:name="_tzev4rytmg5a" w:colFirst="0" w:colLast="0"/>
      <w:bookmarkEnd w:id="11"/>
    </w:p>
    <w:p w14:paraId="55E42CB7" w14:textId="77777777" w:rsidR="00A654FA" w:rsidRDefault="00000000">
      <w:pPr>
        <w:pStyle w:val="Heading2"/>
        <w:rPr>
          <w:color w:val="1D4B74"/>
        </w:rPr>
      </w:pPr>
      <w:bookmarkStart w:id="12" w:name="_dfytqq58dzu8" w:colFirst="0" w:colLast="0"/>
      <w:bookmarkEnd w:id="12"/>
      <w:r>
        <w:rPr>
          <w:color w:val="1D4B74"/>
        </w:rPr>
        <w:t>Policy Considerations</w:t>
      </w:r>
    </w:p>
    <w:tbl>
      <w:tblPr>
        <w:tblStyle w:val="a5"/>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5F45E761" w14:textId="77777777" w:rsidTr="00BD1050">
        <w:trPr>
          <w:trHeight w:val="420"/>
        </w:trPr>
        <w:tc>
          <w:tcPr>
            <w:tcW w:w="5565" w:type="dxa"/>
            <w:shd w:val="clear" w:color="auto" w:fill="auto"/>
            <w:tcMar>
              <w:top w:w="100" w:type="dxa"/>
              <w:left w:w="100" w:type="dxa"/>
              <w:bottom w:w="100" w:type="dxa"/>
              <w:right w:w="100" w:type="dxa"/>
            </w:tcMar>
          </w:tcPr>
          <w:p w14:paraId="2D943F8C"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2B56BA3F" w14:textId="77777777" w:rsidR="00A654FA" w:rsidRDefault="00000000">
            <w:pPr>
              <w:widowControl w:val="0"/>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3933DB4E" w14:textId="77777777" w:rsidR="00A654FA" w:rsidRDefault="00000000">
            <w:pPr>
              <w:widowControl w:val="0"/>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1570FFB4" w14:textId="77777777" w:rsidR="00A654FA" w:rsidRDefault="00000000">
            <w:pPr>
              <w:widowControl w:val="0"/>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2B0E50FE" w14:textId="77777777" w:rsidR="00A654FA" w:rsidRDefault="00000000">
            <w:pPr>
              <w:widowControl w:val="0"/>
              <w:spacing w:line="240" w:lineRule="auto"/>
              <w:rPr>
                <w:sz w:val="18"/>
                <w:szCs w:val="18"/>
              </w:rPr>
            </w:pPr>
            <w:r>
              <w:rPr>
                <w:sz w:val="18"/>
                <w:szCs w:val="18"/>
              </w:rPr>
              <w:t>Unsure</w:t>
            </w:r>
          </w:p>
        </w:tc>
      </w:tr>
      <w:tr w:rsidR="00A654FA" w14:paraId="2FAD5E77" w14:textId="77777777" w:rsidTr="00BD1050">
        <w:trPr>
          <w:trHeight w:val="420"/>
        </w:trPr>
        <w:tc>
          <w:tcPr>
            <w:tcW w:w="5565" w:type="dxa"/>
            <w:shd w:val="clear" w:color="auto" w:fill="auto"/>
            <w:tcMar>
              <w:top w:w="100" w:type="dxa"/>
              <w:left w:w="100" w:type="dxa"/>
              <w:bottom w:w="100" w:type="dxa"/>
              <w:right w:w="100" w:type="dxa"/>
            </w:tcMar>
          </w:tcPr>
          <w:p w14:paraId="17CA5C8B" w14:textId="77777777" w:rsidR="00A654FA" w:rsidRDefault="00000000">
            <w:r>
              <w:rPr>
                <w:b/>
              </w:rPr>
              <w:t>Policies are fact-based on data and sound science</w:t>
            </w:r>
            <w:r>
              <w:t xml:space="preserve"> rather than anecdotal information or subjective opinion.</w:t>
            </w:r>
          </w:p>
        </w:tc>
        <w:tc>
          <w:tcPr>
            <w:tcW w:w="1155" w:type="dxa"/>
            <w:shd w:val="clear" w:color="auto" w:fill="auto"/>
            <w:tcMar>
              <w:top w:w="100" w:type="dxa"/>
              <w:left w:w="100" w:type="dxa"/>
              <w:bottom w:w="100" w:type="dxa"/>
              <w:right w:w="100" w:type="dxa"/>
            </w:tcMar>
          </w:tcPr>
          <w:p w14:paraId="494CEDF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752737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124D92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DAA773F" w14:textId="77777777" w:rsidR="00A654FA" w:rsidRDefault="00A654FA">
            <w:pPr>
              <w:widowControl w:val="0"/>
              <w:spacing w:line="240" w:lineRule="auto"/>
            </w:pPr>
          </w:p>
        </w:tc>
      </w:tr>
      <w:tr w:rsidR="00A654FA" w14:paraId="1394E67A" w14:textId="77777777" w:rsidTr="00BD1050">
        <w:trPr>
          <w:trHeight w:val="420"/>
        </w:trPr>
        <w:tc>
          <w:tcPr>
            <w:tcW w:w="5565" w:type="dxa"/>
            <w:shd w:val="clear" w:color="auto" w:fill="auto"/>
            <w:tcMar>
              <w:top w:w="100" w:type="dxa"/>
              <w:left w:w="100" w:type="dxa"/>
              <w:bottom w:w="100" w:type="dxa"/>
              <w:right w:w="100" w:type="dxa"/>
            </w:tcMar>
          </w:tcPr>
          <w:p w14:paraId="290DC603" w14:textId="77777777" w:rsidR="00A654FA" w:rsidRDefault="00000000">
            <w:pPr>
              <w:widowControl w:val="0"/>
              <w:spacing w:line="240" w:lineRule="auto"/>
            </w:pPr>
            <w:r>
              <w:rPr>
                <w:b/>
              </w:rPr>
              <w:t>Inclusive terminology</w:t>
            </w:r>
            <w:r>
              <w:t xml:space="preserve"> is used in policy documents.</w:t>
            </w:r>
          </w:p>
        </w:tc>
        <w:tc>
          <w:tcPr>
            <w:tcW w:w="1155" w:type="dxa"/>
            <w:shd w:val="clear" w:color="auto" w:fill="auto"/>
            <w:tcMar>
              <w:top w:w="100" w:type="dxa"/>
              <w:left w:w="100" w:type="dxa"/>
              <w:bottom w:w="100" w:type="dxa"/>
              <w:right w:w="100" w:type="dxa"/>
            </w:tcMar>
          </w:tcPr>
          <w:p w14:paraId="10721F35"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523FDFD"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0D37C3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C506739" w14:textId="77777777" w:rsidR="00A654FA" w:rsidRDefault="00A654FA">
            <w:pPr>
              <w:widowControl w:val="0"/>
              <w:spacing w:line="240" w:lineRule="auto"/>
            </w:pPr>
          </w:p>
        </w:tc>
      </w:tr>
      <w:tr w:rsidR="00A654FA" w14:paraId="5D138FF6" w14:textId="77777777" w:rsidTr="00BD1050">
        <w:trPr>
          <w:trHeight w:val="420"/>
        </w:trPr>
        <w:tc>
          <w:tcPr>
            <w:tcW w:w="5565" w:type="dxa"/>
            <w:shd w:val="clear" w:color="auto" w:fill="auto"/>
            <w:tcMar>
              <w:top w:w="100" w:type="dxa"/>
              <w:left w:w="100" w:type="dxa"/>
              <w:bottom w:w="100" w:type="dxa"/>
              <w:right w:w="100" w:type="dxa"/>
            </w:tcMar>
          </w:tcPr>
          <w:p w14:paraId="525A97F5" w14:textId="77777777" w:rsidR="00A654FA" w:rsidRDefault="00000000">
            <w:pPr>
              <w:widowControl w:val="0"/>
              <w:spacing w:line="240" w:lineRule="auto"/>
            </w:pPr>
            <w:r>
              <w:t xml:space="preserve">The </w:t>
            </w:r>
            <w:r>
              <w:rPr>
                <w:b/>
              </w:rPr>
              <w:t xml:space="preserve">anti-bullying and non-discrimination policies explicitly include protection for students who have been historically marginalized </w:t>
            </w:r>
            <w:r>
              <w:t>(e.g., LGBTQ+ students; students with histories of trauma, abuse, or neglect; BIPOC students; runaway or homeless students’ criminal justice or foster system-involved students; students with disabilities or special needs; students who are young parents and caregivers).</w:t>
            </w:r>
          </w:p>
        </w:tc>
        <w:tc>
          <w:tcPr>
            <w:tcW w:w="1155" w:type="dxa"/>
            <w:shd w:val="clear" w:color="auto" w:fill="auto"/>
            <w:tcMar>
              <w:top w:w="100" w:type="dxa"/>
              <w:left w:w="100" w:type="dxa"/>
              <w:bottom w:w="100" w:type="dxa"/>
              <w:right w:w="100" w:type="dxa"/>
            </w:tcMar>
          </w:tcPr>
          <w:p w14:paraId="78847056"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BD68762"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014830F"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DF4A2B9" w14:textId="77777777" w:rsidR="00A654FA" w:rsidRDefault="00A654FA">
            <w:pPr>
              <w:widowControl w:val="0"/>
              <w:spacing w:line="240" w:lineRule="auto"/>
            </w:pPr>
          </w:p>
        </w:tc>
      </w:tr>
      <w:tr w:rsidR="00A654FA" w14:paraId="16BA794E" w14:textId="77777777" w:rsidTr="00BD1050">
        <w:trPr>
          <w:trHeight w:val="420"/>
        </w:trPr>
        <w:tc>
          <w:tcPr>
            <w:tcW w:w="5565" w:type="dxa"/>
            <w:shd w:val="clear" w:color="auto" w:fill="auto"/>
            <w:tcMar>
              <w:top w:w="100" w:type="dxa"/>
              <w:left w:w="100" w:type="dxa"/>
              <w:bottom w:w="100" w:type="dxa"/>
              <w:right w:w="100" w:type="dxa"/>
            </w:tcMar>
          </w:tcPr>
          <w:p w14:paraId="5286BAD7" w14:textId="77777777" w:rsidR="00A654FA" w:rsidRDefault="00000000">
            <w:pPr>
              <w:widowControl w:val="0"/>
              <w:spacing w:line="240" w:lineRule="auto"/>
            </w:pPr>
            <w:r>
              <w:t xml:space="preserve">Students are allowed to use the </w:t>
            </w:r>
            <w:r>
              <w:rPr>
                <w:b/>
              </w:rPr>
              <w:t>bathroom/locker room which align with their chosen gender</w:t>
            </w:r>
            <w:r>
              <w:t>.</w:t>
            </w:r>
          </w:p>
        </w:tc>
        <w:tc>
          <w:tcPr>
            <w:tcW w:w="1155" w:type="dxa"/>
            <w:shd w:val="clear" w:color="auto" w:fill="auto"/>
            <w:tcMar>
              <w:top w:w="100" w:type="dxa"/>
              <w:left w:w="100" w:type="dxa"/>
              <w:bottom w:w="100" w:type="dxa"/>
              <w:right w:w="100" w:type="dxa"/>
            </w:tcMar>
          </w:tcPr>
          <w:p w14:paraId="15BAA838"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4D42537"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9A483A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75B5AE2" w14:textId="77777777" w:rsidR="00A654FA" w:rsidRDefault="00A654FA">
            <w:pPr>
              <w:widowControl w:val="0"/>
              <w:spacing w:line="240" w:lineRule="auto"/>
            </w:pPr>
          </w:p>
        </w:tc>
      </w:tr>
      <w:tr w:rsidR="00A654FA" w14:paraId="7FEE1071" w14:textId="77777777" w:rsidTr="00BD1050">
        <w:trPr>
          <w:trHeight w:val="420"/>
        </w:trPr>
        <w:tc>
          <w:tcPr>
            <w:tcW w:w="5565" w:type="dxa"/>
            <w:shd w:val="clear" w:color="auto" w:fill="auto"/>
            <w:tcMar>
              <w:top w:w="100" w:type="dxa"/>
              <w:left w:w="100" w:type="dxa"/>
              <w:bottom w:w="100" w:type="dxa"/>
              <w:right w:w="100" w:type="dxa"/>
            </w:tcMar>
          </w:tcPr>
          <w:p w14:paraId="0ACC59B7" w14:textId="77777777" w:rsidR="00A654FA" w:rsidRDefault="00000000">
            <w:pPr>
              <w:widowControl w:val="0"/>
              <w:spacing w:line="240" w:lineRule="auto"/>
            </w:pPr>
            <w:r>
              <w:t xml:space="preserve">The policy(s) in place </w:t>
            </w:r>
            <w:r>
              <w:rPr>
                <w:b/>
              </w:rPr>
              <w:t>accommodates students who want their paperwork to present their chosen name and pronouns</w:t>
            </w:r>
            <w:r>
              <w:t>, rather than their legal name.</w:t>
            </w:r>
          </w:p>
        </w:tc>
        <w:tc>
          <w:tcPr>
            <w:tcW w:w="1155" w:type="dxa"/>
            <w:shd w:val="clear" w:color="auto" w:fill="auto"/>
            <w:tcMar>
              <w:top w:w="100" w:type="dxa"/>
              <w:left w:w="100" w:type="dxa"/>
              <w:bottom w:w="100" w:type="dxa"/>
              <w:right w:w="100" w:type="dxa"/>
            </w:tcMar>
          </w:tcPr>
          <w:p w14:paraId="5C9A73A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C54CEE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C913A18"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A6E98EF" w14:textId="77777777" w:rsidR="00A654FA" w:rsidRDefault="00A654FA">
            <w:pPr>
              <w:widowControl w:val="0"/>
              <w:spacing w:line="240" w:lineRule="auto"/>
            </w:pPr>
          </w:p>
        </w:tc>
      </w:tr>
      <w:tr w:rsidR="00A654FA" w14:paraId="09CA969C" w14:textId="77777777" w:rsidTr="00BD1050">
        <w:trPr>
          <w:trHeight w:val="420"/>
        </w:trPr>
        <w:tc>
          <w:tcPr>
            <w:tcW w:w="5565" w:type="dxa"/>
            <w:shd w:val="clear" w:color="auto" w:fill="auto"/>
            <w:tcMar>
              <w:top w:w="100" w:type="dxa"/>
              <w:left w:w="100" w:type="dxa"/>
              <w:bottom w:w="100" w:type="dxa"/>
              <w:right w:w="100" w:type="dxa"/>
            </w:tcMar>
          </w:tcPr>
          <w:p w14:paraId="6AF9B68F" w14:textId="77777777" w:rsidR="00A654FA" w:rsidRDefault="00000000">
            <w:pPr>
              <w:widowControl w:val="0"/>
              <w:spacing w:line="240" w:lineRule="auto"/>
            </w:pPr>
            <w:r>
              <w:t xml:space="preserve">The </w:t>
            </w:r>
            <w:r>
              <w:rPr>
                <w:b/>
              </w:rPr>
              <w:t>dress code and uniform policy</w:t>
            </w:r>
            <w:r>
              <w:t xml:space="preserve"> are </w:t>
            </w:r>
            <w:proofErr w:type="gramStart"/>
            <w:r>
              <w:t>gender-neutral</w:t>
            </w:r>
            <w:proofErr w:type="gramEnd"/>
            <w:r>
              <w:t>.</w:t>
            </w:r>
          </w:p>
        </w:tc>
        <w:tc>
          <w:tcPr>
            <w:tcW w:w="1155" w:type="dxa"/>
            <w:shd w:val="clear" w:color="auto" w:fill="auto"/>
            <w:tcMar>
              <w:top w:w="100" w:type="dxa"/>
              <w:left w:w="100" w:type="dxa"/>
              <w:bottom w:w="100" w:type="dxa"/>
              <w:right w:w="100" w:type="dxa"/>
            </w:tcMar>
          </w:tcPr>
          <w:p w14:paraId="08DD815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4B8988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8C0B21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37DBD0F" w14:textId="77777777" w:rsidR="00A654FA" w:rsidRDefault="00A654FA">
            <w:pPr>
              <w:widowControl w:val="0"/>
              <w:spacing w:line="240" w:lineRule="auto"/>
            </w:pPr>
          </w:p>
        </w:tc>
      </w:tr>
      <w:tr w:rsidR="00A654FA" w14:paraId="68F2F150" w14:textId="77777777" w:rsidTr="00BD1050">
        <w:trPr>
          <w:trHeight w:val="420"/>
        </w:trPr>
        <w:tc>
          <w:tcPr>
            <w:tcW w:w="5565" w:type="dxa"/>
            <w:shd w:val="clear" w:color="auto" w:fill="auto"/>
            <w:tcMar>
              <w:top w:w="100" w:type="dxa"/>
              <w:left w:w="100" w:type="dxa"/>
              <w:bottom w:w="100" w:type="dxa"/>
              <w:right w:w="100" w:type="dxa"/>
            </w:tcMar>
          </w:tcPr>
          <w:p w14:paraId="3C008DF4" w14:textId="77777777" w:rsidR="00A654FA" w:rsidRDefault="00000000">
            <w:pPr>
              <w:widowControl w:val="0"/>
              <w:spacing w:line="240" w:lineRule="auto"/>
            </w:pPr>
            <w:r>
              <w:t xml:space="preserve">District </w:t>
            </w:r>
            <w:r>
              <w:rPr>
                <w:b/>
              </w:rPr>
              <w:t>policy explicitly prohibits discrimination</w:t>
            </w:r>
            <w:r>
              <w:t xml:space="preserve"> </w:t>
            </w:r>
            <w:proofErr w:type="gramStart"/>
            <w:r>
              <w:t>on the basis of</w:t>
            </w:r>
            <w:proofErr w:type="gramEnd"/>
            <w:r>
              <w:t xml:space="preserve"> pregnancy or parenting status.</w:t>
            </w:r>
          </w:p>
        </w:tc>
        <w:tc>
          <w:tcPr>
            <w:tcW w:w="1155" w:type="dxa"/>
            <w:shd w:val="clear" w:color="auto" w:fill="auto"/>
            <w:tcMar>
              <w:top w:w="100" w:type="dxa"/>
              <w:left w:w="100" w:type="dxa"/>
              <w:bottom w:w="100" w:type="dxa"/>
              <w:right w:w="100" w:type="dxa"/>
            </w:tcMar>
          </w:tcPr>
          <w:p w14:paraId="7C5294B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72030D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8FE3B0F"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C2CACEE" w14:textId="77777777" w:rsidR="00A654FA" w:rsidRDefault="00A654FA">
            <w:pPr>
              <w:widowControl w:val="0"/>
              <w:spacing w:line="240" w:lineRule="auto"/>
            </w:pPr>
          </w:p>
        </w:tc>
      </w:tr>
      <w:tr w:rsidR="00A654FA" w14:paraId="379797E1" w14:textId="77777777" w:rsidTr="00BD1050">
        <w:trPr>
          <w:trHeight w:val="420"/>
        </w:trPr>
        <w:tc>
          <w:tcPr>
            <w:tcW w:w="5565" w:type="dxa"/>
            <w:shd w:val="clear" w:color="auto" w:fill="auto"/>
            <w:tcMar>
              <w:top w:w="100" w:type="dxa"/>
              <w:left w:w="100" w:type="dxa"/>
              <w:bottom w:w="100" w:type="dxa"/>
              <w:right w:w="100" w:type="dxa"/>
            </w:tcMar>
          </w:tcPr>
          <w:p w14:paraId="4B207582" w14:textId="77777777" w:rsidR="00A654FA" w:rsidRDefault="00000000">
            <w:pPr>
              <w:widowControl w:val="0"/>
              <w:spacing w:line="240" w:lineRule="auto"/>
              <w:jc w:val="right"/>
              <w:rPr>
                <w:b/>
              </w:rPr>
            </w:pPr>
            <w:r>
              <w:rPr>
                <w:b/>
              </w:rPr>
              <w:lastRenderedPageBreak/>
              <w:t xml:space="preserve">Total Score </w:t>
            </w:r>
            <w:proofErr w:type="gramStart"/>
            <w:r>
              <w:rPr>
                <w:b/>
              </w:rPr>
              <w:t>In</w:t>
            </w:r>
            <w:proofErr w:type="gramEnd"/>
            <w:r>
              <w:rPr>
                <w:b/>
              </w:rPr>
              <w:t xml:space="preserve"> Each Column Out of 7 Total Items In This Section</w:t>
            </w:r>
          </w:p>
        </w:tc>
        <w:tc>
          <w:tcPr>
            <w:tcW w:w="1155" w:type="dxa"/>
            <w:shd w:val="clear" w:color="auto" w:fill="auto"/>
            <w:tcMar>
              <w:top w:w="100" w:type="dxa"/>
              <w:left w:w="100" w:type="dxa"/>
              <w:bottom w:w="100" w:type="dxa"/>
              <w:right w:w="100" w:type="dxa"/>
            </w:tcMar>
          </w:tcPr>
          <w:p w14:paraId="3748E83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300BC8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E4E46C3"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BFD8301" w14:textId="77777777" w:rsidR="00A654FA" w:rsidRDefault="00A654FA">
            <w:pPr>
              <w:widowControl w:val="0"/>
              <w:spacing w:line="240" w:lineRule="auto"/>
            </w:pPr>
          </w:p>
        </w:tc>
      </w:tr>
      <w:tr w:rsidR="00A654FA" w14:paraId="1639CDB7" w14:textId="77777777" w:rsidTr="00BD1050">
        <w:trPr>
          <w:trHeight w:val="420"/>
        </w:trPr>
        <w:tc>
          <w:tcPr>
            <w:tcW w:w="10440" w:type="dxa"/>
            <w:gridSpan w:val="5"/>
            <w:shd w:val="clear" w:color="auto" w:fill="auto"/>
            <w:tcMar>
              <w:top w:w="100" w:type="dxa"/>
              <w:left w:w="100" w:type="dxa"/>
              <w:bottom w:w="100" w:type="dxa"/>
              <w:right w:w="100" w:type="dxa"/>
            </w:tcMar>
          </w:tcPr>
          <w:p w14:paraId="4DAA5666" w14:textId="77777777" w:rsidR="00A654FA" w:rsidRDefault="00000000">
            <w:pPr>
              <w:rPr>
                <w:b/>
                <w:sz w:val="28"/>
                <w:szCs w:val="28"/>
              </w:rPr>
            </w:pPr>
            <w:r>
              <w:rPr>
                <w:b/>
                <w:sz w:val="28"/>
                <w:szCs w:val="28"/>
              </w:rPr>
              <w:t>Notes &amp; Observations</w:t>
            </w:r>
          </w:p>
          <w:p w14:paraId="1AC161B8" w14:textId="77777777" w:rsidR="00A654FA" w:rsidRDefault="00A654FA">
            <w:pPr>
              <w:rPr>
                <w:b/>
                <w:sz w:val="28"/>
                <w:szCs w:val="28"/>
              </w:rPr>
            </w:pPr>
          </w:p>
          <w:p w14:paraId="07CEA172" w14:textId="77777777" w:rsidR="00A654FA" w:rsidRDefault="00A654FA">
            <w:pPr>
              <w:rPr>
                <w:b/>
                <w:sz w:val="28"/>
                <w:szCs w:val="28"/>
              </w:rPr>
            </w:pPr>
          </w:p>
          <w:p w14:paraId="1D143E79" w14:textId="77777777" w:rsidR="00A654FA" w:rsidRDefault="00A654FA">
            <w:pPr>
              <w:rPr>
                <w:b/>
                <w:sz w:val="28"/>
                <w:szCs w:val="28"/>
              </w:rPr>
            </w:pPr>
          </w:p>
          <w:p w14:paraId="2CAD7A4E" w14:textId="77777777" w:rsidR="00A654FA" w:rsidRDefault="00A654FA">
            <w:pPr>
              <w:widowControl w:val="0"/>
              <w:spacing w:line="240" w:lineRule="auto"/>
              <w:jc w:val="center"/>
              <w:rPr>
                <w:b/>
              </w:rPr>
            </w:pPr>
          </w:p>
        </w:tc>
      </w:tr>
    </w:tbl>
    <w:p w14:paraId="4295B4FB" w14:textId="77777777" w:rsidR="00A654FA" w:rsidRDefault="00A654FA"/>
    <w:p w14:paraId="044CD050" w14:textId="77777777" w:rsidR="00A654FA" w:rsidRDefault="00A654FA"/>
    <w:p w14:paraId="11E03959" w14:textId="77777777" w:rsidR="00A654FA" w:rsidRDefault="00A654FA"/>
    <w:p w14:paraId="6204CC38" w14:textId="77777777" w:rsidR="00A654FA" w:rsidRDefault="00000000">
      <w:pPr>
        <w:pStyle w:val="Heading2"/>
      </w:pPr>
      <w:bookmarkStart w:id="13" w:name="_t5nhnsnn7i9r" w:colFirst="0" w:colLast="0"/>
      <w:bookmarkEnd w:id="13"/>
      <w:r>
        <w:br w:type="page"/>
      </w:r>
    </w:p>
    <w:p w14:paraId="6D1B65B8" w14:textId="77777777" w:rsidR="00A654FA" w:rsidRDefault="00000000">
      <w:pPr>
        <w:pStyle w:val="Heading2"/>
        <w:rPr>
          <w:color w:val="1D4B74"/>
        </w:rPr>
      </w:pPr>
      <w:bookmarkStart w:id="14" w:name="_8bk7x0jgokct" w:colFirst="0" w:colLast="0"/>
      <w:bookmarkEnd w:id="14"/>
      <w:r>
        <w:rPr>
          <w:color w:val="1D4B74"/>
        </w:rPr>
        <w:lastRenderedPageBreak/>
        <w:t>Equity Considerations</w:t>
      </w:r>
    </w:p>
    <w:tbl>
      <w:tblPr>
        <w:tblStyle w:val="a6"/>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65AB9E9F" w14:textId="77777777" w:rsidTr="00BD1050">
        <w:trPr>
          <w:trHeight w:val="420"/>
        </w:trPr>
        <w:tc>
          <w:tcPr>
            <w:tcW w:w="5565" w:type="dxa"/>
            <w:shd w:val="clear" w:color="auto" w:fill="auto"/>
            <w:tcMar>
              <w:top w:w="100" w:type="dxa"/>
              <w:left w:w="100" w:type="dxa"/>
              <w:bottom w:w="100" w:type="dxa"/>
              <w:right w:w="100" w:type="dxa"/>
            </w:tcMar>
          </w:tcPr>
          <w:p w14:paraId="4F1A3AD4"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3C4FC1F0" w14:textId="77777777" w:rsidR="00A654FA" w:rsidRDefault="00000000">
            <w:pPr>
              <w:widowControl w:val="0"/>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5ACFF5BE" w14:textId="77777777" w:rsidR="00A654FA" w:rsidRDefault="00000000">
            <w:pPr>
              <w:widowControl w:val="0"/>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771366E4" w14:textId="77777777" w:rsidR="00A654FA" w:rsidRDefault="00000000">
            <w:pPr>
              <w:widowControl w:val="0"/>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3E5F361C" w14:textId="77777777" w:rsidR="00A654FA" w:rsidRDefault="00000000">
            <w:pPr>
              <w:widowControl w:val="0"/>
              <w:spacing w:before="200" w:line="240" w:lineRule="auto"/>
              <w:rPr>
                <w:sz w:val="18"/>
                <w:szCs w:val="18"/>
              </w:rPr>
            </w:pPr>
            <w:r>
              <w:rPr>
                <w:sz w:val="18"/>
                <w:szCs w:val="18"/>
              </w:rPr>
              <w:t>Unsure</w:t>
            </w:r>
          </w:p>
        </w:tc>
      </w:tr>
      <w:tr w:rsidR="00A654FA" w14:paraId="36F5FB10" w14:textId="77777777" w:rsidTr="00BD1050">
        <w:trPr>
          <w:trHeight w:val="420"/>
        </w:trPr>
        <w:tc>
          <w:tcPr>
            <w:tcW w:w="5565" w:type="dxa"/>
            <w:shd w:val="clear" w:color="auto" w:fill="auto"/>
            <w:tcMar>
              <w:top w:w="100" w:type="dxa"/>
              <w:left w:w="100" w:type="dxa"/>
              <w:bottom w:w="100" w:type="dxa"/>
              <w:right w:w="100" w:type="dxa"/>
            </w:tcMar>
          </w:tcPr>
          <w:p w14:paraId="03F11A6C" w14:textId="77777777" w:rsidR="00A654FA" w:rsidRDefault="00000000">
            <w:r>
              <w:t xml:space="preserve">Policies and programs </w:t>
            </w:r>
            <w:r>
              <w:rPr>
                <w:b/>
              </w:rPr>
              <w:t>consistently incorporate diverse identities, cultures, narratives, and beliefs</w:t>
            </w:r>
            <w:r>
              <w:t xml:space="preserve"> throughout curriculum lessons, activities, and assessments. </w:t>
            </w:r>
          </w:p>
        </w:tc>
        <w:tc>
          <w:tcPr>
            <w:tcW w:w="1155" w:type="dxa"/>
            <w:shd w:val="clear" w:color="auto" w:fill="auto"/>
            <w:tcMar>
              <w:top w:w="100" w:type="dxa"/>
              <w:left w:w="100" w:type="dxa"/>
              <w:bottom w:w="100" w:type="dxa"/>
              <w:right w:w="100" w:type="dxa"/>
            </w:tcMar>
          </w:tcPr>
          <w:p w14:paraId="538F60D9"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E8346D7"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D41700F"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274D400" w14:textId="77777777" w:rsidR="00A654FA" w:rsidRDefault="00A654FA">
            <w:pPr>
              <w:widowControl w:val="0"/>
              <w:spacing w:line="240" w:lineRule="auto"/>
            </w:pPr>
          </w:p>
        </w:tc>
      </w:tr>
      <w:tr w:rsidR="00A654FA" w14:paraId="6466FE59" w14:textId="77777777" w:rsidTr="00BD1050">
        <w:trPr>
          <w:trHeight w:val="420"/>
        </w:trPr>
        <w:tc>
          <w:tcPr>
            <w:tcW w:w="5565" w:type="dxa"/>
            <w:shd w:val="clear" w:color="auto" w:fill="auto"/>
            <w:tcMar>
              <w:top w:w="100" w:type="dxa"/>
              <w:left w:w="100" w:type="dxa"/>
              <w:bottom w:w="100" w:type="dxa"/>
              <w:right w:w="100" w:type="dxa"/>
            </w:tcMar>
          </w:tcPr>
          <w:p w14:paraId="15AD6058" w14:textId="77777777" w:rsidR="00A654FA" w:rsidRDefault="00000000">
            <w:pPr>
              <w:widowControl w:val="0"/>
              <w:spacing w:line="240" w:lineRule="auto"/>
            </w:pPr>
            <w:r>
              <w:t xml:space="preserve">Policies and programs </w:t>
            </w:r>
            <w:r>
              <w:rPr>
                <w:b/>
              </w:rPr>
              <w:t>affirm all students, including groups of students that historically have been marginalized</w:t>
            </w:r>
            <w:r>
              <w:t>, (e.g., LGBTQ+ students; students with histories of trauma, abuse, or neglect; BIPOC students; runaway or homeless students’ criminal justice or foster system-involved students; students with disabilities or special needs; students who are young parents and caregivers), and address their unique experiences, learning, and developmental needs.</w:t>
            </w:r>
          </w:p>
        </w:tc>
        <w:tc>
          <w:tcPr>
            <w:tcW w:w="1155" w:type="dxa"/>
            <w:shd w:val="clear" w:color="auto" w:fill="auto"/>
            <w:tcMar>
              <w:top w:w="100" w:type="dxa"/>
              <w:left w:w="100" w:type="dxa"/>
              <w:bottom w:w="100" w:type="dxa"/>
              <w:right w:w="100" w:type="dxa"/>
            </w:tcMar>
          </w:tcPr>
          <w:p w14:paraId="3755C70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0C1B7E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2B8062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8D026A2" w14:textId="77777777" w:rsidR="00A654FA" w:rsidRDefault="00A654FA">
            <w:pPr>
              <w:widowControl w:val="0"/>
              <w:spacing w:line="240" w:lineRule="auto"/>
            </w:pPr>
          </w:p>
        </w:tc>
      </w:tr>
      <w:tr w:rsidR="00A654FA" w14:paraId="25B607D0" w14:textId="77777777" w:rsidTr="00BD1050">
        <w:trPr>
          <w:trHeight w:val="420"/>
        </w:trPr>
        <w:tc>
          <w:tcPr>
            <w:tcW w:w="5565" w:type="dxa"/>
            <w:shd w:val="clear" w:color="auto" w:fill="auto"/>
            <w:tcMar>
              <w:top w:w="100" w:type="dxa"/>
              <w:left w:w="100" w:type="dxa"/>
              <w:bottom w:w="100" w:type="dxa"/>
              <w:right w:w="100" w:type="dxa"/>
            </w:tcMar>
          </w:tcPr>
          <w:p w14:paraId="5E3892F1" w14:textId="77777777" w:rsidR="00A654FA" w:rsidRDefault="00000000">
            <w:pPr>
              <w:widowControl w:val="0"/>
              <w:spacing w:line="240" w:lineRule="auto"/>
            </w:pPr>
            <w:r>
              <w:t xml:space="preserve">Curriculum and programming </w:t>
            </w:r>
            <w:r>
              <w:rPr>
                <w:b/>
              </w:rPr>
              <w:t xml:space="preserve">effectively </w:t>
            </w:r>
            <w:proofErr w:type="gramStart"/>
            <w:r>
              <w:rPr>
                <w:b/>
              </w:rPr>
              <w:t>includes</w:t>
            </w:r>
            <w:proofErr w:type="gramEnd"/>
            <w:r>
              <w:rPr>
                <w:b/>
              </w:rPr>
              <w:t xml:space="preserve"> all students</w:t>
            </w:r>
            <w:r>
              <w:t xml:space="preserve"> regardless of cognitive or physical developmental level.</w:t>
            </w:r>
          </w:p>
        </w:tc>
        <w:tc>
          <w:tcPr>
            <w:tcW w:w="1155" w:type="dxa"/>
            <w:shd w:val="clear" w:color="auto" w:fill="auto"/>
            <w:tcMar>
              <w:top w:w="100" w:type="dxa"/>
              <w:left w:w="100" w:type="dxa"/>
              <w:bottom w:w="100" w:type="dxa"/>
              <w:right w:w="100" w:type="dxa"/>
            </w:tcMar>
          </w:tcPr>
          <w:p w14:paraId="3B6A15F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FDAA76F"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2563853"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0BB8A51" w14:textId="77777777" w:rsidR="00A654FA" w:rsidRDefault="00A654FA">
            <w:pPr>
              <w:widowControl w:val="0"/>
              <w:spacing w:line="240" w:lineRule="auto"/>
            </w:pPr>
          </w:p>
        </w:tc>
      </w:tr>
      <w:tr w:rsidR="00A654FA" w14:paraId="45F8658B" w14:textId="77777777" w:rsidTr="00BD1050">
        <w:trPr>
          <w:trHeight w:val="420"/>
        </w:trPr>
        <w:tc>
          <w:tcPr>
            <w:tcW w:w="5565" w:type="dxa"/>
            <w:shd w:val="clear" w:color="auto" w:fill="auto"/>
            <w:tcMar>
              <w:top w:w="100" w:type="dxa"/>
              <w:left w:w="100" w:type="dxa"/>
              <w:bottom w:w="100" w:type="dxa"/>
              <w:right w:w="100" w:type="dxa"/>
            </w:tcMar>
          </w:tcPr>
          <w:p w14:paraId="53568DDA" w14:textId="77777777" w:rsidR="00A654FA" w:rsidRDefault="00000000">
            <w:pPr>
              <w:widowControl w:val="0"/>
              <w:spacing w:line="240" w:lineRule="auto"/>
            </w:pPr>
            <w:r>
              <w:rPr>
                <w:b/>
              </w:rPr>
              <w:t>Students are not excluded or removed from sexual health education</w:t>
            </w:r>
            <w:r>
              <w:t xml:space="preserve"> programming or curriculum to complete work in other academic subjects.</w:t>
            </w:r>
          </w:p>
        </w:tc>
        <w:tc>
          <w:tcPr>
            <w:tcW w:w="1155" w:type="dxa"/>
            <w:shd w:val="clear" w:color="auto" w:fill="auto"/>
            <w:tcMar>
              <w:top w:w="100" w:type="dxa"/>
              <w:left w:w="100" w:type="dxa"/>
              <w:bottom w:w="100" w:type="dxa"/>
              <w:right w:w="100" w:type="dxa"/>
            </w:tcMar>
          </w:tcPr>
          <w:p w14:paraId="3A8CD57D"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7E6E87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070DEB9"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51D093F" w14:textId="77777777" w:rsidR="00A654FA" w:rsidRDefault="00A654FA">
            <w:pPr>
              <w:widowControl w:val="0"/>
              <w:spacing w:line="240" w:lineRule="auto"/>
            </w:pPr>
          </w:p>
        </w:tc>
      </w:tr>
      <w:tr w:rsidR="00A654FA" w14:paraId="31BC97B6" w14:textId="77777777" w:rsidTr="00BD1050">
        <w:trPr>
          <w:trHeight w:val="420"/>
        </w:trPr>
        <w:tc>
          <w:tcPr>
            <w:tcW w:w="5565" w:type="dxa"/>
            <w:shd w:val="clear" w:color="auto" w:fill="auto"/>
            <w:tcMar>
              <w:top w:w="100" w:type="dxa"/>
              <w:left w:w="100" w:type="dxa"/>
              <w:bottom w:w="100" w:type="dxa"/>
              <w:right w:w="100" w:type="dxa"/>
            </w:tcMar>
          </w:tcPr>
          <w:p w14:paraId="655C588C" w14:textId="77777777" w:rsidR="00A654FA" w:rsidRDefault="00000000">
            <w:pPr>
              <w:widowControl w:val="0"/>
              <w:spacing w:line="240" w:lineRule="auto"/>
            </w:pPr>
            <w:r>
              <w:t xml:space="preserve">Consistent use of </w:t>
            </w:r>
            <w:r>
              <w:rPr>
                <w:b/>
              </w:rPr>
              <w:t>inclusive language</w:t>
            </w:r>
            <w:r>
              <w:t xml:space="preserve"> (e.g., using individuals’ chosen names/pronouns, not assuming genders of individuals’ friends, family members, or romantic partners) is evident in conversations with students, peers, and community members. </w:t>
            </w:r>
          </w:p>
        </w:tc>
        <w:tc>
          <w:tcPr>
            <w:tcW w:w="1155" w:type="dxa"/>
            <w:shd w:val="clear" w:color="auto" w:fill="auto"/>
            <w:tcMar>
              <w:top w:w="100" w:type="dxa"/>
              <w:left w:w="100" w:type="dxa"/>
              <w:bottom w:w="100" w:type="dxa"/>
              <w:right w:w="100" w:type="dxa"/>
            </w:tcMar>
          </w:tcPr>
          <w:p w14:paraId="22BDE5A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A1FF5A2"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71F2A0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19B669E" w14:textId="77777777" w:rsidR="00A654FA" w:rsidRDefault="00A654FA">
            <w:pPr>
              <w:widowControl w:val="0"/>
              <w:spacing w:line="240" w:lineRule="auto"/>
            </w:pPr>
          </w:p>
        </w:tc>
      </w:tr>
      <w:tr w:rsidR="00A654FA" w14:paraId="42DCF060" w14:textId="77777777" w:rsidTr="00BD1050">
        <w:trPr>
          <w:trHeight w:val="420"/>
        </w:trPr>
        <w:tc>
          <w:tcPr>
            <w:tcW w:w="5565" w:type="dxa"/>
            <w:shd w:val="clear" w:color="auto" w:fill="auto"/>
            <w:tcMar>
              <w:top w:w="100" w:type="dxa"/>
              <w:left w:w="100" w:type="dxa"/>
              <w:bottom w:w="100" w:type="dxa"/>
              <w:right w:w="100" w:type="dxa"/>
            </w:tcMar>
          </w:tcPr>
          <w:p w14:paraId="2B14F291" w14:textId="77777777" w:rsidR="00A654FA" w:rsidRDefault="00000000">
            <w:pPr>
              <w:widowControl w:val="0"/>
              <w:spacing w:line="240" w:lineRule="auto"/>
            </w:pPr>
            <w:r>
              <w:t xml:space="preserve">Curriculum and programming </w:t>
            </w:r>
            <w:proofErr w:type="gramStart"/>
            <w:r>
              <w:rPr>
                <w:b/>
              </w:rPr>
              <w:t>acknowledges</w:t>
            </w:r>
            <w:proofErr w:type="gramEnd"/>
            <w:r>
              <w:rPr>
                <w:b/>
              </w:rPr>
              <w:t xml:space="preserve"> the social and structural context</w:t>
            </w:r>
            <w:r>
              <w:t xml:space="preserve"> through which sexual health and development occurs.</w:t>
            </w:r>
          </w:p>
        </w:tc>
        <w:tc>
          <w:tcPr>
            <w:tcW w:w="1155" w:type="dxa"/>
            <w:shd w:val="clear" w:color="auto" w:fill="auto"/>
            <w:tcMar>
              <w:top w:w="100" w:type="dxa"/>
              <w:left w:w="100" w:type="dxa"/>
              <w:bottom w:w="100" w:type="dxa"/>
              <w:right w:w="100" w:type="dxa"/>
            </w:tcMar>
          </w:tcPr>
          <w:p w14:paraId="5DAA6929"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D91247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43173A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82F8A64" w14:textId="77777777" w:rsidR="00A654FA" w:rsidRDefault="00A654FA">
            <w:pPr>
              <w:widowControl w:val="0"/>
              <w:spacing w:line="240" w:lineRule="auto"/>
            </w:pPr>
          </w:p>
        </w:tc>
      </w:tr>
      <w:tr w:rsidR="00A654FA" w14:paraId="6EF60440" w14:textId="77777777" w:rsidTr="00BD1050">
        <w:trPr>
          <w:trHeight w:val="420"/>
        </w:trPr>
        <w:tc>
          <w:tcPr>
            <w:tcW w:w="5565" w:type="dxa"/>
            <w:shd w:val="clear" w:color="auto" w:fill="auto"/>
            <w:tcMar>
              <w:top w:w="100" w:type="dxa"/>
              <w:left w:w="100" w:type="dxa"/>
              <w:bottom w:w="100" w:type="dxa"/>
              <w:right w:w="100" w:type="dxa"/>
            </w:tcMar>
          </w:tcPr>
          <w:p w14:paraId="30FE68BE" w14:textId="77777777" w:rsidR="00A654FA" w:rsidRDefault="00000000">
            <w:pPr>
              <w:widowControl w:val="0"/>
              <w:spacing w:line="240" w:lineRule="auto"/>
            </w:pPr>
            <w:r>
              <w:t xml:space="preserve">Curriculum and programming avoids perpetuating </w:t>
            </w:r>
            <w:r>
              <w:rPr>
                <w:b/>
              </w:rPr>
              <w:t xml:space="preserve">health </w:t>
            </w:r>
            <w:proofErr w:type="spellStart"/>
            <w:proofErr w:type="gramStart"/>
            <w:r>
              <w:rPr>
                <w:b/>
              </w:rPr>
              <w:t>disparities</w:t>
            </w:r>
            <w:r>
              <w:t>,negative</w:t>
            </w:r>
            <w:proofErr w:type="spellEnd"/>
            <w:proofErr w:type="gramEnd"/>
            <w:r>
              <w:t xml:space="preserve"> stereotypes about individuals, identities, or communities.</w:t>
            </w:r>
          </w:p>
        </w:tc>
        <w:tc>
          <w:tcPr>
            <w:tcW w:w="1155" w:type="dxa"/>
            <w:shd w:val="clear" w:color="auto" w:fill="auto"/>
            <w:tcMar>
              <w:top w:w="100" w:type="dxa"/>
              <w:left w:w="100" w:type="dxa"/>
              <w:bottom w:w="100" w:type="dxa"/>
              <w:right w:w="100" w:type="dxa"/>
            </w:tcMar>
          </w:tcPr>
          <w:p w14:paraId="2B052102"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ED0175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01CB86E"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8DC1A9E" w14:textId="77777777" w:rsidR="00A654FA" w:rsidRDefault="00A654FA">
            <w:pPr>
              <w:widowControl w:val="0"/>
              <w:spacing w:line="240" w:lineRule="auto"/>
            </w:pPr>
          </w:p>
        </w:tc>
      </w:tr>
      <w:tr w:rsidR="00A654FA" w14:paraId="2BE26D7B" w14:textId="77777777" w:rsidTr="00BD1050">
        <w:trPr>
          <w:trHeight w:val="420"/>
        </w:trPr>
        <w:tc>
          <w:tcPr>
            <w:tcW w:w="5565" w:type="dxa"/>
            <w:shd w:val="clear" w:color="auto" w:fill="auto"/>
            <w:tcMar>
              <w:top w:w="100" w:type="dxa"/>
              <w:left w:w="100" w:type="dxa"/>
              <w:bottom w:w="100" w:type="dxa"/>
              <w:right w:w="100" w:type="dxa"/>
            </w:tcMar>
          </w:tcPr>
          <w:p w14:paraId="6F0DF7D2" w14:textId="77777777" w:rsidR="00A654FA" w:rsidRDefault="00000000">
            <w:pPr>
              <w:widowControl w:val="0"/>
              <w:spacing w:line="240" w:lineRule="auto"/>
            </w:pPr>
            <w:r>
              <w:t xml:space="preserve">Curriculum and programming </w:t>
            </w:r>
            <w:proofErr w:type="gramStart"/>
            <w:r>
              <w:t>considers</w:t>
            </w:r>
            <w:proofErr w:type="gramEnd"/>
            <w:r>
              <w:t xml:space="preserve"> the </w:t>
            </w:r>
            <w:r>
              <w:rPr>
                <w:b/>
              </w:rPr>
              <w:t>social determinants of individual and community health</w:t>
            </w:r>
            <w:r>
              <w:t xml:space="preserve"> from diverse social, cultural, political, and historical contexts across health topic areas.</w:t>
            </w:r>
          </w:p>
        </w:tc>
        <w:tc>
          <w:tcPr>
            <w:tcW w:w="1155" w:type="dxa"/>
            <w:shd w:val="clear" w:color="auto" w:fill="auto"/>
            <w:tcMar>
              <w:top w:w="100" w:type="dxa"/>
              <w:left w:w="100" w:type="dxa"/>
              <w:bottom w:w="100" w:type="dxa"/>
              <w:right w:w="100" w:type="dxa"/>
            </w:tcMar>
          </w:tcPr>
          <w:p w14:paraId="05E914C6"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9CEAF8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931498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2DDA3D2" w14:textId="77777777" w:rsidR="00A654FA" w:rsidRDefault="00A654FA">
            <w:pPr>
              <w:widowControl w:val="0"/>
              <w:spacing w:line="240" w:lineRule="auto"/>
            </w:pPr>
          </w:p>
        </w:tc>
      </w:tr>
      <w:tr w:rsidR="00A654FA" w14:paraId="259F0338" w14:textId="77777777" w:rsidTr="00BD1050">
        <w:trPr>
          <w:trHeight w:val="420"/>
        </w:trPr>
        <w:tc>
          <w:tcPr>
            <w:tcW w:w="5565" w:type="dxa"/>
            <w:shd w:val="clear" w:color="auto" w:fill="auto"/>
            <w:tcMar>
              <w:top w:w="100" w:type="dxa"/>
              <w:left w:w="100" w:type="dxa"/>
              <w:bottom w:w="100" w:type="dxa"/>
              <w:right w:w="100" w:type="dxa"/>
            </w:tcMar>
          </w:tcPr>
          <w:p w14:paraId="288ED862" w14:textId="77777777" w:rsidR="00A654FA" w:rsidRDefault="00000000">
            <w:pPr>
              <w:widowControl w:val="0"/>
              <w:spacing w:line="240" w:lineRule="auto"/>
            </w:pPr>
            <w:r>
              <w:t xml:space="preserve">Curriculum and programming </w:t>
            </w:r>
            <w:proofErr w:type="gramStart"/>
            <w:r>
              <w:t>incorporates</w:t>
            </w:r>
            <w:proofErr w:type="gramEnd"/>
            <w:r>
              <w:t xml:space="preserve"> strategies to help students and staff </w:t>
            </w:r>
            <w:r>
              <w:rPr>
                <w:b/>
              </w:rPr>
              <w:t>navigate or combat stressors</w:t>
            </w:r>
            <w:r>
              <w:t xml:space="preserve"> (e.g., discrimination, harassment, stereotypes) and systems of oppression that negatively impact health.</w:t>
            </w:r>
          </w:p>
        </w:tc>
        <w:tc>
          <w:tcPr>
            <w:tcW w:w="1155" w:type="dxa"/>
            <w:shd w:val="clear" w:color="auto" w:fill="auto"/>
            <w:tcMar>
              <w:top w:w="100" w:type="dxa"/>
              <w:left w:w="100" w:type="dxa"/>
              <w:bottom w:w="100" w:type="dxa"/>
              <w:right w:w="100" w:type="dxa"/>
            </w:tcMar>
          </w:tcPr>
          <w:p w14:paraId="0B0FF322"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DEF166C"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83C1A7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4D0B43B" w14:textId="77777777" w:rsidR="00A654FA" w:rsidRDefault="00A654FA">
            <w:pPr>
              <w:widowControl w:val="0"/>
              <w:spacing w:line="240" w:lineRule="auto"/>
            </w:pPr>
          </w:p>
        </w:tc>
      </w:tr>
      <w:tr w:rsidR="00A654FA" w14:paraId="107A16EF" w14:textId="77777777" w:rsidTr="00BD1050">
        <w:trPr>
          <w:trHeight w:val="420"/>
        </w:trPr>
        <w:tc>
          <w:tcPr>
            <w:tcW w:w="5565" w:type="dxa"/>
            <w:shd w:val="clear" w:color="auto" w:fill="auto"/>
            <w:tcMar>
              <w:top w:w="100" w:type="dxa"/>
              <w:left w:w="100" w:type="dxa"/>
              <w:bottom w:w="100" w:type="dxa"/>
              <w:right w:w="100" w:type="dxa"/>
            </w:tcMar>
          </w:tcPr>
          <w:p w14:paraId="604B2F44" w14:textId="77777777" w:rsidR="00A654FA" w:rsidRDefault="00000000">
            <w:pPr>
              <w:widowControl w:val="0"/>
              <w:spacing w:line="240" w:lineRule="auto"/>
            </w:pPr>
            <w:r>
              <w:lastRenderedPageBreak/>
              <w:t xml:space="preserve">Students’ </w:t>
            </w:r>
            <w:r>
              <w:rPr>
                <w:b/>
              </w:rPr>
              <w:t xml:space="preserve">chosen name(s) are used </w:t>
            </w:r>
            <w:r>
              <w:t>in all school environments, including abbreviations and pronouns [e.g., Jim vs. James; Natalie (she, her) vs Nathan (he, him)].</w:t>
            </w:r>
          </w:p>
        </w:tc>
        <w:tc>
          <w:tcPr>
            <w:tcW w:w="1155" w:type="dxa"/>
            <w:shd w:val="clear" w:color="auto" w:fill="auto"/>
            <w:tcMar>
              <w:top w:w="100" w:type="dxa"/>
              <w:left w:w="100" w:type="dxa"/>
              <w:bottom w:w="100" w:type="dxa"/>
              <w:right w:w="100" w:type="dxa"/>
            </w:tcMar>
          </w:tcPr>
          <w:p w14:paraId="3F613F2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0C1D51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71916EA"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891125C" w14:textId="77777777" w:rsidR="00A654FA" w:rsidRDefault="00A654FA">
            <w:pPr>
              <w:widowControl w:val="0"/>
              <w:spacing w:line="240" w:lineRule="auto"/>
            </w:pPr>
          </w:p>
        </w:tc>
      </w:tr>
      <w:tr w:rsidR="00A654FA" w14:paraId="2E2F35C3" w14:textId="77777777" w:rsidTr="00BD1050">
        <w:trPr>
          <w:trHeight w:val="420"/>
        </w:trPr>
        <w:tc>
          <w:tcPr>
            <w:tcW w:w="5565" w:type="dxa"/>
            <w:shd w:val="clear" w:color="auto" w:fill="auto"/>
            <w:tcMar>
              <w:top w:w="100" w:type="dxa"/>
              <w:left w:w="100" w:type="dxa"/>
              <w:bottom w:w="100" w:type="dxa"/>
              <w:right w:w="100" w:type="dxa"/>
            </w:tcMar>
          </w:tcPr>
          <w:p w14:paraId="36CE9B8D" w14:textId="77777777" w:rsidR="00A654FA" w:rsidRDefault="00000000">
            <w:pPr>
              <w:widowControl w:val="0"/>
              <w:spacing w:line="240" w:lineRule="auto"/>
              <w:jc w:val="right"/>
              <w:rPr>
                <w:b/>
              </w:rPr>
            </w:pPr>
            <w:r>
              <w:rPr>
                <w:b/>
              </w:rPr>
              <w:t xml:space="preserve">Total Score </w:t>
            </w:r>
            <w:proofErr w:type="gramStart"/>
            <w:r>
              <w:rPr>
                <w:b/>
              </w:rPr>
              <w:t>In</w:t>
            </w:r>
            <w:proofErr w:type="gramEnd"/>
            <w:r>
              <w:rPr>
                <w:b/>
              </w:rPr>
              <w:t xml:space="preserve"> Each Column Out of 10 Total Items In This Section</w:t>
            </w:r>
          </w:p>
        </w:tc>
        <w:tc>
          <w:tcPr>
            <w:tcW w:w="1155" w:type="dxa"/>
            <w:shd w:val="clear" w:color="auto" w:fill="auto"/>
            <w:tcMar>
              <w:top w:w="100" w:type="dxa"/>
              <w:left w:w="100" w:type="dxa"/>
              <w:bottom w:w="100" w:type="dxa"/>
              <w:right w:w="100" w:type="dxa"/>
            </w:tcMar>
          </w:tcPr>
          <w:p w14:paraId="2F324A1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750197C"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6EE837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7352DE9" w14:textId="77777777" w:rsidR="00A654FA" w:rsidRDefault="00A654FA">
            <w:pPr>
              <w:widowControl w:val="0"/>
              <w:spacing w:line="240" w:lineRule="auto"/>
            </w:pPr>
          </w:p>
        </w:tc>
      </w:tr>
      <w:tr w:rsidR="00A654FA" w14:paraId="5E10DB66" w14:textId="77777777" w:rsidTr="00BD1050">
        <w:trPr>
          <w:trHeight w:val="420"/>
        </w:trPr>
        <w:tc>
          <w:tcPr>
            <w:tcW w:w="10440" w:type="dxa"/>
            <w:gridSpan w:val="5"/>
            <w:shd w:val="clear" w:color="auto" w:fill="auto"/>
            <w:tcMar>
              <w:top w:w="100" w:type="dxa"/>
              <w:left w:w="100" w:type="dxa"/>
              <w:bottom w:w="100" w:type="dxa"/>
              <w:right w:w="100" w:type="dxa"/>
            </w:tcMar>
          </w:tcPr>
          <w:p w14:paraId="642E45D1" w14:textId="77777777" w:rsidR="00A654FA" w:rsidRDefault="00000000">
            <w:pPr>
              <w:rPr>
                <w:b/>
                <w:sz w:val="28"/>
                <w:szCs w:val="28"/>
              </w:rPr>
            </w:pPr>
            <w:r>
              <w:rPr>
                <w:b/>
                <w:sz w:val="28"/>
                <w:szCs w:val="28"/>
              </w:rPr>
              <w:t>Notes &amp; Observations</w:t>
            </w:r>
          </w:p>
          <w:p w14:paraId="5E3943CE" w14:textId="77777777" w:rsidR="00A654FA" w:rsidRDefault="00A654FA">
            <w:pPr>
              <w:rPr>
                <w:b/>
                <w:sz w:val="28"/>
                <w:szCs w:val="28"/>
              </w:rPr>
            </w:pPr>
          </w:p>
          <w:p w14:paraId="55EB30B8" w14:textId="77777777" w:rsidR="00A654FA" w:rsidRDefault="00A654FA">
            <w:pPr>
              <w:rPr>
                <w:b/>
                <w:sz w:val="28"/>
                <w:szCs w:val="28"/>
              </w:rPr>
            </w:pPr>
          </w:p>
          <w:p w14:paraId="3AB8D87D" w14:textId="77777777" w:rsidR="00A654FA" w:rsidRDefault="00A654FA">
            <w:pPr>
              <w:rPr>
                <w:b/>
                <w:sz w:val="28"/>
                <w:szCs w:val="28"/>
              </w:rPr>
            </w:pPr>
          </w:p>
          <w:p w14:paraId="6055FE7D" w14:textId="77777777" w:rsidR="00A654FA" w:rsidRDefault="00A654FA">
            <w:pPr>
              <w:widowControl w:val="0"/>
              <w:spacing w:line="240" w:lineRule="auto"/>
              <w:jc w:val="right"/>
              <w:rPr>
                <w:b/>
              </w:rPr>
            </w:pPr>
          </w:p>
        </w:tc>
      </w:tr>
    </w:tbl>
    <w:p w14:paraId="47BDB7AA" w14:textId="77777777" w:rsidR="00A654FA" w:rsidRDefault="00A654FA"/>
    <w:p w14:paraId="543BC5E7" w14:textId="77777777" w:rsidR="00A654FA" w:rsidRDefault="00A654FA">
      <w:pPr>
        <w:rPr>
          <w:i/>
        </w:rPr>
      </w:pPr>
    </w:p>
    <w:p w14:paraId="14242442" w14:textId="77777777" w:rsidR="00A654FA" w:rsidRDefault="00000000">
      <w:pPr>
        <w:pStyle w:val="Heading2"/>
        <w:jc w:val="center"/>
        <w:rPr>
          <w:b/>
          <w:color w:val="1D4B74"/>
          <w:u w:val="single"/>
        </w:rPr>
      </w:pPr>
      <w:bookmarkStart w:id="15" w:name="_cpdqv28mrjzu" w:colFirst="0" w:colLast="0"/>
      <w:bookmarkEnd w:id="15"/>
      <w:r>
        <w:rPr>
          <w:b/>
          <w:color w:val="1D4B74"/>
          <w:u w:val="single"/>
        </w:rPr>
        <w:t>Adult Preparation Subjects</w:t>
      </w:r>
    </w:p>
    <w:p w14:paraId="498FBCB0" w14:textId="77777777" w:rsidR="00A654FA" w:rsidRDefault="00000000">
      <w:pPr>
        <w:pStyle w:val="Heading2"/>
        <w:rPr>
          <w:color w:val="1D4B74"/>
        </w:rPr>
      </w:pPr>
      <w:bookmarkStart w:id="16" w:name="_l67mgf9md4vn" w:colFirst="0" w:colLast="0"/>
      <w:bookmarkEnd w:id="16"/>
      <w:r>
        <w:rPr>
          <w:color w:val="1D4B74"/>
        </w:rPr>
        <w:t xml:space="preserve">Instructions </w:t>
      </w:r>
    </w:p>
    <w:p w14:paraId="2A467512" w14:textId="77777777" w:rsidR="00A654FA" w:rsidRDefault="00000000">
      <w:r>
        <w:t xml:space="preserve">The </w:t>
      </w:r>
      <w:hyperlink r:id="rId11">
        <w:r>
          <w:rPr>
            <w:color w:val="1155CC"/>
            <w:u w:val="single"/>
          </w:rPr>
          <w:t>Adult Preparation Subjects</w:t>
        </w:r>
      </w:hyperlink>
      <w:r>
        <w:t xml:space="preserve"> section is specifically modeled after the federal guidance and expectations to support positive youth development and to prevent adolescent pregnancy. These subjects are required for those participating in the Personal Responsibility Education Program (PREP) grant. If you are not a PREP grantee, you may still find this section useful as the items contained are meaningful for the development of all youth and pregnancy prevention efforts. In Massachusetts, specific emphasis is given to the subjects of </w:t>
      </w:r>
      <w:r>
        <w:rPr>
          <w:i/>
        </w:rPr>
        <w:t>Adolescent Development, Healthy Relationships, and Financial Literacy</w:t>
      </w:r>
      <w:r>
        <w:t xml:space="preserve"> (listed first) as target priorities for PREP grantees. </w:t>
      </w:r>
    </w:p>
    <w:p w14:paraId="6C05F1CD" w14:textId="77777777" w:rsidR="00A654FA" w:rsidRDefault="00A654FA"/>
    <w:p w14:paraId="3B1A4381" w14:textId="77777777" w:rsidR="00A654FA" w:rsidRDefault="00A654FA"/>
    <w:tbl>
      <w:tblPr>
        <w:tblStyle w:val="a7"/>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65"/>
        <w:gridCol w:w="1155"/>
        <w:gridCol w:w="1140"/>
        <w:gridCol w:w="1470"/>
        <w:gridCol w:w="1110"/>
      </w:tblGrid>
      <w:tr w:rsidR="00A654FA" w14:paraId="025EE451" w14:textId="77777777" w:rsidTr="00BD1050">
        <w:trPr>
          <w:trHeight w:val="420"/>
        </w:trPr>
        <w:tc>
          <w:tcPr>
            <w:tcW w:w="5565" w:type="dxa"/>
            <w:shd w:val="clear" w:color="auto" w:fill="auto"/>
            <w:tcMar>
              <w:top w:w="100" w:type="dxa"/>
              <w:left w:w="100" w:type="dxa"/>
              <w:bottom w:w="100" w:type="dxa"/>
              <w:right w:w="100" w:type="dxa"/>
            </w:tcMar>
          </w:tcPr>
          <w:p w14:paraId="799C736B" w14:textId="77777777" w:rsidR="00A654FA" w:rsidRDefault="00A654FA">
            <w:pPr>
              <w:widowControl w:val="0"/>
              <w:spacing w:line="240" w:lineRule="auto"/>
            </w:pPr>
          </w:p>
        </w:tc>
        <w:tc>
          <w:tcPr>
            <w:tcW w:w="1155" w:type="dxa"/>
            <w:shd w:val="clear" w:color="auto" w:fill="auto"/>
            <w:tcMar>
              <w:top w:w="100" w:type="dxa"/>
              <w:left w:w="100" w:type="dxa"/>
              <w:bottom w:w="100" w:type="dxa"/>
              <w:right w:w="100" w:type="dxa"/>
            </w:tcMar>
          </w:tcPr>
          <w:p w14:paraId="0204BB9F" w14:textId="77777777" w:rsidR="00A654FA" w:rsidRDefault="00000000">
            <w:pPr>
              <w:widowControl w:val="0"/>
              <w:spacing w:line="240" w:lineRule="auto"/>
              <w:rPr>
                <w:sz w:val="18"/>
                <w:szCs w:val="18"/>
              </w:rPr>
            </w:pPr>
            <w:r>
              <w:rPr>
                <w:sz w:val="18"/>
                <w:szCs w:val="18"/>
              </w:rPr>
              <w:t xml:space="preserve">Yes/ Completely </w:t>
            </w:r>
          </w:p>
        </w:tc>
        <w:tc>
          <w:tcPr>
            <w:tcW w:w="1140" w:type="dxa"/>
            <w:shd w:val="clear" w:color="auto" w:fill="auto"/>
            <w:tcMar>
              <w:top w:w="100" w:type="dxa"/>
              <w:left w:w="100" w:type="dxa"/>
              <w:bottom w:w="100" w:type="dxa"/>
              <w:right w:w="100" w:type="dxa"/>
            </w:tcMar>
          </w:tcPr>
          <w:p w14:paraId="0A9E7E09" w14:textId="77777777" w:rsidR="00A654FA" w:rsidRDefault="00000000">
            <w:pPr>
              <w:widowControl w:val="0"/>
              <w:spacing w:line="240" w:lineRule="auto"/>
              <w:rPr>
                <w:sz w:val="18"/>
                <w:szCs w:val="18"/>
              </w:rPr>
            </w:pPr>
            <w:r>
              <w:rPr>
                <w:sz w:val="18"/>
                <w:szCs w:val="18"/>
              </w:rPr>
              <w:t xml:space="preserve">Partially/ In progress </w:t>
            </w:r>
          </w:p>
        </w:tc>
        <w:tc>
          <w:tcPr>
            <w:tcW w:w="1470" w:type="dxa"/>
            <w:shd w:val="clear" w:color="auto" w:fill="auto"/>
            <w:tcMar>
              <w:top w:w="100" w:type="dxa"/>
              <w:left w:w="100" w:type="dxa"/>
              <w:bottom w:w="100" w:type="dxa"/>
              <w:right w:w="100" w:type="dxa"/>
            </w:tcMar>
          </w:tcPr>
          <w:p w14:paraId="7D55C662" w14:textId="77777777" w:rsidR="00A654FA" w:rsidRDefault="00000000">
            <w:pPr>
              <w:widowControl w:val="0"/>
              <w:spacing w:line="240" w:lineRule="auto"/>
              <w:rPr>
                <w:sz w:val="18"/>
                <w:szCs w:val="18"/>
              </w:rPr>
            </w:pPr>
            <w:r>
              <w:rPr>
                <w:sz w:val="18"/>
                <w:szCs w:val="18"/>
              </w:rPr>
              <w:t>No/ Not Represented</w:t>
            </w:r>
          </w:p>
        </w:tc>
        <w:tc>
          <w:tcPr>
            <w:tcW w:w="1110" w:type="dxa"/>
            <w:shd w:val="clear" w:color="auto" w:fill="auto"/>
            <w:tcMar>
              <w:top w:w="100" w:type="dxa"/>
              <w:left w:w="100" w:type="dxa"/>
              <w:bottom w:w="100" w:type="dxa"/>
              <w:right w:w="100" w:type="dxa"/>
            </w:tcMar>
          </w:tcPr>
          <w:p w14:paraId="5EA88764" w14:textId="77777777" w:rsidR="00A654FA" w:rsidRDefault="00000000">
            <w:pPr>
              <w:widowControl w:val="0"/>
              <w:spacing w:before="200" w:line="240" w:lineRule="auto"/>
              <w:rPr>
                <w:sz w:val="18"/>
                <w:szCs w:val="18"/>
              </w:rPr>
            </w:pPr>
            <w:r>
              <w:rPr>
                <w:sz w:val="18"/>
                <w:szCs w:val="18"/>
              </w:rPr>
              <w:t>Unsure</w:t>
            </w:r>
          </w:p>
        </w:tc>
      </w:tr>
      <w:tr w:rsidR="00A654FA" w14:paraId="0F298FFD" w14:textId="77777777" w:rsidTr="00BD1050">
        <w:trPr>
          <w:trHeight w:val="420"/>
        </w:trPr>
        <w:tc>
          <w:tcPr>
            <w:tcW w:w="5565" w:type="dxa"/>
            <w:shd w:val="clear" w:color="auto" w:fill="auto"/>
            <w:tcMar>
              <w:top w:w="100" w:type="dxa"/>
              <w:left w:w="100" w:type="dxa"/>
              <w:bottom w:w="100" w:type="dxa"/>
              <w:right w:w="100" w:type="dxa"/>
            </w:tcMar>
          </w:tcPr>
          <w:p w14:paraId="0D69BADD" w14:textId="77777777" w:rsidR="00A654FA" w:rsidRDefault="00000000">
            <w:r>
              <w:t xml:space="preserve">Curriculum includes instruction and activities on </w:t>
            </w:r>
            <w:r>
              <w:rPr>
                <w:b/>
              </w:rPr>
              <w:t xml:space="preserve">Adolescent </w:t>
            </w:r>
            <w:proofErr w:type="gramStart"/>
            <w:r>
              <w:rPr>
                <w:b/>
              </w:rPr>
              <w:t xml:space="preserve">Development </w:t>
            </w:r>
            <w:r>
              <w:t xml:space="preserve"> and</w:t>
            </w:r>
            <w:proofErr w:type="gramEnd"/>
            <w:r>
              <w:t xml:space="preserve"> promotes development of the following competencies:</w:t>
            </w:r>
          </w:p>
          <w:p w14:paraId="2C32760C" w14:textId="77777777" w:rsidR="00A654FA" w:rsidRDefault="00000000">
            <w:pPr>
              <w:numPr>
                <w:ilvl w:val="0"/>
                <w:numId w:val="19"/>
              </w:numPr>
            </w:pPr>
            <w:r>
              <w:rPr>
                <w:sz w:val="20"/>
                <w:szCs w:val="20"/>
              </w:rPr>
              <w:t>A young person can demonstrate how to maintain good emotional health</w:t>
            </w:r>
          </w:p>
        </w:tc>
        <w:tc>
          <w:tcPr>
            <w:tcW w:w="1155" w:type="dxa"/>
            <w:shd w:val="clear" w:color="auto" w:fill="auto"/>
            <w:tcMar>
              <w:top w:w="100" w:type="dxa"/>
              <w:left w:w="100" w:type="dxa"/>
              <w:bottom w:w="100" w:type="dxa"/>
              <w:right w:w="100" w:type="dxa"/>
            </w:tcMar>
          </w:tcPr>
          <w:p w14:paraId="26E778F6"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9183D9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1FFF45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34CAA2E" w14:textId="77777777" w:rsidR="00A654FA" w:rsidRDefault="00A654FA">
            <w:pPr>
              <w:widowControl w:val="0"/>
              <w:spacing w:line="240" w:lineRule="auto"/>
            </w:pPr>
          </w:p>
        </w:tc>
      </w:tr>
      <w:tr w:rsidR="00A654FA" w14:paraId="0F46C5D6" w14:textId="77777777" w:rsidTr="00BD1050">
        <w:trPr>
          <w:trHeight w:val="420"/>
        </w:trPr>
        <w:tc>
          <w:tcPr>
            <w:tcW w:w="5565" w:type="dxa"/>
            <w:shd w:val="clear" w:color="auto" w:fill="auto"/>
            <w:tcMar>
              <w:top w:w="100" w:type="dxa"/>
              <w:left w:w="100" w:type="dxa"/>
              <w:bottom w:w="100" w:type="dxa"/>
              <w:right w:w="100" w:type="dxa"/>
            </w:tcMar>
          </w:tcPr>
          <w:p w14:paraId="48859841" w14:textId="77777777" w:rsidR="00A654FA" w:rsidRDefault="00000000">
            <w:pPr>
              <w:numPr>
                <w:ilvl w:val="0"/>
                <w:numId w:val="19"/>
              </w:numPr>
              <w:rPr>
                <w:sz w:val="20"/>
                <w:szCs w:val="20"/>
              </w:rPr>
            </w:pPr>
            <w:r>
              <w:rPr>
                <w:sz w:val="20"/>
                <w:szCs w:val="20"/>
              </w:rPr>
              <w:t>A young person can demonstrate how to manage conflict</w:t>
            </w:r>
          </w:p>
        </w:tc>
        <w:tc>
          <w:tcPr>
            <w:tcW w:w="1155" w:type="dxa"/>
            <w:shd w:val="clear" w:color="auto" w:fill="auto"/>
            <w:tcMar>
              <w:top w:w="100" w:type="dxa"/>
              <w:left w:w="100" w:type="dxa"/>
              <w:bottom w:w="100" w:type="dxa"/>
              <w:right w:w="100" w:type="dxa"/>
            </w:tcMar>
          </w:tcPr>
          <w:p w14:paraId="482ECA0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60A702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97C4AD4"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04F5A44" w14:textId="77777777" w:rsidR="00A654FA" w:rsidRDefault="00A654FA">
            <w:pPr>
              <w:widowControl w:val="0"/>
              <w:spacing w:line="240" w:lineRule="auto"/>
            </w:pPr>
          </w:p>
        </w:tc>
      </w:tr>
      <w:tr w:rsidR="00A654FA" w14:paraId="793074F8" w14:textId="77777777" w:rsidTr="00BD1050">
        <w:trPr>
          <w:trHeight w:val="420"/>
        </w:trPr>
        <w:tc>
          <w:tcPr>
            <w:tcW w:w="5565" w:type="dxa"/>
            <w:shd w:val="clear" w:color="auto" w:fill="auto"/>
            <w:tcMar>
              <w:top w:w="100" w:type="dxa"/>
              <w:left w:w="100" w:type="dxa"/>
              <w:bottom w:w="100" w:type="dxa"/>
              <w:right w:w="100" w:type="dxa"/>
            </w:tcMar>
          </w:tcPr>
          <w:p w14:paraId="29206222" w14:textId="77777777" w:rsidR="00A654FA" w:rsidRDefault="00000000">
            <w:pPr>
              <w:numPr>
                <w:ilvl w:val="0"/>
                <w:numId w:val="19"/>
              </w:numPr>
              <w:rPr>
                <w:sz w:val="20"/>
                <w:szCs w:val="20"/>
              </w:rPr>
            </w:pPr>
            <w:r>
              <w:rPr>
                <w:sz w:val="20"/>
                <w:szCs w:val="20"/>
              </w:rPr>
              <w:t>A young person can apply elements of communication</w:t>
            </w:r>
          </w:p>
        </w:tc>
        <w:tc>
          <w:tcPr>
            <w:tcW w:w="1155" w:type="dxa"/>
            <w:shd w:val="clear" w:color="auto" w:fill="auto"/>
            <w:tcMar>
              <w:top w:w="100" w:type="dxa"/>
              <w:left w:w="100" w:type="dxa"/>
              <w:bottom w:w="100" w:type="dxa"/>
              <w:right w:w="100" w:type="dxa"/>
            </w:tcMar>
          </w:tcPr>
          <w:p w14:paraId="5A617F7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9635B75"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3B87AF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750FE15" w14:textId="77777777" w:rsidR="00A654FA" w:rsidRDefault="00A654FA">
            <w:pPr>
              <w:widowControl w:val="0"/>
              <w:spacing w:line="240" w:lineRule="auto"/>
            </w:pPr>
          </w:p>
        </w:tc>
      </w:tr>
      <w:tr w:rsidR="00A654FA" w14:paraId="11BE4D2B" w14:textId="77777777" w:rsidTr="00BD1050">
        <w:trPr>
          <w:trHeight w:val="420"/>
        </w:trPr>
        <w:tc>
          <w:tcPr>
            <w:tcW w:w="5565" w:type="dxa"/>
            <w:shd w:val="clear" w:color="auto" w:fill="auto"/>
            <w:tcMar>
              <w:top w:w="100" w:type="dxa"/>
              <w:left w:w="100" w:type="dxa"/>
              <w:bottom w:w="100" w:type="dxa"/>
              <w:right w:w="100" w:type="dxa"/>
            </w:tcMar>
          </w:tcPr>
          <w:p w14:paraId="53044C59" w14:textId="77777777" w:rsidR="00A654FA" w:rsidRDefault="00000000">
            <w:pPr>
              <w:numPr>
                <w:ilvl w:val="0"/>
                <w:numId w:val="19"/>
              </w:numPr>
              <w:rPr>
                <w:sz w:val="20"/>
                <w:szCs w:val="20"/>
              </w:rPr>
            </w:pPr>
            <w:r>
              <w:rPr>
                <w:sz w:val="20"/>
                <w:szCs w:val="20"/>
              </w:rPr>
              <w:lastRenderedPageBreak/>
              <w:t>A young person can explain the impact of caring, respectful, responsible, and honest behavior on relationships.</w:t>
            </w:r>
          </w:p>
        </w:tc>
        <w:tc>
          <w:tcPr>
            <w:tcW w:w="1155" w:type="dxa"/>
            <w:shd w:val="clear" w:color="auto" w:fill="auto"/>
            <w:tcMar>
              <w:top w:w="100" w:type="dxa"/>
              <w:left w:w="100" w:type="dxa"/>
              <w:bottom w:w="100" w:type="dxa"/>
              <w:right w:w="100" w:type="dxa"/>
            </w:tcMar>
          </w:tcPr>
          <w:p w14:paraId="66F1CEB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5944142"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39867B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8CF3F5B" w14:textId="77777777" w:rsidR="00A654FA" w:rsidRDefault="00A654FA">
            <w:pPr>
              <w:widowControl w:val="0"/>
              <w:spacing w:line="240" w:lineRule="auto"/>
            </w:pPr>
          </w:p>
        </w:tc>
      </w:tr>
      <w:tr w:rsidR="00A654FA" w14:paraId="7D8F9F17" w14:textId="77777777" w:rsidTr="00BD1050">
        <w:trPr>
          <w:trHeight w:val="420"/>
        </w:trPr>
        <w:tc>
          <w:tcPr>
            <w:tcW w:w="5565" w:type="dxa"/>
            <w:shd w:val="clear" w:color="auto" w:fill="auto"/>
            <w:tcMar>
              <w:top w:w="100" w:type="dxa"/>
              <w:left w:w="100" w:type="dxa"/>
              <w:bottom w:w="100" w:type="dxa"/>
              <w:right w:w="100" w:type="dxa"/>
            </w:tcMar>
          </w:tcPr>
          <w:p w14:paraId="4CA32C8F" w14:textId="77777777" w:rsidR="00A654FA" w:rsidRDefault="00000000">
            <w:pPr>
              <w:numPr>
                <w:ilvl w:val="0"/>
                <w:numId w:val="19"/>
              </w:numPr>
              <w:rPr>
                <w:sz w:val="20"/>
                <w:szCs w:val="20"/>
              </w:rPr>
            </w:pPr>
            <w:r>
              <w:rPr>
                <w:sz w:val="20"/>
                <w:szCs w:val="20"/>
              </w:rPr>
              <w:t xml:space="preserve">A young person </w:t>
            </w:r>
            <w:proofErr w:type="gramStart"/>
            <w:r>
              <w:rPr>
                <w:sz w:val="20"/>
                <w:szCs w:val="20"/>
              </w:rPr>
              <w:t>is able to</w:t>
            </w:r>
            <w:proofErr w:type="gramEnd"/>
            <w:r>
              <w:rPr>
                <w:sz w:val="20"/>
                <w:szCs w:val="20"/>
              </w:rPr>
              <w:t xml:space="preserve"> discuss their civic role and responsibilities. </w:t>
            </w:r>
          </w:p>
        </w:tc>
        <w:tc>
          <w:tcPr>
            <w:tcW w:w="1155" w:type="dxa"/>
            <w:shd w:val="clear" w:color="auto" w:fill="auto"/>
            <w:tcMar>
              <w:top w:w="100" w:type="dxa"/>
              <w:left w:w="100" w:type="dxa"/>
              <w:bottom w:w="100" w:type="dxa"/>
              <w:right w:w="100" w:type="dxa"/>
            </w:tcMar>
          </w:tcPr>
          <w:p w14:paraId="2AF13DCC"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3DC786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C03D139"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97E4E52" w14:textId="77777777" w:rsidR="00A654FA" w:rsidRDefault="00A654FA">
            <w:pPr>
              <w:widowControl w:val="0"/>
              <w:spacing w:line="240" w:lineRule="auto"/>
            </w:pPr>
          </w:p>
        </w:tc>
      </w:tr>
      <w:tr w:rsidR="00A654FA" w14:paraId="31DC2079" w14:textId="77777777" w:rsidTr="00BD1050">
        <w:trPr>
          <w:trHeight w:val="420"/>
        </w:trPr>
        <w:tc>
          <w:tcPr>
            <w:tcW w:w="5565" w:type="dxa"/>
            <w:shd w:val="clear" w:color="auto" w:fill="auto"/>
            <w:tcMar>
              <w:top w:w="100" w:type="dxa"/>
              <w:left w:w="100" w:type="dxa"/>
              <w:bottom w:w="100" w:type="dxa"/>
              <w:right w:w="100" w:type="dxa"/>
            </w:tcMar>
          </w:tcPr>
          <w:p w14:paraId="09D72693" w14:textId="77777777" w:rsidR="00A654FA" w:rsidRDefault="00000000">
            <w:pPr>
              <w:numPr>
                <w:ilvl w:val="0"/>
                <w:numId w:val="14"/>
              </w:numPr>
              <w:ind w:left="1440"/>
              <w:rPr>
                <w:sz w:val="20"/>
                <w:szCs w:val="20"/>
              </w:rPr>
            </w:pPr>
            <w:r>
              <w:rPr>
                <w:sz w:val="20"/>
                <w:szCs w:val="20"/>
              </w:rPr>
              <w:t>A young person can demonstrate understanding of physical development.</w:t>
            </w:r>
          </w:p>
        </w:tc>
        <w:tc>
          <w:tcPr>
            <w:tcW w:w="1155" w:type="dxa"/>
            <w:shd w:val="clear" w:color="auto" w:fill="auto"/>
            <w:tcMar>
              <w:top w:w="100" w:type="dxa"/>
              <w:left w:w="100" w:type="dxa"/>
              <w:bottom w:w="100" w:type="dxa"/>
              <w:right w:w="100" w:type="dxa"/>
            </w:tcMar>
          </w:tcPr>
          <w:p w14:paraId="1DEF9A9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C0952E5"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CBDC0BB"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6979FD8" w14:textId="77777777" w:rsidR="00A654FA" w:rsidRDefault="00A654FA">
            <w:pPr>
              <w:widowControl w:val="0"/>
              <w:spacing w:line="240" w:lineRule="auto"/>
            </w:pPr>
          </w:p>
        </w:tc>
      </w:tr>
      <w:tr w:rsidR="00A654FA" w14:paraId="0B24527B" w14:textId="77777777" w:rsidTr="00BD1050">
        <w:trPr>
          <w:trHeight w:val="420"/>
        </w:trPr>
        <w:tc>
          <w:tcPr>
            <w:tcW w:w="5565" w:type="dxa"/>
            <w:shd w:val="clear" w:color="auto" w:fill="auto"/>
            <w:tcMar>
              <w:top w:w="100" w:type="dxa"/>
              <w:left w:w="100" w:type="dxa"/>
              <w:bottom w:w="100" w:type="dxa"/>
              <w:right w:w="100" w:type="dxa"/>
            </w:tcMar>
          </w:tcPr>
          <w:p w14:paraId="64D6974C" w14:textId="77777777" w:rsidR="00A654FA" w:rsidRDefault="00000000">
            <w:pPr>
              <w:numPr>
                <w:ilvl w:val="0"/>
                <w:numId w:val="33"/>
              </w:numPr>
              <w:rPr>
                <w:sz w:val="20"/>
                <w:szCs w:val="20"/>
              </w:rPr>
            </w:pPr>
            <w:r>
              <w:rPr>
                <w:sz w:val="20"/>
                <w:szCs w:val="20"/>
              </w:rPr>
              <w:t>A young person develops critical thinking and reasoning skills to make sound decisions.</w:t>
            </w:r>
          </w:p>
        </w:tc>
        <w:tc>
          <w:tcPr>
            <w:tcW w:w="1155" w:type="dxa"/>
            <w:shd w:val="clear" w:color="auto" w:fill="auto"/>
            <w:tcMar>
              <w:top w:w="100" w:type="dxa"/>
              <w:left w:w="100" w:type="dxa"/>
              <w:bottom w:w="100" w:type="dxa"/>
              <w:right w:w="100" w:type="dxa"/>
            </w:tcMar>
          </w:tcPr>
          <w:p w14:paraId="17773A8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40DAA9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B56DA6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E061A1B" w14:textId="77777777" w:rsidR="00A654FA" w:rsidRDefault="00A654FA">
            <w:pPr>
              <w:widowControl w:val="0"/>
              <w:spacing w:line="240" w:lineRule="auto"/>
            </w:pPr>
          </w:p>
        </w:tc>
      </w:tr>
      <w:tr w:rsidR="00A654FA" w14:paraId="6E3CACCC" w14:textId="77777777" w:rsidTr="00BD1050">
        <w:trPr>
          <w:trHeight w:val="420"/>
        </w:trPr>
        <w:tc>
          <w:tcPr>
            <w:tcW w:w="5565" w:type="dxa"/>
            <w:shd w:val="clear" w:color="auto" w:fill="auto"/>
            <w:tcMar>
              <w:top w:w="100" w:type="dxa"/>
              <w:left w:w="100" w:type="dxa"/>
              <w:bottom w:w="100" w:type="dxa"/>
              <w:right w:w="100" w:type="dxa"/>
            </w:tcMar>
          </w:tcPr>
          <w:p w14:paraId="0B7CF5E7" w14:textId="77777777" w:rsidR="00A654FA" w:rsidRDefault="00000000">
            <w:pPr>
              <w:numPr>
                <w:ilvl w:val="0"/>
                <w:numId w:val="34"/>
              </w:numPr>
              <w:ind w:left="1440"/>
              <w:rPr>
                <w:sz w:val="20"/>
                <w:szCs w:val="20"/>
              </w:rPr>
            </w:pPr>
            <w:r>
              <w:rPr>
                <w:sz w:val="20"/>
                <w:szCs w:val="20"/>
              </w:rPr>
              <w:t>A young person practices skills that foster emotional development.</w:t>
            </w:r>
          </w:p>
        </w:tc>
        <w:tc>
          <w:tcPr>
            <w:tcW w:w="1155" w:type="dxa"/>
            <w:shd w:val="clear" w:color="auto" w:fill="auto"/>
            <w:tcMar>
              <w:top w:w="100" w:type="dxa"/>
              <w:left w:w="100" w:type="dxa"/>
              <w:bottom w:w="100" w:type="dxa"/>
              <w:right w:w="100" w:type="dxa"/>
            </w:tcMar>
          </w:tcPr>
          <w:p w14:paraId="53F261C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49D03D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6A99AC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3A2F925" w14:textId="77777777" w:rsidR="00A654FA" w:rsidRDefault="00A654FA">
            <w:pPr>
              <w:widowControl w:val="0"/>
              <w:spacing w:line="240" w:lineRule="auto"/>
            </w:pPr>
          </w:p>
        </w:tc>
      </w:tr>
      <w:tr w:rsidR="00A654FA" w14:paraId="58F6F2D6" w14:textId="77777777" w:rsidTr="00BD1050">
        <w:trPr>
          <w:trHeight w:val="420"/>
        </w:trPr>
        <w:tc>
          <w:tcPr>
            <w:tcW w:w="5565" w:type="dxa"/>
            <w:shd w:val="clear" w:color="auto" w:fill="auto"/>
            <w:tcMar>
              <w:top w:w="100" w:type="dxa"/>
              <w:left w:w="100" w:type="dxa"/>
              <w:bottom w:w="100" w:type="dxa"/>
              <w:right w:w="100" w:type="dxa"/>
            </w:tcMar>
          </w:tcPr>
          <w:p w14:paraId="28BDFC55" w14:textId="77777777" w:rsidR="00A654FA" w:rsidRDefault="00000000">
            <w:pPr>
              <w:numPr>
                <w:ilvl w:val="0"/>
                <w:numId w:val="13"/>
              </w:numPr>
              <w:ind w:left="1440"/>
              <w:rPr>
                <w:sz w:val="20"/>
                <w:szCs w:val="20"/>
              </w:rPr>
            </w:pPr>
            <w:r>
              <w:rPr>
                <w:sz w:val="20"/>
                <w:szCs w:val="20"/>
              </w:rPr>
              <w:t>A young person participates in opportunities to foster positive social connectedness and development.</w:t>
            </w:r>
          </w:p>
        </w:tc>
        <w:tc>
          <w:tcPr>
            <w:tcW w:w="1155" w:type="dxa"/>
            <w:shd w:val="clear" w:color="auto" w:fill="auto"/>
            <w:tcMar>
              <w:top w:w="100" w:type="dxa"/>
              <w:left w:w="100" w:type="dxa"/>
              <w:bottom w:w="100" w:type="dxa"/>
              <w:right w:w="100" w:type="dxa"/>
            </w:tcMar>
          </w:tcPr>
          <w:p w14:paraId="1B8603D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F4E73C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FBD3C63"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9C295BB" w14:textId="77777777" w:rsidR="00A654FA" w:rsidRDefault="00A654FA">
            <w:pPr>
              <w:widowControl w:val="0"/>
              <w:spacing w:line="240" w:lineRule="auto"/>
            </w:pPr>
          </w:p>
        </w:tc>
      </w:tr>
      <w:tr w:rsidR="00A654FA" w14:paraId="6F0CB3F3" w14:textId="77777777" w:rsidTr="00BD1050">
        <w:trPr>
          <w:trHeight w:val="420"/>
        </w:trPr>
        <w:tc>
          <w:tcPr>
            <w:tcW w:w="5565" w:type="dxa"/>
            <w:shd w:val="clear" w:color="auto" w:fill="auto"/>
            <w:tcMar>
              <w:top w:w="100" w:type="dxa"/>
              <w:left w:w="100" w:type="dxa"/>
              <w:bottom w:w="100" w:type="dxa"/>
              <w:right w:w="100" w:type="dxa"/>
            </w:tcMar>
          </w:tcPr>
          <w:p w14:paraId="14CED5A9" w14:textId="77777777" w:rsidR="00A654FA" w:rsidRDefault="00000000">
            <w:r>
              <w:t xml:space="preserve">Curriculum includes instruction and activities on </w:t>
            </w:r>
            <w:r>
              <w:rPr>
                <w:b/>
              </w:rPr>
              <w:t>Healthy Relationships</w:t>
            </w:r>
            <w:r>
              <w:t xml:space="preserve"> and promotes development of the following competencies:</w:t>
            </w:r>
          </w:p>
          <w:p w14:paraId="5DE766AB" w14:textId="77777777" w:rsidR="00A654FA" w:rsidRDefault="00000000">
            <w:pPr>
              <w:numPr>
                <w:ilvl w:val="0"/>
                <w:numId w:val="7"/>
              </w:numPr>
            </w:pPr>
            <w:r>
              <w:rPr>
                <w:sz w:val="20"/>
                <w:szCs w:val="20"/>
              </w:rPr>
              <w:t>A young person demonstrates effective communication strategies to be used to communicate with friends and family.</w:t>
            </w:r>
          </w:p>
        </w:tc>
        <w:tc>
          <w:tcPr>
            <w:tcW w:w="1155" w:type="dxa"/>
            <w:shd w:val="clear" w:color="auto" w:fill="auto"/>
            <w:tcMar>
              <w:top w:w="100" w:type="dxa"/>
              <w:left w:w="100" w:type="dxa"/>
              <w:bottom w:w="100" w:type="dxa"/>
              <w:right w:w="100" w:type="dxa"/>
            </w:tcMar>
          </w:tcPr>
          <w:p w14:paraId="115AA9C2"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E2F1FB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0E077B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E5D5EDA" w14:textId="77777777" w:rsidR="00A654FA" w:rsidRDefault="00A654FA">
            <w:pPr>
              <w:widowControl w:val="0"/>
              <w:spacing w:line="240" w:lineRule="auto"/>
            </w:pPr>
          </w:p>
        </w:tc>
      </w:tr>
      <w:tr w:rsidR="00A654FA" w14:paraId="13FA35E0" w14:textId="77777777" w:rsidTr="00BD1050">
        <w:trPr>
          <w:trHeight w:val="420"/>
        </w:trPr>
        <w:tc>
          <w:tcPr>
            <w:tcW w:w="5565" w:type="dxa"/>
            <w:shd w:val="clear" w:color="auto" w:fill="auto"/>
            <w:tcMar>
              <w:top w:w="100" w:type="dxa"/>
              <w:left w:w="100" w:type="dxa"/>
              <w:bottom w:w="100" w:type="dxa"/>
              <w:right w:w="100" w:type="dxa"/>
            </w:tcMar>
          </w:tcPr>
          <w:p w14:paraId="55605A8D" w14:textId="77777777" w:rsidR="00A654FA" w:rsidRDefault="00000000">
            <w:pPr>
              <w:numPr>
                <w:ilvl w:val="0"/>
                <w:numId w:val="7"/>
              </w:numPr>
              <w:rPr>
                <w:sz w:val="20"/>
                <w:szCs w:val="20"/>
              </w:rPr>
            </w:pPr>
            <w:r>
              <w:rPr>
                <w:sz w:val="20"/>
                <w:szCs w:val="20"/>
              </w:rPr>
              <w:t xml:space="preserve">A young person </w:t>
            </w:r>
            <w:proofErr w:type="gramStart"/>
            <w:r>
              <w:rPr>
                <w:sz w:val="20"/>
                <w:szCs w:val="20"/>
              </w:rPr>
              <w:t>is able to</w:t>
            </w:r>
            <w:proofErr w:type="gramEnd"/>
            <w:r>
              <w:rPr>
                <w:sz w:val="20"/>
                <w:szCs w:val="20"/>
              </w:rPr>
              <w:t xml:space="preserve"> talk to others about decisions that affect relationships.</w:t>
            </w:r>
          </w:p>
        </w:tc>
        <w:tc>
          <w:tcPr>
            <w:tcW w:w="1155" w:type="dxa"/>
            <w:shd w:val="clear" w:color="auto" w:fill="auto"/>
            <w:tcMar>
              <w:top w:w="100" w:type="dxa"/>
              <w:left w:w="100" w:type="dxa"/>
              <w:bottom w:w="100" w:type="dxa"/>
              <w:right w:w="100" w:type="dxa"/>
            </w:tcMar>
          </w:tcPr>
          <w:p w14:paraId="6C7EB50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3F2C2C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32716D9"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2DA45268" w14:textId="77777777" w:rsidR="00A654FA" w:rsidRDefault="00A654FA">
            <w:pPr>
              <w:widowControl w:val="0"/>
              <w:spacing w:line="240" w:lineRule="auto"/>
            </w:pPr>
          </w:p>
        </w:tc>
      </w:tr>
      <w:tr w:rsidR="00A654FA" w14:paraId="6FB69A52" w14:textId="77777777" w:rsidTr="00BD1050">
        <w:trPr>
          <w:trHeight w:val="420"/>
        </w:trPr>
        <w:tc>
          <w:tcPr>
            <w:tcW w:w="5565" w:type="dxa"/>
            <w:shd w:val="clear" w:color="auto" w:fill="auto"/>
            <w:tcMar>
              <w:top w:w="100" w:type="dxa"/>
              <w:left w:w="100" w:type="dxa"/>
              <w:bottom w:w="100" w:type="dxa"/>
              <w:right w:w="100" w:type="dxa"/>
            </w:tcMar>
          </w:tcPr>
          <w:p w14:paraId="00F1A0E7" w14:textId="77777777" w:rsidR="00A654FA" w:rsidRDefault="00000000">
            <w:pPr>
              <w:numPr>
                <w:ilvl w:val="0"/>
                <w:numId w:val="7"/>
              </w:numPr>
              <w:rPr>
                <w:sz w:val="20"/>
                <w:szCs w:val="20"/>
              </w:rPr>
            </w:pPr>
            <w:r>
              <w:rPr>
                <w:sz w:val="20"/>
                <w:szCs w:val="20"/>
              </w:rPr>
              <w:t>A young person recognizes the impact of caring, respectful, responsible, and honest behavior on relationships</w:t>
            </w:r>
          </w:p>
        </w:tc>
        <w:tc>
          <w:tcPr>
            <w:tcW w:w="1155" w:type="dxa"/>
            <w:shd w:val="clear" w:color="auto" w:fill="auto"/>
            <w:tcMar>
              <w:top w:w="100" w:type="dxa"/>
              <w:left w:w="100" w:type="dxa"/>
              <w:bottom w:w="100" w:type="dxa"/>
              <w:right w:w="100" w:type="dxa"/>
            </w:tcMar>
          </w:tcPr>
          <w:p w14:paraId="50B67F2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0439E993"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CC24D8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524CC19" w14:textId="77777777" w:rsidR="00A654FA" w:rsidRDefault="00A654FA">
            <w:pPr>
              <w:widowControl w:val="0"/>
              <w:spacing w:line="240" w:lineRule="auto"/>
            </w:pPr>
          </w:p>
        </w:tc>
      </w:tr>
      <w:tr w:rsidR="00A654FA" w14:paraId="6F20D3D4" w14:textId="77777777" w:rsidTr="00BD1050">
        <w:trPr>
          <w:trHeight w:val="420"/>
        </w:trPr>
        <w:tc>
          <w:tcPr>
            <w:tcW w:w="5565" w:type="dxa"/>
            <w:shd w:val="clear" w:color="auto" w:fill="auto"/>
            <w:tcMar>
              <w:top w:w="100" w:type="dxa"/>
              <w:left w:w="100" w:type="dxa"/>
              <w:bottom w:w="100" w:type="dxa"/>
              <w:right w:w="100" w:type="dxa"/>
            </w:tcMar>
          </w:tcPr>
          <w:p w14:paraId="4B4B2151" w14:textId="77777777" w:rsidR="00A654FA" w:rsidRDefault="00000000">
            <w:pPr>
              <w:numPr>
                <w:ilvl w:val="0"/>
                <w:numId w:val="3"/>
              </w:numPr>
              <w:rPr>
                <w:sz w:val="20"/>
                <w:szCs w:val="20"/>
              </w:rPr>
            </w:pPr>
            <w:r>
              <w:rPr>
                <w:sz w:val="20"/>
                <w:szCs w:val="20"/>
              </w:rPr>
              <w:t>A young person examines healthy and unhealthy relationship characteristics</w:t>
            </w:r>
          </w:p>
        </w:tc>
        <w:tc>
          <w:tcPr>
            <w:tcW w:w="1155" w:type="dxa"/>
            <w:shd w:val="clear" w:color="auto" w:fill="auto"/>
            <w:tcMar>
              <w:top w:w="100" w:type="dxa"/>
              <w:left w:w="100" w:type="dxa"/>
              <w:bottom w:w="100" w:type="dxa"/>
              <w:right w:w="100" w:type="dxa"/>
            </w:tcMar>
          </w:tcPr>
          <w:p w14:paraId="1C49FF1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DCACC1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4804B944"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8444BE7" w14:textId="77777777" w:rsidR="00A654FA" w:rsidRDefault="00A654FA">
            <w:pPr>
              <w:widowControl w:val="0"/>
              <w:spacing w:line="240" w:lineRule="auto"/>
            </w:pPr>
          </w:p>
        </w:tc>
      </w:tr>
      <w:tr w:rsidR="00A654FA" w14:paraId="0A42228C" w14:textId="77777777" w:rsidTr="00BD1050">
        <w:trPr>
          <w:trHeight w:val="420"/>
        </w:trPr>
        <w:tc>
          <w:tcPr>
            <w:tcW w:w="5565" w:type="dxa"/>
            <w:shd w:val="clear" w:color="auto" w:fill="auto"/>
            <w:tcMar>
              <w:top w:w="100" w:type="dxa"/>
              <w:left w:w="100" w:type="dxa"/>
              <w:bottom w:w="100" w:type="dxa"/>
              <w:right w:w="100" w:type="dxa"/>
            </w:tcMar>
          </w:tcPr>
          <w:p w14:paraId="596B500B" w14:textId="77777777" w:rsidR="00A654FA" w:rsidRDefault="00000000">
            <w:pPr>
              <w:numPr>
                <w:ilvl w:val="0"/>
                <w:numId w:val="20"/>
              </w:numPr>
              <w:ind w:firstLine="0"/>
              <w:rPr>
                <w:sz w:val="20"/>
                <w:szCs w:val="20"/>
              </w:rPr>
            </w:pPr>
            <w:r>
              <w:rPr>
                <w:sz w:val="20"/>
                <w:szCs w:val="20"/>
              </w:rPr>
              <w:t xml:space="preserve">A young person believes they can create </w:t>
            </w:r>
          </w:p>
          <w:p w14:paraId="04EAA2B9" w14:textId="77777777" w:rsidR="00A654FA" w:rsidRDefault="00000000">
            <w:pPr>
              <w:ind w:left="1440"/>
              <w:rPr>
                <w:sz w:val="20"/>
                <w:szCs w:val="20"/>
              </w:rPr>
            </w:pPr>
            <w:r>
              <w:rPr>
                <w:sz w:val="20"/>
                <w:szCs w:val="20"/>
              </w:rPr>
              <w:t xml:space="preserve">healthy relationships and avoid unhealthy relationships </w:t>
            </w:r>
          </w:p>
        </w:tc>
        <w:tc>
          <w:tcPr>
            <w:tcW w:w="1155" w:type="dxa"/>
            <w:shd w:val="clear" w:color="auto" w:fill="auto"/>
            <w:tcMar>
              <w:top w:w="100" w:type="dxa"/>
              <w:left w:w="100" w:type="dxa"/>
              <w:bottom w:w="100" w:type="dxa"/>
              <w:right w:w="100" w:type="dxa"/>
            </w:tcMar>
          </w:tcPr>
          <w:p w14:paraId="387135D3"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A2AB65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3A22DE2"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FC6D764" w14:textId="77777777" w:rsidR="00A654FA" w:rsidRDefault="00A654FA">
            <w:pPr>
              <w:widowControl w:val="0"/>
              <w:spacing w:line="240" w:lineRule="auto"/>
            </w:pPr>
          </w:p>
        </w:tc>
      </w:tr>
      <w:tr w:rsidR="00A654FA" w14:paraId="32C8DF91" w14:textId="77777777" w:rsidTr="00BD1050">
        <w:trPr>
          <w:trHeight w:val="420"/>
        </w:trPr>
        <w:tc>
          <w:tcPr>
            <w:tcW w:w="5565" w:type="dxa"/>
            <w:shd w:val="clear" w:color="auto" w:fill="auto"/>
            <w:tcMar>
              <w:top w:w="100" w:type="dxa"/>
              <w:left w:w="100" w:type="dxa"/>
              <w:bottom w:w="100" w:type="dxa"/>
              <w:right w:w="100" w:type="dxa"/>
            </w:tcMar>
          </w:tcPr>
          <w:p w14:paraId="26341B38" w14:textId="77777777" w:rsidR="00A654FA" w:rsidRDefault="00000000">
            <w:r>
              <w:t xml:space="preserve">Curriculum includes instruction and </w:t>
            </w:r>
            <w:proofErr w:type="gramStart"/>
            <w:r>
              <w:t>activities  on</w:t>
            </w:r>
            <w:proofErr w:type="gramEnd"/>
            <w:r>
              <w:t xml:space="preserve"> </w:t>
            </w:r>
            <w:r>
              <w:rPr>
                <w:b/>
              </w:rPr>
              <w:t>Financial Literacy</w:t>
            </w:r>
            <w:r>
              <w:t xml:space="preserve"> and promotes development of the following competencies:</w:t>
            </w:r>
          </w:p>
          <w:p w14:paraId="3804FC53" w14:textId="77777777" w:rsidR="00A654FA" w:rsidRDefault="00000000">
            <w:pPr>
              <w:numPr>
                <w:ilvl w:val="0"/>
                <w:numId w:val="31"/>
              </w:numPr>
            </w:pPr>
            <w:r>
              <w:rPr>
                <w:sz w:val="20"/>
                <w:szCs w:val="20"/>
              </w:rPr>
              <w:t xml:space="preserve">A young person </w:t>
            </w:r>
            <w:proofErr w:type="gramStart"/>
            <w:r>
              <w:rPr>
                <w:sz w:val="20"/>
                <w:szCs w:val="20"/>
              </w:rPr>
              <w:t>is able to</w:t>
            </w:r>
            <w:proofErr w:type="gramEnd"/>
            <w:r>
              <w:rPr>
                <w:sz w:val="20"/>
                <w:szCs w:val="20"/>
              </w:rPr>
              <w:t xml:space="preserve"> keep track of a weekly allowance. Youth can budget and save for the future.</w:t>
            </w:r>
          </w:p>
        </w:tc>
        <w:tc>
          <w:tcPr>
            <w:tcW w:w="1155" w:type="dxa"/>
            <w:shd w:val="clear" w:color="auto" w:fill="auto"/>
            <w:tcMar>
              <w:top w:w="100" w:type="dxa"/>
              <w:left w:w="100" w:type="dxa"/>
              <w:bottom w:w="100" w:type="dxa"/>
              <w:right w:w="100" w:type="dxa"/>
            </w:tcMar>
          </w:tcPr>
          <w:p w14:paraId="3250D2D8"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1B5886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C3DB7E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6C4B10C" w14:textId="77777777" w:rsidR="00A654FA" w:rsidRDefault="00A654FA">
            <w:pPr>
              <w:widowControl w:val="0"/>
              <w:spacing w:line="240" w:lineRule="auto"/>
            </w:pPr>
          </w:p>
        </w:tc>
      </w:tr>
      <w:tr w:rsidR="00A654FA" w14:paraId="6D4E8FC1" w14:textId="77777777" w:rsidTr="00BD1050">
        <w:trPr>
          <w:trHeight w:val="420"/>
        </w:trPr>
        <w:tc>
          <w:tcPr>
            <w:tcW w:w="5565" w:type="dxa"/>
            <w:shd w:val="clear" w:color="auto" w:fill="auto"/>
            <w:tcMar>
              <w:top w:w="100" w:type="dxa"/>
              <w:left w:w="100" w:type="dxa"/>
              <w:bottom w:w="100" w:type="dxa"/>
              <w:right w:w="100" w:type="dxa"/>
            </w:tcMar>
          </w:tcPr>
          <w:p w14:paraId="5F359F15" w14:textId="77777777" w:rsidR="00A654FA" w:rsidRDefault="00000000">
            <w:pPr>
              <w:numPr>
                <w:ilvl w:val="0"/>
                <w:numId w:val="31"/>
              </w:numPr>
              <w:rPr>
                <w:sz w:val="20"/>
                <w:szCs w:val="20"/>
              </w:rPr>
            </w:pPr>
            <w:r>
              <w:rPr>
                <w:sz w:val="20"/>
                <w:szCs w:val="20"/>
              </w:rPr>
              <w:lastRenderedPageBreak/>
              <w:t>A young person can explain how and why to apply for a loan. This can include student loans.</w:t>
            </w:r>
          </w:p>
        </w:tc>
        <w:tc>
          <w:tcPr>
            <w:tcW w:w="1155" w:type="dxa"/>
            <w:shd w:val="clear" w:color="auto" w:fill="auto"/>
            <w:tcMar>
              <w:top w:w="100" w:type="dxa"/>
              <w:left w:w="100" w:type="dxa"/>
              <w:bottom w:w="100" w:type="dxa"/>
              <w:right w:w="100" w:type="dxa"/>
            </w:tcMar>
          </w:tcPr>
          <w:p w14:paraId="2724C79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908BE7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F7FF5A8"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B0015BC" w14:textId="77777777" w:rsidR="00A654FA" w:rsidRDefault="00A654FA">
            <w:pPr>
              <w:widowControl w:val="0"/>
              <w:spacing w:line="240" w:lineRule="auto"/>
            </w:pPr>
          </w:p>
        </w:tc>
      </w:tr>
      <w:tr w:rsidR="00A654FA" w14:paraId="08C0996B" w14:textId="77777777" w:rsidTr="00BD1050">
        <w:trPr>
          <w:trHeight w:val="420"/>
        </w:trPr>
        <w:tc>
          <w:tcPr>
            <w:tcW w:w="5565" w:type="dxa"/>
            <w:shd w:val="clear" w:color="auto" w:fill="auto"/>
            <w:tcMar>
              <w:top w:w="100" w:type="dxa"/>
              <w:left w:w="100" w:type="dxa"/>
              <w:bottom w:w="100" w:type="dxa"/>
              <w:right w:w="100" w:type="dxa"/>
            </w:tcMar>
          </w:tcPr>
          <w:p w14:paraId="79EDE3BC" w14:textId="77777777" w:rsidR="00A654FA" w:rsidRDefault="00000000">
            <w:pPr>
              <w:numPr>
                <w:ilvl w:val="0"/>
                <w:numId w:val="31"/>
              </w:numPr>
              <w:rPr>
                <w:sz w:val="20"/>
                <w:szCs w:val="20"/>
              </w:rPr>
            </w:pPr>
            <w:r>
              <w:rPr>
                <w:sz w:val="20"/>
                <w:szCs w:val="20"/>
              </w:rPr>
              <w:t>A young person can explain the pros and cons of using credit</w:t>
            </w:r>
          </w:p>
        </w:tc>
        <w:tc>
          <w:tcPr>
            <w:tcW w:w="1155" w:type="dxa"/>
            <w:shd w:val="clear" w:color="auto" w:fill="auto"/>
            <w:tcMar>
              <w:top w:w="100" w:type="dxa"/>
              <w:left w:w="100" w:type="dxa"/>
              <w:bottom w:w="100" w:type="dxa"/>
              <w:right w:w="100" w:type="dxa"/>
            </w:tcMar>
          </w:tcPr>
          <w:p w14:paraId="3646909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C26D7D6"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9330FC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06F1E3E6" w14:textId="77777777" w:rsidR="00A654FA" w:rsidRDefault="00A654FA">
            <w:pPr>
              <w:widowControl w:val="0"/>
              <w:spacing w:line="240" w:lineRule="auto"/>
            </w:pPr>
          </w:p>
        </w:tc>
      </w:tr>
      <w:tr w:rsidR="00A654FA" w14:paraId="3C685307" w14:textId="77777777" w:rsidTr="00BD1050">
        <w:trPr>
          <w:trHeight w:val="420"/>
        </w:trPr>
        <w:tc>
          <w:tcPr>
            <w:tcW w:w="5565" w:type="dxa"/>
            <w:shd w:val="clear" w:color="auto" w:fill="auto"/>
            <w:tcMar>
              <w:top w:w="100" w:type="dxa"/>
              <w:left w:w="100" w:type="dxa"/>
              <w:bottom w:w="100" w:type="dxa"/>
              <w:right w:w="100" w:type="dxa"/>
            </w:tcMar>
          </w:tcPr>
          <w:p w14:paraId="5FCA4D73" w14:textId="77777777" w:rsidR="00A654FA" w:rsidRDefault="00000000">
            <w:pPr>
              <w:numPr>
                <w:ilvl w:val="0"/>
                <w:numId w:val="28"/>
              </w:numPr>
              <w:rPr>
                <w:sz w:val="20"/>
                <w:szCs w:val="20"/>
              </w:rPr>
            </w:pPr>
            <w:r>
              <w:rPr>
                <w:sz w:val="20"/>
                <w:szCs w:val="20"/>
              </w:rPr>
              <w:t>A young person has developed skills to make and follow through on financial decisions</w:t>
            </w:r>
          </w:p>
        </w:tc>
        <w:tc>
          <w:tcPr>
            <w:tcW w:w="1155" w:type="dxa"/>
            <w:shd w:val="clear" w:color="auto" w:fill="auto"/>
            <w:tcMar>
              <w:top w:w="100" w:type="dxa"/>
              <w:left w:w="100" w:type="dxa"/>
              <w:bottom w:w="100" w:type="dxa"/>
              <w:right w:w="100" w:type="dxa"/>
            </w:tcMar>
          </w:tcPr>
          <w:p w14:paraId="6F0A1BB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1D69E6F"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1890FDE"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232A81E" w14:textId="77777777" w:rsidR="00A654FA" w:rsidRDefault="00A654FA">
            <w:pPr>
              <w:widowControl w:val="0"/>
              <w:spacing w:line="240" w:lineRule="auto"/>
            </w:pPr>
          </w:p>
        </w:tc>
      </w:tr>
      <w:tr w:rsidR="00A654FA" w14:paraId="42F9AE70" w14:textId="77777777" w:rsidTr="00BD1050">
        <w:trPr>
          <w:trHeight w:val="420"/>
        </w:trPr>
        <w:tc>
          <w:tcPr>
            <w:tcW w:w="5565" w:type="dxa"/>
            <w:shd w:val="clear" w:color="auto" w:fill="auto"/>
            <w:tcMar>
              <w:top w:w="100" w:type="dxa"/>
              <w:left w:w="100" w:type="dxa"/>
              <w:bottom w:w="100" w:type="dxa"/>
              <w:right w:w="100" w:type="dxa"/>
            </w:tcMar>
          </w:tcPr>
          <w:p w14:paraId="0945FC01" w14:textId="77777777" w:rsidR="00A654FA" w:rsidRDefault="00000000">
            <w:pPr>
              <w:numPr>
                <w:ilvl w:val="0"/>
                <w:numId w:val="24"/>
              </w:numPr>
              <w:rPr>
                <w:sz w:val="20"/>
                <w:szCs w:val="20"/>
              </w:rPr>
            </w:pPr>
            <w:r>
              <w:rPr>
                <w:sz w:val="20"/>
                <w:szCs w:val="20"/>
              </w:rPr>
              <w:t>A young person can explain the purpose of insurance and how insurance can support overall financial well-being.</w:t>
            </w:r>
          </w:p>
        </w:tc>
        <w:tc>
          <w:tcPr>
            <w:tcW w:w="1155" w:type="dxa"/>
            <w:shd w:val="clear" w:color="auto" w:fill="auto"/>
            <w:tcMar>
              <w:top w:w="100" w:type="dxa"/>
              <w:left w:w="100" w:type="dxa"/>
              <w:bottom w:w="100" w:type="dxa"/>
              <w:right w:w="100" w:type="dxa"/>
            </w:tcMar>
          </w:tcPr>
          <w:p w14:paraId="5CE1584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C04722F"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19D5F78"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D647C19" w14:textId="77777777" w:rsidR="00A654FA" w:rsidRDefault="00A654FA">
            <w:pPr>
              <w:widowControl w:val="0"/>
              <w:spacing w:line="240" w:lineRule="auto"/>
            </w:pPr>
          </w:p>
        </w:tc>
      </w:tr>
      <w:tr w:rsidR="00A654FA" w14:paraId="6481810B" w14:textId="77777777" w:rsidTr="00BD1050">
        <w:trPr>
          <w:trHeight w:val="420"/>
        </w:trPr>
        <w:tc>
          <w:tcPr>
            <w:tcW w:w="5565" w:type="dxa"/>
            <w:shd w:val="clear" w:color="auto" w:fill="auto"/>
            <w:tcMar>
              <w:top w:w="100" w:type="dxa"/>
              <w:left w:w="100" w:type="dxa"/>
              <w:bottom w:w="100" w:type="dxa"/>
              <w:right w:w="100" w:type="dxa"/>
            </w:tcMar>
          </w:tcPr>
          <w:p w14:paraId="7FA5D321" w14:textId="77777777" w:rsidR="00A654FA" w:rsidRDefault="00000000">
            <w:pPr>
              <w:rPr>
                <w:sz w:val="20"/>
                <w:szCs w:val="20"/>
              </w:rPr>
            </w:pPr>
            <w:r>
              <w:rPr>
                <w:sz w:val="20"/>
                <w:szCs w:val="20"/>
              </w:rPr>
              <w:t xml:space="preserve">Curriculum includes instruction and activities on </w:t>
            </w:r>
            <w:r>
              <w:rPr>
                <w:b/>
                <w:sz w:val="20"/>
                <w:szCs w:val="20"/>
              </w:rPr>
              <w:t>Educational and Career Success</w:t>
            </w:r>
            <w:r>
              <w:rPr>
                <w:sz w:val="20"/>
                <w:szCs w:val="20"/>
              </w:rPr>
              <w:t xml:space="preserve"> and promotes the development of the following competencies:</w:t>
            </w:r>
          </w:p>
          <w:p w14:paraId="17A18E07" w14:textId="77777777" w:rsidR="00A654FA" w:rsidRDefault="00000000">
            <w:pPr>
              <w:numPr>
                <w:ilvl w:val="0"/>
                <w:numId w:val="30"/>
              </w:numPr>
              <w:rPr>
                <w:sz w:val="20"/>
                <w:szCs w:val="20"/>
              </w:rPr>
            </w:pPr>
            <w:r>
              <w:rPr>
                <w:sz w:val="20"/>
                <w:szCs w:val="20"/>
              </w:rPr>
              <w:t>A young person can explain different supports available for their post-high school planning (e.g. resume writing, completing an application, interviewing, apprenticeships, internships)</w:t>
            </w:r>
          </w:p>
        </w:tc>
        <w:tc>
          <w:tcPr>
            <w:tcW w:w="1155" w:type="dxa"/>
            <w:shd w:val="clear" w:color="auto" w:fill="auto"/>
            <w:tcMar>
              <w:top w:w="100" w:type="dxa"/>
              <w:left w:w="100" w:type="dxa"/>
              <w:bottom w:w="100" w:type="dxa"/>
              <w:right w:w="100" w:type="dxa"/>
            </w:tcMar>
          </w:tcPr>
          <w:p w14:paraId="2BD271E5"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3681F61"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C88A72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71805D20" w14:textId="77777777" w:rsidR="00A654FA" w:rsidRDefault="00A654FA">
            <w:pPr>
              <w:widowControl w:val="0"/>
              <w:spacing w:line="240" w:lineRule="auto"/>
            </w:pPr>
          </w:p>
        </w:tc>
      </w:tr>
      <w:tr w:rsidR="00A654FA" w14:paraId="628AEB14" w14:textId="77777777" w:rsidTr="00BD1050">
        <w:trPr>
          <w:trHeight w:val="420"/>
        </w:trPr>
        <w:tc>
          <w:tcPr>
            <w:tcW w:w="5565" w:type="dxa"/>
            <w:shd w:val="clear" w:color="auto" w:fill="auto"/>
            <w:tcMar>
              <w:top w:w="100" w:type="dxa"/>
              <w:left w:w="100" w:type="dxa"/>
              <w:bottom w:w="100" w:type="dxa"/>
              <w:right w:w="100" w:type="dxa"/>
            </w:tcMar>
          </w:tcPr>
          <w:p w14:paraId="57407CE7" w14:textId="77777777" w:rsidR="00A654FA" w:rsidRDefault="00000000">
            <w:pPr>
              <w:numPr>
                <w:ilvl w:val="0"/>
                <w:numId w:val="16"/>
              </w:numPr>
              <w:rPr>
                <w:sz w:val="20"/>
                <w:szCs w:val="20"/>
              </w:rPr>
            </w:pPr>
            <w:r>
              <w:rPr>
                <w:sz w:val="20"/>
                <w:szCs w:val="20"/>
              </w:rPr>
              <w:t>A young person explores multiple career options and assesses personal interests.</w:t>
            </w:r>
          </w:p>
        </w:tc>
        <w:tc>
          <w:tcPr>
            <w:tcW w:w="1155" w:type="dxa"/>
            <w:shd w:val="clear" w:color="auto" w:fill="auto"/>
            <w:tcMar>
              <w:top w:w="100" w:type="dxa"/>
              <w:left w:w="100" w:type="dxa"/>
              <w:bottom w:w="100" w:type="dxa"/>
              <w:right w:w="100" w:type="dxa"/>
            </w:tcMar>
          </w:tcPr>
          <w:p w14:paraId="6004981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2B4A781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2EE5290"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BE24556" w14:textId="77777777" w:rsidR="00A654FA" w:rsidRDefault="00A654FA">
            <w:pPr>
              <w:widowControl w:val="0"/>
              <w:spacing w:line="240" w:lineRule="auto"/>
            </w:pPr>
          </w:p>
        </w:tc>
      </w:tr>
      <w:tr w:rsidR="00A654FA" w14:paraId="00E639E3" w14:textId="77777777" w:rsidTr="00BD1050">
        <w:trPr>
          <w:trHeight w:val="420"/>
        </w:trPr>
        <w:tc>
          <w:tcPr>
            <w:tcW w:w="5565" w:type="dxa"/>
            <w:shd w:val="clear" w:color="auto" w:fill="auto"/>
            <w:tcMar>
              <w:top w:w="100" w:type="dxa"/>
              <w:left w:w="100" w:type="dxa"/>
              <w:bottom w:w="100" w:type="dxa"/>
              <w:right w:w="100" w:type="dxa"/>
            </w:tcMar>
          </w:tcPr>
          <w:p w14:paraId="06693B68" w14:textId="77777777" w:rsidR="00A654FA" w:rsidRDefault="00000000">
            <w:pPr>
              <w:numPr>
                <w:ilvl w:val="0"/>
                <w:numId w:val="8"/>
              </w:numPr>
              <w:rPr>
                <w:sz w:val="20"/>
                <w:szCs w:val="20"/>
              </w:rPr>
            </w:pPr>
            <w:r>
              <w:rPr>
                <w:sz w:val="20"/>
                <w:szCs w:val="20"/>
              </w:rPr>
              <w:t>A young person considers life after high school and explores planning to achieve various options.</w:t>
            </w:r>
          </w:p>
        </w:tc>
        <w:tc>
          <w:tcPr>
            <w:tcW w:w="1155" w:type="dxa"/>
            <w:shd w:val="clear" w:color="auto" w:fill="auto"/>
            <w:tcMar>
              <w:top w:w="100" w:type="dxa"/>
              <w:left w:w="100" w:type="dxa"/>
              <w:bottom w:w="100" w:type="dxa"/>
              <w:right w:w="100" w:type="dxa"/>
            </w:tcMar>
          </w:tcPr>
          <w:p w14:paraId="0E18AFC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41CBC43"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D6F350D"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E52FDF9" w14:textId="77777777" w:rsidR="00A654FA" w:rsidRDefault="00A654FA">
            <w:pPr>
              <w:widowControl w:val="0"/>
              <w:spacing w:line="240" w:lineRule="auto"/>
            </w:pPr>
          </w:p>
        </w:tc>
      </w:tr>
      <w:tr w:rsidR="00A654FA" w14:paraId="2E41D744" w14:textId="77777777" w:rsidTr="00BD1050">
        <w:trPr>
          <w:trHeight w:val="420"/>
        </w:trPr>
        <w:tc>
          <w:tcPr>
            <w:tcW w:w="5565" w:type="dxa"/>
            <w:shd w:val="clear" w:color="auto" w:fill="auto"/>
            <w:tcMar>
              <w:top w:w="100" w:type="dxa"/>
              <w:left w:w="100" w:type="dxa"/>
              <w:bottom w:w="100" w:type="dxa"/>
              <w:right w:w="100" w:type="dxa"/>
            </w:tcMar>
          </w:tcPr>
          <w:p w14:paraId="1B4779D5" w14:textId="77777777" w:rsidR="00A654FA" w:rsidRDefault="00000000">
            <w:pPr>
              <w:numPr>
                <w:ilvl w:val="0"/>
                <w:numId w:val="27"/>
              </w:numPr>
              <w:rPr>
                <w:sz w:val="20"/>
                <w:szCs w:val="20"/>
              </w:rPr>
            </w:pPr>
            <w:r>
              <w:rPr>
                <w:sz w:val="20"/>
                <w:szCs w:val="20"/>
              </w:rPr>
              <w:t>A young person is given opportunities to participate in extracurricular activities in a variety of disciplines (e.g. arts, sciences &amp; engineering, sports &amp; physical activity)</w:t>
            </w:r>
          </w:p>
        </w:tc>
        <w:tc>
          <w:tcPr>
            <w:tcW w:w="1155" w:type="dxa"/>
            <w:shd w:val="clear" w:color="auto" w:fill="auto"/>
            <w:tcMar>
              <w:top w:w="100" w:type="dxa"/>
              <w:left w:w="100" w:type="dxa"/>
              <w:bottom w:w="100" w:type="dxa"/>
              <w:right w:w="100" w:type="dxa"/>
            </w:tcMar>
          </w:tcPr>
          <w:p w14:paraId="201994F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07533CC"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B50C354"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4626822" w14:textId="77777777" w:rsidR="00A654FA" w:rsidRDefault="00A654FA">
            <w:pPr>
              <w:widowControl w:val="0"/>
              <w:spacing w:line="240" w:lineRule="auto"/>
            </w:pPr>
          </w:p>
        </w:tc>
      </w:tr>
      <w:tr w:rsidR="00A654FA" w14:paraId="230BA897" w14:textId="77777777" w:rsidTr="00BD1050">
        <w:trPr>
          <w:trHeight w:val="420"/>
        </w:trPr>
        <w:tc>
          <w:tcPr>
            <w:tcW w:w="5565" w:type="dxa"/>
            <w:shd w:val="clear" w:color="auto" w:fill="auto"/>
            <w:tcMar>
              <w:top w:w="100" w:type="dxa"/>
              <w:left w:w="100" w:type="dxa"/>
              <w:bottom w:w="100" w:type="dxa"/>
              <w:right w:w="100" w:type="dxa"/>
            </w:tcMar>
          </w:tcPr>
          <w:p w14:paraId="2EEC094C" w14:textId="77777777" w:rsidR="00A654FA" w:rsidRDefault="00000000">
            <w:pPr>
              <w:rPr>
                <w:sz w:val="20"/>
                <w:szCs w:val="20"/>
              </w:rPr>
            </w:pPr>
            <w:r>
              <w:rPr>
                <w:sz w:val="20"/>
                <w:szCs w:val="20"/>
              </w:rPr>
              <w:t xml:space="preserve">Curriculum includes instruction and activities on </w:t>
            </w:r>
            <w:r>
              <w:rPr>
                <w:b/>
                <w:sz w:val="20"/>
                <w:szCs w:val="20"/>
              </w:rPr>
              <w:t>Healthy Life Skills</w:t>
            </w:r>
            <w:r>
              <w:rPr>
                <w:sz w:val="20"/>
                <w:szCs w:val="20"/>
              </w:rPr>
              <w:t xml:space="preserve"> and promotes the development of the following competencies:</w:t>
            </w:r>
          </w:p>
          <w:p w14:paraId="302D67ED" w14:textId="77777777" w:rsidR="00A654FA" w:rsidRDefault="00000000">
            <w:pPr>
              <w:numPr>
                <w:ilvl w:val="0"/>
                <w:numId w:val="38"/>
              </w:numPr>
              <w:rPr>
                <w:sz w:val="20"/>
                <w:szCs w:val="20"/>
              </w:rPr>
            </w:pPr>
            <w:r>
              <w:rPr>
                <w:sz w:val="20"/>
                <w:szCs w:val="20"/>
              </w:rPr>
              <w:t>A young person can demonstrate empathy for others.</w:t>
            </w:r>
          </w:p>
        </w:tc>
        <w:tc>
          <w:tcPr>
            <w:tcW w:w="1155" w:type="dxa"/>
            <w:shd w:val="clear" w:color="auto" w:fill="auto"/>
            <w:tcMar>
              <w:top w:w="100" w:type="dxa"/>
              <w:left w:w="100" w:type="dxa"/>
              <w:bottom w:w="100" w:type="dxa"/>
              <w:right w:w="100" w:type="dxa"/>
            </w:tcMar>
          </w:tcPr>
          <w:p w14:paraId="58F8B53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584D72DF"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2E3CB81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A6E42F5" w14:textId="77777777" w:rsidR="00A654FA" w:rsidRDefault="00A654FA">
            <w:pPr>
              <w:widowControl w:val="0"/>
              <w:spacing w:line="240" w:lineRule="auto"/>
            </w:pPr>
          </w:p>
        </w:tc>
      </w:tr>
      <w:tr w:rsidR="00A654FA" w14:paraId="1A2914A9" w14:textId="77777777" w:rsidTr="00BD1050">
        <w:trPr>
          <w:trHeight w:val="420"/>
        </w:trPr>
        <w:tc>
          <w:tcPr>
            <w:tcW w:w="5565" w:type="dxa"/>
            <w:shd w:val="clear" w:color="auto" w:fill="auto"/>
            <w:tcMar>
              <w:top w:w="100" w:type="dxa"/>
              <w:left w:w="100" w:type="dxa"/>
              <w:bottom w:w="100" w:type="dxa"/>
              <w:right w:w="100" w:type="dxa"/>
            </w:tcMar>
          </w:tcPr>
          <w:p w14:paraId="114F7ECD" w14:textId="77777777" w:rsidR="00A654FA" w:rsidRDefault="00000000">
            <w:pPr>
              <w:numPr>
                <w:ilvl w:val="0"/>
                <w:numId w:val="15"/>
              </w:numPr>
              <w:rPr>
                <w:sz w:val="20"/>
                <w:szCs w:val="20"/>
              </w:rPr>
            </w:pPr>
            <w:r>
              <w:rPr>
                <w:sz w:val="20"/>
                <w:szCs w:val="20"/>
              </w:rPr>
              <w:t>A young person can demonstrate coping skills for stressful or difficult situations.</w:t>
            </w:r>
          </w:p>
        </w:tc>
        <w:tc>
          <w:tcPr>
            <w:tcW w:w="1155" w:type="dxa"/>
            <w:shd w:val="clear" w:color="auto" w:fill="auto"/>
            <w:tcMar>
              <w:top w:w="100" w:type="dxa"/>
              <w:left w:w="100" w:type="dxa"/>
              <w:bottom w:w="100" w:type="dxa"/>
              <w:right w:w="100" w:type="dxa"/>
            </w:tcMar>
          </w:tcPr>
          <w:p w14:paraId="31C03F1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7401251"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300B8E89"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667E0D5" w14:textId="77777777" w:rsidR="00A654FA" w:rsidRDefault="00A654FA">
            <w:pPr>
              <w:widowControl w:val="0"/>
              <w:spacing w:line="240" w:lineRule="auto"/>
            </w:pPr>
          </w:p>
        </w:tc>
      </w:tr>
      <w:tr w:rsidR="00A654FA" w14:paraId="5D490852" w14:textId="77777777" w:rsidTr="00BD1050">
        <w:trPr>
          <w:trHeight w:val="420"/>
        </w:trPr>
        <w:tc>
          <w:tcPr>
            <w:tcW w:w="5565" w:type="dxa"/>
            <w:shd w:val="clear" w:color="auto" w:fill="auto"/>
            <w:tcMar>
              <w:top w:w="100" w:type="dxa"/>
              <w:left w:w="100" w:type="dxa"/>
              <w:bottom w:w="100" w:type="dxa"/>
              <w:right w:w="100" w:type="dxa"/>
            </w:tcMar>
          </w:tcPr>
          <w:p w14:paraId="350A6399" w14:textId="77777777" w:rsidR="00A654FA" w:rsidRDefault="00000000">
            <w:pPr>
              <w:numPr>
                <w:ilvl w:val="0"/>
                <w:numId w:val="29"/>
              </w:numPr>
              <w:rPr>
                <w:sz w:val="20"/>
                <w:szCs w:val="20"/>
              </w:rPr>
            </w:pPr>
            <w:r>
              <w:rPr>
                <w:sz w:val="20"/>
                <w:szCs w:val="20"/>
              </w:rPr>
              <w:t>A young person can demonstrate cognitive skills to support thoughtful decision making.</w:t>
            </w:r>
          </w:p>
        </w:tc>
        <w:tc>
          <w:tcPr>
            <w:tcW w:w="1155" w:type="dxa"/>
            <w:shd w:val="clear" w:color="auto" w:fill="auto"/>
            <w:tcMar>
              <w:top w:w="100" w:type="dxa"/>
              <w:left w:w="100" w:type="dxa"/>
              <w:bottom w:w="100" w:type="dxa"/>
              <w:right w:w="100" w:type="dxa"/>
            </w:tcMar>
          </w:tcPr>
          <w:p w14:paraId="6A9BB40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25578E1"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40B4CDE"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090C7AD" w14:textId="77777777" w:rsidR="00A654FA" w:rsidRDefault="00A654FA">
            <w:pPr>
              <w:widowControl w:val="0"/>
              <w:spacing w:line="240" w:lineRule="auto"/>
            </w:pPr>
          </w:p>
        </w:tc>
      </w:tr>
      <w:tr w:rsidR="00A654FA" w14:paraId="7DA8AEDD" w14:textId="77777777" w:rsidTr="00BD1050">
        <w:trPr>
          <w:trHeight w:val="420"/>
        </w:trPr>
        <w:tc>
          <w:tcPr>
            <w:tcW w:w="5565" w:type="dxa"/>
            <w:shd w:val="clear" w:color="auto" w:fill="auto"/>
            <w:tcMar>
              <w:top w:w="100" w:type="dxa"/>
              <w:left w:w="100" w:type="dxa"/>
              <w:bottom w:w="100" w:type="dxa"/>
              <w:right w:w="100" w:type="dxa"/>
            </w:tcMar>
          </w:tcPr>
          <w:p w14:paraId="55D10EC6" w14:textId="77777777" w:rsidR="00A654FA" w:rsidRDefault="00000000">
            <w:pPr>
              <w:numPr>
                <w:ilvl w:val="0"/>
                <w:numId w:val="36"/>
              </w:numPr>
              <w:rPr>
                <w:sz w:val="20"/>
                <w:szCs w:val="20"/>
              </w:rPr>
            </w:pPr>
            <w:r>
              <w:rPr>
                <w:sz w:val="20"/>
                <w:szCs w:val="20"/>
              </w:rPr>
              <w:t>A young person can use effective refusal and negotiation skills in a variety of situations.</w:t>
            </w:r>
          </w:p>
        </w:tc>
        <w:tc>
          <w:tcPr>
            <w:tcW w:w="1155" w:type="dxa"/>
            <w:shd w:val="clear" w:color="auto" w:fill="auto"/>
            <w:tcMar>
              <w:top w:w="100" w:type="dxa"/>
              <w:left w:w="100" w:type="dxa"/>
              <w:bottom w:w="100" w:type="dxa"/>
              <w:right w:w="100" w:type="dxa"/>
            </w:tcMar>
          </w:tcPr>
          <w:p w14:paraId="5030ABBA"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7638EAB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0906644"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EAFE9CA" w14:textId="77777777" w:rsidR="00A654FA" w:rsidRDefault="00A654FA">
            <w:pPr>
              <w:widowControl w:val="0"/>
              <w:spacing w:line="240" w:lineRule="auto"/>
            </w:pPr>
          </w:p>
        </w:tc>
      </w:tr>
      <w:tr w:rsidR="00A654FA" w14:paraId="3A9F4137" w14:textId="77777777" w:rsidTr="00BD1050">
        <w:trPr>
          <w:trHeight w:val="420"/>
        </w:trPr>
        <w:tc>
          <w:tcPr>
            <w:tcW w:w="5565" w:type="dxa"/>
            <w:shd w:val="clear" w:color="auto" w:fill="auto"/>
            <w:tcMar>
              <w:top w:w="100" w:type="dxa"/>
              <w:left w:w="100" w:type="dxa"/>
              <w:bottom w:w="100" w:type="dxa"/>
              <w:right w:w="100" w:type="dxa"/>
            </w:tcMar>
          </w:tcPr>
          <w:p w14:paraId="4B4960B3" w14:textId="77777777" w:rsidR="00A654FA" w:rsidRDefault="00000000">
            <w:pPr>
              <w:numPr>
                <w:ilvl w:val="0"/>
                <w:numId w:val="2"/>
              </w:numPr>
              <w:rPr>
                <w:sz w:val="20"/>
                <w:szCs w:val="20"/>
              </w:rPr>
            </w:pPr>
            <w:r>
              <w:rPr>
                <w:sz w:val="20"/>
                <w:szCs w:val="20"/>
              </w:rPr>
              <w:lastRenderedPageBreak/>
              <w:t>A young person develops self-efficacy towards their health and well-being.</w:t>
            </w:r>
          </w:p>
        </w:tc>
        <w:tc>
          <w:tcPr>
            <w:tcW w:w="1155" w:type="dxa"/>
            <w:shd w:val="clear" w:color="auto" w:fill="auto"/>
            <w:tcMar>
              <w:top w:w="100" w:type="dxa"/>
              <w:left w:w="100" w:type="dxa"/>
              <w:bottom w:w="100" w:type="dxa"/>
              <w:right w:w="100" w:type="dxa"/>
            </w:tcMar>
          </w:tcPr>
          <w:p w14:paraId="590F9C27"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6E657F0"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DC86EE1"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D52554D" w14:textId="77777777" w:rsidR="00A654FA" w:rsidRDefault="00A654FA">
            <w:pPr>
              <w:widowControl w:val="0"/>
              <w:spacing w:line="240" w:lineRule="auto"/>
            </w:pPr>
          </w:p>
        </w:tc>
      </w:tr>
      <w:tr w:rsidR="00A654FA" w14:paraId="3975B925" w14:textId="77777777" w:rsidTr="00BD1050">
        <w:trPr>
          <w:trHeight w:val="420"/>
        </w:trPr>
        <w:tc>
          <w:tcPr>
            <w:tcW w:w="5565" w:type="dxa"/>
            <w:shd w:val="clear" w:color="auto" w:fill="auto"/>
            <w:tcMar>
              <w:top w:w="100" w:type="dxa"/>
              <w:left w:w="100" w:type="dxa"/>
              <w:bottom w:w="100" w:type="dxa"/>
              <w:right w:w="100" w:type="dxa"/>
            </w:tcMar>
          </w:tcPr>
          <w:p w14:paraId="0A95B772" w14:textId="77777777" w:rsidR="00A654FA" w:rsidRDefault="00000000">
            <w:pPr>
              <w:numPr>
                <w:ilvl w:val="0"/>
                <w:numId w:val="4"/>
              </w:numPr>
              <w:rPr>
                <w:sz w:val="20"/>
                <w:szCs w:val="20"/>
              </w:rPr>
            </w:pPr>
            <w:r>
              <w:rPr>
                <w:sz w:val="20"/>
                <w:szCs w:val="20"/>
              </w:rPr>
              <w:t>A young person can set and work towards realistic goals through a well-developed plan.</w:t>
            </w:r>
          </w:p>
        </w:tc>
        <w:tc>
          <w:tcPr>
            <w:tcW w:w="1155" w:type="dxa"/>
            <w:shd w:val="clear" w:color="auto" w:fill="auto"/>
            <w:tcMar>
              <w:top w:w="100" w:type="dxa"/>
              <w:left w:w="100" w:type="dxa"/>
              <w:bottom w:w="100" w:type="dxa"/>
              <w:right w:w="100" w:type="dxa"/>
            </w:tcMar>
          </w:tcPr>
          <w:p w14:paraId="2CAB4970"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22D09EE"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4E2CAC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B8ADE0F" w14:textId="77777777" w:rsidR="00A654FA" w:rsidRDefault="00A654FA">
            <w:pPr>
              <w:widowControl w:val="0"/>
              <w:spacing w:line="240" w:lineRule="auto"/>
            </w:pPr>
          </w:p>
        </w:tc>
      </w:tr>
      <w:tr w:rsidR="00A654FA" w14:paraId="613C2826" w14:textId="77777777" w:rsidTr="00BD1050">
        <w:trPr>
          <w:trHeight w:val="420"/>
        </w:trPr>
        <w:tc>
          <w:tcPr>
            <w:tcW w:w="5565" w:type="dxa"/>
            <w:shd w:val="clear" w:color="auto" w:fill="auto"/>
            <w:tcMar>
              <w:top w:w="100" w:type="dxa"/>
              <w:left w:w="100" w:type="dxa"/>
              <w:bottom w:w="100" w:type="dxa"/>
              <w:right w:w="100" w:type="dxa"/>
            </w:tcMar>
          </w:tcPr>
          <w:p w14:paraId="744C9628" w14:textId="77777777" w:rsidR="00A654FA" w:rsidRDefault="00000000">
            <w:pPr>
              <w:rPr>
                <w:sz w:val="20"/>
                <w:szCs w:val="20"/>
              </w:rPr>
            </w:pPr>
            <w:r>
              <w:rPr>
                <w:sz w:val="20"/>
                <w:szCs w:val="20"/>
              </w:rPr>
              <w:t xml:space="preserve">Curriculum includes instruction and activities on </w:t>
            </w:r>
            <w:r>
              <w:rPr>
                <w:b/>
                <w:sz w:val="20"/>
                <w:szCs w:val="20"/>
              </w:rPr>
              <w:t>Parent-Child Communication</w:t>
            </w:r>
            <w:r>
              <w:rPr>
                <w:sz w:val="20"/>
                <w:szCs w:val="20"/>
              </w:rPr>
              <w:t xml:space="preserve"> and promotes the development of the following competencies:</w:t>
            </w:r>
          </w:p>
          <w:p w14:paraId="392974F1" w14:textId="77777777" w:rsidR="00A654FA" w:rsidRDefault="00000000">
            <w:pPr>
              <w:numPr>
                <w:ilvl w:val="0"/>
                <w:numId w:val="22"/>
              </w:numPr>
              <w:ind w:left="1440"/>
              <w:rPr>
                <w:sz w:val="20"/>
                <w:szCs w:val="20"/>
              </w:rPr>
            </w:pPr>
            <w:r>
              <w:rPr>
                <w:sz w:val="20"/>
                <w:szCs w:val="20"/>
              </w:rPr>
              <w:t xml:space="preserve">A young person </w:t>
            </w:r>
            <w:proofErr w:type="gramStart"/>
            <w:r>
              <w:rPr>
                <w:sz w:val="20"/>
                <w:szCs w:val="20"/>
              </w:rPr>
              <w:t>is able to</w:t>
            </w:r>
            <w:proofErr w:type="gramEnd"/>
            <w:r>
              <w:rPr>
                <w:sz w:val="20"/>
                <w:szCs w:val="20"/>
              </w:rPr>
              <w:t xml:space="preserve"> effectively communicate thoughts/feelings/wants/needs with a parent or caregiver.</w:t>
            </w:r>
          </w:p>
        </w:tc>
        <w:tc>
          <w:tcPr>
            <w:tcW w:w="1155" w:type="dxa"/>
            <w:shd w:val="clear" w:color="auto" w:fill="auto"/>
            <w:tcMar>
              <w:top w:w="100" w:type="dxa"/>
              <w:left w:w="100" w:type="dxa"/>
              <w:bottom w:w="100" w:type="dxa"/>
              <w:right w:w="100" w:type="dxa"/>
            </w:tcMar>
          </w:tcPr>
          <w:p w14:paraId="0678177F"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82A23BA"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3A96014"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63D79A02" w14:textId="77777777" w:rsidR="00A654FA" w:rsidRDefault="00A654FA">
            <w:pPr>
              <w:widowControl w:val="0"/>
              <w:spacing w:line="240" w:lineRule="auto"/>
            </w:pPr>
          </w:p>
        </w:tc>
      </w:tr>
      <w:tr w:rsidR="00A654FA" w14:paraId="4ED85E88" w14:textId="77777777" w:rsidTr="00BD1050">
        <w:trPr>
          <w:trHeight w:val="420"/>
        </w:trPr>
        <w:tc>
          <w:tcPr>
            <w:tcW w:w="5565" w:type="dxa"/>
            <w:shd w:val="clear" w:color="auto" w:fill="auto"/>
            <w:tcMar>
              <w:top w:w="100" w:type="dxa"/>
              <w:left w:w="100" w:type="dxa"/>
              <w:bottom w:w="100" w:type="dxa"/>
              <w:right w:w="100" w:type="dxa"/>
            </w:tcMar>
          </w:tcPr>
          <w:p w14:paraId="5BDD2972" w14:textId="77777777" w:rsidR="00A654FA" w:rsidRDefault="00000000">
            <w:pPr>
              <w:numPr>
                <w:ilvl w:val="0"/>
                <w:numId w:val="17"/>
              </w:numPr>
              <w:rPr>
                <w:sz w:val="20"/>
                <w:szCs w:val="20"/>
              </w:rPr>
            </w:pPr>
            <w:r>
              <w:rPr>
                <w:sz w:val="20"/>
                <w:szCs w:val="20"/>
              </w:rPr>
              <w:t xml:space="preserve">A young person has opportunities to receive accurate information from parents/caregivers about abstinence, pregnancy prevention, and STI prevention. </w:t>
            </w:r>
          </w:p>
        </w:tc>
        <w:tc>
          <w:tcPr>
            <w:tcW w:w="1155" w:type="dxa"/>
            <w:shd w:val="clear" w:color="auto" w:fill="auto"/>
            <w:tcMar>
              <w:top w:w="100" w:type="dxa"/>
              <w:left w:w="100" w:type="dxa"/>
              <w:bottom w:w="100" w:type="dxa"/>
              <w:right w:w="100" w:type="dxa"/>
            </w:tcMar>
          </w:tcPr>
          <w:p w14:paraId="4E8BECFB"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90F289B"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0595B0D5"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AAD8BC8" w14:textId="77777777" w:rsidR="00A654FA" w:rsidRDefault="00A654FA">
            <w:pPr>
              <w:widowControl w:val="0"/>
              <w:spacing w:line="240" w:lineRule="auto"/>
            </w:pPr>
          </w:p>
        </w:tc>
      </w:tr>
      <w:tr w:rsidR="00A654FA" w14:paraId="543FC886" w14:textId="77777777" w:rsidTr="00BD1050">
        <w:trPr>
          <w:trHeight w:val="420"/>
        </w:trPr>
        <w:tc>
          <w:tcPr>
            <w:tcW w:w="5565" w:type="dxa"/>
            <w:shd w:val="clear" w:color="auto" w:fill="auto"/>
            <w:tcMar>
              <w:top w:w="100" w:type="dxa"/>
              <w:left w:w="100" w:type="dxa"/>
              <w:bottom w:w="100" w:type="dxa"/>
              <w:right w:w="100" w:type="dxa"/>
            </w:tcMar>
          </w:tcPr>
          <w:p w14:paraId="5DAF704E" w14:textId="77777777" w:rsidR="00A654FA" w:rsidRDefault="00000000">
            <w:pPr>
              <w:numPr>
                <w:ilvl w:val="0"/>
                <w:numId w:val="18"/>
              </w:numPr>
              <w:rPr>
                <w:sz w:val="20"/>
                <w:szCs w:val="20"/>
              </w:rPr>
            </w:pPr>
            <w:r>
              <w:rPr>
                <w:sz w:val="20"/>
                <w:szCs w:val="20"/>
              </w:rPr>
              <w:t>A young person increases their comfort in discussing sexual health topics with a parent or caregiver.</w:t>
            </w:r>
          </w:p>
        </w:tc>
        <w:tc>
          <w:tcPr>
            <w:tcW w:w="1155" w:type="dxa"/>
            <w:shd w:val="clear" w:color="auto" w:fill="auto"/>
            <w:tcMar>
              <w:top w:w="100" w:type="dxa"/>
              <w:left w:w="100" w:type="dxa"/>
              <w:bottom w:w="100" w:type="dxa"/>
              <w:right w:w="100" w:type="dxa"/>
            </w:tcMar>
          </w:tcPr>
          <w:p w14:paraId="2E744591"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3D9D8E5D"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606B5296"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104C254E" w14:textId="77777777" w:rsidR="00A654FA" w:rsidRDefault="00A654FA">
            <w:pPr>
              <w:widowControl w:val="0"/>
              <w:spacing w:line="240" w:lineRule="auto"/>
            </w:pPr>
          </w:p>
        </w:tc>
      </w:tr>
      <w:tr w:rsidR="00A654FA" w14:paraId="39BCB73A" w14:textId="77777777" w:rsidTr="00BD1050">
        <w:trPr>
          <w:trHeight w:val="420"/>
        </w:trPr>
        <w:tc>
          <w:tcPr>
            <w:tcW w:w="5565" w:type="dxa"/>
            <w:shd w:val="clear" w:color="auto" w:fill="auto"/>
            <w:tcMar>
              <w:top w:w="100" w:type="dxa"/>
              <w:left w:w="100" w:type="dxa"/>
              <w:bottom w:w="100" w:type="dxa"/>
              <w:right w:w="100" w:type="dxa"/>
            </w:tcMar>
          </w:tcPr>
          <w:p w14:paraId="2DFC9672" w14:textId="77777777" w:rsidR="00A654FA" w:rsidRDefault="00000000">
            <w:pPr>
              <w:numPr>
                <w:ilvl w:val="0"/>
                <w:numId w:val="6"/>
              </w:numPr>
              <w:rPr>
                <w:sz w:val="20"/>
                <w:szCs w:val="20"/>
              </w:rPr>
            </w:pPr>
            <w:r>
              <w:rPr>
                <w:sz w:val="20"/>
                <w:szCs w:val="20"/>
              </w:rPr>
              <w:t xml:space="preserve">A young person </w:t>
            </w:r>
            <w:proofErr w:type="gramStart"/>
            <w:r>
              <w:rPr>
                <w:sz w:val="20"/>
                <w:szCs w:val="20"/>
              </w:rPr>
              <w:t>is able to</w:t>
            </w:r>
            <w:proofErr w:type="gramEnd"/>
            <w:r>
              <w:rPr>
                <w:sz w:val="20"/>
                <w:szCs w:val="20"/>
              </w:rPr>
              <w:t xml:space="preserve"> identify values and beliefs pertaining to sexual health topics.</w:t>
            </w:r>
          </w:p>
        </w:tc>
        <w:tc>
          <w:tcPr>
            <w:tcW w:w="1155" w:type="dxa"/>
            <w:shd w:val="clear" w:color="auto" w:fill="auto"/>
            <w:tcMar>
              <w:top w:w="100" w:type="dxa"/>
              <w:left w:w="100" w:type="dxa"/>
              <w:bottom w:w="100" w:type="dxa"/>
              <w:right w:w="100" w:type="dxa"/>
            </w:tcMar>
          </w:tcPr>
          <w:p w14:paraId="4E245E1E"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43B8268"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A06C3FE"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099DCE9" w14:textId="77777777" w:rsidR="00A654FA" w:rsidRDefault="00A654FA">
            <w:pPr>
              <w:widowControl w:val="0"/>
              <w:spacing w:line="240" w:lineRule="auto"/>
            </w:pPr>
          </w:p>
        </w:tc>
      </w:tr>
      <w:tr w:rsidR="00A654FA" w14:paraId="645C9241" w14:textId="77777777" w:rsidTr="00BD1050">
        <w:trPr>
          <w:trHeight w:val="420"/>
        </w:trPr>
        <w:tc>
          <w:tcPr>
            <w:tcW w:w="5565" w:type="dxa"/>
            <w:shd w:val="clear" w:color="auto" w:fill="auto"/>
            <w:tcMar>
              <w:top w:w="100" w:type="dxa"/>
              <w:left w:w="100" w:type="dxa"/>
              <w:bottom w:w="100" w:type="dxa"/>
              <w:right w:w="100" w:type="dxa"/>
            </w:tcMar>
          </w:tcPr>
          <w:p w14:paraId="17CE0B15" w14:textId="77777777" w:rsidR="00A654FA" w:rsidRDefault="00000000">
            <w:pPr>
              <w:numPr>
                <w:ilvl w:val="0"/>
                <w:numId w:val="23"/>
              </w:numPr>
              <w:rPr>
                <w:sz w:val="20"/>
                <w:szCs w:val="20"/>
              </w:rPr>
            </w:pPr>
            <w:r>
              <w:rPr>
                <w:sz w:val="20"/>
                <w:szCs w:val="20"/>
              </w:rPr>
              <w:t>Parents and caregivers are encouraged to engage in conversations with their young person about sexual health topics.</w:t>
            </w:r>
          </w:p>
        </w:tc>
        <w:tc>
          <w:tcPr>
            <w:tcW w:w="1155" w:type="dxa"/>
            <w:shd w:val="clear" w:color="auto" w:fill="auto"/>
            <w:tcMar>
              <w:top w:w="100" w:type="dxa"/>
              <w:left w:w="100" w:type="dxa"/>
              <w:bottom w:w="100" w:type="dxa"/>
              <w:right w:w="100" w:type="dxa"/>
            </w:tcMar>
          </w:tcPr>
          <w:p w14:paraId="568BE464"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4FC5C045"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706DFF24"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46E1ED62" w14:textId="77777777" w:rsidR="00A654FA" w:rsidRDefault="00A654FA">
            <w:pPr>
              <w:widowControl w:val="0"/>
              <w:spacing w:line="240" w:lineRule="auto"/>
            </w:pPr>
          </w:p>
        </w:tc>
      </w:tr>
      <w:tr w:rsidR="00A654FA" w14:paraId="540D93EB" w14:textId="77777777" w:rsidTr="00BD1050">
        <w:trPr>
          <w:trHeight w:val="420"/>
        </w:trPr>
        <w:tc>
          <w:tcPr>
            <w:tcW w:w="5565" w:type="dxa"/>
            <w:shd w:val="clear" w:color="auto" w:fill="auto"/>
            <w:tcMar>
              <w:top w:w="100" w:type="dxa"/>
              <w:left w:w="100" w:type="dxa"/>
              <w:bottom w:w="100" w:type="dxa"/>
              <w:right w:w="100" w:type="dxa"/>
            </w:tcMar>
          </w:tcPr>
          <w:p w14:paraId="4E63B6A8" w14:textId="77777777" w:rsidR="00A654FA" w:rsidRDefault="00000000">
            <w:pPr>
              <w:numPr>
                <w:ilvl w:val="0"/>
                <w:numId w:val="5"/>
              </w:numPr>
              <w:rPr>
                <w:sz w:val="20"/>
                <w:szCs w:val="20"/>
              </w:rPr>
            </w:pPr>
            <w:r>
              <w:rPr>
                <w:sz w:val="20"/>
                <w:szCs w:val="20"/>
              </w:rPr>
              <w:t>Parents and caregivers are provided with information about curriculum and resources addressed in school.</w:t>
            </w:r>
          </w:p>
        </w:tc>
        <w:tc>
          <w:tcPr>
            <w:tcW w:w="1155" w:type="dxa"/>
            <w:shd w:val="clear" w:color="auto" w:fill="auto"/>
            <w:tcMar>
              <w:top w:w="100" w:type="dxa"/>
              <w:left w:w="100" w:type="dxa"/>
              <w:bottom w:w="100" w:type="dxa"/>
              <w:right w:w="100" w:type="dxa"/>
            </w:tcMar>
          </w:tcPr>
          <w:p w14:paraId="62632C36"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11A40403"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5C3AAC3F"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51EEDFD3" w14:textId="77777777" w:rsidR="00A654FA" w:rsidRDefault="00A654FA">
            <w:pPr>
              <w:widowControl w:val="0"/>
              <w:spacing w:line="240" w:lineRule="auto"/>
            </w:pPr>
          </w:p>
        </w:tc>
      </w:tr>
      <w:tr w:rsidR="00A654FA" w14:paraId="225D29E8" w14:textId="77777777" w:rsidTr="00BD1050">
        <w:trPr>
          <w:trHeight w:val="420"/>
        </w:trPr>
        <w:tc>
          <w:tcPr>
            <w:tcW w:w="5565" w:type="dxa"/>
            <w:shd w:val="clear" w:color="auto" w:fill="auto"/>
            <w:tcMar>
              <w:top w:w="100" w:type="dxa"/>
              <w:left w:w="100" w:type="dxa"/>
              <w:bottom w:w="100" w:type="dxa"/>
              <w:right w:w="100" w:type="dxa"/>
            </w:tcMar>
          </w:tcPr>
          <w:p w14:paraId="27F07849" w14:textId="77777777" w:rsidR="00A654FA" w:rsidRDefault="00000000">
            <w:pPr>
              <w:widowControl w:val="0"/>
              <w:spacing w:line="240" w:lineRule="auto"/>
              <w:jc w:val="right"/>
              <w:rPr>
                <w:b/>
              </w:rPr>
            </w:pPr>
            <w:r>
              <w:rPr>
                <w:b/>
              </w:rPr>
              <w:t xml:space="preserve">Total Score </w:t>
            </w:r>
            <w:proofErr w:type="gramStart"/>
            <w:r>
              <w:rPr>
                <w:b/>
              </w:rPr>
              <w:t>In</w:t>
            </w:r>
            <w:proofErr w:type="gramEnd"/>
            <w:r>
              <w:rPr>
                <w:b/>
              </w:rPr>
              <w:t xml:space="preserve"> Each Column Out of 35 Total Items In This Section</w:t>
            </w:r>
          </w:p>
        </w:tc>
        <w:tc>
          <w:tcPr>
            <w:tcW w:w="1155" w:type="dxa"/>
            <w:shd w:val="clear" w:color="auto" w:fill="auto"/>
            <w:tcMar>
              <w:top w:w="100" w:type="dxa"/>
              <w:left w:w="100" w:type="dxa"/>
              <w:bottom w:w="100" w:type="dxa"/>
              <w:right w:w="100" w:type="dxa"/>
            </w:tcMar>
          </w:tcPr>
          <w:p w14:paraId="4F436129" w14:textId="77777777" w:rsidR="00A654FA" w:rsidRDefault="00A654FA">
            <w:pPr>
              <w:widowControl w:val="0"/>
              <w:spacing w:line="240" w:lineRule="auto"/>
            </w:pPr>
          </w:p>
        </w:tc>
        <w:tc>
          <w:tcPr>
            <w:tcW w:w="1140" w:type="dxa"/>
            <w:shd w:val="clear" w:color="auto" w:fill="auto"/>
            <w:tcMar>
              <w:top w:w="100" w:type="dxa"/>
              <w:left w:w="100" w:type="dxa"/>
              <w:bottom w:w="100" w:type="dxa"/>
              <w:right w:w="100" w:type="dxa"/>
            </w:tcMar>
          </w:tcPr>
          <w:p w14:paraId="66F33729" w14:textId="77777777" w:rsidR="00A654FA" w:rsidRDefault="00A654FA">
            <w:pPr>
              <w:widowControl w:val="0"/>
              <w:spacing w:line="240" w:lineRule="auto"/>
            </w:pPr>
          </w:p>
        </w:tc>
        <w:tc>
          <w:tcPr>
            <w:tcW w:w="1470" w:type="dxa"/>
            <w:shd w:val="clear" w:color="auto" w:fill="auto"/>
            <w:tcMar>
              <w:top w:w="100" w:type="dxa"/>
              <w:left w:w="100" w:type="dxa"/>
              <w:bottom w:w="100" w:type="dxa"/>
              <w:right w:w="100" w:type="dxa"/>
            </w:tcMar>
          </w:tcPr>
          <w:p w14:paraId="1B9814DC" w14:textId="77777777" w:rsidR="00A654FA" w:rsidRDefault="00A654FA">
            <w:pPr>
              <w:widowControl w:val="0"/>
              <w:spacing w:line="240" w:lineRule="auto"/>
            </w:pPr>
          </w:p>
        </w:tc>
        <w:tc>
          <w:tcPr>
            <w:tcW w:w="1110" w:type="dxa"/>
            <w:shd w:val="clear" w:color="auto" w:fill="auto"/>
            <w:tcMar>
              <w:top w:w="100" w:type="dxa"/>
              <w:left w:w="100" w:type="dxa"/>
              <w:bottom w:w="100" w:type="dxa"/>
              <w:right w:w="100" w:type="dxa"/>
            </w:tcMar>
          </w:tcPr>
          <w:p w14:paraId="34650427" w14:textId="77777777" w:rsidR="00A654FA" w:rsidRDefault="00A654FA">
            <w:pPr>
              <w:widowControl w:val="0"/>
              <w:spacing w:line="240" w:lineRule="auto"/>
            </w:pPr>
          </w:p>
        </w:tc>
      </w:tr>
      <w:tr w:rsidR="00A654FA" w14:paraId="105AB6C1" w14:textId="77777777" w:rsidTr="00BD1050">
        <w:trPr>
          <w:trHeight w:val="420"/>
        </w:trPr>
        <w:tc>
          <w:tcPr>
            <w:tcW w:w="10440" w:type="dxa"/>
            <w:gridSpan w:val="5"/>
            <w:shd w:val="clear" w:color="auto" w:fill="auto"/>
            <w:tcMar>
              <w:top w:w="100" w:type="dxa"/>
              <w:left w:w="100" w:type="dxa"/>
              <w:bottom w:w="100" w:type="dxa"/>
              <w:right w:w="100" w:type="dxa"/>
            </w:tcMar>
          </w:tcPr>
          <w:p w14:paraId="6B1D65AC" w14:textId="77777777" w:rsidR="00A654FA" w:rsidRDefault="00000000">
            <w:pPr>
              <w:rPr>
                <w:b/>
                <w:sz w:val="28"/>
                <w:szCs w:val="28"/>
              </w:rPr>
            </w:pPr>
            <w:r>
              <w:rPr>
                <w:b/>
                <w:sz w:val="28"/>
                <w:szCs w:val="28"/>
              </w:rPr>
              <w:t>Notes &amp; Observations</w:t>
            </w:r>
          </w:p>
          <w:p w14:paraId="61D260C2" w14:textId="77777777" w:rsidR="00A654FA" w:rsidRDefault="00A654FA">
            <w:pPr>
              <w:rPr>
                <w:b/>
                <w:sz w:val="28"/>
                <w:szCs w:val="28"/>
              </w:rPr>
            </w:pPr>
          </w:p>
          <w:p w14:paraId="5ED6D442" w14:textId="77777777" w:rsidR="00A654FA" w:rsidRDefault="00A654FA">
            <w:pPr>
              <w:rPr>
                <w:b/>
                <w:sz w:val="28"/>
                <w:szCs w:val="28"/>
              </w:rPr>
            </w:pPr>
          </w:p>
          <w:p w14:paraId="7299C363" w14:textId="77777777" w:rsidR="00A654FA" w:rsidRDefault="00A654FA">
            <w:pPr>
              <w:rPr>
                <w:b/>
                <w:sz w:val="28"/>
                <w:szCs w:val="28"/>
              </w:rPr>
            </w:pPr>
          </w:p>
          <w:p w14:paraId="0FE99DE3" w14:textId="77777777" w:rsidR="00A654FA" w:rsidRDefault="00A654FA">
            <w:pPr>
              <w:widowControl w:val="0"/>
              <w:spacing w:line="240" w:lineRule="auto"/>
              <w:jc w:val="right"/>
              <w:rPr>
                <w:b/>
              </w:rPr>
            </w:pPr>
          </w:p>
        </w:tc>
      </w:tr>
    </w:tbl>
    <w:p w14:paraId="0321C0D1" w14:textId="77777777" w:rsidR="00A654FA" w:rsidRDefault="00A654FA"/>
    <w:p w14:paraId="40EEB5F7" w14:textId="77777777" w:rsidR="00A654FA" w:rsidRDefault="00A654FA"/>
    <w:p w14:paraId="20C7ACBC" w14:textId="77777777" w:rsidR="00A654FA" w:rsidRDefault="00000000">
      <w:pPr>
        <w:pStyle w:val="Heading1"/>
        <w:jc w:val="center"/>
        <w:rPr>
          <w:b/>
          <w:color w:val="1D4B74"/>
        </w:rPr>
      </w:pPr>
      <w:bookmarkStart w:id="17" w:name="_fkphvounx3j2" w:colFirst="0" w:colLast="0"/>
      <w:bookmarkEnd w:id="17"/>
      <w:r>
        <w:rPr>
          <w:b/>
          <w:color w:val="1D4B74"/>
        </w:rPr>
        <w:lastRenderedPageBreak/>
        <w:t>Glossary</w:t>
      </w:r>
    </w:p>
    <w:p w14:paraId="273A7746" w14:textId="77777777" w:rsidR="00A654FA" w:rsidRDefault="00000000">
      <w:r>
        <w:rPr>
          <w:b/>
        </w:rPr>
        <w:t xml:space="preserve">Adolescent Development: </w:t>
      </w:r>
      <w:r>
        <w:t xml:space="preserve">The physical, cognitive, social, and emotional maturation that occurs for youth roughly </w:t>
      </w:r>
      <w:proofErr w:type="gramStart"/>
      <w:r>
        <w:t>between  ages</w:t>
      </w:r>
      <w:proofErr w:type="gramEnd"/>
      <w:r>
        <w:t xml:space="preserve"> 10 and 19 (the transition to adulthood). Adolescents conceptualize the transition to adulthood as a process that occurs over time rather than a set of predefined events or accomplishments</w:t>
      </w:r>
    </w:p>
    <w:p w14:paraId="08FE7D25" w14:textId="77777777" w:rsidR="00A654FA" w:rsidRDefault="00000000">
      <w:r>
        <w:t>There has been a significant move toward understanding successful development as a product of preparation and capacity building rather than as simply the absence or management of problems.</w:t>
      </w:r>
    </w:p>
    <w:p w14:paraId="26139736" w14:textId="77777777" w:rsidR="00A654FA" w:rsidRDefault="00A654FA">
      <w:pPr>
        <w:rPr>
          <w:b/>
        </w:rPr>
      </w:pPr>
    </w:p>
    <w:p w14:paraId="589CB0E2" w14:textId="77777777" w:rsidR="00A654FA" w:rsidRDefault="00000000">
      <w:pPr>
        <w:rPr>
          <w:b/>
        </w:rPr>
      </w:pPr>
      <w:r>
        <w:rPr>
          <w:b/>
        </w:rPr>
        <w:t xml:space="preserve">Community Partnership - </w:t>
      </w:r>
      <w:r>
        <w:t xml:space="preserve">Collaborative partnerships between </w:t>
      </w:r>
      <w:proofErr w:type="gramStart"/>
      <w:r>
        <w:t>schools  and</w:t>
      </w:r>
      <w:proofErr w:type="gramEnd"/>
      <w:r>
        <w:t xml:space="preserve"> outside organizations that support the needs of children and families based on  a shared vision for learning and developmental outcomes for students. </w:t>
      </w:r>
      <w:r>
        <w:rPr>
          <w:b/>
        </w:rPr>
        <w:t xml:space="preserve"> </w:t>
      </w:r>
    </w:p>
    <w:p w14:paraId="0E3AA5C5" w14:textId="77777777" w:rsidR="00A654FA" w:rsidRDefault="00A654FA">
      <w:pPr>
        <w:rPr>
          <w:b/>
        </w:rPr>
      </w:pPr>
    </w:p>
    <w:p w14:paraId="7AF63DF8" w14:textId="77777777" w:rsidR="00A654FA" w:rsidRDefault="00000000">
      <w:r>
        <w:rPr>
          <w:b/>
        </w:rPr>
        <w:t>Comprehensive sexuality education</w:t>
      </w:r>
      <w:r>
        <w:t xml:space="preserve"> - </w:t>
      </w:r>
      <w:r>
        <w:rPr>
          <w:color w:val="121416"/>
          <w:highlight w:val="white"/>
        </w:rPr>
        <w:t xml:space="preserve">A planned, sequential K-12 curriculum that is part of a comprehensive school health education approach which addresses age-appropriate physical, mental, emotional and social dimensions of human sexuality. The curriculum should be designed to motivate and assist students to maintain and improve their sexual health, prevent disease and reduce sexual health-related risk behaviors. It should allow students to develop and demonstrate developmentally appropriate sexual health-related knowledge, attitudes, skills, and practices. The comprehensive sexuality education curriculum should include a variety of topics including anatomy, physiology, families, personal safety, healthy relationships, pregnancy and birth, sexually transmitted diseases including HIV, contraceptives, sexual orientation, pregnancy options, media literacy and more. It should be medically accurate. Qualified, trained teachers should provide sexuality education. </w:t>
      </w:r>
      <w:hyperlink r:id="rId12">
        <w:r>
          <w:rPr>
            <w:color w:val="1155CC"/>
            <w:highlight w:val="white"/>
            <w:u w:val="single"/>
          </w:rPr>
          <w:t>(Advocates for Youth)</w:t>
        </w:r>
      </w:hyperlink>
    </w:p>
    <w:p w14:paraId="53B45744" w14:textId="77777777" w:rsidR="00A654FA" w:rsidRDefault="00A654FA"/>
    <w:p w14:paraId="4884B56D" w14:textId="77777777" w:rsidR="00A654FA" w:rsidRDefault="00000000">
      <w:r>
        <w:rPr>
          <w:b/>
        </w:rPr>
        <w:t>Curriculum:</w:t>
      </w:r>
      <w:r>
        <w:t xml:space="preserve"> An educational plan incorporating a structured, developmentally appropriate series of intended student learning outcomes and associated learning experiences; generally organized as a detailed set of text, graphics/images, instructional strategies, and materials. (</w:t>
      </w:r>
      <w:hyperlink r:id="rId13">
        <w:r>
          <w:rPr>
            <w:color w:val="1155CC"/>
            <w:u w:val="single"/>
          </w:rPr>
          <w:t>CDC HECAT</w:t>
        </w:r>
      </w:hyperlink>
      <w:r>
        <w:t>)</w:t>
      </w:r>
    </w:p>
    <w:p w14:paraId="2630FBC1" w14:textId="77777777" w:rsidR="00A654FA" w:rsidRDefault="00A654FA"/>
    <w:p w14:paraId="4036D6D5" w14:textId="77777777" w:rsidR="00A654FA" w:rsidRDefault="00000000">
      <w:r>
        <w:rPr>
          <w:b/>
        </w:rPr>
        <w:t>Developmentally Appropriate</w:t>
      </w:r>
      <w:r>
        <w:t>: Curriculum materials that are consistent with an individual’s cognitive, mental, emotional, physical, moral, and social development. (</w:t>
      </w:r>
      <w:hyperlink r:id="rId14">
        <w:r>
          <w:rPr>
            <w:color w:val="1155CC"/>
            <w:u w:val="single"/>
          </w:rPr>
          <w:t>CDC HECAT</w:t>
        </w:r>
      </w:hyperlink>
      <w:r>
        <w:t>)</w:t>
      </w:r>
    </w:p>
    <w:p w14:paraId="12DC7A4E" w14:textId="77777777" w:rsidR="00A654FA" w:rsidRDefault="00A654FA"/>
    <w:p w14:paraId="2F4CBC68" w14:textId="77777777" w:rsidR="00A654FA" w:rsidRDefault="00000000">
      <w:pPr>
        <w:rPr>
          <w:color w:val="2C2E35"/>
          <w:highlight w:val="white"/>
        </w:rPr>
      </w:pPr>
      <w:r>
        <w:rPr>
          <w:b/>
          <w:color w:val="2C2E35"/>
          <w:highlight w:val="white"/>
        </w:rPr>
        <w:t xml:space="preserve">Financial Literacy: </w:t>
      </w:r>
      <w:r>
        <w:rPr>
          <w:color w:val="2C2E35"/>
          <w:highlight w:val="white"/>
        </w:rPr>
        <w:t>having the knowledge and skills needed to understand the financial terminology and concepts that enable adolescents to acquire and manage financial resources successfully. The term implies a level of basic knowledge or competence about financial concepts such as the ability to balance a checkbook, manage a credit card, prepare a budget, take out a loan, and buy insurance</w:t>
      </w:r>
    </w:p>
    <w:p w14:paraId="2DE4B2DB" w14:textId="77777777" w:rsidR="00A654FA" w:rsidRDefault="00A654FA">
      <w:pPr>
        <w:rPr>
          <w:b/>
          <w:color w:val="2C2E35"/>
          <w:highlight w:val="white"/>
        </w:rPr>
      </w:pPr>
    </w:p>
    <w:p w14:paraId="39AE4391" w14:textId="77777777" w:rsidR="00A654FA" w:rsidRDefault="00000000">
      <w:r>
        <w:rPr>
          <w:b/>
          <w:color w:val="2C2E35"/>
          <w:highlight w:val="white"/>
        </w:rPr>
        <w:t>Formative</w:t>
      </w:r>
      <w:r>
        <w:rPr>
          <w:color w:val="2C2E35"/>
          <w:highlight w:val="white"/>
        </w:rPr>
        <w:t xml:space="preserve"> </w:t>
      </w:r>
      <w:r>
        <w:rPr>
          <w:b/>
          <w:color w:val="2C2E35"/>
          <w:highlight w:val="white"/>
        </w:rPr>
        <w:t>assessment</w:t>
      </w:r>
      <w:r>
        <w:rPr>
          <w:color w:val="2C2E35"/>
          <w:highlight w:val="white"/>
        </w:rPr>
        <w:t xml:space="preserve"> refers to a wide variety of methods that teachers use to conduct in-process evaluations of student comprehension, learning needs, and academic progress during a lesson, unit, or course. Formative assessments help teachers identify concepts that students are struggling to understand, skills they are having difficulty acquiring, or </w:t>
      </w:r>
      <w:hyperlink r:id="rId15">
        <w:r>
          <w:rPr>
            <w:b/>
            <w:color w:val="1D4B74"/>
            <w:highlight w:val="white"/>
            <w:u w:val="single"/>
          </w:rPr>
          <w:t>learning standards</w:t>
        </w:r>
      </w:hyperlink>
      <w:r>
        <w:rPr>
          <w:color w:val="2C2E35"/>
          <w:highlight w:val="white"/>
        </w:rPr>
        <w:t xml:space="preserve"> they have not yet achieved so that adjustments can be made to lessons, instructional techniques, and </w:t>
      </w:r>
      <w:hyperlink r:id="rId16">
        <w:r>
          <w:rPr>
            <w:b/>
            <w:color w:val="1D4B74"/>
            <w:highlight w:val="white"/>
            <w:u w:val="single"/>
          </w:rPr>
          <w:t>academic support</w:t>
        </w:r>
      </w:hyperlink>
      <w:r>
        <w:t>. (</w:t>
      </w:r>
      <w:hyperlink r:id="rId17">
        <w:r>
          <w:rPr>
            <w:color w:val="1155CC"/>
            <w:u w:val="single"/>
          </w:rPr>
          <w:t>Glossary of Education Reform</w:t>
        </w:r>
      </w:hyperlink>
      <w:r>
        <w:t>)</w:t>
      </w:r>
    </w:p>
    <w:p w14:paraId="6D62DA81" w14:textId="77777777" w:rsidR="00A654FA" w:rsidRDefault="00A654FA"/>
    <w:p w14:paraId="046575FC" w14:textId="77777777" w:rsidR="00A654FA" w:rsidRDefault="00000000">
      <w:r>
        <w:rPr>
          <w:b/>
        </w:rPr>
        <w:t>Functional Knowledge</w:t>
      </w:r>
      <w:r>
        <w:t xml:space="preserve">: Important concepts and information necessary to improve health-enhancing decisions, beliefs, skills, and behaviors as opposed to information that does not help to improve health decisions, beliefs, skills and behaviors. Examples of functional information include accurate information </w:t>
      </w:r>
      <w:r>
        <w:lastRenderedPageBreak/>
        <w:t>about risks of health-related behaviors, internal and external influences on health-risk behaviors, and socially normative behaviors. (</w:t>
      </w:r>
      <w:hyperlink r:id="rId18">
        <w:r>
          <w:rPr>
            <w:color w:val="1155CC"/>
            <w:u w:val="single"/>
          </w:rPr>
          <w:t>CDC HECAT</w:t>
        </w:r>
      </w:hyperlink>
      <w:r>
        <w:t>)</w:t>
      </w:r>
    </w:p>
    <w:p w14:paraId="436C0669" w14:textId="77777777" w:rsidR="00A654FA" w:rsidRDefault="00A654FA"/>
    <w:p w14:paraId="223EB706" w14:textId="77777777" w:rsidR="00A654FA" w:rsidRDefault="00000000">
      <w:r>
        <w:rPr>
          <w:b/>
        </w:rPr>
        <w:t>Healthy Behavior Outcomes:</w:t>
      </w:r>
      <w:r>
        <w:t xml:space="preserve"> The anticipated or expected health-related behaviors that should guide the development and delivery of pre-K–12 health education. (</w:t>
      </w:r>
      <w:hyperlink r:id="rId19">
        <w:r>
          <w:rPr>
            <w:color w:val="1155CC"/>
            <w:u w:val="single"/>
          </w:rPr>
          <w:t>CDC HECAT</w:t>
        </w:r>
      </w:hyperlink>
      <w:r>
        <w:t>)</w:t>
      </w:r>
    </w:p>
    <w:p w14:paraId="5B002297" w14:textId="77777777" w:rsidR="00A654FA" w:rsidRDefault="00A654FA"/>
    <w:p w14:paraId="2F3BEAA6" w14:textId="77777777" w:rsidR="00A654FA" w:rsidRDefault="00000000">
      <w:r>
        <w:rPr>
          <w:b/>
        </w:rPr>
        <w:t>Health Disparities:</w:t>
      </w:r>
      <w:r>
        <w:t xml:space="preserve"> Differences in health outcomes and their causes among segments of the population as defined by social, demographic, economic, environmental, or geographic category. (</w:t>
      </w:r>
      <w:hyperlink r:id="rId20">
        <w:r>
          <w:rPr>
            <w:color w:val="1155CC"/>
            <w:u w:val="single"/>
          </w:rPr>
          <w:t>CDC HECAT</w:t>
        </w:r>
      </w:hyperlink>
      <w:r>
        <w:t>)</w:t>
      </w:r>
    </w:p>
    <w:p w14:paraId="28A5BC72" w14:textId="77777777" w:rsidR="00A654FA" w:rsidRDefault="00A654FA"/>
    <w:p w14:paraId="793B2898" w14:textId="77777777" w:rsidR="00A654FA" w:rsidRDefault="00000000">
      <w:r>
        <w:rPr>
          <w:b/>
        </w:rPr>
        <w:t>Health-Related Skills</w:t>
      </w:r>
      <w:r>
        <w:t>: Abilities to translate knowledge and readiness into the performance of actions that enable students to deal with social pressures, avoid or reduce risk-taking behaviors, enhance and maintain personal health, and promote the health of others. (</w:t>
      </w:r>
      <w:hyperlink r:id="rId21">
        <w:r>
          <w:rPr>
            <w:color w:val="1155CC"/>
            <w:u w:val="single"/>
          </w:rPr>
          <w:t>CDC HECAT</w:t>
        </w:r>
      </w:hyperlink>
      <w:r>
        <w:t>)</w:t>
      </w:r>
    </w:p>
    <w:p w14:paraId="6D913E7C" w14:textId="77777777" w:rsidR="00A654FA" w:rsidRDefault="00A654FA"/>
    <w:p w14:paraId="78171135" w14:textId="77777777" w:rsidR="00A654FA" w:rsidRDefault="00000000">
      <w:pPr>
        <w:rPr>
          <w:sz w:val="8"/>
          <w:szCs w:val="8"/>
        </w:rPr>
      </w:pPr>
      <w:r>
        <w:rPr>
          <w:b/>
        </w:rPr>
        <w:t xml:space="preserve">Healthy Relationship: </w:t>
      </w:r>
      <w:r>
        <w:t>interactions between people that are ongoing, voluntary, and mutually acknowledged that are based on trust, honesty, listening, and respect.  Healthy relationships allow adolescents to feel supported, connected, and independent</w:t>
      </w:r>
    </w:p>
    <w:p w14:paraId="27FC0954" w14:textId="77777777" w:rsidR="00A654FA" w:rsidRDefault="00000000">
      <w:pPr>
        <w:rPr>
          <w:b/>
        </w:rPr>
      </w:pPr>
      <w:r>
        <w:rPr>
          <w:b/>
        </w:rPr>
        <w:t xml:space="preserve"> </w:t>
      </w:r>
    </w:p>
    <w:p w14:paraId="0AFEA4B9" w14:textId="77777777" w:rsidR="00A654FA" w:rsidRDefault="00000000">
      <w:r>
        <w:rPr>
          <w:b/>
        </w:rPr>
        <w:t>Medically Accurate Information:</w:t>
      </w:r>
      <w:r>
        <w:t xml:space="preserve"> Content verified or supported by the weight of scientific evidence, consistent with generally recognized scientific theory, conducted under accepted scientific methods, published in peer reviewed journals, and recognized as accurate, objective, and complete by mainstream professional organizations (e.g., American Medical Association; American Public Health Association), government agencies, and scientific advisory groups (e.g., the Institute of Medicine). (</w:t>
      </w:r>
      <w:hyperlink r:id="rId22">
        <w:r>
          <w:rPr>
            <w:color w:val="1155CC"/>
            <w:u w:val="single"/>
          </w:rPr>
          <w:t>CDC HECAT</w:t>
        </w:r>
      </w:hyperlink>
      <w:r>
        <w:t>)</w:t>
      </w:r>
    </w:p>
    <w:p w14:paraId="66021270" w14:textId="77777777" w:rsidR="00A654FA" w:rsidRDefault="00A654FA"/>
    <w:p w14:paraId="788A4C98" w14:textId="77777777" w:rsidR="00A654FA" w:rsidRDefault="00000000">
      <w:r>
        <w:rPr>
          <w:b/>
        </w:rPr>
        <w:t>Protective Factors</w:t>
      </w:r>
      <w:r>
        <w:t>: Assets (internal to individuals) and resources (external to individuals) that counteract, reduce, or eliminate the adverse effects of risk factors (</w:t>
      </w:r>
      <w:hyperlink r:id="rId23">
        <w:r>
          <w:rPr>
            <w:color w:val="1155CC"/>
            <w:u w:val="single"/>
          </w:rPr>
          <w:t>CDC HECAT</w:t>
        </w:r>
      </w:hyperlink>
      <w:r>
        <w:t>)</w:t>
      </w:r>
    </w:p>
    <w:p w14:paraId="6CA9515C" w14:textId="77777777" w:rsidR="00A654FA" w:rsidRDefault="00A654FA"/>
    <w:p w14:paraId="36A33739" w14:textId="77777777" w:rsidR="00A654FA" w:rsidRDefault="00000000">
      <w:r>
        <w:rPr>
          <w:b/>
        </w:rPr>
        <w:t>Sexual Health Education</w:t>
      </w:r>
      <w:r>
        <w:t>: A comprehensive and sequential combination of learning experiences that provide the opportunity to acquire information and skills needed to promote human sexual development and avoid or reduce HIV, other STIs, and unintended or mistimed pregnancy. Sexual health education uses medically accurate, developmentally appropriate, and culturally responsive information and evidence-based strategies across pre-kindergarten through 12th grade. (</w:t>
      </w:r>
      <w:hyperlink r:id="rId24">
        <w:r>
          <w:rPr>
            <w:color w:val="1155CC"/>
            <w:u w:val="single"/>
          </w:rPr>
          <w:t>CDC HECAT</w:t>
        </w:r>
      </w:hyperlink>
      <w:r>
        <w:t>)</w:t>
      </w:r>
    </w:p>
    <w:p w14:paraId="2E8A68D7" w14:textId="77777777" w:rsidR="00A654FA" w:rsidRDefault="00A654FA"/>
    <w:p w14:paraId="0EE4BF80" w14:textId="77777777" w:rsidR="00A654FA" w:rsidRDefault="00000000">
      <w:r>
        <w:rPr>
          <w:b/>
          <w:color w:val="2C2E35"/>
          <w:highlight w:val="white"/>
        </w:rPr>
        <w:t>Summative</w:t>
      </w:r>
      <w:r>
        <w:rPr>
          <w:color w:val="2C2E35"/>
          <w:highlight w:val="white"/>
        </w:rPr>
        <w:t xml:space="preserve"> </w:t>
      </w:r>
      <w:r>
        <w:rPr>
          <w:b/>
          <w:color w:val="2C2E35"/>
          <w:highlight w:val="white"/>
        </w:rPr>
        <w:t>assessments</w:t>
      </w:r>
      <w:r>
        <w:rPr>
          <w:color w:val="2C2E35"/>
          <w:highlight w:val="white"/>
        </w:rPr>
        <w:t xml:space="preserve"> are used to evaluate student learning, skill acquisition, and academic achievement at the conclusion of a defined instructional period—typically at the end of a project, unit, course, semester, program, or school year</w:t>
      </w:r>
      <w:r>
        <w:rPr>
          <w:color w:val="2C2E35"/>
          <w:sz w:val="24"/>
          <w:szCs w:val="24"/>
          <w:highlight w:val="white"/>
        </w:rPr>
        <w:t xml:space="preserve">. </w:t>
      </w:r>
      <w:r>
        <w:t>(</w:t>
      </w:r>
      <w:hyperlink r:id="rId25">
        <w:r>
          <w:rPr>
            <w:color w:val="1155CC"/>
            <w:u w:val="single"/>
          </w:rPr>
          <w:t>Glossary of Education Reform</w:t>
        </w:r>
      </w:hyperlink>
      <w:r>
        <w:t>)</w:t>
      </w:r>
    </w:p>
    <w:p w14:paraId="7893383C" w14:textId="77777777" w:rsidR="00A654FA" w:rsidRDefault="00A654FA"/>
    <w:p w14:paraId="42E1527A" w14:textId="77777777" w:rsidR="00A654FA" w:rsidRDefault="00000000">
      <w:r>
        <w:rPr>
          <w:b/>
        </w:rPr>
        <w:t>Skill-Based Instruction:</w:t>
      </w:r>
      <w:r>
        <w:t xml:space="preserve"> A form of teaching that fosters classroom environments where critical thinking, collaboration, and active learning are developed at the same time as knowledge is acquired. A large portion of time is dedicated to practicing, assessing, and reflecting on skill development, and this instruction moves students toward independence and learning how to think critically and solve problems. (</w:t>
      </w:r>
      <w:hyperlink r:id="rId26">
        <w:r>
          <w:rPr>
            <w:color w:val="1155CC"/>
            <w:u w:val="single"/>
          </w:rPr>
          <w:t>CDC HECAT</w:t>
        </w:r>
      </w:hyperlink>
      <w:r>
        <w:t>).</w:t>
      </w:r>
    </w:p>
    <w:p w14:paraId="5925F5C0" w14:textId="77777777" w:rsidR="00A654FA" w:rsidRDefault="00000000">
      <w:pPr>
        <w:pStyle w:val="Heading1"/>
      </w:pPr>
      <w:bookmarkStart w:id="18" w:name="_fxaofbou1xfa" w:colFirst="0" w:colLast="0"/>
      <w:bookmarkEnd w:id="18"/>
      <w:r>
        <w:br w:type="page"/>
      </w:r>
    </w:p>
    <w:p w14:paraId="2051A204" w14:textId="77777777" w:rsidR="00A654FA" w:rsidRDefault="00000000">
      <w:pPr>
        <w:pStyle w:val="Heading1"/>
        <w:jc w:val="center"/>
        <w:rPr>
          <w:b/>
          <w:color w:val="1D4B74"/>
        </w:rPr>
      </w:pPr>
      <w:bookmarkStart w:id="19" w:name="_xei6mj8ol4r" w:colFirst="0" w:colLast="0"/>
      <w:bookmarkEnd w:id="19"/>
      <w:r>
        <w:rPr>
          <w:b/>
          <w:color w:val="1D4B74"/>
        </w:rPr>
        <w:lastRenderedPageBreak/>
        <w:t>Action Planning</w:t>
      </w:r>
    </w:p>
    <w:p w14:paraId="76C13011" w14:textId="77777777" w:rsidR="00A654FA" w:rsidRDefault="00000000">
      <w:r>
        <w:t xml:space="preserve">Now that you have a better sense of curriculum and program strengths and areas for growth or support related to sexual health </w:t>
      </w:r>
      <w:proofErr w:type="spellStart"/>
      <w:proofErr w:type="gramStart"/>
      <w:r>
        <w:t>education,use</w:t>
      </w:r>
      <w:proofErr w:type="spellEnd"/>
      <w:proofErr w:type="gramEnd"/>
      <w:r>
        <w:t xml:space="preserve"> that information to create an action plan. </w:t>
      </w:r>
    </w:p>
    <w:p w14:paraId="6C5DFA5A" w14:textId="77777777" w:rsidR="00A654FA" w:rsidRDefault="00A654FA"/>
    <w:p w14:paraId="6C5A4A66" w14:textId="77777777" w:rsidR="00A654FA" w:rsidRDefault="00000000">
      <w:r>
        <w:t>In the space below, identify strengths and areas of growth and consider how strengths can be leveraged to address areas of growth and propel action. This information will be used to create an action plan for areas of growth.</w:t>
      </w:r>
    </w:p>
    <w:p w14:paraId="5EE5270F" w14:textId="77777777" w:rsidR="00A654FA" w:rsidRDefault="00A654FA"/>
    <w:tbl>
      <w:tblPr>
        <w:tblStyle w:val="a8"/>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30"/>
        <w:gridCol w:w="5210"/>
      </w:tblGrid>
      <w:tr w:rsidR="00A654FA" w14:paraId="798CF3AF" w14:textId="77777777" w:rsidTr="00BD1050">
        <w:trPr>
          <w:trHeight w:val="480"/>
        </w:trPr>
        <w:tc>
          <w:tcPr>
            <w:tcW w:w="10440" w:type="dxa"/>
            <w:gridSpan w:val="2"/>
            <w:shd w:val="clear" w:color="auto" w:fill="C6D9F1"/>
            <w:tcMar>
              <w:top w:w="100" w:type="dxa"/>
              <w:left w:w="100" w:type="dxa"/>
              <w:bottom w:w="100" w:type="dxa"/>
              <w:right w:w="100" w:type="dxa"/>
            </w:tcMar>
          </w:tcPr>
          <w:p w14:paraId="18185BF8" w14:textId="77777777" w:rsidR="00A654FA" w:rsidRDefault="00000000">
            <w:pPr>
              <w:widowControl w:val="0"/>
              <w:spacing w:line="240" w:lineRule="auto"/>
              <w:rPr>
                <w:b/>
                <w:sz w:val="28"/>
                <w:szCs w:val="28"/>
                <w:shd w:val="clear" w:color="auto" w:fill="C6D9F1"/>
              </w:rPr>
            </w:pPr>
            <w:r>
              <w:rPr>
                <w:b/>
                <w:sz w:val="28"/>
                <w:szCs w:val="28"/>
                <w:shd w:val="clear" w:color="auto" w:fill="C6D9F1"/>
              </w:rPr>
              <w:t>Program Administration</w:t>
            </w:r>
          </w:p>
        </w:tc>
      </w:tr>
      <w:tr w:rsidR="00A654FA" w14:paraId="16239720" w14:textId="77777777" w:rsidTr="00BD1050">
        <w:tc>
          <w:tcPr>
            <w:tcW w:w="5230" w:type="dxa"/>
            <w:shd w:val="clear" w:color="auto" w:fill="auto"/>
            <w:tcMar>
              <w:top w:w="100" w:type="dxa"/>
              <w:left w:w="100" w:type="dxa"/>
              <w:bottom w:w="100" w:type="dxa"/>
              <w:right w:w="100" w:type="dxa"/>
            </w:tcMar>
          </w:tcPr>
          <w:p w14:paraId="2F6D826D" w14:textId="77777777" w:rsidR="00A654FA" w:rsidRDefault="00000000">
            <w:pPr>
              <w:widowControl w:val="0"/>
              <w:pBdr>
                <w:top w:val="nil"/>
                <w:left w:val="nil"/>
                <w:bottom w:val="nil"/>
                <w:right w:val="nil"/>
                <w:between w:val="nil"/>
              </w:pBdr>
              <w:spacing w:line="240" w:lineRule="auto"/>
              <w:rPr>
                <w:b/>
                <w:sz w:val="28"/>
                <w:szCs w:val="28"/>
              </w:rPr>
            </w:pPr>
            <w:r>
              <w:rPr>
                <w:b/>
                <w:sz w:val="28"/>
                <w:szCs w:val="28"/>
              </w:rPr>
              <w:t>Strengths:</w:t>
            </w:r>
          </w:p>
          <w:p w14:paraId="17316133" w14:textId="77777777" w:rsidR="00A654FA" w:rsidRDefault="00A654FA">
            <w:pPr>
              <w:widowControl w:val="0"/>
              <w:pBdr>
                <w:top w:val="nil"/>
                <w:left w:val="nil"/>
                <w:bottom w:val="nil"/>
                <w:right w:val="nil"/>
                <w:between w:val="nil"/>
              </w:pBdr>
              <w:spacing w:line="240" w:lineRule="auto"/>
              <w:rPr>
                <w:b/>
                <w:sz w:val="28"/>
                <w:szCs w:val="28"/>
              </w:rPr>
            </w:pPr>
          </w:p>
          <w:p w14:paraId="5C6A8D95" w14:textId="77777777" w:rsidR="00A654FA" w:rsidRDefault="00A654FA">
            <w:pPr>
              <w:widowControl w:val="0"/>
              <w:pBdr>
                <w:top w:val="nil"/>
                <w:left w:val="nil"/>
                <w:bottom w:val="nil"/>
                <w:right w:val="nil"/>
                <w:between w:val="nil"/>
              </w:pBdr>
              <w:spacing w:line="240" w:lineRule="auto"/>
              <w:rPr>
                <w:b/>
                <w:sz w:val="28"/>
                <w:szCs w:val="28"/>
              </w:rPr>
            </w:pPr>
          </w:p>
          <w:p w14:paraId="7EC685D6" w14:textId="77777777" w:rsidR="00A654FA" w:rsidRDefault="00A654FA">
            <w:pPr>
              <w:widowControl w:val="0"/>
              <w:pBdr>
                <w:top w:val="nil"/>
                <w:left w:val="nil"/>
                <w:bottom w:val="nil"/>
                <w:right w:val="nil"/>
                <w:between w:val="nil"/>
              </w:pBdr>
              <w:spacing w:line="240" w:lineRule="auto"/>
              <w:rPr>
                <w:b/>
                <w:sz w:val="28"/>
                <w:szCs w:val="28"/>
              </w:rPr>
            </w:pPr>
          </w:p>
          <w:p w14:paraId="2109547C" w14:textId="77777777" w:rsidR="00A654FA" w:rsidRDefault="00A654FA">
            <w:pPr>
              <w:widowControl w:val="0"/>
              <w:pBdr>
                <w:top w:val="nil"/>
                <w:left w:val="nil"/>
                <w:bottom w:val="nil"/>
                <w:right w:val="nil"/>
                <w:between w:val="nil"/>
              </w:pBdr>
              <w:spacing w:line="240" w:lineRule="auto"/>
              <w:rPr>
                <w:b/>
                <w:sz w:val="28"/>
                <w:szCs w:val="28"/>
              </w:rPr>
            </w:pPr>
          </w:p>
          <w:p w14:paraId="7DFAE8B1" w14:textId="77777777" w:rsidR="00A654FA" w:rsidRDefault="00A654FA">
            <w:pPr>
              <w:widowControl w:val="0"/>
              <w:pBdr>
                <w:top w:val="nil"/>
                <w:left w:val="nil"/>
                <w:bottom w:val="nil"/>
                <w:right w:val="nil"/>
                <w:between w:val="nil"/>
              </w:pBdr>
              <w:spacing w:line="240" w:lineRule="auto"/>
              <w:rPr>
                <w:b/>
                <w:sz w:val="28"/>
                <w:szCs w:val="28"/>
              </w:rPr>
            </w:pPr>
          </w:p>
        </w:tc>
        <w:tc>
          <w:tcPr>
            <w:tcW w:w="5210" w:type="dxa"/>
            <w:shd w:val="clear" w:color="auto" w:fill="auto"/>
            <w:tcMar>
              <w:top w:w="100" w:type="dxa"/>
              <w:left w:w="100" w:type="dxa"/>
              <w:bottom w:w="100" w:type="dxa"/>
              <w:right w:w="100" w:type="dxa"/>
            </w:tcMar>
          </w:tcPr>
          <w:p w14:paraId="1DBDD1BA" w14:textId="77777777" w:rsidR="00A654FA" w:rsidRDefault="00000000">
            <w:pPr>
              <w:widowControl w:val="0"/>
              <w:pBdr>
                <w:top w:val="nil"/>
                <w:left w:val="nil"/>
                <w:bottom w:val="nil"/>
                <w:right w:val="nil"/>
                <w:between w:val="nil"/>
              </w:pBdr>
              <w:spacing w:line="240" w:lineRule="auto"/>
              <w:rPr>
                <w:b/>
                <w:sz w:val="28"/>
                <w:szCs w:val="28"/>
              </w:rPr>
            </w:pPr>
            <w:r>
              <w:rPr>
                <w:b/>
                <w:sz w:val="28"/>
                <w:szCs w:val="28"/>
              </w:rPr>
              <w:t>Area of Growth:</w:t>
            </w:r>
          </w:p>
        </w:tc>
      </w:tr>
      <w:tr w:rsidR="00A654FA" w14:paraId="5EE8589E" w14:textId="77777777" w:rsidTr="00BD1050">
        <w:trPr>
          <w:trHeight w:val="480"/>
        </w:trPr>
        <w:tc>
          <w:tcPr>
            <w:tcW w:w="10440" w:type="dxa"/>
            <w:gridSpan w:val="2"/>
            <w:shd w:val="clear" w:color="auto" w:fill="C6D9F1"/>
            <w:tcMar>
              <w:top w:w="100" w:type="dxa"/>
              <w:left w:w="100" w:type="dxa"/>
              <w:bottom w:w="100" w:type="dxa"/>
              <w:right w:w="100" w:type="dxa"/>
            </w:tcMar>
          </w:tcPr>
          <w:p w14:paraId="6E697632" w14:textId="77777777" w:rsidR="00A654FA" w:rsidRDefault="00000000">
            <w:pPr>
              <w:widowControl w:val="0"/>
              <w:spacing w:line="240" w:lineRule="auto"/>
              <w:rPr>
                <w:b/>
                <w:sz w:val="28"/>
                <w:szCs w:val="28"/>
              </w:rPr>
            </w:pPr>
            <w:r>
              <w:rPr>
                <w:b/>
                <w:sz w:val="28"/>
                <w:szCs w:val="28"/>
              </w:rPr>
              <w:t>Curriculum</w:t>
            </w:r>
          </w:p>
        </w:tc>
      </w:tr>
      <w:tr w:rsidR="00A654FA" w14:paraId="33B4F693" w14:textId="77777777" w:rsidTr="00BD1050">
        <w:tc>
          <w:tcPr>
            <w:tcW w:w="5230" w:type="dxa"/>
            <w:shd w:val="clear" w:color="auto" w:fill="auto"/>
            <w:tcMar>
              <w:top w:w="100" w:type="dxa"/>
              <w:left w:w="100" w:type="dxa"/>
              <w:bottom w:w="100" w:type="dxa"/>
              <w:right w:w="100" w:type="dxa"/>
            </w:tcMar>
          </w:tcPr>
          <w:p w14:paraId="129C9A5D" w14:textId="77777777" w:rsidR="00A654FA" w:rsidRDefault="00000000">
            <w:pPr>
              <w:widowControl w:val="0"/>
              <w:spacing w:line="240" w:lineRule="auto"/>
              <w:rPr>
                <w:b/>
                <w:sz w:val="28"/>
                <w:szCs w:val="28"/>
              </w:rPr>
            </w:pPr>
            <w:r>
              <w:rPr>
                <w:b/>
                <w:sz w:val="28"/>
                <w:szCs w:val="28"/>
              </w:rPr>
              <w:t>Strengths:</w:t>
            </w:r>
          </w:p>
          <w:p w14:paraId="1CDAAA05" w14:textId="77777777" w:rsidR="00A654FA" w:rsidRDefault="00A654FA">
            <w:pPr>
              <w:widowControl w:val="0"/>
              <w:spacing w:line="240" w:lineRule="auto"/>
              <w:rPr>
                <w:b/>
                <w:sz w:val="28"/>
                <w:szCs w:val="28"/>
              </w:rPr>
            </w:pPr>
          </w:p>
          <w:p w14:paraId="0BB93931" w14:textId="77777777" w:rsidR="00A654FA" w:rsidRDefault="00A654FA">
            <w:pPr>
              <w:widowControl w:val="0"/>
              <w:spacing w:line="240" w:lineRule="auto"/>
              <w:rPr>
                <w:b/>
                <w:sz w:val="28"/>
                <w:szCs w:val="28"/>
              </w:rPr>
            </w:pPr>
          </w:p>
          <w:p w14:paraId="5BD3C931" w14:textId="77777777" w:rsidR="00A654FA" w:rsidRDefault="00A654FA">
            <w:pPr>
              <w:widowControl w:val="0"/>
              <w:spacing w:line="240" w:lineRule="auto"/>
              <w:rPr>
                <w:b/>
                <w:sz w:val="28"/>
                <w:szCs w:val="28"/>
              </w:rPr>
            </w:pPr>
          </w:p>
          <w:p w14:paraId="66DA4613" w14:textId="77777777" w:rsidR="00A654FA" w:rsidRDefault="00A654FA">
            <w:pPr>
              <w:widowControl w:val="0"/>
              <w:spacing w:line="240" w:lineRule="auto"/>
              <w:rPr>
                <w:b/>
                <w:sz w:val="28"/>
                <w:szCs w:val="28"/>
              </w:rPr>
            </w:pPr>
          </w:p>
          <w:p w14:paraId="5EBF289B" w14:textId="77777777" w:rsidR="00A654FA" w:rsidRDefault="00A654FA">
            <w:pPr>
              <w:widowControl w:val="0"/>
              <w:spacing w:line="240" w:lineRule="auto"/>
              <w:rPr>
                <w:b/>
                <w:sz w:val="28"/>
                <w:szCs w:val="28"/>
              </w:rPr>
            </w:pPr>
          </w:p>
        </w:tc>
        <w:tc>
          <w:tcPr>
            <w:tcW w:w="5210" w:type="dxa"/>
            <w:shd w:val="clear" w:color="auto" w:fill="auto"/>
            <w:tcMar>
              <w:top w:w="100" w:type="dxa"/>
              <w:left w:w="100" w:type="dxa"/>
              <w:bottom w:w="100" w:type="dxa"/>
              <w:right w:w="100" w:type="dxa"/>
            </w:tcMar>
          </w:tcPr>
          <w:p w14:paraId="6685BD1D" w14:textId="77777777" w:rsidR="00A654FA" w:rsidRDefault="00000000">
            <w:pPr>
              <w:widowControl w:val="0"/>
              <w:spacing w:line="240" w:lineRule="auto"/>
              <w:rPr>
                <w:b/>
                <w:sz w:val="28"/>
                <w:szCs w:val="28"/>
              </w:rPr>
            </w:pPr>
            <w:r>
              <w:rPr>
                <w:b/>
                <w:sz w:val="28"/>
                <w:szCs w:val="28"/>
              </w:rPr>
              <w:t>Area of Growth:</w:t>
            </w:r>
          </w:p>
        </w:tc>
      </w:tr>
      <w:tr w:rsidR="00A654FA" w14:paraId="5F42D18F" w14:textId="77777777" w:rsidTr="00BD1050">
        <w:trPr>
          <w:trHeight w:val="480"/>
        </w:trPr>
        <w:tc>
          <w:tcPr>
            <w:tcW w:w="10440" w:type="dxa"/>
            <w:gridSpan w:val="2"/>
            <w:shd w:val="clear" w:color="auto" w:fill="C6D9F1"/>
            <w:tcMar>
              <w:top w:w="100" w:type="dxa"/>
              <w:left w:w="100" w:type="dxa"/>
              <w:bottom w:w="100" w:type="dxa"/>
              <w:right w:w="100" w:type="dxa"/>
            </w:tcMar>
          </w:tcPr>
          <w:p w14:paraId="4064349A" w14:textId="77777777" w:rsidR="00A654FA" w:rsidRDefault="00000000">
            <w:pPr>
              <w:widowControl w:val="0"/>
              <w:spacing w:line="240" w:lineRule="auto"/>
              <w:rPr>
                <w:b/>
                <w:sz w:val="28"/>
                <w:szCs w:val="28"/>
              </w:rPr>
            </w:pPr>
            <w:r>
              <w:rPr>
                <w:b/>
                <w:sz w:val="28"/>
                <w:szCs w:val="28"/>
              </w:rPr>
              <w:t>Instructional Strategies &amp; Assessment</w:t>
            </w:r>
          </w:p>
        </w:tc>
      </w:tr>
      <w:tr w:rsidR="00A654FA" w14:paraId="34DC9A84" w14:textId="77777777" w:rsidTr="00BD1050">
        <w:tc>
          <w:tcPr>
            <w:tcW w:w="5230" w:type="dxa"/>
            <w:shd w:val="clear" w:color="auto" w:fill="auto"/>
            <w:tcMar>
              <w:top w:w="100" w:type="dxa"/>
              <w:left w:w="100" w:type="dxa"/>
              <w:bottom w:w="100" w:type="dxa"/>
              <w:right w:w="100" w:type="dxa"/>
            </w:tcMar>
          </w:tcPr>
          <w:p w14:paraId="216E3E15" w14:textId="77777777" w:rsidR="00A654FA" w:rsidRDefault="00000000">
            <w:pPr>
              <w:widowControl w:val="0"/>
              <w:spacing w:line="240" w:lineRule="auto"/>
              <w:rPr>
                <w:b/>
                <w:sz w:val="28"/>
                <w:szCs w:val="28"/>
              </w:rPr>
            </w:pPr>
            <w:r>
              <w:rPr>
                <w:b/>
                <w:sz w:val="28"/>
                <w:szCs w:val="28"/>
              </w:rPr>
              <w:t>Strengths:</w:t>
            </w:r>
          </w:p>
          <w:p w14:paraId="1D506B05" w14:textId="77777777" w:rsidR="00A654FA" w:rsidRDefault="00A654FA">
            <w:pPr>
              <w:widowControl w:val="0"/>
              <w:spacing w:line="240" w:lineRule="auto"/>
              <w:rPr>
                <w:b/>
                <w:sz w:val="28"/>
                <w:szCs w:val="28"/>
              </w:rPr>
            </w:pPr>
          </w:p>
          <w:p w14:paraId="31266BEB" w14:textId="77777777" w:rsidR="00A654FA" w:rsidRDefault="00A654FA">
            <w:pPr>
              <w:widowControl w:val="0"/>
              <w:spacing w:line="240" w:lineRule="auto"/>
              <w:rPr>
                <w:b/>
                <w:sz w:val="28"/>
                <w:szCs w:val="28"/>
              </w:rPr>
            </w:pPr>
          </w:p>
          <w:p w14:paraId="2A06ECB1" w14:textId="77777777" w:rsidR="00A654FA" w:rsidRDefault="00A654FA">
            <w:pPr>
              <w:widowControl w:val="0"/>
              <w:spacing w:line="240" w:lineRule="auto"/>
              <w:rPr>
                <w:b/>
                <w:sz w:val="28"/>
                <w:szCs w:val="28"/>
              </w:rPr>
            </w:pPr>
          </w:p>
          <w:p w14:paraId="66B2FF5E" w14:textId="77777777" w:rsidR="00A654FA" w:rsidRDefault="00A654FA">
            <w:pPr>
              <w:widowControl w:val="0"/>
              <w:spacing w:line="240" w:lineRule="auto"/>
              <w:rPr>
                <w:b/>
                <w:sz w:val="28"/>
                <w:szCs w:val="28"/>
              </w:rPr>
            </w:pPr>
          </w:p>
          <w:p w14:paraId="7BFB9468" w14:textId="77777777" w:rsidR="00A654FA" w:rsidRDefault="00A654FA">
            <w:pPr>
              <w:widowControl w:val="0"/>
              <w:spacing w:line="240" w:lineRule="auto"/>
              <w:rPr>
                <w:b/>
                <w:sz w:val="28"/>
                <w:szCs w:val="28"/>
              </w:rPr>
            </w:pPr>
          </w:p>
        </w:tc>
        <w:tc>
          <w:tcPr>
            <w:tcW w:w="5210" w:type="dxa"/>
            <w:shd w:val="clear" w:color="auto" w:fill="auto"/>
            <w:tcMar>
              <w:top w:w="100" w:type="dxa"/>
              <w:left w:w="100" w:type="dxa"/>
              <w:bottom w:w="100" w:type="dxa"/>
              <w:right w:w="100" w:type="dxa"/>
            </w:tcMar>
          </w:tcPr>
          <w:p w14:paraId="7D79631F" w14:textId="77777777" w:rsidR="00A654FA" w:rsidRDefault="00000000">
            <w:pPr>
              <w:widowControl w:val="0"/>
              <w:spacing w:line="240" w:lineRule="auto"/>
              <w:rPr>
                <w:b/>
                <w:sz w:val="28"/>
                <w:szCs w:val="28"/>
              </w:rPr>
            </w:pPr>
            <w:r>
              <w:rPr>
                <w:b/>
                <w:sz w:val="28"/>
                <w:szCs w:val="28"/>
              </w:rPr>
              <w:t>Area of Growth:</w:t>
            </w:r>
          </w:p>
        </w:tc>
      </w:tr>
      <w:tr w:rsidR="00A654FA" w14:paraId="13346006" w14:textId="77777777" w:rsidTr="00BD1050">
        <w:trPr>
          <w:trHeight w:val="480"/>
        </w:trPr>
        <w:tc>
          <w:tcPr>
            <w:tcW w:w="10440" w:type="dxa"/>
            <w:gridSpan w:val="2"/>
            <w:shd w:val="clear" w:color="auto" w:fill="C6D9F1"/>
            <w:tcMar>
              <w:top w:w="100" w:type="dxa"/>
              <w:left w:w="100" w:type="dxa"/>
              <w:bottom w:w="100" w:type="dxa"/>
              <w:right w:w="100" w:type="dxa"/>
            </w:tcMar>
          </w:tcPr>
          <w:p w14:paraId="0E209658" w14:textId="77777777" w:rsidR="00A654FA" w:rsidRDefault="00000000">
            <w:pPr>
              <w:widowControl w:val="0"/>
              <w:spacing w:line="240" w:lineRule="auto"/>
              <w:rPr>
                <w:b/>
                <w:sz w:val="28"/>
                <w:szCs w:val="28"/>
              </w:rPr>
            </w:pPr>
            <w:r>
              <w:rPr>
                <w:b/>
                <w:sz w:val="28"/>
                <w:szCs w:val="28"/>
              </w:rPr>
              <w:t>Policy Considerations</w:t>
            </w:r>
          </w:p>
        </w:tc>
      </w:tr>
      <w:tr w:rsidR="00A654FA" w14:paraId="02379901" w14:textId="77777777" w:rsidTr="00BD1050">
        <w:tc>
          <w:tcPr>
            <w:tcW w:w="5230" w:type="dxa"/>
            <w:shd w:val="clear" w:color="auto" w:fill="auto"/>
            <w:tcMar>
              <w:top w:w="100" w:type="dxa"/>
              <w:left w:w="100" w:type="dxa"/>
              <w:bottom w:w="100" w:type="dxa"/>
              <w:right w:w="100" w:type="dxa"/>
            </w:tcMar>
          </w:tcPr>
          <w:p w14:paraId="5B54868B" w14:textId="77777777" w:rsidR="00A654FA" w:rsidRDefault="00000000">
            <w:pPr>
              <w:widowControl w:val="0"/>
              <w:spacing w:line="240" w:lineRule="auto"/>
              <w:rPr>
                <w:b/>
                <w:sz w:val="28"/>
                <w:szCs w:val="28"/>
              </w:rPr>
            </w:pPr>
            <w:r>
              <w:rPr>
                <w:b/>
                <w:sz w:val="28"/>
                <w:szCs w:val="28"/>
              </w:rPr>
              <w:t>Strengths:</w:t>
            </w:r>
          </w:p>
          <w:p w14:paraId="54BA5D75" w14:textId="77777777" w:rsidR="00A654FA" w:rsidRDefault="00A654FA">
            <w:pPr>
              <w:widowControl w:val="0"/>
              <w:spacing w:line="240" w:lineRule="auto"/>
              <w:rPr>
                <w:b/>
                <w:sz w:val="28"/>
                <w:szCs w:val="28"/>
              </w:rPr>
            </w:pPr>
          </w:p>
          <w:p w14:paraId="0CA03EFA" w14:textId="77777777" w:rsidR="00A654FA" w:rsidRDefault="00A654FA">
            <w:pPr>
              <w:widowControl w:val="0"/>
              <w:spacing w:line="240" w:lineRule="auto"/>
              <w:rPr>
                <w:b/>
                <w:sz w:val="28"/>
                <w:szCs w:val="28"/>
              </w:rPr>
            </w:pPr>
          </w:p>
          <w:p w14:paraId="7A9CBEC1" w14:textId="77777777" w:rsidR="00A654FA" w:rsidRDefault="00A654FA">
            <w:pPr>
              <w:widowControl w:val="0"/>
              <w:spacing w:line="240" w:lineRule="auto"/>
              <w:rPr>
                <w:b/>
                <w:sz w:val="28"/>
                <w:szCs w:val="28"/>
              </w:rPr>
            </w:pPr>
          </w:p>
          <w:p w14:paraId="6A4EEC52" w14:textId="77777777" w:rsidR="00A654FA" w:rsidRDefault="00A654FA">
            <w:pPr>
              <w:widowControl w:val="0"/>
              <w:spacing w:line="240" w:lineRule="auto"/>
              <w:rPr>
                <w:b/>
                <w:sz w:val="28"/>
                <w:szCs w:val="28"/>
              </w:rPr>
            </w:pPr>
          </w:p>
          <w:p w14:paraId="70CCE984" w14:textId="77777777" w:rsidR="00A654FA" w:rsidRDefault="00A654FA">
            <w:pPr>
              <w:widowControl w:val="0"/>
              <w:spacing w:line="240" w:lineRule="auto"/>
              <w:rPr>
                <w:b/>
                <w:sz w:val="28"/>
                <w:szCs w:val="28"/>
              </w:rPr>
            </w:pPr>
          </w:p>
        </w:tc>
        <w:tc>
          <w:tcPr>
            <w:tcW w:w="5210" w:type="dxa"/>
            <w:shd w:val="clear" w:color="auto" w:fill="auto"/>
            <w:tcMar>
              <w:top w:w="100" w:type="dxa"/>
              <w:left w:w="100" w:type="dxa"/>
              <w:bottom w:w="100" w:type="dxa"/>
              <w:right w:w="100" w:type="dxa"/>
            </w:tcMar>
          </w:tcPr>
          <w:p w14:paraId="00276418" w14:textId="77777777" w:rsidR="00A654FA" w:rsidRDefault="00000000">
            <w:pPr>
              <w:widowControl w:val="0"/>
              <w:spacing w:line="240" w:lineRule="auto"/>
              <w:rPr>
                <w:b/>
                <w:sz w:val="28"/>
                <w:szCs w:val="28"/>
              </w:rPr>
            </w:pPr>
            <w:r>
              <w:rPr>
                <w:b/>
                <w:sz w:val="28"/>
                <w:szCs w:val="28"/>
              </w:rPr>
              <w:lastRenderedPageBreak/>
              <w:t>Area of Growth:</w:t>
            </w:r>
          </w:p>
        </w:tc>
      </w:tr>
      <w:tr w:rsidR="00A654FA" w14:paraId="49AC9701" w14:textId="77777777" w:rsidTr="00BD1050">
        <w:trPr>
          <w:trHeight w:val="480"/>
        </w:trPr>
        <w:tc>
          <w:tcPr>
            <w:tcW w:w="10440" w:type="dxa"/>
            <w:gridSpan w:val="2"/>
            <w:shd w:val="clear" w:color="auto" w:fill="C6D9F1"/>
            <w:tcMar>
              <w:top w:w="100" w:type="dxa"/>
              <w:left w:w="100" w:type="dxa"/>
              <w:bottom w:w="100" w:type="dxa"/>
              <w:right w:w="100" w:type="dxa"/>
            </w:tcMar>
          </w:tcPr>
          <w:p w14:paraId="29F57C41" w14:textId="77777777" w:rsidR="00A654FA" w:rsidRDefault="00000000">
            <w:pPr>
              <w:widowControl w:val="0"/>
              <w:spacing w:line="240" w:lineRule="auto"/>
              <w:rPr>
                <w:b/>
                <w:sz w:val="28"/>
                <w:szCs w:val="28"/>
              </w:rPr>
            </w:pPr>
            <w:r>
              <w:rPr>
                <w:b/>
                <w:sz w:val="28"/>
                <w:szCs w:val="28"/>
              </w:rPr>
              <w:t>Whole School, Whole Community, Whole Child</w:t>
            </w:r>
          </w:p>
        </w:tc>
      </w:tr>
      <w:tr w:rsidR="00A654FA" w14:paraId="266A8D2C" w14:textId="77777777" w:rsidTr="00BD1050">
        <w:tc>
          <w:tcPr>
            <w:tcW w:w="5230" w:type="dxa"/>
            <w:shd w:val="clear" w:color="auto" w:fill="auto"/>
            <w:tcMar>
              <w:top w:w="100" w:type="dxa"/>
              <w:left w:w="100" w:type="dxa"/>
              <w:bottom w:w="100" w:type="dxa"/>
              <w:right w:w="100" w:type="dxa"/>
            </w:tcMar>
          </w:tcPr>
          <w:p w14:paraId="7D29CD4D" w14:textId="77777777" w:rsidR="00A654FA" w:rsidRDefault="00000000">
            <w:pPr>
              <w:widowControl w:val="0"/>
              <w:spacing w:line="240" w:lineRule="auto"/>
              <w:rPr>
                <w:b/>
                <w:sz w:val="28"/>
                <w:szCs w:val="28"/>
              </w:rPr>
            </w:pPr>
            <w:r>
              <w:rPr>
                <w:b/>
                <w:sz w:val="28"/>
                <w:szCs w:val="28"/>
              </w:rPr>
              <w:t>Strengths:</w:t>
            </w:r>
          </w:p>
          <w:p w14:paraId="47B5F384" w14:textId="77777777" w:rsidR="00A654FA" w:rsidRDefault="00A654FA">
            <w:pPr>
              <w:widowControl w:val="0"/>
              <w:spacing w:line="240" w:lineRule="auto"/>
              <w:rPr>
                <w:b/>
                <w:sz w:val="28"/>
                <w:szCs w:val="28"/>
              </w:rPr>
            </w:pPr>
          </w:p>
          <w:p w14:paraId="2A4BE233" w14:textId="77777777" w:rsidR="00A654FA" w:rsidRDefault="00A654FA">
            <w:pPr>
              <w:widowControl w:val="0"/>
              <w:spacing w:line="240" w:lineRule="auto"/>
              <w:rPr>
                <w:b/>
                <w:sz w:val="28"/>
                <w:szCs w:val="28"/>
              </w:rPr>
            </w:pPr>
          </w:p>
          <w:p w14:paraId="3C3190CD" w14:textId="77777777" w:rsidR="00A654FA" w:rsidRDefault="00A654FA">
            <w:pPr>
              <w:widowControl w:val="0"/>
              <w:spacing w:line="240" w:lineRule="auto"/>
              <w:rPr>
                <w:b/>
                <w:sz w:val="28"/>
                <w:szCs w:val="28"/>
              </w:rPr>
            </w:pPr>
          </w:p>
          <w:p w14:paraId="548CCCE2" w14:textId="77777777" w:rsidR="00A654FA" w:rsidRDefault="00A654FA">
            <w:pPr>
              <w:widowControl w:val="0"/>
              <w:spacing w:line="240" w:lineRule="auto"/>
              <w:rPr>
                <w:b/>
                <w:sz w:val="28"/>
                <w:szCs w:val="28"/>
              </w:rPr>
            </w:pPr>
          </w:p>
          <w:p w14:paraId="389CCDB9" w14:textId="77777777" w:rsidR="00A654FA" w:rsidRDefault="00A654FA">
            <w:pPr>
              <w:widowControl w:val="0"/>
              <w:spacing w:line="240" w:lineRule="auto"/>
              <w:rPr>
                <w:b/>
                <w:sz w:val="28"/>
                <w:szCs w:val="28"/>
              </w:rPr>
            </w:pPr>
          </w:p>
        </w:tc>
        <w:tc>
          <w:tcPr>
            <w:tcW w:w="5210" w:type="dxa"/>
            <w:shd w:val="clear" w:color="auto" w:fill="auto"/>
            <w:tcMar>
              <w:top w:w="100" w:type="dxa"/>
              <w:left w:w="100" w:type="dxa"/>
              <w:bottom w:w="100" w:type="dxa"/>
              <w:right w:w="100" w:type="dxa"/>
            </w:tcMar>
          </w:tcPr>
          <w:p w14:paraId="728D00F4" w14:textId="77777777" w:rsidR="00A654FA" w:rsidRDefault="00000000">
            <w:pPr>
              <w:widowControl w:val="0"/>
              <w:spacing w:line="240" w:lineRule="auto"/>
              <w:rPr>
                <w:b/>
                <w:sz w:val="28"/>
                <w:szCs w:val="28"/>
              </w:rPr>
            </w:pPr>
            <w:r>
              <w:rPr>
                <w:b/>
                <w:sz w:val="28"/>
                <w:szCs w:val="28"/>
              </w:rPr>
              <w:t>Area of Growth:</w:t>
            </w:r>
          </w:p>
        </w:tc>
      </w:tr>
      <w:tr w:rsidR="00A654FA" w14:paraId="5A233991" w14:textId="77777777" w:rsidTr="00BD1050">
        <w:trPr>
          <w:trHeight w:val="480"/>
        </w:trPr>
        <w:tc>
          <w:tcPr>
            <w:tcW w:w="10440" w:type="dxa"/>
            <w:gridSpan w:val="2"/>
            <w:shd w:val="clear" w:color="auto" w:fill="C6D9F1"/>
            <w:tcMar>
              <w:top w:w="100" w:type="dxa"/>
              <w:left w:w="100" w:type="dxa"/>
              <w:bottom w:w="100" w:type="dxa"/>
              <w:right w:w="100" w:type="dxa"/>
            </w:tcMar>
          </w:tcPr>
          <w:p w14:paraId="60B6A6A0" w14:textId="77777777" w:rsidR="00A654FA" w:rsidRDefault="00000000">
            <w:pPr>
              <w:widowControl w:val="0"/>
              <w:spacing w:line="240" w:lineRule="auto"/>
              <w:rPr>
                <w:b/>
                <w:sz w:val="28"/>
                <w:szCs w:val="28"/>
              </w:rPr>
            </w:pPr>
            <w:r>
              <w:rPr>
                <w:b/>
                <w:sz w:val="28"/>
                <w:szCs w:val="28"/>
              </w:rPr>
              <w:t>Equity Considerations</w:t>
            </w:r>
          </w:p>
        </w:tc>
      </w:tr>
      <w:tr w:rsidR="00A654FA" w14:paraId="74F94B27" w14:textId="77777777" w:rsidTr="00BD1050">
        <w:tc>
          <w:tcPr>
            <w:tcW w:w="5230" w:type="dxa"/>
            <w:shd w:val="clear" w:color="auto" w:fill="auto"/>
            <w:tcMar>
              <w:top w:w="100" w:type="dxa"/>
              <w:left w:w="100" w:type="dxa"/>
              <w:bottom w:w="100" w:type="dxa"/>
              <w:right w:w="100" w:type="dxa"/>
            </w:tcMar>
          </w:tcPr>
          <w:p w14:paraId="146449AB" w14:textId="77777777" w:rsidR="00A654FA" w:rsidRDefault="00000000">
            <w:pPr>
              <w:widowControl w:val="0"/>
              <w:spacing w:line="240" w:lineRule="auto"/>
              <w:rPr>
                <w:b/>
                <w:sz w:val="28"/>
                <w:szCs w:val="28"/>
              </w:rPr>
            </w:pPr>
            <w:r>
              <w:rPr>
                <w:b/>
                <w:sz w:val="28"/>
                <w:szCs w:val="28"/>
              </w:rPr>
              <w:t>Strengths:</w:t>
            </w:r>
          </w:p>
          <w:p w14:paraId="666ADE5D" w14:textId="77777777" w:rsidR="00A654FA" w:rsidRDefault="00A654FA">
            <w:pPr>
              <w:widowControl w:val="0"/>
              <w:spacing w:line="240" w:lineRule="auto"/>
              <w:rPr>
                <w:b/>
                <w:sz w:val="28"/>
                <w:szCs w:val="28"/>
              </w:rPr>
            </w:pPr>
          </w:p>
          <w:p w14:paraId="2CE18D4C" w14:textId="77777777" w:rsidR="00A654FA" w:rsidRDefault="00A654FA">
            <w:pPr>
              <w:widowControl w:val="0"/>
              <w:spacing w:line="240" w:lineRule="auto"/>
              <w:rPr>
                <w:b/>
                <w:sz w:val="28"/>
                <w:szCs w:val="28"/>
              </w:rPr>
            </w:pPr>
          </w:p>
          <w:p w14:paraId="63F66B95" w14:textId="77777777" w:rsidR="00A654FA" w:rsidRDefault="00A654FA">
            <w:pPr>
              <w:widowControl w:val="0"/>
              <w:spacing w:line="240" w:lineRule="auto"/>
              <w:rPr>
                <w:b/>
                <w:sz w:val="28"/>
                <w:szCs w:val="28"/>
              </w:rPr>
            </w:pPr>
          </w:p>
          <w:p w14:paraId="7F8A1E33" w14:textId="77777777" w:rsidR="00A654FA" w:rsidRDefault="00A654FA">
            <w:pPr>
              <w:widowControl w:val="0"/>
              <w:spacing w:line="240" w:lineRule="auto"/>
              <w:rPr>
                <w:b/>
                <w:sz w:val="28"/>
                <w:szCs w:val="28"/>
              </w:rPr>
            </w:pPr>
          </w:p>
          <w:p w14:paraId="70B57A05" w14:textId="77777777" w:rsidR="00A654FA" w:rsidRDefault="00A654FA">
            <w:pPr>
              <w:widowControl w:val="0"/>
              <w:spacing w:line="240" w:lineRule="auto"/>
              <w:rPr>
                <w:b/>
                <w:sz w:val="28"/>
                <w:szCs w:val="28"/>
              </w:rPr>
            </w:pPr>
          </w:p>
        </w:tc>
        <w:tc>
          <w:tcPr>
            <w:tcW w:w="5210" w:type="dxa"/>
            <w:shd w:val="clear" w:color="auto" w:fill="auto"/>
            <w:tcMar>
              <w:top w:w="100" w:type="dxa"/>
              <w:left w:w="100" w:type="dxa"/>
              <w:bottom w:w="100" w:type="dxa"/>
              <w:right w:w="100" w:type="dxa"/>
            </w:tcMar>
          </w:tcPr>
          <w:p w14:paraId="7D16F671" w14:textId="77777777" w:rsidR="00A654FA" w:rsidRDefault="00000000">
            <w:pPr>
              <w:widowControl w:val="0"/>
              <w:spacing w:line="240" w:lineRule="auto"/>
              <w:rPr>
                <w:b/>
                <w:sz w:val="28"/>
                <w:szCs w:val="28"/>
              </w:rPr>
            </w:pPr>
            <w:r>
              <w:rPr>
                <w:b/>
                <w:sz w:val="28"/>
                <w:szCs w:val="28"/>
              </w:rPr>
              <w:t>Area of Growth:</w:t>
            </w:r>
          </w:p>
        </w:tc>
      </w:tr>
      <w:tr w:rsidR="00A654FA" w14:paraId="14697CEB" w14:textId="77777777" w:rsidTr="00BD1050">
        <w:trPr>
          <w:trHeight w:val="480"/>
        </w:trPr>
        <w:tc>
          <w:tcPr>
            <w:tcW w:w="10440" w:type="dxa"/>
            <w:gridSpan w:val="2"/>
            <w:shd w:val="clear" w:color="auto" w:fill="C6D9F1"/>
            <w:tcMar>
              <w:top w:w="100" w:type="dxa"/>
              <w:left w:w="100" w:type="dxa"/>
              <w:bottom w:w="100" w:type="dxa"/>
              <w:right w:w="100" w:type="dxa"/>
            </w:tcMar>
          </w:tcPr>
          <w:p w14:paraId="1AC50BFC" w14:textId="77777777" w:rsidR="00A654FA" w:rsidRDefault="00000000">
            <w:pPr>
              <w:widowControl w:val="0"/>
              <w:spacing w:line="240" w:lineRule="auto"/>
              <w:rPr>
                <w:b/>
                <w:sz w:val="28"/>
                <w:szCs w:val="28"/>
              </w:rPr>
            </w:pPr>
            <w:r>
              <w:rPr>
                <w:b/>
                <w:sz w:val="28"/>
                <w:szCs w:val="28"/>
              </w:rPr>
              <w:t>Adulthood Preparation Subjects (Required for PREP program)</w:t>
            </w:r>
          </w:p>
        </w:tc>
      </w:tr>
      <w:tr w:rsidR="00A654FA" w14:paraId="1FFB5741" w14:textId="77777777" w:rsidTr="00BD1050">
        <w:tc>
          <w:tcPr>
            <w:tcW w:w="5230" w:type="dxa"/>
            <w:shd w:val="clear" w:color="auto" w:fill="auto"/>
            <w:tcMar>
              <w:top w:w="100" w:type="dxa"/>
              <w:left w:w="100" w:type="dxa"/>
              <w:bottom w:w="100" w:type="dxa"/>
              <w:right w:w="100" w:type="dxa"/>
            </w:tcMar>
          </w:tcPr>
          <w:p w14:paraId="2DEA09F4" w14:textId="77777777" w:rsidR="00A654FA" w:rsidRDefault="00000000">
            <w:pPr>
              <w:widowControl w:val="0"/>
              <w:spacing w:line="240" w:lineRule="auto"/>
              <w:rPr>
                <w:b/>
                <w:sz w:val="28"/>
                <w:szCs w:val="28"/>
              </w:rPr>
            </w:pPr>
            <w:r>
              <w:rPr>
                <w:b/>
                <w:sz w:val="28"/>
                <w:szCs w:val="28"/>
              </w:rPr>
              <w:t>Strengths:</w:t>
            </w:r>
          </w:p>
          <w:p w14:paraId="068CB388" w14:textId="77777777" w:rsidR="00A654FA" w:rsidRDefault="00A654FA">
            <w:pPr>
              <w:widowControl w:val="0"/>
              <w:spacing w:line="240" w:lineRule="auto"/>
              <w:rPr>
                <w:b/>
                <w:sz w:val="28"/>
                <w:szCs w:val="28"/>
              </w:rPr>
            </w:pPr>
          </w:p>
          <w:p w14:paraId="5ED00C5F" w14:textId="77777777" w:rsidR="00A654FA" w:rsidRDefault="00A654FA">
            <w:pPr>
              <w:widowControl w:val="0"/>
              <w:spacing w:line="240" w:lineRule="auto"/>
              <w:rPr>
                <w:b/>
                <w:sz w:val="28"/>
                <w:szCs w:val="28"/>
              </w:rPr>
            </w:pPr>
          </w:p>
          <w:p w14:paraId="6E77798B" w14:textId="77777777" w:rsidR="00A654FA" w:rsidRDefault="00A654FA">
            <w:pPr>
              <w:widowControl w:val="0"/>
              <w:spacing w:line="240" w:lineRule="auto"/>
              <w:rPr>
                <w:b/>
                <w:sz w:val="28"/>
                <w:szCs w:val="28"/>
              </w:rPr>
            </w:pPr>
          </w:p>
          <w:p w14:paraId="787EABF3" w14:textId="77777777" w:rsidR="00A654FA" w:rsidRDefault="00A654FA">
            <w:pPr>
              <w:widowControl w:val="0"/>
              <w:spacing w:line="240" w:lineRule="auto"/>
              <w:rPr>
                <w:b/>
                <w:sz w:val="28"/>
                <w:szCs w:val="28"/>
              </w:rPr>
            </w:pPr>
          </w:p>
          <w:p w14:paraId="2E977D31" w14:textId="77777777" w:rsidR="00A654FA" w:rsidRDefault="00A654FA">
            <w:pPr>
              <w:widowControl w:val="0"/>
              <w:spacing w:line="240" w:lineRule="auto"/>
              <w:rPr>
                <w:b/>
                <w:sz w:val="28"/>
                <w:szCs w:val="28"/>
              </w:rPr>
            </w:pPr>
          </w:p>
        </w:tc>
        <w:tc>
          <w:tcPr>
            <w:tcW w:w="5210" w:type="dxa"/>
            <w:shd w:val="clear" w:color="auto" w:fill="auto"/>
            <w:tcMar>
              <w:top w:w="100" w:type="dxa"/>
              <w:left w:w="100" w:type="dxa"/>
              <w:bottom w:w="100" w:type="dxa"/>
              <w:right w:w="100" w:type="dxa"/>
            </w:tcMar>
          </w:tcPr>
          <w:p w14:paraId="04AA9AA5" w14:textId="77777777" w:rsidR="00A654FA" w:rsidRDefault="00000000">
            <w:pPr>
              <w:widowControl w:val="0"/>
              <w:spacing w:line="240" w:lineRule="auto"/>
              <w:rPr>
                <w:b/>
                <w:sz w:val="28"/>
                <w:szCs w:val="28"/>
              </w:rPr>
            </w:pPr>
            <w:r>
              <w:rPr>
                <w:b/>
                <w:sz w:val="28"/>
                <w:szCs w:val="28"/>
              </w:rPr>
              <w:t>Area of Growth:</w:t>
            </w:r>
          </w:p>
        </w:tc>
      </w:tr>
      <w:tr w:rsidR="00A654FA" w14:paraId="5B7E60CD" w14:textId="77777777" w:rsidTr="00BD1050">
        <w:trPr>
          <w:trHeight w:val="480"/>
        </w:trPr>
        <w:tc>
          <w:tcPr>
            <w:tcW w:w="10440" w:type="dxa"/>
            <w:gridSpan w:val="2"/>
            <w:shd w:val="clear" w:color="auto" w:fill="C6D9F1"/>
            <w:tcMar>
              <w:top w:w="100" w:type="dxa"/>
              <w:left w:w="100" w:type="dxa"/>
              <w:bottom w:w="100" w:type="dxa"/>
              <w:right w:w="100" w:type="dxa"/>
            </w:tcMar>
          </w:tcPr>
          <w:p w14:paraId="084F0BA5" w14:textId="77777777" w:rsidR="00A654FA" w:rsidRDefault="00000000">
            <w:pPr>
              <w:widowControl w:val="0"/>
              <w:spacing w:line="240" w:lineRule="auto"/>
              <w:rPr>
                <w:b/>
                <w:sz w:val="28"/>
                <w:szCs w:val="28"/>
              </w:rPr>
            </w:pPr>
            <w:r>
              <w:rPr>
                <w:b/>
                <w:sz w:val="28"/>
                <w:szCs w:val="28"/>
              </w:rPr>
              <w:t>Community Partnerships (Required for PREP program)</w:t>
            </w:r>
          </w:p>
        </w:tc>
      </w:tr>
      <w:tr w:rsidR="00A654FA" w14:paraId="784462D0" w14:textId="77777777" w:rsidTr="00BD1050">
        <w:tc>
          <w:tcPr>
            <w:tcW w:w="5230" w:type="dxa"/>
            <w:tcMar>
              <w:top w:w="100" w:type="dxa"/>
              <w:left w:w="100" w:type="dxa"/>
              <w:bottom w:w="100" w:type="dxa"/>
              <w:right w:w="100" w:type="dxa"/>
            </w:tcMar>
          </w:tcPr>
          <w:p w14:paraId="1A548A97" w14:textId="77777777" w:rsidR="00A654FA" w:rsidRDefault="00000000">
            <w:pPr>
              <w:widowControl w:val="0"/>
              <w:spacing w:line="240" w:lineRule="auto"/>
              <w:rPr>
                <w:b/>
                <w:sz w:val="28"/>
                <w:szCs w:val="28"/>
              </w:rPr>
            </w:pPr>
            <w:r>
              <w:rPr>
                <w:b/>
                <w:sz w:val="28"/>
                <w:szCs w:val="28"/>
              </w:rPr>
              <w:t>Strengths:</w:t>
            </w:r>
          </w:p>
          <w:p w14:paraId="38558ED5" w14:textId="77777777" w:rsidR="00A654FA" w:rsidRDefault="00A654FA">
            <w:pPr>
              <w:widowControl w:val="0"/>
              <w:spacing w:line="240" w:lineRule="auto"/>
              <w:rPr>
                <w:b/>
                <w:sz w:val="28"/>
                <w:szCs w:val="28"/>
              </w:rPr>
            </w:pPr>
          </w:p>
          <w:p w14:paraId="45556243" w14:textId="77777777" w:rsidR="00A654FA" w:rsidRDefault="00A654FA">
            <w:pPr>
              <w:widowControl w:val="0"/>
              <w:spacing w:line="240" w:lineRule="auto"/>
              <w:rPr>
                <w:b/>
                <w:sz w:val="28"/>
                <w:szCs w:val="28"/>
              </w:rPr>
            </w:pPr>
          </w:p>
          <w:p w14:paraId="77A778DB" w14:textId="77777777" w:rsidR="00A654FA" w:rsidRDefault="00A654FA">
            <w:pPr>
              <w:widowControl w:val="0"/>
              <w:spacing w:line="240" w:lineRule="auto"/>
              <w:rPr>
                <w:b/>
                <w:sz w:val="28"/>
                <w:szCs w:val="28"/>
              </w:rPr>
            </w:pPr>
          </w:p>
          <w:p w14:paraId="6ED46590" w14:textId="77777777" w:rsidR="00A654FA" w:rsidRDefault="00A654FA">
            <w:pPr>
              <w:widowControl w:val="0"/>
              <w:spacing w:line="240" w:lineRule="auto"/>
              <w:rPr>
                <w:b/>
                <w:sz w:val="28"/>
                <w:szCs w:val="28"/>
              </w:rPr>
            </w:pPr>
          </w:p>
          <w:p w14:paraId="654936D4" w14:textId="77777777" w:rsidR="00A654FA" w:rsidRDefault="00A654FA">
            <w:pPr>
              <w:widowControl w:val="0"/>
              <w:spacing w:line="240" w:lineRule="auto"/>
              <w:rPr>
                <w:b/>
                <w:sz w:val="28"/>
                <w:szCs w:val="28"/>
              </w:rPr>
            </w:pPr>
          </w:p>
        </w:tc>
        <w:tc>
          <w:tcPr>
            <w:tcW w:w="5210" w:type="dxa"/>
            <w:tcMar>
              <w:top w:w="100" w:type="dxa"/>
              <w:left w:w="100" w:type="dxa"/>
              <w:bottom w:w="100" w:type="dxa"/>
              <w:right w:w="100" w:type="dxa"/>
            </w:tcMar>
          </w:tcPr>
          <w:p w14:paraId="44C9440C" w14:textId="77777777" w:rsidR="00A654FA" w:rsidRDefault="00000000">
            <w:pPr>
              <w:widowControl w:val="0"/>
              <w:spacing w:line="240" w:lineRule="auto"/>
              <w:rPr>
                <w:b/>
                <w:sz w:val="28"/>
                <w:szCs w:val="28"/>
              </w:rPr>
            </w:pPr>
            <w:r>
              <w:rPr>
                <w:b/>
                <w:sz w:val="28"/>
                <w:szCs w:val="28"/>
              </w:rPr>
              <w:t>Area of Growth:</w:t>
            </w:r>
          </w:p>
        </w:tc>
      </w:tr>
    </w:tbl>
    <w:p w14:paraId="728FB953" w14:textId="77777777" w:rsidR="00A654FA" w:rsidRDefault="00A654FA"/>
    <w:p w14:paraId="0EC5976C" w14:textId="77777777" w:rsidR="00A654FA" w:rsidRDefault="00A654FA">
      <w:pPr>
        <w:sectPr w:rsidR="00A654FA">
          <w:footerReference w:type="default" r:id="rId27"/>
          <w:footerReference w:type="first" r:id="rId28"/>
          <w:pgSz w:w="12240" w:h="15840"/>
          <w:pgMar w:top="1260" w:right="810" w:bottom="810" w:left="990" w:header="720" w:footer="720" w:gutter="0"/>
          <w:pgNumType w:start="0"/>
          <w:cols w:space="720"/>
          <w:titlePg/>
        </w:sectPr>
      </w:pPr>
    </w:p>
    <w:p w14:paraId="4D4EBDDC" w14:textId="77777777" w:rsidR="00A654FA" w:rsidRDefault="00000000">
      <w:pPr>
        <w:pStyle w:val="Heading2"/>
        <w:spacing w:after="160" w:line="259" w:lineRule="auto"/>
        <w:jc w:val="center"/>
        <w:rPr>
          <w:b/>
          <w:color w:val="1D4B74"/>
        </w:rPr>
      </w:pPr>
      <w:bookmarkStart w:id="20" w:name="_ozckwi4m3w50" w:colFirst="0" w:colLast="0"/>
      <w:bookmarkEnd w:id="20"/>
      <w:r>
        <w:rPr>
          <w:b/>
          <w:color w:val="1D4B74"/>
        </w:rPr>
        <w:lastRenderedPageBreak/>
        <w:t>Sexuality Education Curriculum and Programming Action Plan</w:t>
      </w:r>
    </w:p>
    <w:tbl>
      <w:tblPr>
        <w:tblStyle w:val="a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16"/>
        <w:gridCol w:w="2159"/>
        <w:gridCol w:w="2158"/>
        <w:gridCol w:w="4317"/>
      </w:tblGrid>
      <w:tr w:rsidR="00A654FA" w14:paraId="2BA44F5A" w14:textId="77777777" w:rsidTr="00BD1050">
        <w:trPr>
          <w:trHeight w:val="829"/>
        </w:trPr>
        <w:tc>
          <w:tcPr>
            <w:tcW w:w="6475" w:type="dxa"/>
            <w:gridSpan w:val="2"/>
            <w:vMerge w:val="restart"/>
          </w:tcPr>
          <w:p w14:paraId="60D68087" w14:textId="77777777" w:rsidR="00A654FA" w:rsidRDefault="00000000">
            <w:pPr>
              <w:rPr>
                <w:rFonts w:ascii="Calibri" w:eastAsia="Calibri" w:hAnsi="Calibri" w:cs="Calibri"/>
                <w:b/>
                <w:sz w:val="28"/>
                <w:szCs w:val="28"/>
                <w:u w:val="single"/>
              </w:rPr>
            </w:pPr>
            <w:r>
              <w:rPr>
                <w:rFonts w:ascii="Calibri" w:eastAsia="Calibri" w:hAnsi="Calibri" w:cs="Calibri"/>
                <w:b/>
                <w:sz w:val="28"/>
                <w:szCs w:val="28"/>
                <w:u w:val="single"/>
              </w:rPr>
              <w:t>Area:</w:t>
            </w:r>
          </w:p>
          <w:p w14:paraId="200DB28E" w14:textId="77777777" w:rsidR="00A654FA" w:rsidRDefault="00000000">
            <w:pPr>
              <w:rPr>
                <w:rFonts w:ascii="Calibri" w:eastAsia="Calibri" w:hAnsi="Calibri" w:cs="Calibri"/>
              </w:rPr>
            </w:pPr>
            <w:r>
              <w:rPr>
                <w:rFonts w:ascii="Calibri" w:eastAsia="Calibri" w:hAnsi="Calibri" w:cs="Calibri"/>
              </w:rPr>
              <w:t xml:space="preserve">□ Program Administration                  </w:t>
            </w:r>
            <w:proofErr w:type="gramStart"/>
            <w:r>
              <w:rPr>
                <w:rFonts w:ascii="Calibri" w:eastAsia="Calibri" w:hAnsi="Calibri" w:cs="Calibri"/>
              </w:rPr>
              <w:t>□  Curriculum</w:t>
            </w:r>
            <w:proofErr w:type="gramEnd"/>
            <w:r>
              <w:rPr>
                <w:rFonts w:ascii="Calibri" w:eastAsia="Calibri" w:hAnsi="Calibri" w:cs="Calibri"/>
              </w:rPr>
              <w:t xml:space="preserve"> Considerations</w:t>
            </w:r>
          </w:p>
          <w:p w14:paraId="4887C08F" w14:textId="77777777" w:rsidR="00A654FA" w:rsidRDefault="00000000">
            <w:pPr>
              <w:rPr>
                <w:rFonts w:ascii="Calibri" w:eastAsia="Calibri" w:hAnsi="Calibri" w:cs="Calibri"/>
              </w:rPr>
            </w:pPr>
            <w:proofErr w:type="gramStart"/>
            <w:r>
              <w:rPr>
                <w:rFonts w:ascii="Calibri" w:eastAsia="Calibri" w:hAnsi="Calibri" w:cs="Calibri"/>
              </w:rPr>
              <w:t>□  Instructional</w:t>
            </w:r>
            <w:proofErr w:type="gramEnd"/>
            <w:r>
              <w:rPr>
                <w:rFonts w:ascii="Calibri" w:eastAsia="Calibri" w:hAnsi="Calibri" w:cs="Calibri"/>
              </w:rPr>
              <w:t xml:space="preserve"> strategies                   □  Policy Considerations</w:t>
            </w:r>
          </w:p>
          <w:p w14:paraId="1AF31906" w14:textId="77777777" w:rsidR="00A654FA" w:rsidRDefault="00000000">
            <w:pPr>
              <w:rPr>
                <w:rFonts w:ascii="Calibri" w:eastAsia="Calibri" w:hAnsi="Calibri" w:cs="Calibri"/>
              </w:rPr>
            </w:pPr>
            <w:proofErr w:type="gramStart"/>
            <w:r>
              <w:rPr>
                <w:rFonts w:ascii="Calibri" w:eastAsia="Calibri" w:hAnsi="Calibri" w:cs="Calibri"/>
              </w:rPr>
              <w:t>□  WSCC</w:t>
            </w:r>
            <w:proofErr w:type="gramEnd"/>
            <w:r>
              <w:rPr>
                <w:rFonts w:ascii="Calibri" w:eastAsia="Calibri" w:hAnsi="Calibri" w:cs="Calibri"/>
              </w:rPr>
              <w:t xml:space="preserve"> Collaboration                        □  Equity Considerations</w:t>
            </w:r>
          </w:p>
          <w:p w14:paraId="7B13C44E" w14:textId="77777777" w:rsidR="00A654FA" w:rsidRDefault="00000000">
            <w:pPr>
              <w:rPr>
                <w:rFonts w:ascii="Calibri" w:eastAsia="Calibri" w:hAnsi="Calibri" w:cs="Calibri"/>
              </w:rPr>
            </w:pPr>
            <w:proofErr w:type="gramStart"/>
            <w:r>
              <w:rPr>
                <w:rFonts w:ascii="Calibri" w:eastAsia="Calibri" w:hAnsi="Calibri" w:cs="Calibri"/>
              </w:rPr>
              <w:t>□  Adulthood</w:t>
            </w:r>
            <w:proofErr w:type="gramEnd"/>
            <w:r>
              <w:rPr>
                <w:rFonts w:ascii="Calibri" w:eastAsia="Calibri" w:hAnsi="Calibri" w:cs="Calibri"/>
              </w:rPr>
              <w:t xml:space="preserve"> Preparation Subjects   □  Community Partnerships</w:t>
            </w:r>
          </w:p>
          <w:p w14:paraId="405EEF54" w14:textId="77777777" w:rsidR="00A654FA" w:rsidRDefault="00A654FA">
            <w:pPr>
              <w:rPr>
                <w:rFonts w:ascii="Calibri" w:eastAsia="Calibri" w:hAnsi="Calibri" w:cs="Calibri"/>
              </w:rPr>
            </w:pPr>
          </w:p>
        </w:tc>
        <w:tc>
          <w:tcPr>
            <w:tcW w:w="6475" w:type="dxa"/>
            <w:gridSpan w:val="2"/>
          </w:tcPr>
          <w:p w14:paraId="15104142" w14:textId="77777777" w:rsidR="00A654FA" w:rsidRDefault="00000000">
            <w:pPr>
              <w:rPr>
                <w:rFonts w:ascii="Calibri" w:eastAsia="Calibri" w:hAnsi="Calibri" w:cs="Calibri"/>
                <w:b/>
              </w:rPr>
            </w:pPr>
            <w:r>
              <w:rPr>
                <w:rFonts w:ascii="Calibri" w:eastAsia="Calibri" w:hAnsi="Calibri" w:cs="Calibri"/>
                <w:b/>
              </w:rPr>
              <w:t>School &amp; District:</w:t>
            </w:r>
          </w:p>
        </w:tc>
      </w:tr>
      <w:tr w:rsidR="00A654FA" w14:paraId="44FD5AA9" w14:textId="77777777" w:rsidTr="00BD1050">
        <w:trPr>
          <w:trHeight w:val="829"/>
        </w:trPr>
        <w:tc>
          <w:tcPr>
            <w:tcW w:w="6475" w:type="dxa"/>
            <w:gridSpan w:val="2"/>
            <w:vMerge/>
          </w:tcPr>
          <w:p w14:paraId="59850962" w14:textId="77777777" w:rsidR="00A654FA" w:rsidRDefault="00A654FA">
            <w:pPr>
              <w:widowControl w:val="0"/>
              <w:rPr>
                <w:rFonts w:ascii="Calibri" w:eastAsia="Calibri" w:hAnsi="Calibri" w:cs="Calibri"/>
                <w:b/>
              </w:rPr>
            </w:pPr>
          </w:p>
        </w:tc>
        <w:tc>
          <w:tcPr>
            <w:tcW w:w="6475" w:type="dxa"/>
            <w:gridSpan w:val="2"/>
          </w:tcPr>
          <w:p w14:paraId="5FC5DEB3" w14:textId="77777777" w:rsidR="00A654FA" w:rsidRDefault="00000000">
            <w:pPr>
              <w:rPr>
                <w:rFonts w:ascii="Calibri" w:eastAsia="Calibri" w:hAnsi="Calibri" w:cs="Calibri"/>
                <w:b/>
              </w:rPr>
            </w:pPr>
            <w:r>
              <w:rPr>
                <w:rFonts w:ascii="Calibri" w:eastAsia="Calibri" w:hAnsi="Calibri" w:cs="Calibri"/>
                <w:b/>
              </w:rPr>
              <w:t>Date:</w:t>
            </w:r>
          </w:p>
        </w:tc>
      </w:tr>
      <w:tr w:rsidR="00A654FA" w14:paraId="23D7DF07" w14:textId="77777777" w:rsidTr="00BD1050">
        <w:trPr>
          <w:trHeight w:val="829"/>
        </w:trPr>
        <w:tc>
          <w:tcPr>
            <w:tcW w:w="6475" w:type="dxa"/>
            <w:gridSpan w:val="2"/>
          </w:tcPr>
          <w:p w14:paraId="468BD2DF" w14:textId="77777777" w:rsidR="00A654FA" w:rsidRDefault="00000000">
            <w:pPr>
              <w:rPr>
                <w:rFonts w:ascii="Calibri" w:eastAsia="Calibri" w:hAnsi="Calibri" w:cs="Calibri"/>
                <w:b/>
              </w:rPr>
            </w:pPr>
            <w:r>
              <w:rPr>
                <w:rFonts w:ascii="Calibri" w:eastAsia="Calibri" w:hAnsi="Calibri" w:cs="Calibri"/>
                <w:b/>
              </w:rPr>
              <w:t>Strengths/Propellers:</w:t>
            </w:r>
          </w:p>
        </w:tc>
        <w:tc>
          <w:tcPr>
            <w:tcW w:w="6475" w:type="dxa"/>
            <w:gridSpan w:val="2"/>
          </w:tcPr>
          <w:p w14:paraId="7D2587CE" w14:textId="77777777" w:rsidR="00A654FA" w:rsidRDefault="00000000">
            <w:pPr>
              <w:rPr>
                <w:rFonts w:ascii="Calibri" w:eastAsia="Calibri" w:hAnsi="Calibri" w:cs="Calibri"/>
                <w:b/>
              </w:rPr>
            </w:pPr>
            <w:r>
              <w:rPr>
                <w:rFonts w:ascii="Calibri" w:eastAsia="Calibri" w:hAnsi="Calibri" w:cs="Calibri"/>
                <w:b/>
              </w:rPr>
              <w:t>Area of Growth:</w:t>
            </w:r>
          </w:p>
        </w:tc>
      </w:tr>
      <w:tr w:rsidR="00A654FA" w14:paraId="3C6F7082" w14:textId="77777777" w:rsidTr="00BD1050">
        <w:tc>
          <w:tcPr>
            <w:tcW w:w="12950" w:type="dxa"/>
            <w:gridSpan w:val="4"/>
          </w:tcPr>
          <w:p w14:paraId="2B93C651" w14:textId="77777777" w:rsidR="00A654FA" w:rsidRDefault="00000000">
            <w:pPr>
              <w:rPr>
                <w:rFonts w:ascii="Calibri" w:eastAsia="Calibri" w:hAnsi="Calibri" w:cs="Calibri"/>
              </w:rPr>
            </w:pPr>
            <w:r>
              <w:rPr>
                <w:rFonts w:ascii="Calibri" w:eastAsia="Calibri" w:hAnsi="Calibri" w:cs="Calibri"/>
                <w:b/>
              </w:rPr>
              <w:t xml:space="preserve">Objective </w:t>
            </w:r>
            <w:r>
              <w:rPr>
                <w:rFonts w:ascii="Calibri" w:eastAsia="Calibri" w:hAnsi="Calibri" w:cs="Calibri"/>
              </w:rPr>
              <w:t>(clear, measurable, realistic, and relevant):</w:t>
            </w:r>
          </w:p>
          <w:p w14:paraId="5F2BE2CC" w14:textId="77777777" w:rsidR="00A654FA" w:rsidRDefault="00A654FA">
            <w:pPr>
              <w:rPr>
                <w:rFonts w:ascii="Calibri" w:eastAsia="Calibri" w:hAnsi="Calibri" w:cs="Calibri"/>
              </w:rPr>
            </w:pPr>
          </w:p>
          <w:p w14:paraId="31A88FFD" w14:textId="77777777" w:rsidR="00A654FA" w:rsidRDefault="00A654FA">
            <w:pPr>
              <w:rPr>
                <w:rFonts w:ascii="Calibri" w:eastAsia="Calibri" w:hAnsi="Calibri" w:cs="Calibri"/>
              </w:rPr>
            </w:pPr>
          </w:p>
          <w:p w14:paraId="2AA8BB9F" w14:textId="77777777" w:rsidR="00A654FA" w:rsidRDefault="00A654FA">
            <w:pPr>
              <w:rPr>
                <w:rFonts w:ascii="Calibri" w:eastAsia="Calibri" w:hAnsi="Calibri" w:cs="Calibri"/>
              </w:rPr>
            </w:pPr>
          </w:p>
          <w:p w14:paraId="26328D04" w14:textId="77777777" w:rsidR="00A654FA" w:rsidRDefault="00A654FA">
            <w:pPr>
              <w:rPr>
                <w:rFonts w:ascii="Calibri" w:eastAsia="Calibri" w:hAnsi="Calibri" w:cs="Calibri"/>
              </w:rPr>
            </w:pPr>
          </w:p>
          <w:p w14:paraId="7C58AC83" w14:textId="77777777" w:rsidR="00A654FA" w:rsidRDefault="00A654FA">
            <w:pPr>
              <w:rPr>
                <w:rFonts w:ascii="Calibri" w:eastAsia="Calibri" w:hAnsi="Calibri" w:cs="Calibri"/>
              </w:rPr>
            </w:pPr>
          </w:p>
          <w:p w14:paraId="70DF2A87" w14:textId="77777777" w:rsidR="00A654FA" w:rsidRDefault="00A654FA">
            <w:pPr>
              <w:rPr>
                <w:rFonts w:ascii="Calibri" w:eastAsia="Calibri" w:hAnsi="Calibri" w:cs="Calibri"/>
              </w:rPr>
            </w:pPr>
          </w:p>
        </w:tc>
      </w:tr>
      <w:tr w:rsidR="00A654FA" w14:paraId="0B16F4CD" w14:textId="77777777" w:rsidTr="00BD1050">
        <w:tc>
          <w:tcPr>
            <w:tcW w:w="12950" w:type="dxa"/>
            <w:gridSpan w:val="4"/>
            <w:shd w:val="clear" w:color="auto" w:fill="B4C6E7"/>
          </w:tcPr>
          <w:p w14:paraId="1A3C019F" w14:textId="77777777" w:rsidR="00A654FA" w:rsidRDefault="00000000">
            <w:pPr>
              <w:jc w:val="center"/>
              <w:rPr>
                <w:rFonts w:ascii="Calibri" w:eastAsia="Calibri" w:hAnsi="Calibri" w:cs="Calibri"/>
                <w:b/>
              </w:rPr>
            </w:pPr>
            <w:r>
              <w:rPr>
                <w:rFonts w:ascii="Calibri" w:eastAsia="Calibri" w:hAnsi="Calibri" w:cs="Calibri"/>
                <w:b/>
              </w:rPr>
              <w:t>Period of Performance Outcomes:</w:t>
            </w:r>
          </w:p>
        </w:tc>
      </w:tr>
      <w:tr w:rsidR="00A654FA" w14:paraId="6AB191FF" w14:textId="77777777" w:rsidTr="00BD1050">
        <w:tc>
          <w:tcPr>
            <w:tcW w:w="4316" w:type="dxa"/>
          </w:tcPr>
          <w:p w14:paraId="0ABA0D41" w14:textId="77777777" w:rsidR="00A654FA" w:rsidRDefault="00000000">
            <w:pPr>
              <w:rPr>
                <w:rFonts w:ascii="Calibri" w:eastAsia="Calibri" w:hAnsi="Calibri" w:cs="Calibri"/>
                <w:b/>
                <w:u w:val="single"/>
              </w:rPr>
            </w:pPr>
            <w:r>
              <w:rPr>
                <w:rFonts w:ascii="Calibri" w:eastAsia="Calibri" w:hAnsi="Calibri" w:cs="Calibri"/>
                <w:b/>
                <w:u w:val="single"/>
              </w:rPr>
              <w:t>Short – Term (within next 3 months):</w:t>
            </w:r>
          </w:p>
        </w:tc>
        <w:tc>
          <w:tcPr>
            <w:tcW w:w="4317" w:type="dxa"/>
            <w:gridSpan w:val="2"/>
          </w:tcPr>
          <w:p w14:paraId="1E9B339B" w14:textId="77777777" w:rsidR="00A654FA" w:rsidRDefault="00000000">
            <w:pPr>
              <w:rPr>
                <w:rFonts w:ascii="Calibri" w:eastAsia="Calibri" w:hAnsi="Calibri" w:cs="Calibri"/>
                <w:b/>
                <w:u w:val="single"/>
              </w:rPr>
            </w:pPr>
            <w:r>
              <w:rPr>
                <w:rFonts w:ascii="Calibri" w:eastAsia="Calibri" w:hAnsi="Calibri" w:cs="Calibri"/>
                <w:b/>
                <w:u w:val="single"/>
              </w:rPr>
              <w:t>Intermediate (3 months – 1 year):</w:t>
            </w:r>
          </w:p>
        </w:tc>
        <w:tc>
          <w:tcPr>
            <w:tcW w:w="4317" w:type="dxa"/>
          </w:tcPr>
          <w:p w14:paraId="4317959A" w14:textId="77777777" w:rsidR="00A654FA" w:rsidRDefault="00000000">
            <w:pPr>
              <w:rPr>
                <w:rFonts w:ascii="Calibri" w:eastAsia="Calibri" w:hAnsi="Calibri" w:cs="Calibri"/>
                <w:b/>
                <w:u w:val="single"/>
              </w:rPr>
            </w:pPr>
            <w:r>
              <w:rPr>
                <w:rFonts w:ascii="Calibri" w:eastAsia="Calibri" w:hAnsi="Calibri" w:cs="Calibri"/>
                <w:b/>
                <w:u w:val="single"/>
              </w:rPr>
              <w:t>Long-Term (1-3 years):</w:t>
            </w:r>
          </w:p>
          <w:p w14:paraId="7AD31C0B" w14:textId="77777777" w:rsidR="00A654FA" w:rsidRDefault="00A654FA">
            <w:pPr>
              <w:rPr>
                <w:rFonts w:ascii="Calibri" w:eastAsia="Calibri" w:hAnsi="Calibri" w:cs="Calibri"/>
                <w:b/>
              </w:rPr>
            </w:pPr>
          </w:p>
          <w:p w14:paraId="0FE7CFCE" w14:textId="77777777" w:rsidR="00A654FA" w:rsidRDefault="00A654FA">
            <w:pPr>
              <w:rPr>
                <w:rFonts w:ascii="Calibri" w:eastAsia="Calibri" w:hAnsi="Calibri" w:cs="Calibri"/>
                <w:b/>
              </w:rPr>
            </w:pPr>
          </w:p>
          <w:p w14:paraId="4B1BC46A" w14:textId="77777777" w:rsidR="00A654FA" w:rsidRDefault="00A654FA">
            <w:pPr>
              <w:rPr>
                <w:rFonts w:ascii="Calibri" w:eastAsia="Calibri" w:hAnsi="Calibri" w:cs="Calibri"/>
                <w:b/>
              </w:rPr>
            </w:pPr>
          </w:p>
          <w:p w14:paraId="034AE14A" w14:textId="77777777" w:rsidR="00A654FA" w:rsidRDefault="00A654FA">
            <w:pPr>
              <w:rPr>
                <w:rFonts w:ascii="Calibri" w:eastAsia="Calibri" w:hAnsi="Calibri" w:cs="Calibri"/>
                <w:b/>
              </w:rPr>
            </w:pPr>
          </w:p>
        </w:tc>
      </w:tr>
    </w:tbl>
    <w:p w14:paraId="393AD3BC" w14:textId="77777777" w:rsidR="00A654FA" w:rsidRDefault="00A654FA">
      <w:pPr>
        <w:spacing w:line="259" w:lineRule="auto"/>
        <w:rPr>
          <w:rFonts w:ascii="Calibri" w:eastAsia="Calibri" w:hAnsi="Calibri" w:cs="Calibri"/>
        </w:rPr>
      </w:pPr>
    </w:p>
    <w:tbl>
      <w:tblPr>
        <w:tblStyle w:val="aa"/>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18"/>
        <w:gridCol w:w="4318"/>
        <w:gridCol w:w="4319"/>
      </w:tblGrid>
      <w:tr w:rsidR="00A654FA" w14:paraId="7CE32023" w14:textId="77777777" w:rsidTr="00BD1050">
        <w:tc>
          <w:tcPr>
            <w:tcW w:w="4318" w:type="dxa"/>
            <w:shd w:val="clear" w:color="auto" w:fill="9CC3E5"/>
          </w:tcPr>
          <w:p w14:paraId="20D99396" w14:textId="77777777" w:rsidR="00A654FA" w:rsidRDefault="00000000">
            <w:pPr>
              <w:rPr>
                <w:rFonts w:ascii="Calibri" w:eastAsia="Calibri" w:hAnsi="Calibri" w:cs="Calibri"/>
                <w:b/>
              </w:rPr>
            </w:pPr>
            <w:r>
              <w:rPr>
                <w:rFonts w:ascii="Calibri" w:eastAsia="Calibri" w:hAnsi="Calibri" w:cs="Calibri"/>
                <w:b/>
              </w:rPr>
              <w:t>Actions</w:t>
            </w:r>
          </w:p>
        </w:tc>
        <w:tc>
          <w:tcPr>
            <w:tcW w:w="4318" w:type="dxa"/>
            <w:shd w:val="clear" w:color="auto" w:fill="9CC3E5"/>
          </w:tcPr>
          <w:p w14:paraId="55FFB57C" w14:textId="77777777" w:rsidR="00A654FA" w:rsidRDefault="00000000">
            <w:pPr>
              <w:rPr>
                <w:rFonts w:ascii="Calibri" w:eastAsia="Calibri" w:hAnsi="Calibri" w:cs="Calibri"/>
                <w:b/>
              </w:rPr>
            </w:pPr>
            <w:r>
              <w:rPr>
                <w:rFonts w:ascii="Calibri" w:eastAsia="Calibri" w:hAnsi="Calibri" w:cs="Calibri"/>
                <w:b/>
              </w:rPr>
              <w:t>Steps</w:t>
            </w:r>
          </w:p>
        </w:tc>
        <w:tc>
          <w:tcPr>
            <w:tcW w:w="4319" w:type="dxa"/>
            <w:shd w:val="clear" w:color="auto" w:fill="9CC3E5"/>
          </w:tcPr>
          <w:p w14:paraId="4DE247A3" w14:textId="77777777" w:rsidR="00A654FA" w:rsidRDefault="00000000">
            <w:pPr>
              <w:rPr>
                <w:rFonts w:ascii="Calibri" w:eastAsia="Calibri" w:hAnsi="Calibri" w:cs="Calibri"/>
                <w:b/>
              </w:rPr>
            </w:pPr>
            <w:r>
              <w:rPr>
                <w:rFonts w:ascii="Calibri" w:eastAsia="Calibri" w:hAnsi="Calibri" w:cs="Calibri"/>
                <w:b/>
              </w:rPr>
              <w:t>By When and Whom</w:t>
            </w:r>
          </w:p>
        </w:tc>
      </w:tr>
      <w:tr w:rsidR="00A654FA" w14:paraId="4564AB48" w14:textId="77777777" w:rsidTr="00BD1050">
        <w:tc>
          <w:tcPr>
            <w:tcW w:w="4318" w:type="dxa"/>
            <w:vMerge w:val="restart"/>
          </w:tcPr>
          <w:p w14:paraId="3054DC72" w14:textId="77777777" w:rsidR="00A654FA" w:rsidRDefault="00000000">
            <w:pPr>
              <w:rPr>
                <w:rFonts w:ascii="Calibri" w:eastAsia="Calibri" w:hAnsi="Calibri" w:cs="Calibri"/>
              </w:rPr>
            </w:pPr>
            <w:bookmarkStart w:id="21" w:name="_gjdgxs" w:colFirst="0" w:colLast="0"/>
            <w:bookmarkEnd w:id="21"/>
            <w:r>
              <w:rPr>
                <w:rFonts w:ascii="Calibri" w:eastAsia="Calibri" w:hAnsi="Calibri" w:cs="Calibri"/>
              </w:rPr>
              <w:t>1.</w:t>
            </w:r>
          </w:p>
        </w:tc>
        <w:tc>
          <w:tcPr>
            <w:tcW w:w="4318" w:type="dxa"/>
          </w:tcPr>
          <w:p w14:paraId="4299D376" w14:textId="77777777" w:rsidR="00A654FA" w:rsidRDefault="00000000">
            <w:pPr>
              <w:rPr>
                <w:rFonts w:ascii="Calibri" w:eastAsia="Calibri" w:hAnsi="Calibri" w:cs="Calibri"/>
              </w:rPr>
            </w:pPr>
            <w:r>
              <w:rPr>
                <w:rFonts w:ascii="Calibri" w:eastAsia="Calibri" w:hAnsi="Calibri" w:cs="Calibri"/>
              </w:rPr>
              <w:t>a.</w:t>
            </w:r>
          </w:p>
        </w:tc>
        <w:tc>
          <w:tcPr>
            <w:tcW w:w="4319" w:type="dxa"/>
          </w:tcPr>
          <w:p w14:paraId="22522BBD" w14:textId="77777777" w:rsidR="00A654FA" w:rsidRDefault="00A654FA">
            <w:pPr>
              <w:rPr>
                <w:rFonts w:ascii="Calibri" w:eastAsia="Calibri" w:hAnsi="Calibri" w:cs="Calibri"/>
              </w:rPr>
            </w:pPr>
          </w:p>
        </w:tc>
      </w:tr>
      <w:tr w:rsidR="00A654FA" w14:paraId="63553187" w14:textId="77777777" w:rsidTr="00BD1050">
        <w:tc>
          <w:tcPr>
            <w:tcW w:w="4318" w:type="dxa"/>
            <w:vMerge/>
          </w:tcPr>
          <w:p w14:paraId="420BB6C8" w14:textId="77777777" w:rsidR="00A654FA" w:rsidRDefault="00A654FA">
            <w:pPr>
              <w:widowControl w:val="0"/>
              <w:rPr>
                <w:rFonts w:ascii="Calibri" w:eastAsia="Calibri" w:hAnsi="Calibri" w:cs="Calibri"/>
              </w:rPr>
            </w:pPr>
          </w:p>
        </w:tc>
        <w:tc>
          <w:tcPr>
            <w:tcW w:w="4318" w:type="dxa"/>
          </w:tcPr>
          <w:p w14:paraId="566FF763" w14:textId="77777777" w:rsidR="00A654FA" w:rsidRDefault="00000000">
            <w:pPr>
              <w:rPr>
                <w:rFonts w:ascii="Calibri" w:eastAsia="Calibri" w:hAnsi="Calibri" w:cs="Calibri"/>
              </w:rPr>
            </w:pPr>
            <w:r>
              <w:rPr>
                <w:rFonts w:ascii="Calibri" w:eastAsia="Calibri" w:hAnsi="Calibri" w:cs="Calibri"/>
              </w:rPr>
              <w:t>b.</w:t>
            </w:r>
          </w:p>
        </w:tc>
        <w:tc>
          <w:tcPr>
            <w:tcW w:w="4319" w:type="dxa"/>
          </w:tcPr>
          <w:p w14:paraId="20727DEA" w14:textId="77777777" w:rsidR="00A654FA" w:rsidRDefault="00A654FA">
            <w:pPr>
              <w:rPr>
                <w:rFonts w:ascii="Calibri" w:eastAsia="Calibri" w:hAnsi="Calibri" w:cs="Calibri"/>
              </w:rPr>
            </w:pPr>
          </w:p>
        </w:tc>
      </w:tr>
      <w:tr w:rsidR="00A654FA" w14:paraId="7198C2DB" w14:textId="77777777" w:rsidTr="00BD1050">
        <w:tc>
          <w:tcPr>
            <w:tcW w:w="4318" w:type="dxa"/>
            <w:vMerge/>
          </w:tcPr>
          <w:p w14:paraId="5659F8BC" w14:textId="77777777" w:rsidR="00A654FA" w:rsidRDefault="00A654FA">
            <w:pPr>
              <w:widowControl w:val="0"/>
              <w:rPr>
                <w:rFonts w:ascii="Calibri" w:eastAsia="Calibri" w:hAnsi="Calibri" w:cs="Calibri"/>
              </w:rPr>
            </w:pPr>
          </w:p>
        </w:tc>
        <w:tc>
          <w:tcPr>
            <w:tcW w:w="4318" w:type="dxa"/>
          </w:tcPr>
          <w:p w14:paraId="54A82554" w14:textId="77777777" w:rsidR="00A654FA" w:rsidRDefault="00000000">
            <w:pPr>
              <w:rPr>
                <w:rFonts w:ascii="Calibri" w:eastAsia="Calibri" w:hAnsi="Calibri" w:cs="Calibri"/>
              </w:rPr>
            </w:pPr>
            <w:r>
              <w:rPr>
                <w:rFonts w:ascii="Calibri" w:eastAsia="Calibri" w:hAnsi="Calibri" w:cs="Calibri"/>
              </w:rPr>
              <w:t>c.</w:t>
            </w:r>
          </w:p>
        </w:tc>
        <w:tc>
          <w:tcPr>
            <w:tcW w:w="4319" w:type="dxa"/>
          </w:tcPr>
          <w:p w14:paraId="51ACE9F8" w14:textId="77777777" w:rsidR="00A654FA" w:rsidRDefault="00A654FA">
            <w:pPr>
              <w:rPr>
                <w:rFonts w:ascii="Calibri" w:eastAsia="Calibri" w:hAnsi="Calibri" w:cs="Calibri"/>
              </w:rPr>
            </w:pPr>
          </w:p>
        </w:tc>
      </w:tr>
      <w:tr w:rsidR="00A654FA" w14:paraId="3CB178A4" w14:textId="77777777" w:rsidTr="00BD1050">
        <w:tc>
          <w:tcPr>
            <w:tcW w:w="4318" w:type="dxa"/>
            <w:vMerge/>
          </w:tcPr>
          <w:p w14:paraId="0C783DC1" w14:textId="77777777" w:rsidR="00A654FA" w:rsidRDefault="00A654FA">
            <w:pPr>
              <w:widowControl w:val="0"/>
              <w:rPr>
                <w:rFonts w:ascii="Calibri" w:eastAsia="Calibri" w:hAnsi="Calibri" w:cs="Calibri"/>
              </w:rPr>
            </w:pPr>
          </w:p>
        </w:tc>
        <w:tc>
          <w:tcPr>
            <w:tcW w:w="4318" w:type="dxa"/>
          </w:tcPr>
          <w:p w14:paraId="7BE5C1B1" w14:textId="77777777" w:rsidR="00A654FA" w:rsidRDefault="00000000">
            <w:pPr>
              <w:rPr>
                <w:rFonts w:ascii="Calibri" w:eastAsia="Calibri" w:hAnsi="Calibri" w:cs="Calibri"/>
              </w:rPr>
            </w:pPr>
            <w:r>
              <w:rPr>
                <w:rFonts w:ascii="Calibri" w:eastAsia="Calibri" w:hAnsi="Calibri" w:cs="Calibri"/>
              </w:rPr>
              <w:t>d.</w:t>
            </w:r>
          </w:p>
        </w:tc>
        <w:tc>
          <w:tcPr>
            <w:tcW w:w="4319" w:type="dxa"/>
          </w:tcPr>
          <w:p w14:paraId="3844A66D" w14:textId="77777777" w:rsidR="00A654FA" w:rsidRDefault="00A654FA">
            <w:pPr>
              <w:rPr>
                <w:rFonts w:ascii="Calibri" w:eastAsia="Calibri" w:hAnsi="Calibri" w:cs="Calibri"/>
              </w:rPr>
            </w:pPr>
          </w:p>
        </w:tc>
      </w:tr>
      <w:tr w:rsidR="00A654FA" w14:paraId="5480CF64" w14:textId="77777777" w:rsidTr="00BD1050">
        <w:tc>
          <w:tcPr>
            <w:tcW w:w="4318" w:type="dxa"/>
            <w:vMerge/>
          </w:tcPr>
          <w:p w14:paraId="7F6E0BA2" w14:textId="77777777" w:rsidR="00A654FA" w:rsidRDefault="00A654FA">
            <w:pPr>
              <w:widowControl w:val="0"/>
              <w:rPr>
                <w:rFonts w:ascii="Calibri" w:eastAsia="Calibri" w:hAnsi="Calibri" w:cs="Calibri"/>
              </w:rPr>
            </w:pPr>
          </w:p>
        </w:tc>
        <w:tc>
          <w:tcPr>
            <w:tcW w:w="4318" w:type="dxa"/>
          </w:tcPr>
          <w:p w14:paraId="3BC140CF" w14:textId="77777777" w:rsidR="00A654FA" w:rsidRDefault="00000000">
            <w:pPr>
              <w:rPr>
                <w:rFonts w:ascii="Calibri" w:eastAsia="Calibri" w:hAnsi="Calibri" w:cs="Calibri"/>
              </w:rPr>
            </w:pPr>
            <w:r>
              <w:rPr>
                <w:rFonts w:ascii="Calibri" w:eastAsia="Calibri" w:hAnsi="Calibri" w:cs="Calibri"/>
              </w:rPr>
              <w:t>e.</w:t>
            </w:r>
          </w:p>
        </w:tc>
        <w:tc>
          <w:tcPr>
            <w:tcW w:w="4319" w:type="dxa"/>
          </w:tcPr>
          <w:p w14:paraId="7FE021E2" w14:textId="77777777" w:rsidR="00A654FA" w:rsidRDefault="00A654FA">
            <w:pPr>
              <w:rPr>
                <w:rFonts w:ascii="Calibri" w:eastAsia="Calibri" w:hAnsi="Calibri" w:cs="Calibri"/>
              </w:rPr>
            </w:pPr>
          </w:p>
        </w:tc>
      </w:tr>
      <w:tr w:rsidR="00A654FA" w14:paraId="38A3B786" w14:textId="77777777" w:rsidTr="00BD1050">
        <w:tc>
          <w:tcPr>
            <w:tcW w:w="4318" w:type="dxa"/>
            <w:vMerge/>
          </w:tcPr>
          <w:p w14:paraId="6CA10591" w14:textId="77777777" w:rsidR="00A654FA" w:rsidRDefault="00A654FA">
            <w:pPr>
              <w:widowControl w:val="0"/>
              <w:rPr>
                <w:rFonts w:ascii="Calibri" w:eastAsia="Calibri" w:hAnsi="Calibri" w:cs="Calibri"/>
              </w:rPr>
            </w:pPr>
          </w:p>
        </w:tc>
        <w:tc>
          <w:tcPr>
            <w:tcW w:w="4318" w:type="dxa"/>
          </w:tcPr>
          <w:p w14:paraId="785F8E7F" w14:textId="77777777" w:rsidR="00A654FA" w:rsidRDefault="00000000">
            <w:pPr>
              <w:rPr>
                <w:rFonts w:ascii="Calibri" w:eastAsia="Calibri" w:hAnsi="Calibri" w:cs="Calibri"/>
              </w:rPr>
            </w:pPr>
            <w:r>
              <w:rPr>
                <w:rFonts w:ascii="Calibri" w:eastAsia="Calibri" w:hAnsi="Calibri" w:cs="Calibri"/>
              </w:rPr>
              <w:t>f.</w:t>
            </w:r>
          </w:p>
        </w:tc>
        <w:tc>
          <w:tcPr>
            <w:tcW w:w="4319" w:type="dxa"/>
          </w:tcPr>
          <w:p w14:paraId="04EAA40A" w14:textId="77777777" w:rsidR="00A654FA" w:rsidRDefault="00A654FA">
            <w:pPr>
              <w:rPr>
                <w:rFonts w:ascii="Calibri" w:eastAsia="Calibri" w:hAnsi="Calibri" w:cs="Calibri"/>
              </w:rPr>
            </w:pPr>
          </w:p>
        </w:tc>
      </w:tr>
      <w:tr w:rsidR="00A654FA" w14:paraId="71FA03AD" w14:textId="77777777" w:rsidTr="00BD1050">
        <w:tc>
          <w:tcPr>
            <w:tcW w:w="4318" w:type="dxa"/>
            <w:vMerge/>
          </w:tcPr>
          <w:p w14:paraId="7BC469BD" w14:textId="77777777" w:rsidR="00A654FA" w:rsidRDefault="00A654FA">
            <w:pPr>
              <w:widowControl w:val="0"/>
              <w:rPr>
                <w:rFonts w:ascii="Calibri" w:eastAsia="Calibri" w:hAnsi="Calibri" w:cs="Calibri"/>
              </w:rPr>
            </w:pPr>
          </w:p>
        </w:tc>
        <w:tc>
          <w:tcPr>
            <w:tcW w:w="4318" w:type="dxa"/>
          </w:tcPr>
          <w:p w14:paraId="3919849A" w14:textId="77777777" w:rsidR="00A654FA" w:rsidRDefault="00000000">
            <w:pPr>
              <w:rPr>
                <w:rFonts w:ascii="Calibri" w:eastAsia="Calibri" w:hAnsi="Calibri" w:cs="Calibri"/>
              </w:rPr>
            </w:pPr>
            <w:r>
              <w:rPr>
                <w:rFonts w:ascii="Calibri" w:eastAsia="Calibri" w:hAnsi="Calibri" w:cs="Calibri"/>
              </w:rPr>
              <w:t xml:space="preserve">g. </w:t>
            </w:r>
          </w:p>
        </w:tc>
        <w:tc>
          <w:tcPr>
            <w:tcW w:w="4319" w:type="dxa"/>
          </w:tcPr>
          <w:p w14:paraId="2300D50C" w14:textId="77777777" w:rsidR="00A654FA" w:rsidRDefault="00A654FA">
            <w:pPr>
              <w:rPr>
                <w:rFonts w:ascii="Calibri" w:eastAsia="Calibri" w:hAnsi="Calibri" w:cs="Calibri"/>
              </w:rPr>
            </w:pPr>
          </w:p>
        </w:tc>
      </w:tr>
      <w:tr w:rsidR="00A654FA" w14:paraId="44F893E2" w14:textId="77777777" w:rsidTr="00BD1050">
        <w:tc>
          <w:tcPr>
            <w:tcW w:w="4318" w:type="dxa"/>
            <w:vMerge w:val="restart"/>
          </w:tcPr>
          <w:p w14:paraId="1F6BE748" w14:textId="77777777" w:rsidR="00A654FA" w:rsidRDefault="00000000">
            <w:pPr>
              <w:rPr>
                <w:rFonts w:ascii="Calibri" w:eastAsia="Calibri" w:hAnsi="Calibri" w:cs="Calibri"/>
              </w:rPr>
            </w:pPr>
            <w:r>
              <w:rPr>
                <w:rFonts w:ascii="Calibri" w:eastAsia="Calibri" w:hAnsi="Calibri" w:cs="Calibri"/>
              </w:rPr>
              <w:t>2.</w:t>
            </w:r>
          </w:p>
        </w:tc>
        <w:tc>
          <w:tcPr>
            <w:tcW w:w="4318" w:type="dxa"/>
          </w:tcPr>
          <w:p w14:paraId="09946A22" w14:textId="77777777" w:rsidR="00A654FA" w:rsidRDefault="00000000">
            <w:pPr>
              <w:rPr>
                <w:rFonts w:ascii="Calibri" w:eastAsia="Calibri" w:hAnsi="Calibri" w:cs="Calibri"/>
              </w:rPr>
            </w:pPr>
            <w:r>
              <w:rPr>
                <w:rFonts w:ascii="Calibri" w:eastAsia="Calibri" w:hAnsi="Calibri" w:cs="Calibri"/>
              </w:rPr>
              <w:t>a.</w:t>
            </w:r>
          </w:p>
        </w:tc>
        <w:tc>
          <w:tcPr>
            <w:tcW w:w="4319" w:type="dxa"/>
          </w:tcPr>
          <w:p w14:paraId="1DB85DF0" w14:textId="77777777" w:rsidR="00A654FA" w:rsidRDefault="00A654FA">
            <w:pPr>
              <w:rPr>
                <w:rFonts w:ascii="Calibri" w:eastAsia="Calibri" w:hAnsi="Calibri" w:cs="Calibri"/>
              </w:rPr>
            </w:pPr>
          </w:p>
        </w:tc>
      </w:tr>
      <w:tr w:rsidR="00A654FA" w14:paraId="421DE328" w14:textId="77777777" w:rsidTr="00BD1050">
        <w:tc>
          <w:tcPr>
            <w:tcW w:w="4318" w:type="dxa"/>
            <w:vMerge/>
          </w:tcPr>
          <w:p w14:paraId="0F4E1AD3" w14:textId="77777777" w:rsidR="00A654FA" w:rsidRDefault="00A654FA">
            <w:pPr>
              <w:widowControl w:val="0"/>
              <w:rPr>
                <w:rFonts w:ascii="Calibri" w:eastAsia="Calibri" w:hAnsi="Calibri" w:cs="Calibri"/>
              </w:rPr>
            </w:pPr>
          </w:p>
        </w:tc>
        <w:tc>
          <w:tcPr>
            <w:tcW w:w="4318" w:type="dxa"/>
          </w:tcPr>
          <w:p w14:paraId="4267BC56" w14:textId="77777777" w:rsidR="00A654FA" w:rsidRDefault="00000000">
            <w:pPr>
              <w:rPr>
                <w:rFonts w:ascii="Calibri" w:eastAsia="Calibri" w:hAnsi="Calibri" w:cs="Calibri"/>
              </w:rPr>
            </w:pPr>
            <w:r>
              <w:rPr>
                <w:rFonts w:ascii="Calibri" w:eastAsia="Calibri" w:hAnsi="Calibri" w:cs="Calibri"/>
              </w:rPr>
              <w:t>b.</w:t>
            </w:r>
          </w:p>
        </w:tc>
        <w:tc>
          <w:tcPr>
            <w:tcW w:w="4319" w:type="dxa"/>
          </w:tcPr>
          <w:p w14:paraId="20B1051D" w14:textId="77777777" w:rsidR="00A654FA" w:rsidRDefault="00A654FA">
            <w:pPr>
              <w:rPr>
                <w:rFonts w:ascii="Calibri" w:eastAsia="Calibri" w:hAnsi="Calibri" w:cs="Calibri"/>
              </w:rPr>
            </w:pPr>
          </w:p>
        </w:tc>
      </w:tr>
      <w:tr w:rsidR="00A654FA" w14:paraId="2806EF68" w14:textId="77777777" w:rsidTr="00BD1050">
        <w:tc>
          <w:tcPr>
            <w:tcW w:w="4318" w:type="dxa"/>
            <w:vMerge/>
          </w:tcPr>
          <w:p w14:paraId="0FA04329" w14:textId="77777777" w:rsidR="00A654FA" w:rsidRDefault="00A654FA">
            <w:pPr>
              <w:widowControl w:val="0"/>
              <w:rPr>
                <w:rFonts w:ascii="Calibri" w:eastAsia="Calibri" w:hAnsi="Calibri" w:cs="Calibri"/>
              </w:rPr>
            </w:pPr>
          </w:p>
        </w:tc>
        <w:tc>
          <w:tcPr>
            <w:tcW w:w="4318" w:type="dxa"/>
          </w:tcPr>
          <w:p w14:paraId="123D3644" w14:textId="77777777" w:rsidR="00A654FA" w:rsidRDefault="00000000">
            <w:pPr>
              <w:rPr>
                <w:rFonts w:ascii="Calibri" w:eastAsia="Calibri" w:hAnsi="Calibri" w:cs="Calibri"/>
              </w:rPr>
            </w:pPr>
            <w:r>
              <w:rPr>
                <w:rFonts w:ascii="Calibri" w:eastAsia="Calibri" w:hAnsi="Calibri" w:cs="Calibri"/>
              </w:rPr>
              <w:t>c.</w:t>
            </w:r>
          </w:p>
        </w:tc>
        <w:tc>
          <w:tcPr>
            <w:tcW w:w="4319" w:type="dxa"/>
          </w:tcPr>
          <w:p w14:paraId="51579549" w14:textId="77777777" w:rsidR="00A654FA" w:rsidRDefault="00A654FA">
            <w:pPr>
              <w:rPr>
                <w:rFonts w:ascii="Calibri" w:eastAsia="Calibri" w:hAnsi="Calibri" w:cs="Calibri"/>
              </w:rPr>
            </w:pPr>
          </w:p>
        </w:tc>
      </w:tr>
      <w:tr w:rsidR="00A654FA" w14:paraId="3619E6BC" w14:textId="77777777" w:rsidTr="00BD1050">
        <w:tc>
          <w:tcPr>
            <w:tcW w:w="4318" w:type="dxa"/>
            <w:vMerge/>
          </w:tcPr>
          <w:p w14:paraId="2D1B331D" w14:textId="77777777" w:rsidR="00A654FA" w:rsidRDefault="00A654FA">
            <w:pPr>
              <w:widowControl w:val="0"/>
              <w:rPr>
                <w:rFonts w:ascii="Calibri" w:eastAsia="Calibri" w:hAnsi="Calibri" w:cs="Calibri"/>
              </w:rPr>
            </w:pPr>
          </w:p>
        </w:tc>
        <w:tc>
          <w:tcPr>
            <w:tcW w:w="4318" w:type="dxa"/>
          </w:tcPr>
          <w:p w14:paraId="07849A35" w14:textId="77777777" w:rsidR="00A654FA" w:rsidRDefault="00000000">
            <w:pPr>
              <w:rPr>
                <w:rFonts w:ascii="Calibri" w:eastAsia="Calibri" w:hAnsi="Calibri" w:cs="Calibri"/>
              </w:rPr>
            </w:pPr>
            <w:r>
              <w:rPr>
                <w:rFonts w:ascii="Calibri" w:eastAsia="Calibri" w:hAnsi="Calibri" w:cs="Calibri"/>
              </w:rPr>
              <w:t>d.</w:t>
            </w:r>
          </w:p>
        </w:tc>
        <w:tc>
          <w:tcPr>
            <w:tcW w:w="4319" w:type="dxa"/>
          </w:tcPr>
          <w:p w14:paraId="051C9F5A" w14:textId="77777777" w:rsidR="00A654FA" w:rsidRDefault="00A654FA">
            <w:pPr>
              <w:rPr>
                <w:rFonts w:ascii="Calibri" w:eastAsia="Calibri" w:hAnsi="Calibri" w:cs="Calibri"/>
              </w:rPr>
            </w:pPr>
          </w:p>
        </w:tc>
      </w:tr>
      <w:tr w:rsidR="00A654FA" w14:paraId="0B8EE25F" w14:textId="77777777" w:rsidTr="00BD1050">
        <w:tc>
          <w:tcPr>
            <w:tcW w:w="4318" w:type="dxa"/>
            <w:vMerge/>
          </w:tcPr>
          <w:p w14:paraId="1AB58620" w14:textId="77777777" w:rsidR="00A654FA" w:rsidRDefault="00A654FA">
            <w:pPr>
              <w:widowControl w:val="0"/>
              <w:rPr>
                <w:rFonts w:ascii="Calibri" w:eastAsia="Calibri" w:hAnsi="Calibri" w:cs="Calibri"/>
              </w:rPr>
            </w:pPr>
          </w:p>
        </w:tc>
        <w:tc>
          <w:tcPr>
            <w:tcW w:w="4318" w:type="dxa"/>
          </w:tcPr>
          <w:p w14:paraId="40E74C92" w14:textId="77777777" w:rsidR="00A654FA" w:rsidRDefault="00000000">
            <w:pPr>
              <w:rPr>
                <w:rFonts w:ascii="Calibri" w:eastAsia="Calibri" w:hAnsi="Calibri" w:cs="Calibri"/>
              </w:rPr>
            </w:pPr>
            <w:r>
              <w:rPr>
                <w:rFonts w:ascii="Calibri" w:eastAsia="Calibri" w:hAnsi="Calibri" w:cs="Calibri"/>
              </w:rPr>
              <w:t>e.</w:t>
            </w:r>
          </w:p>
        </w:tc>
        <w:tc>
          <w:tcPr>
            <w:tcW w:w="4319" w:type="dxa"/>
          </w:tcPr>
          <w:p w14:paraId="047159CE" w14:textId="77777777" w:rsidR="00A654FA" w:rsidRDefault="00A654FA">
            <w:pPr>
              <w:rPr>
                <w:rFonts w:ascii="Calibri" w:eastAsia="Calibri" w:hAnsi="Calibri" w:cs="Calibri"/>
              </w:rPr>
            </w:pPr>
          </w:p>
        </w:tc>
      </w:tr>
      <w:tr w:rsidR="00A654FA" w14:paraId="6B98D0A7" w14:textId="77777777" w:rsidTr="00BD1050">
        <w:tc>
          <w:tcPr>
            <w:tcW w:w="4318" w:type="dxa"/>
            <w:vMerge/>
          </w:tcPr>
          <w:p w14:paraId="038F0246" w14:textId="77777777" w:rsidR="00A654FA" w:rsidRDefault="00A654FA">
            <w:pPr>
              <w:widowControl w:val="0"/>
              <w:rPr>
                <w:rFonts w:ascii="Calibri" w:eastAsia="Calibri" w:hAnsi="Calibri" w:cs="Calibri"/>
              </w:rPr>
            </w:pPr>
          </w:p>
        </w:tc>
        <w:tc>
          <w:tcPr>
            <w:tcW w:w="4318" w:type="dxa"/>
          </w:tcPr>
          <w:p w14:paraId="2056EDE8" w14:textId="77777777" w:rsidR="00A654FA" w:rsidRDefault="00000000">
            <w:pPr>
              <w:rPr>
                <w:rFonts w:ascii="Calibri" w:eastAsia="Calibri" w:hAnsi="Calibri" w:cs="Calibri"/>
              </w:rPr>
            </w:pPr>
            <w:r>
              <w:rPr>
                <w:rFonts w:ascii="Calibri" w:eastAsia="Calibri" w:hAnsi="Calibri" w:cs="Calibri"/>
              </w:rPr>
              <w:t>f.</w:t>
            </w:r>
          </w:p>
        </w:tc>
        <w:tc>
          <w:tcPr>
            <w:tcW w:w="4319" w:type="dxa"/>
          </w:tcPr>
          <w:p w14:paraId="41F192C8" w14:textId="77777777" w:rsidR="00A654FA" w:rsidRDefault="00A654FA">
            <w:pPr>
              <w:rPr>
                <w:rFonts w:ascii="Calibri" w:eastAsia="Calibri" w:hAnsi="Calibri" w:cs="Calibri"/>
              </w:rPr>
            </w:pPr>
          </w:p>
        </w:tc>
      </w:tr>
      <w:tr w:rsidR="00A654FA" w14:paraId="18F27F15" w14:textId="77777777" w:rsidTr="00BD1050">
        <w:tc>
          <w:tcPr>
            <w:tcW w:w="4318" w:type="dxa"/>
            <w:vMerge/>
          </w:tcPr>
          <w:p w14:paraId="60899A3E" w14:textId="77777777" w:rsidR="00A654FA" w:rsidRDefault="00A654FA">
            <w:pPr>
              <w:widowControl w:val="0"/>
              <w:rPr>
                <w:rFonts w:ascii="Calibri" w:eastAsia="Calibri" w:hAnsi="Calibri" w:cs="Calibri"/>
              </w:rPr>
            </w:pPr>
          </w:p>
        </w:tc>
        <w:tc>
          <w:tcPr>
            <w:tcW w:w="4318" w:type="dxa"/>
          </w:tcPr>
          <w:p w14:paraId="19EF14DE" w14:textId="77777777" w:rsidR="00A654FA" w:rsidRDefault="00000000">
            <w:pPr>
              <w:rPr>
                <w:rFonts w:ascii="Calibri" w:eastAsia="Calibri" w:hAnsi="Calibri" w:cs="Calibri"/>
              </w:rPr>
            </w:pPr>
            <w:r>
              <w:rPr>
                <w:rFonts w:ascii="Calibri" w:eastAsia="Calibri" w:hAnsi="Calibri" w:cs="Calibri"/>
              </w:rPr>
              <w:t xml:space="preserve">g. </w:t>
            </w:r>
          </w:p>
        </w:tc>
        <w:tc>
          <w:tcPr>
            <w:tcW w:w="4319" w:type="dxa"/>
          </w:tcPr>
          <w:p w14:paraId="0400420C" w14:textId="77777777" w:rsidR="00A654FA" w:rsidRDefault="00A654FA">
            <w:pPr>
              <w:rPr>
                <w:rFonts w:ascii="Calibri" w:eastAsia="Calibri" w:hAnsi="Calibri" w:cs="Calibri"/>
              </w:rPr>
            </w:pPr>
          </w:p>
        </w:tc>
      </w:tr>
      <w:tr w:rsidR="00A654FA" w14:paraId="1309C43E" w14:textId="77777777" w:rsidTr="00BD1050">
        <w:tc>
          <w:tcPr>
            <w:tcW w:w="4318" w:type="dxa"/>
            <w:vMerge w:val="restart"/>
          </w:tcPr>
          <w:p w14:paraId="2A020F5D" w14:textId="77777777" w:rsidR="00A654FA" w:rsidRDefault="00000000">
            <w:pPr>
              <w:rPr>
                <w:rFonts w:ascii="Calibri" w:eastAsia="Calibri" w:hAnsi="Calibri" w:cs="Calibri"/>
              </w:rPr>
            </w:pPr>
            <w:r>
              <w:rPr>
                <w:rFonts w:ascii="Calibri" w:eastAsia="Calibri" w:hAnsi="Calibri" w:cs="Calibri"/>
              </w:rPr>
              <w:t xml:space="preserve">3. </w:t>
            </w:r>
          </w:p>
        </w:tc>
        <w:tc>
          <w:tcPr>
            <w:tcW w:w="4318" w:type="dxa"/>
          </w:tcPr>
          <w:p w14:paraId="2C14283F" w14:textId="77777777" w:rsidR="00A654FA" w:rsidRDefault="00000000">
            <w:pPr>
              <w:rPr>
                <w:rFonts w:ascii="Calibri" w:eastAsia="Calibri" w:hAnsi="Calibri" w:cs="Calibri"/>
              </w:rPr>
            </w:pPr>
            <w:r>
              <w:rPr>
                <w:rFonts w:ascii="Calibri" w:eastAsia="Calibri" w:hAnsi="Calibri" w:cs="Calibri"/>
              </w:rPr>
              <w:t>a.</w:t>
            </w:r>
          </w:p>
        </w:tc>
        <w:tc>
          <w:tcPr>
            <w:tcW w:w="4319" w:type="dxa"/>
          </w:tcPr>
          <w:p w14:paraId="1C58BAFA" w14:textId="77777777" w:rsidR="00A654FA" w:rsidRDefault="00A654FA">
            <w:pPr>
              <w:rPr>
                <w:rFonts w:ascii="Calibri" w:eastAsia="Calibri" w:hAnsi="Calibri" w:cs="Calibri"/>
              </w:rPr>
            </w:pPr>
          </w:p>
        </w:tc>
      </w:tr>
      <w:tr w:rsidR="00A654FA" w14:paraId="2425A9BB" w14:textId="77777777" w:rsidTr="00BD1050">
        <w:tc>
          <w:tcPr>
            <w:tcW w:w="4318" w:type="dxa"/>
            <w:vMerge/>
          </w:tcPr>
          <w:p w14:paraId="78BA3392" w14:textId="77777777" w:rsidR="00A654FA" w:rsidRDefault="00A654FA">
            <w:pPr>
              <w:widowControl w:val="0"/>
              <w:rPr>
                <w:rFonts w:ascii="Calibri" w:eastAsia="Calibri" w:hAnsi="Calibri" w:cs="Calibri"/>
              </w:rPr>
            </w:pPr>
          </w:p>
        </w:tc>
        <w:tc>
          <w:tcPr>
            <w:tcW w:w="4318" w:type="dxa"/>
          </w:tcPr>
          <w:p w14:paraId="1A5958F5" w14:textId="77777777" w:rsidR="00A654FA" w:rsidRDefault="00000000">
            <w:pPr>
              <w:rPr>
                <w:rFonts w:ascii="Calibri" w:eastAsia="Calibri" w:hAnsi="Calibri" w:cs="Calibri"/>
              </w:rPr>
            </w:pPr>
            <w:r>
              <w:rPr>
                <w:rFonts w:ascii="Calibri" w:eastAsia="Calibri" w:hAnsi="Calibri" w:cs="Calibri"/>
              </w:rPr>
              <w:t>b.</w:t>
            </w:r>
          </w:p>
        </w:tc>
        <w:tc>
          <w:tcPr>
            <w:tcW w:w="4319" w:type="dxa"/>
          </w:tcPr>
          <w:p w14:paraId="70B67EA6" w14:textId="77777777" w:rsidR="00A654FA" w:rsidRDefault="00A654FA">
            <w:pPr>
              <w:rPr>
                <w:rFonts w:ascii="Calibri" w:eastAsia="Calibri" w:hAnsi="Calibri" w:cs="Calibri"/>
              </w:rPr>
            </w:pPr>
          </w:p>
        </w:tc>
      </w:tr>
      <w:tr w:rsidR="00A654FA" w14:paraId="2DEC5A1B" w14:textId="77777777" w:rsidTr="00BD1050">
        <w:tc>
          <w:tcPr>
            <w:tcW w:w="4318" w:type="dxa"/>
            <w:vMerge/>
          </w:tcPr>
          <w:p w14:paraId="53ED357D" w14:textId="77777777" w:rsidR="00A654FA" w:rsidRDefault="00A654FA">
            <w:pPr>
              <w:widowControl w:val="0"/>
              <w:rPr>
                <w:rFonts w:ascii="Calibri" w:eastAsia="Calibri" w:hAnsi="Calibri" w:cs="Calibri"/>
              </w:rPr>
            </w:pPr>
          </w:p>
        </w:tc>
        <w:tc>
          <w:tcPr>
            <w:tcW w:w="4318" w:type="dxa"/>
          </w:tcPr>
          <w:p w14:paraId="4E29CBFC" w14:textId="77777777" w:rsidR="00A654FA" w:rsidRDefault="00000000">
            <w:pPr>
              <w:rPr>
                <w:rFonts w:ascii="Calibri" w:eastAsia="Calibri" w:hAnsi="Calibri" w:cs="Calibri"/>
              </w:rPr>
            </w:pPr>
            <w:r>
              <w:rPr>
                <w:rFonts w:ascii="Calibri" w:eastAsia="Calibri" w:hAnsi="Calibri" w:cs="Calibri"/>
              </w:rPr>
              <w:t>c.</w:t>
            </w:r>
          </w:p>
        </w:tc>
        <w:tc>
          <w:tcPr>
            <w:tcW w:w="4319" w:type="dxa"/>
          </w:tcPr>
          <w:p w14:paraId="348358A4" w14:textId="77777777" w:rsidR="00A654FA" w:rsidRDefault="00A654FA">
            <w:pPr>
              <w:rPr>
                <w:rFonts w:ascii="Calibri" w:eastAsia="Calibri" w:hAnsi="Calibri" w:cs="Calibri"/>
              </w:rPr>
            </w:pPr>
          </w:p>
        </w:tc>
      </w:tr>
      <w:tr w:rsidR="00A654FA" w14:paraId="3D221F56" w14:textId="77777777" w:rsidTr="00BD1050">
        <w:tc>
          <w:tcPr>
            <w:tcW w:w="4318" w:type="dxa"/>
            <w:vMerge/>
          </w:tcPr>
          <w:p w14:paraId="5F497F12" w14:textId="77777777" w:rsidR="00A654FA" w:rsidRDefault="00A654FA">
            <w:pPr>
              <w:widowControl w:val="0"/>
              <w:rPr>
                <w:rFonts w:ascii="Calibri" w:eastAsia="Calibri" w:hAnsi="Calibri" w:cs="Calibri"/>
              </w:rPr>
            </w:pPr>
          </w:p>
        </w:tc>
        <w:tc>
          <w:tcPr>
            <w:tcW w:w="4318" w:type="dxa"/>
          </w:tcPr>
          <w:p w14:paraId="219CB766" w14:textId="77777777" w:rsidR="00A654FA" w:rsidRDefault="00000000">
            <w:pPr>
              <w:rPr>
                <w:rFonts w:ascii="Calibri" w:eastAsia="Calibri" w:hAnsi="Calibri" w:cs="Calibri"/>
              </w:rPr>
            </w:pPr>
            <w:r>
              <w:rPr>
                <w:rFonts w:ascii="Calibri" w:eastAsia="Calibri" w:hAnsi="Calibri" w:cs="Calibri"/>
              </w:rPr>
              <w:t>d.</w:t>
            </w:r>
          </w:p>
        </w:tc>
        <w:tc>
          <w:tcPr>
            <w:tcW w:w="4319" w:type="dxa"/>
          </w:tcPr>
          <w:p w14:paraId="14348013" w14:textId="77777777" w:rsidR="00A654FA" w:rsidRDefault="00A654FA">
            <w:pPr>
              <w:rPr>
                <w:rFonts w:ascii="Calibri" w:eastAsia="Calibri" w:hAnsi="Calibri" w:cs="Calibri"/>
              </w:rPr>
            </w:pPr>
          </w:p>
        </w:tc>
      </w:tr>
      <w:tr w:rsidR="00A654FA" w14:paraId="1DB0493F" w14:textId="77777777" w:rsidTr="00BD1050">
        <w:tc>
          <w:tcPr>
            <w:tcW w:w="4318" w:type="dxa"/>
            <w:vMerge/>
          </w:tcPr>
          <w:p w14:paraId="6118F630" w14:textId="77777777" w:rsidR="00A654FA" w:rsidRDefault="00A654FA">
            <w:pPr>
              <w:widowControl w:val="0"/>
              <w:rPr>
                <w:rFonts w:ascii="Calibri" w:eastAsia="Calibri" w:hAnsi="Calibri" w:cs="Calibri"/>
              </w:rPr>
            </w:pPr>
          </w:p>
        </w:tc>
        <w:tc>
          <w:tcPr>
            <w:tcW w:w="4318" w:type="dxa"/>
          </w:tcPr>
          <w:p w14:paraId="15A98860" w14:textId="77777777" w:rsidR="00A654FA" w:rsidRDefault="00000000">
            <w:pPr>
              <w:rPr>
                <w:rFonts w:ascii="Calibri" w:eastAsia="Calibri" w:hAnsi="Calibri" w:cs="Calibri"/>
              </w:rPr>
            </w:pPr>
            <w:r>
              <w:rPr>
                <w:rFonts w:ascii="Calibri" w:eastAsia="Calibri" w:hAnsi="Calibri" w:cs="Calibri"/>
              </w:rPr>
              <w:t>e.</w:t>
            </w:r>
          </w:p>
        </w:tc>
        <w:tc>
          <w:tcPr>
            <w:tcW w:w="4319" w:type="dxa"/>
          </w:tcPr>
          <w:p w14:paraId="23E184CC" w14:textId="77777777" w:rsidR="00A654FA" w:rsidRDefault="00A654FA">
            <w:pPr>
              <w:rPr>
                <w:rFonts w:ascii="Calibri" w:eastAsia="Calibri" w:hAnsi="Calibri" w:cs="Calibri"/>
              </w:rPr>
            </w:pPr>
          </w:p>
        </w:tc>
      </w:tr>
      <w:tr w:rsidR="00A654FA" w14:paraId="3B6E8048" w14:textId="77777777" w:rsidTr="00BD1050">
        <w:tc>
          <w:tcPr>
            <w:tcW w:w="4318" w:type="dxa"/>
            <w:vMerge/>
          </w:tcPr>
          <w:p w14:paraId="0EF6C623" w14:textId="77777777" w:rsidR="00A654FA" w:rsidRDefault="00A654FA">
            <w:pPr>
              <w:widowControl w:val="0"/>
              <w:rPr>
                <w:rFonts w:ascii="Calibri" w:eastAsia="Calibri" w:hAnsi="Calibri" w:cs="Calibri"/>
              </w:rPr>
            </w:pPr>
          </w:p>
        </w:tc>
        <w:tc>
          <w:tcPr>
            <w:tcW w:w="4318" w:type="dxa"/>
          </w:tcPr>
          <w:p w14:paraId="2C1BF4CC" w14:textId="77777777" w:rsidR="00A654FA" w:rsidRDefault="00000000">
            <w:pPr>
              <w:rPr>
                <w:rFonts w:ascii="Calibri" w:eastAsia="Calibri" w:hAnsi="Calibri" w:cs="Calibri"/>
              </w:rPr>
            </w:pPr>
            <w:r>
              <w:rPr>
                <w:rFonts w:ascii="Calibri" w:eastAsia="Calibri" w:hAnsi="Calibri" w:cs="Calibri"/>
              </w:rPr>
              <w:t>f.</w:t>
            </w:r>
          </w:p>
        </w:tc>
        <w:tc>
          <w:tcPr>
            <w:tcW w:w="4319" w:type="dxa"/>
          </w:tcPr>
          <w:p w14:paraId="478B05E8" w14:textId="77777777" w:rsidR="00A654FA" w:rsidRDefault="00A654FA">
            <w:pPr>
              <w:rPr>
                <w:rFonts w:ascii="Calibri" w:eastAsia="Calibri" w:hAnsi="Calibri" w:cs="Calibri"/>
              </w:rPr>
            </w:pPr>
          </w:p>
        </w:tc>
      </w:tr>
      <w:tr w:rsidR="00A654FA" w14:paraId="5D732781" w14:textId="77777777" w:rsidTr="00BD1050">
        <w:tc>
          <w:tcPr>
            <w:tcW w:w="4318" w:type="dxa"/>
            <w:vMerge/>
          </w:tcPr>
          <w:p w14:paraId="193C0C52" w14:textId="77777777" w:rsidR="00A654FA" w:rsidRDefault="00A654FA">
            <w:pPr>
              <w:widowControl w:val="0"/>
              <w:rPr>
                <w:rFonts w:ascii="Calibri" w:eastAsia="Calibri" w:hAnsi="Calibri" w:cs="Calibri"/>
              </w:rPr>
            </w:pPr>
          </w:p>
        </w:tc>
        <w:tc>
          <w:tcPr>
            <w:tcW w:w="4318" w:type="dxa"/>
          </w:tcPr>
          <w:p w14:paraId="2FB1682D" w14:textId="77777777" w:rsidR="00A654FA" w:rsidRDefault="00000000">
            <w:pPr>
              <w:rPr>
                <w:rFonts w:ascii="Calibri" w:eastAsia="Calibri" w:hAnsi="Calibri" w:cs="Calibri"/>
              </w:rPr>
            </w:pPr>
            <w:r>
              <w:rPr>
                <w:rFonts w:ascii="Calibri" w:eastAsia="Calibri" w:hAnsi="Calibri" w:cs="Calibri"/>
              </w:rPr>
              <w:t xml:space="preserve">g. </w:t>
            </w:r>
          </w:p>
        </w:tc>
        <w:tc>
          <w:tcPr>
            <w:tcW w:w="4319" w:type="dxa"/>
          </w:tcPr>
          <w:p w14:paraId="43F65DA4" w14:textId="77777777" w:rsidR="00A654FA" w:rsidRDefault="00A654FA">
            <w:pPr>
              <w:rPr>
                <w:rFonts w:ascii="Calibri" w:eastAsia="Calibri" w:hAnsi="Calibri" w:cs="Calibri"/>
              </w:rPr>
            </w:pPr>
          </w:p>
        </w:tc>
      </w:tr>
      <w:tr w:rsidR="00A654FA" w14:paraId="2A215EA0" w14:textId="77777777" w:rsidTr="00BD1050">
        <w:tc>
          <w:tcPr>
            <w:tcW w:w="4318" w:type="dxa"/>
            <w:vMerge w:val="restart"/>
          </w:tcPr>
          <w:p w14:paraId="25BF7248" w14:textId="77777777" w:rsidR="00A654FA" w:rsidRDefault="00000000">
            <w:pPr>
              <w:rPr>
                <w:rFonts w:ascii="Calibri" w:eastAsia="Calibri" w:hAnsi="Calibri" w:cs="Calibri"/>
              </w:rPr>
            </w:pPr>
            <w:r>
              <w:rPr>
                <w:rFonts w:ascii="Calibri" w:eastAsia="Calibri" w:hAnsi="Calibri" w:cs="Calibri"/>
              </w:rPr>
              <w:t xml:space="preserve">4. </w:t>
            </w:r>
          </w:p>
        </w:tc>
        <w:tc>
          <w:tcPr>
            <w:tcW w:w="4318" w:type="dxa"/>
          </w:tcPr>
          <w:p w14:paraId="3C8FF5A5" w14:textId="77777777" w:rsidR="00A654FA" w:rsidRDefault="00000000">
            <w:pPr>
              <w:rPr>
                <w:rFonts w:ascii="Calibri" w:eastAsia="Calibri" w:hAnsi="Calibri" w:cs="Calibri"/>
              </w:rPr>
            </w:pPr>
            <w:r>
              <w:rPr>
                <w:rFonts w:ascii="Calibri" w:eastAsia="Calibri" w:hAnsi="Calibri" w:cs="Calibri"/>
              </w:rPr>
              <w:t>a.</w:t>
            </w:r>
          </w:p>
        </w:tc>
        <w:tc>
          <w:tcPr>
            <w:tcW w:w="4319" w:type="dxa"/>
          </w:tcPr>
          <w:p w14:paraId="79CF8B56" w14:textId="77777777" w:rsidR="00A654FA" w:rsidRDefault="00A654FA">
            <w:pPr>
              <w:rPr>
                <w:rFonts w:ascii="Calibri" w:eastAsia="Calibri" w:hAnsi="Calibri" w:cs="Calibri"/>
              </w:rPr>
            </w:pPr>
          </w:p>
        </w:tc>
      </w:tr>
      <w:tr w:rsidR="00A654FA" w14:paraId="5966A3F3" w14:textId="77777777" w:rsidTr="00BD1050">
        <w:tc>
          <w:tcPr>
            <w:tcW w:w="4318" w:type="dxa"/>
            <w:vMerge/>
          </w:tcPr>
          <w:p w14:paraId="5D37E7AE" w14:textId="77777777" w:rsidR="00A654FA" w:rsidRDefault="00A654FA">
            <w:pPr>
              <w:widowControl w:val="0"/>
              <w:rPr>
                <w:rFonts w:ascii="Calibri" w:eastAsia="Calibri" w:hAnsi="Calibri" w:cs="Calibri"/>
              </w:rPr>
            </w:pPr>
          </w:p>
        </w:tc>
        <w:tc>
          <w:tcPr>
            <w:tcW w:w="4318" w:type="dxa"/>
          </w:tcPr>
          <w:p w14:paraId="44BFE9F5" w14:textId="77777777" w:rsidR="00A654FA" w:rsidRDefault="00000000">
            <w:pPr>
              <w:rPr>
                <w:rFonts w:ascii="Calibri" w:eastAsia="Calibri" w:hAnsi="Calibri" w:cs="Calibri"/>
              </w:rPr>
            </w:pPr>
            <w:r>
              <w:rPr>
                <w:rFonts w:ascii="Calibri" w:eastAsia="Calibri" w:hAnsi="Calibri" w:cs="Calibri"/>
              </w:rPr>
              <w:t>b.</w:t>
            </w:r>
          </w:p>
        </w:tc>
        <w:tc>
          <w:tcPr>
            <w:tcW w:w="4319" w:type="dxa"/>
          </w:tcPr>
          <w:p w14:paraId="117F3D7D" w14:textId="77777777" w:rsidR="00A654FA" w:rsidRDefault="00A654FA">
            <w:pPr>
              <w:rPr>
                <w:rFonts w:ascii="Calibri" w:eastAsia="Calibri" w:hAnsi="Calibri" w:cs="Calibri"/>
              </w:rPr>
            </w:pPr>
          </w:p>
        </w:tc>
      </w:tr>
      <w:tr w:rsidR="00A654FA" w14:paraId="453A166E" w14:textId="77777777" w:rsidTr="00BD1050">
        <w:tc>
          <w:tcPr>
            <w:tcW w:w="4318" w:type="dxa"/>
            <w:vMerge/>
          </w:tcPr>
          <w:p w14:paraId="51AC7C51" w14:textId="77777777" w:rsidR="00A654FA" w:rsidRDefault="00A654FA">
            <w:pPr>
              <w:widowControl w:val="0"/>
              <w:rPr>
                <w:rFonts w:ascii="Calibri" w:eastAsia="Calibri" w:hAnsi="Calibri" w:cs="Calibri"/>
              </w:rPr>
            </w:pPr>
          </w:p>
        </w:tc>
        <w:tc>
          <w:tcPr>
            <w:tcW w:w="4318" w:type="dxa"/>
          </w:tcPr>
          <w:p w14:paraId="6129FD80" w14:textId="77777777" w:rsidR="00A654FA" w:rsidRDefault="00000000">
            <w:pPr>
              <w:rPr>
                <w:rFonts w:ascii="Calibri" w:eastAsia="Calibri" w:hAnsi="Calibri" w:cs="Calibri"/>
              </w:rPr>
            </w:pPr>
            <w:r>
              <w:rPr>
                <w:rFonts w:ascii="Calibri" w:eastAsia="Calibri" w:hAnsi="Calibri" w:cs="Calibri"/>
              </w:rPr>
              <w:t>c.</w:t>
            </w:r>
          </w:p>
        </w:tc>
        <w:tc>
          <w:tcPr>
            <w:tcW w:w="4319" w:type="dxa"/>
          </w:tcPr>
          <w:p w14:paraId="22EEFBAE" w14:textId="77777777" w:rsidR="00A654FA" w:rsidRDefault="00A654FA">
            <w:pPr>
              <w:rPr>
                <w:rFonts w:ascii="Calibri" w:eastAsia="Calibri" w:hAnsi="Calibri" w:cs="Calibri"/>
              </w:rPr>
            </w:pPr>
          </w:p>
        </w:tc>
      </w:tr>
      <w:tr w:rsidR="00A654FA" w14:paraId="550F57B6" w14:textId="77777777" w:rsidTr="00BD1050">
        <w:tc>
          <w:tcPr>
            <w:tcW w:w="4318" w:type="dxa"/>
            <w:vMerge/>
          </w:tcPr>
          <w:p w14:paraId="607B5A18" w14:textId="77777777" w:rsidR="00A654FA" w:rsidRDefault="00A654FA">
            <w:pPr>
              <w:widowControl w:val="0"/>
              <w:rPr>
                <w:rFonts w:ascii="Calibri" w:eastAsia="Calibri" w:hAnsi="Calibri" w:cs="Calibri"/>
              </w:rPr>
            </w:pPr>
          </w:p>
        </w:tc>
        <w:tc>
          <w:tcPr>
            <w:tcW w:w="4318" w:type="dxa"/>
          </w:tcPr>
          <w:p w14:paraId="773C2647" w14:textId="77777777" w:rsidR="00A654FA" w:rsidRDefault="00000000">
            <w:pPr>
              <w:rPr>
                <w:rFonts w:ascii="Calibri" w:eastAsia="Calibri" w:hAnsi="Calibri" w:cs="Calibri"/>
              </w:rPr>
            </w:pPr>
            <w:r>
              <w:rPr>
                <w:rFonts w:ascii="Calibri" w:eastAsia="Calibri" w:hAnsi="Calibri" w:cs="Calibri"/>
              </w:rPr>
              <w:t>d.</w:t>
            </w:r>
          </w:p>
        </w:tc>
        <w:tc>
          <w:tcPr>
            <w:tcW w:w="4319" w:type="dxa"/>
          </w:tcPr>
          <w:p w14:paraId="599570A5" w14:textId="77777777" w:rsidR="00A654FA" w:rsidRDefault="00A654FA">
            <w:pPr>
              <w:rPr>
                <w:rFonts w:ascii="Calibri" w:eastAsia="Calibri" w:hAnsi="Calibri" w:cs="Calibri"/>
              </w:rPr>
            </w:pPr>
          </w:p>
        </w:tc>
      </w:tr>
      <w:tr w:rsidR="00A654FA" w14:paraId="362FE548" w14:textId="77777777" w:rsidTr="00BD1050">
        <w:tc>
          <w:tcPr>
            <w:tcW w:w="4318" w:type="dxa"/>
            <w:vMerge/>
          </w:tcPr>
          <w:p w14:paraId="48A4BEED" w14:textId="77777777" w:rsidR="00A654FA" w:rsidRDefault="00A654FA">
            <w:pPr>
              <w:widowControl w:val="0"/>
              <w:rPr>
                <w:rFonts w:ascii="Calibri" w:eastAsia="Calibri" w:hAnsi="Calibri" w:cs="Calibri"/>
              </w:rPr>
            </w:pPr>
          </w:p>
        </w:tc>
        <w:tc>
          <w:tcPr>
            <w:tcW w:w="4318" w:type="dxa"/>
          </w:tcPr>
          <w:p w14:paraId="733D73D2" w14:textId="77777777" w:rsidR="00A654FA" w:rsidRDefault="00000000">
            <w:pPr>
              <w:rPr>
                <w:rFonts w:ascii="Calibri" w:eastAsia="Calibri" w:hAnsi="Calibri" w:cs="Calibri"/>
              </w:rPr>
            </w:pPr>
            <w:r>
              <w:rPr>
                <w:rFonts w:ascii="Calibri" w:eastAsia="Calibri" w:hAnsi="Calibri" w:cs="Calibri"/>
              </w:rPr>
              <w:t>e.</w:t>
            </w:r>
          </w:p>
        </w:tc>
        <w:tc>
          <w:tcPr>
            <w:tcW w:w="4319" w:type="dxa"/>
          </w:tcPr>
          <w:p w14:paraId="17912472" w14:textId="77777777" w:rsidR="00A654FA" w:rsidRDefault="00A654FA">
            <w:pPr>
              <w:rPr>
                <w:rFonts w:ascii="Calibri" w:eastAsia="Calibri" w:hAnsi="Calibri" w:cs="Calibri"/>
              </w:rPr>
            </w:pPr>
          </w:p>
        </w:tc>
      </w:tr>
      <w:tr w:rsidR="00A654FA" w14:paraId="74259A2A" w14:textId="77777777" w:rsidTr="00BD1050">
        <w:tc>
          <w:tcPr>
            <w:tcW w:w="4318" w:type="dxa"/>
            <w:vMerge/>
          </w:tcPr>
          <w:p w14:paraId="667BDA03" w14:textId="77777777" w:rsidR="00A654FA" w:rsidRDefault="00A654FA">
            <w:pPr>
              <w:widowControl w:val="0"/>
              <w:rPr>
                <w:rFonts w:ascii="Calibri" w:eastAsia="Calibri" w:hAnsi="Calibri" w:cs="Calibri"/>
              </w:rPr>
            </w:pPr>
          </w:p>
        </w:tc>
        <w:tc>
          <w:tcPr>
            <w:tcW w:w="4318" w:type="dxa"/>
          </w:tcPr>
          <w:p w14:paraId="3867A3A5" w14:textId="77777777" w:rsidR="00A654FA" w:rsidRDefault="00000000">
            <w:pPr>
              <w:rPr>
                <w:rFonts w:ascii="Calibri" w:eastAsia="Calibri" w:hAnsi="Calibri" w:cs="Calibri"/>
              </w:rPr>
            </w:pPr>
            <w:r>
              <w:rPr>
                <w:rFonts w:ascii="Calibri" w:eastAsia="Calibri" w:hAnsi="Calibri" w:cs="Calibri"/>
              </w:rPr>
              <w:t>f.</w:t>
            </w:r>
          </w:p>
        </w:tc>
        <w:tc>
          <w:tcPr>
            <w:tcW w:w="4319" w:type="dxa"/>
          </w:tcPr>
          <w:p w14:paraId="7AFDC2C3" w14:textId="77777777" w:rsidR="00A654FA" w:rsidRDefault="00A654FA">
            <w:pPr>
              <w:rPr>
                <w:rFonts w:ascii="Calibri" w:eastAsia="Calibri" w:hAnsi="Calibri" w:cs="Calibri"/>
              </w:rPr>
            </w:pPr>
          </w:p>
        </w:tc>
      </w:tr>
      <w:tr w:rsidR="00A654FA" w14:paraId="66005343" w14:textId="77777777" w:rsidTr="00BD1050">
        <w:tc>
          <w:tcPr>
            <w:tcW w:w="4318" w:type="dxa"/>
            <w:vMerge/>
          </w:tcPr>
          <w:p w14:paraId="619829AD" w14:textId="77777777" w:rsidR="00A654FA" w:rsidRDefault="00A654FA">
            <w:pPr>
              <w:widowControl w:val="0"/>
              <w:rPr>
                <w:rFonts w:ascii="Calibri" w:eastAsia="Calibri" w:hAnsi="Calibri" w:cs="Calibri"/>
              </w:rPr>
            </w:pPr>
          </w:p>
        </w:tc>
        <w:tc>
          <w:tcPr>
            <w:tcW w:w="4318" w:type="dxa"/>
          </w:tcPr>
          <w:p w14:paraId="2583CBC2" w14:textId="77777777" w:rsidR="00A654FA" w:rsidRDefault="00000000">
            <w:pPr>
              <w:rPr>
                <w:rFonts w:ascii="Calibri" w:eastAsia="Calibri" w:hAnsi="Calibri" w:cs="Calibri"/>
              </w:rPr>
            </w:pPr>
            <w:r>
              <w:rPr>
                <w:rFonts w:ascii="Calibri" w:eastAsia="Calibri" w:hAnsi="Calibri" w:cs="Calibri"/>
              </w:rPr>
              <w:t xml:space="preserve">g. </w:t>
            </w:r>
          </w:p>
        </w:tc>
        <w:tc>
          <w:tcPr>
            <w:tcW w:w="4319" w:type="dxa"/>
          </w:tcPr>
          <w:p w14:paraId="4C2C9942" w14:textId="77777777" w:rsidR="00A654FA" w:rsidRDefault="00A654FA">
            <w:pPr>
              <w:rPr>
                <w:rFonts w:ascii="Calibri" w:eastAsia="Calibri" w:hAnsi="Calibri" w:cs="Calibri"/>
              </w:rPr>
            </w:pPr>
          </w:p>
        </w:tc>
      </w:tr>
    </w:tbl>
    <w:p w14:paraId="35872CD3" w14:textId="77777777" w:rsidR="00A654FA" w:rsidRDefault="00A654FA">
      <w:pPr>
        <w:spacing w:after="160" w:line="259" w:lineRule="auto"/>
        <w:rPr>
          <w:rFonts w:ascii="Calibri" w:eastAsia="Calibri" w:hAnsi="Calibri" w:cs="Calibri"/>
        </w:rPr>
      </w:pPr>
    </w:p>
    <w:p w14:paraId="1DCF5B51" w14:textId="77777777" w:rsidR="00A654FA" w:rsidRDefault="00000000">
      <w:pPr>
        <w:spacing w:after="160" w:line="259" w:lineRule="auto"/>
        <w:sectPr w:rsidR="00A654FA">
          <w:pgSz w:w="15840" w:h="12240" w:orient="landscape"/>
          <w:pgMar w:top="990" w:right="810" w:bottom="1440" w:left="990" w:header="720" w:footer="720" w:gutter="0"/>
          <w:cols w:space="720"/>
        </w:sectPr>
      </w:pPr>
      <w:r>
        <w:rPr>
          <w:rFonts w:ascii="Calibri" w:eastAsia="Calibri" w:hAnsi="Calibri" w:cs="Calibri"/>
          <w:b/>
        </w:rPr>
        <w:t>Additional Partners/Stakeholders/Collaborators Needed:</w:t>
      </w:r>
    </w:p>
    <w:p w14:paraId="36EF02E6" w14:textId="77777777" w:rsidR="00A654FA" w:rsidRDefault="00000000">
      <w:pPr>
        <w:pStyle w:val="Heading1"/>
        <w:rPr>
          <w:b/>
          <w:color w:val="1D4B74"/>
        </w:rPr>
      </w:pPr>
      <w:bookmarkStart w:id="22" w:name="_m93j38c58dqj" w:colFirst="0" w:colLast="0"/>
      <w:bookmarkEnd w:id="22"/>
      <w:r>
        <w:rPr>
          <w:b/>
          <w:color w:val="1D4B74"/>
        </w:rPr>
        <w:lastRenderedPageBreak/>
        <w:t>Resources</w:t>
      </w:r>
    </w:p>
    <w:p w14:paraId="0A4F0E8B" w14:textId="77777777" w:rsidR="00A654FA" w:rsidRDefault="00000000">
      <w:pPr>
        <w:shd w:val="clear" w:color="auto" w:fill="FFFFFF"/>
        <w:spacing w:before="480" w:line="312" w:lineRule="auto"/>
      </w:pPr>
      <w:hyperlink r:id="rId29">
        <w:r>
          <w:rPr>
            <w:color w:val="1155CC"/>
            <w:u w:val="single"/>
          </w:rPr>
          <w:t>Culturally Responsive Curriculum Scorecards</w:t>
        </w:r>
      </w:hyperlink>
    </w:p>
    <w:p w14:paraId="15EDADEF" w14:textId="77777777" w:rsidR="00A654FA" w:rsidRDefault="00000000">
      <w:pPr>
        <w:shd w:val="clear" w:color="auto" w:fill="FFFFFF"/>
        <w:spacing w:before="480" w:line="240" w:lineRule="auto"/>
      </w:pPr>
      <w:hyperlink r:id="rId30">
        <w:r>
          <w:rPr>
            <w:color w:val="1155CC"/>
            <w:u w:val="single"/>
          </w:rPr>
          <w:t>Equity Organizational Self-Assessment</w:t>
        </w:r>
      </w:hyperlink>
    </w:p>
    <w:p w14:paraId="5A366F95" w14:textId="77777777" w:rsidR="00A654FA" w:rsidRDefault="00000000">
      <w:pPr>
        <w:shd w:val="clear" w:color="auto" w:fill="FFFFFF"/>
        <w:spacing w:before="480" w:line="240" w:lineRule="auto"/>
      </w:pPr>
      <w:hyperlink r:id="rId31">
        <w:r>
          <w:rPr>
            <w:color w:val="1155CC"/>
            <w:u w:val="single"/>
          </w:rPr>
          <w:t xml:space="preserve">LGBTQ Inclusivity in Schools: A </w:t>
        </w:r>
        <w:proofErr w:type="spellStart"/>
        <w:r>
          <w:rPr>
            <w:color w:val="1155CC"/>
            <w:u w:val="single"/>
          </w:rPr>
          <w:t>Self Assessment</w:t>
        </w:r>
        <w:proofErr w:type="spellEnd"/>
        <w:r>
          <w:rPr>
            <w:color w:val="1155CC"/>
            <w:u w:val="single"/>
          </w:rPr>
          <w:t xml:space="preserve"> Tool</w:t>
        </w:r>
      </w:hyperlink>
    </w:p>
    <w:p w14:paraId="75638516" w14:textId="77777777" w:rsidR="00A654FA" w:rsidRDefault="00A654FA"/>
    <w:p w14:paraId="05F594A8" w14:textId="77777777" w:rsidR="00A654FA" w:rsidRDefault="00000000">
      <w:pPr>
        <w:shd w:val="clear" w:color="auto" w:fill="FFFFFF"/>
        <w:spacing w:line="240" w:lineRule="auto"/>
      </w:pPr>
      <w:hyperlink r:id="rId32">
        <w:r>
          <w:rPr>
            <w:color w:val="1155CC"/>
            <w:u w:val="single"/>
          </w:rPr>
          <w:t>Health Education Curriculum Analysis Tool (HECAT)</w:t>
        </w:r>
      </w:hyperlink>
    </w:p>
    <w:p w14:paraId="3954A7A8" w14:textId="77777777" w:rsidR="00A654FA" w:rsidRDefault="00000000">
      <w:pPr>
        <w:numPr>
          <w:ilvl w:val="0"/>
          <w:numId w:val="1"/>
        </w:numPr>
        <w:shd w:val="clear" w:color="auto" w:fill="FFFFFF"/>
        <w:spacing w:line="240" w:lineRule="auto"/>
      </w:pPr>
      <w:hyperlink r:id="rId33">
        <w:r>
          <w:rPr>
            <w:color w:val="1155CC"/>
            <w:u w:val="single"/>
          </w:rPr>
          <w:t>HE-CAT Module: Sexual Health</w:t>
        </w:r>
      </w:hyperlink>
    </w:p>
    <w:p w14:paraId="7FB09B77" w14:textId="77777777" w:rsidR="00A654FA" w:rsidRDefault="00A654FA"/>
    <w:p w14:paraId="3549105A" w14:textId="77777777" w:rsidR="00A654FA" w:rsidRDefault="00A654FA"/>
    <w:p w14:paraId="4F052ABB" w14:textId="77777777" w:rsidR="00A654FA" w:rsidRDefault="00000000">
      <w:hyperlink r:id="rId34">
        <w:r>
          <w:rPr>
            <w:color w:val="1155CC"/>
            <w:u w:val="single"/>
          </w:rPr>
          <w:t xml:space="preserve">NASP Community Schools White Paper, 2016 </w:t>
        </w:r>
      </w:hyperlink>
    </w:p>
    <w:p w14:paraId="14452034" w14:textId="77777777" w:rsidR="00A654FA" w:rsidRDefault="00000000">
      <w:pPr>
        <w:shd w:val="clear" w:color="auto" w:fill="FFFFFF"/>
        <w:spacing w:before="480" w:line="312" w:lineRule="auto"/>
      </w:pPr>
      <w:hyperlink r:id="rId35">
        <w:r>
          <w:rPr>
            <w:color w:val="1155CC"/>
            <w:u w:val="single"/>
          </w:rPr>
          <w:t>National Sex Education Standards 2.0</w:t>
        </w:r>
      </w:hyperlink>
    </w:p>
    <w:p w14:paraId="3AF11D51" w14:textId="77777777" w:rsidR="00A654FA" w:rsidRDefault="00000000">
      <w:pPr>
        <w:shd w:val="clear" w:color="auto" w:fill="FFFFFF"/>
        <w:spacing w:before="480" w:after="200" w:line="312" w:lineRule="auto"/>
      </w:pPr>
      <w:hyperlink r:id="rId36">
        <w:r>
          <w:rPr>
            <w:color w:val="1155CC"/>
            <w:u w:val="single"/>
          </w:rPr>
          <w:t>Promoting Science-Based Approaches to Teen Pregnancy Prevention Using Getting to Outcomes</w:t>
        </w:r>
      </w:hyperlink>
    </w:p>
    <w:p w14:paraId="4EFE8FA1" w14:textId="77777777" w:rsidR="00A654FA" w:rsidRDefault="00000000">
      <w:pPr>
        <w:shd w:val="clear" w:color="auto" w:fill="FFFFFF"/>
        <w:spacing w:before="480" w:line="240" w:lineRule="auto"/>
      </w:pPr>
      <w:hyperlink r:id="rId37">
        <w:r>
          <w:rPr>
            <w:color w:val="1155CC"/>
            <w:u w:val="single"/>
          </w:rPr>
          <w:t>School Health Index (CDC)</w:t>
        </w:r>
      </w:hyperlink>
    </w:p>
    <w:p w14:paraId="16D90036" w14:textId="77777777" w:rsidR="00A654FA" w:rsidRDefault="00000000">
      <w:pPr>
        <w:shd w:val="clear" w:color="auto" w:fill="FFFFFF"/>
        <w:spacing w:before="480" w:line="312" w:lineRule="auto"/>
      </w:pPr>
      <w:hyperlink r:id="rId38">
        <w:r>
          <w:rPr>
            <w:color w:val="1155CC"/>
            <w:u w:val="single"/>
          </w:rPr>
          <w:t>SHAPE America - Appropriate Practices in School-Based Health Education</w:t>
        </w:r>
      </w:hyperlink>
    </w:p>
    <w:p w14:paraId="1DE9E09A" w14:textId="77777777" w:rsidR="00A654FA" w:rsidRDefault="00A654FA">
      <w:pPr>
        <w:spacing w:before="200"/>
      </w:pPr>
    </w:p>
    <w:p w14:paraId="305A2446" w14:textId="77777777" w:rsidR="00A654FA" w:rsidRDefault="00000000">
      <w:hyperlink r:id="rId39">
        <w:r>
          <w:rPr>
            <w:color w:val="1155CC"/>
            <w:u w:val="single"/>
          </w:rPr>
          <w:t>The Expanded Learning and After-School Partnership</w:t>
        </w:r>
      </w:hyperlink>
    </w:p>
    <w:p w14:paraId="0D2E7157" w14:textId="77777777" w:rsidR="00A654FA" w:rsidRDefault="00A654FA"/>
    <w:p w14:paraId="49BEDD43" w14:textId="77777777" w:rsidR="00A654FA" w:rsidRDefault="00000000">
      <w:pPr>
        <w:spacing w:before="240" w:after="240"/>
      </w:pPr>
      <w:r>
        <w:t>Tool to Assess the Characteristics of Effective Sex and STD/HIV Education Programs, Healthy Teen Network &amp; ETR Associates, February 2007</w:t>
      </w:r>
    </w:p>
    <w:p w14:paraId="3A3B3832" w14:textId="77777777" w:rsidR="00A654FA" w:rsidRDefault="00A654FA">
      <w:pPr>
        <w:spacing w:before="240" w:after="240"/>
      </w:pPr>
    </w:p>
    <w:p w14:paraId="0CE79C60" w14:textId="77777777" w:rsidR="00A654FA" w:rsidRDefault="00A654FA"/>
    <w:sectPr w:rsidR="00A654FA">
      <w:pgSz w:w="12240" w:h="15840"/>
      <w:pgMar w:top="1440" w:right="810" w:bottom="144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2699" w14:textId="77777777" w:rsidR="004928CB" w:rsidRDefault="004928CB">
      <w:pPr>
        <w:spacing w:line="240" w:lineRule="auto"/>
      </w:pPr>
      <w:r>
        <w:separator/>
      </w:r>
    </w:p>
  </w:endnote>
  <w:endnote w:type="continuationSeparator" w:id="0">
    <w:p w14:paraId="031AE8E5" w14:textId="77777777" w:rsidR="004928CB" w:rsidRDefault="00492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FD719" w14:textId="77777777" w:rsidR="00A654FA" w:rsidRDefault="00000000">
    <w:pPr>
      <w:jc w:val="right"/>
    </w:pPr>
    <w:r>
      <w:fldChar w:fldCharType="begin"/>
    </w:r>
    <w:r>
      <w:instrText>PAGE</w:instrText>
    </w:r>
    <w:r>
      <w:fldChar w:fldCharType="separate"/>
    </w:r>
    <w:r w:rsidR="00BD105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ECC7" w14:textId="77777777" w:rsidR="00A654FA" w:rsidRDefault="00000000">
    <w:pPr>
      <w:jc w:val="right"/>
    </w:pPr>
    <w:r>
      <w:t>Reviewed and Revised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C724C" w14:textId="77777777" w:rsidR="004928CB" w:rsidRDefault="004928CB">
      <w:pPr>
        <w:spacing w:line="240" w:lineRule="auto"/>
      </w:pPr>
      <w:r>
        <w:separator/>
      </w:r>
    </w:p>
  </w:footnote>
  <w:footnote w:type="continuationSeparator" w:id="0">
    <w:p w14:paraId="61070416" w14:textId="77777777" w:rsidR="004928CB" w:rsidRDefault="004928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C09"/>
    <w:multiLevelType w:val="multilevel"/>
    <w:tmpl w:val="0D828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3B1AA0"/>
    <w:multiLevelType w:val="multilevel"/>
    <w:tmpl w:val="5B3810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FE1E7F"/>
    <w:multiLevelType w:val="multilevel"/>
    <w:tmpl w:val="475274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A510087"/>
    <w:multiLevelType w:val="multilevel"/>
    <w:tmpl w:val="BDA020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0401571"/>
    <w:multiLevelType w:val="multilevel"/>
    <w:tmpl w:val="6EA08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696298"/>
    <w:multiLevelType w:val="multilevel"/>
    <w:tmpl w:val="637CF5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957920"/>
    <w:multiLevelType w:val="multilevel"/>
    <w:tmpl w:val="217A8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6D1D2B"/>
    <w:multiLevelType w:val="multilevel"/>
    <w:tmpl w:val="7CD475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E342DF"/>
    <w:multiLevelType w:val="multilevel"/>
    <w:tmpl w:val="6B8AF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2D630F"/>
    <w:multiLevelType w:val="multilevel"/>
    <w:tmpl w:val="F776E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D360C6"/>
    <w:multiLevelType w:val="multilevel"/>
    <w:tmpl w:val="CD943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54288D"/>
    <w:multiLevelType w:val="multilevel"/>
    <w:tmpl w:val="AA0290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E712B5"/>
    <w:multiLevelType w:val="multilevel"/>
    <w:tmpl w:val="D166AD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D827BA"/>
    <w:multiLevelType w:val="multilevel"/>
    <w:tmpl w:val="6FCC7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43905"/>
    <w:multiLevelType w:val="multilevel"/>
    <w:tmpl w:val="5D028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53F2E55"/>
    <w:multiLevelType w:val="multilevel"/>
    <w:tmpl w:val="38CEB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67351B0"/>
    <w:multiLevelType w:val="multilevel"/>
    <w:tmpl w:val="1DFE0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8F74AF1"/>
    <w:multiLevelType w:val="multilevel"/>
    <w:tmpl w:val="6A7223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8FD33E7"/>
    <w:multiLevelType w:val="multilevel"/>
    <w:tmpl w:val="E4669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B6B604C"/>
    <w:multiLevelType w:val="multilevel"/>
    <w:tmpl w:val="0D8E6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9F48CE"/>
    <w:multiLevelType w:val="multilevel"/>
    <w:tmpl w:val="AAAAC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FD6F15"/>
    <w:multiLevelType w:val="multilevel"/>
    <w:tmpl w:val="990E42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3952566"/>
    <w:multiLevelType w:val="multilevel"/>
    <w:tmpl w:val="06EC00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0AD795E"/>
    <w:multiLevelType w:val="multilevel"/>
    <w:tmpl w:val="DEF627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315436F"/>
    <w:multiLevelType w:val="multilevel"/>
    <w:tmpl w:val="9B30F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8E060D"/>
    <w:multiLevelType w:val="multilevel"/>
    <w:tmpl w:val="8F24F5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1EF0E96"/>
    <w:multiLevelType w:val="multilevel"/>
    <w:tmpl w:val="A63606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32E6201"/>
    <w:multiLevelType w:val="multilevel"/>
    <w:tmpl w:val="F75414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A1F185B"/>
    <w:multiLevelType w:val="multilevel"/>
    <w:tmpl w:val="3AD0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0E6F1F"/>
    <w:multiLevelType w:val="multilevel"/>
    <w:tmpl w:val="B38CB3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F2C6689"/>
    <w:multiLevelType w:val="multilevel"/>
    <w:tmpl w:val="D1C642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0A2038D"/>
    <w:multiLevelType w:val="multilevel"/>
    <w:tmpl w:val="BB2E6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23C5546"/>
    <w:multiLevelType w:val="multilevel"/>
    <w:tmpl w:val="3328E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554689E"/>
    <w:multiLevelType w:val="multilevel"/>
    <w:tmpl w:val="6DDE4F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75D96660"/>
    <w:multiLevelType w:val="multilevel"/>
    <w:tmpl w:val="73F4C4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7542108"/>
    <w:multiLevelType w:val="multilevel"/>
    <w:tmpl w:val="E04441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80F1C14"/>
    <w:multiLevelType w:val="multilevel"/>
    <w:tmpl w:val="E3D044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E2D47CF"/>
    <w:multiLevelType w:val="multilevel"/>
    <w:tmpl w:val="0958AE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F274209"/>
    <w:multiLevelType w:val="multilevel"/>
    <w:tmpl w:val="23804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37799298">
    <w:abstractNumId w:val="4"/>
  </w:num>
  <w:num w:numId="2" w16cid:durableId="1646544797">
    <w:abstractNumId w:val="7"/>
  </w:num>
  <w:num w:numId="3" w16cid:durableId="1787843469">
    <w:abstractNumId w:val="38"/>
  </w:num>
  <w:num w:numId="4" w16cid:durableId="649943085">
    <w:abstractNumId w:val="2"/>
  </w:num>
  <w:num w:numId="5" w16cid:durableId="136459788">
    <w:abstractNumId w:val="27"/>
  </w:num>
  <w:num w:numId="6" w16cid:durableId="2127918378">
    <w:abstractNumId w:val="30"/>
  </w:num>
  <w:num w:numId="7" w16cid:durableId="1163010477">
    <w:abstractNumId w:val="5"/>
  </w:num>
  <w:num w:numId="8" w16cid:durableId="356855061">
    <w:abstractNumId w:val="11"/>
  </w:num>
  <w:num w:numId="9" w16cid:durableId="1350524779">
    <w:abstractNumId w:val="37"/>
  </w:num>
  <w:num w:numId="10" w16cid:durableId="736170676">
    <w:abstractNumId w:val="9"/>
  </w:num>
  <w:num w:numId="11" w16cid:durableId="897283619">
    <w:abstractNumId w:val="1"/>
  </w:num>
  <w:num w:numId="12" w16cid:durableId="1958179081">
    <w:abstractNumId w:val="18"/>
  </w:num>
  <w:num w:numId="13" w16cid:durableId="1340280752">
    <w:abstractNumId w:val="8"/>
  </w:num>
  <w:num w:numId="14" w16cid:durableId="1922596374">
    <w:abstractNumId w:val="24"/>
  </w:num>
  <w:num w:numId="15" w16cid:durableId="765997591">
    <w:abstractNumId w:val="25"/>
  </w:num>
  <w:num w:numId="16" w16cid:durableId="1412501801">
    <w:abstractNumId w:val="31"/>
  </w:num>
  <w:num w:numId="17" w16cid:durableId="1894848504">
    <w:abstractNumId w:val="3"/>
  </w:num>
  <w:num w:numId="18" w16cid:durableId="1689021352">
    <w:abstractNumId w:val="21"/>
  </w:num>
  <w:num w:numId="19" w16cid:durableId="1265961043">
    <w:abstractNumId w:val="17"/>
  </w:num>
  <w:num w:numId="20" w16cid:durableId="1952399079">
    <w:abstractNumId w:val="13"/>
  </w:num>
  <w:num w:numId="21" w16cid:durableId="849878389">
    <w:abstractNumId w:val="20"/>
  </w:num>
  <w:num w:numId="22" w16cid:durableId="1342396530">
    <w:abstractNumId w:val="19"/>
  </w:num>
  <w:num w:numId="23" w16cid:durableId="2037340481">
    <w:abstractNumId w:val="16"/>
  </w:num>
  <w:num w:numId="24" w16cid:durableId="1051688857">
    <w:abstractNumId w:val="33"/>
  </w:num>
  <w:num w:numId="25" w16cid:durableId="549534431">
    <w:abstractNumId w:val="22"/>
  </w:num>
  <w:num w:numId="26" w16cid:durableId="889801774">
    <w:abstractNumId w:val="36"/>
  </w:num>
  <w:num w:numId="27" w16cid:durableId="161355909">
    <w:abstractNumId w:val="12"/>
  </w:num>
  <w:num w:numId="28" w16cid:durableId="1419983416">
    <w:abstractNumId w:val="6"/>
  </w:num>
  <w:num w:numId="29" w16cid:durableId="867066146">
    <w:abstractNumId w:val="0"/>
  </w:num>
  <w:num w:numId="30" w16cid:durableId="421030893">
    <w:abstractNumId w:val="23"/>
  </w:num>
  <w:num w:numId="31" w16cid:durableId="937955440">
    <w:abstractNumId w:val="34"/>
  </w:num>
  <w:num w:numId="32" w16cid:durableId="2110078876">
    <w:abstractNumId w:val="32"/>
  </w:num>
  <w:num w:numId="33" w16cid:durableId="1664816037">
    <w:abstractNumId w:val="14"/>
  </w:num>
  <w:num w:numId="34" w16cid:durableId="1702317952">
    <w:abstractNumId w:val="28"/>
  </w:num>
  <w:num w:numId="35" w16cid:durableId="620458692">
    <w:abstractNumId w:val="15"/>
  </w:num>
  <w:num w:numId="36" w16cid:durableId="931471276">
    <w:abstractNumId w:val="35"/>
  </w:num>
  <w:num w:numId="37" w16cid:durableId="723606812">
    <w:abstractNumId w:val="29"/>
  </w:num>
  <w:num w:numId="38" w16cid:durableId="1673529735">
    <w:abstractNumId w:val="26"/>
  </w:num>
  <w:num w:numId="39" w16cid:durableId="546572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FA"/>
    <w:rsid w:val="004928CB"/>
    <w:rsid w:val="00957B55"/>
    <w:rsid w:val="00A654FA"/>
    <w:rsid w:val="00BD10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9FAE"/>
  <w15:docId w15:val="{8AE4118F-6AF9-467A-9FCB-1C421E65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dc.gov/healthyyouth/hecat/pdf/2021/hecat_glossary.pdf" TargetMode="External"/><Relationship Id="rId18" Type="http://schemas.openxmlformats.org/officeDocument/2006/relationships/hyperlink" Target="https://www.cdc.gov/healthyyouth/hecat/pdf/2021/hecat_glossary.pdf" TargetMode="External"/><Relationship Id="rId26" Type="http://schemas.openxmlformats.org/officeDocument/2006/relationships/hyperlink" Target="https://www.cdc.gov/healthyyouth/hecat/pdf/2021/hecat_glossary.pdf" TargetMode="External"/><Relationship Id="rId39" Type="http://schemas.openxmlformats.org/officeDocument/2006/relationships/hyperlink" Target="https://www.expandinglearning.org/expandingminds/article/school-community-learning-partnerships-essential-expanded-learning-success" TargetMode="External"/><Relationship Id="rId21" Type="http://schemas.openxmlformats.org/officeDocument/2006/relationships/hyperlink" Target="https://www.cdc.gov/healthyyouth/hecat/pdf/2021/hecat_glossary.pdf" TargetMode="External"/><Relationship Id="rId34" Type="http://schemas.openxmlformats.org/officeDocument/2006/relationships/hyperlink" Target="https://www.nasponline.org/documents/Research%20and%20Policy/Advocacy%20Resources/Community%20Schools%20White%20Paper_Jan_2016.pdf" TargetMode="External"/><Relationship Id="rId7" Type="http://schemas.openxmlformats.org/officeDocument/2006/relationships/hyperlink" Target="https://view.officeapps.live.com/op/view.aspx?src=https%3A%2F%2Fwww.doe.mass.edu%2Fframeworks%2Fhealth%2F2023-09.docx&amp;wdOrigin=BROWSELINK" TargetMode="External"/><Relationship Id="rId2" Type="http://schemas.openxmlformats.org/officeDocument/2006/relationships/styles" Target="styles.xml"/><Relationship Id="rId16" Type="http://schemas.openxmlformats.org/officeDocument/2006/relationships/hyperlink" Target="https://www.edglossary.org/academic-support/" TargetMode="External"/><Relationship Id="rId20" Type="http://schemas.openxmlformats.org/officeDocument/2006/relationships/hyperlink" Target="https://www.cdc.gov/healthyyouth/hecat/pdf/2021/hecat_glossary.pdf" TargetMode="External"/><Relationship Id="rId29" Type="http://schemas.openxmlformats.org/officeDocument/2006/relationships/hyperlink" Target="https://steinhardt.nyu.edu/metrocenter/ejroc/services/culturally-responsive-curriculum-scorecard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enpregnancy.acf.hhs.gov/sites/default/files/resource-files/AdultPrepResourceGuideMay508compliant.pdf_May%202021.pdf" TargetMode="External"/><Relationship Id="rId24" Type="http://schemas.openxmlformats.org/officeDocument/2006/relationships/hyperlink" Target="https://www.cdc.gov/healthyyouth/hecat/pdf/2021/hecat_glossary.pdf" TargetMode="External"/><Relationship Id="rId32" Type="http://schemas.openxmlformats.org/officeDocument/2006/relationships/hyperlink" Target="https://www.cdc.gov/healthyyouth/hecat/index.htm" TargetMode="External"/><Relationship Id="rId37" Type="http://schemas.openxmlformats.org/officeDocument/2006/relationships/hyperlink" Target="https://www.cdc.gov/healthyschools/shi/index.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glossary.org/learning-standards/" TargetMode="External"/><Relationship Id="rId23" Type="http://schemas.openxmlformats.org/officeDocument/2006/relationships/hyperlink" Target="https://www.cdc.gov/healthyyouth/hecat/pdf/2021/hecat_glossary.pdf" TargetMode="External"/><Relationship Id="rId28" Type="http://schemas.openxmlformats.org/officeDocument/2006/relationships/footer" Target="footer2.xml"/><Relationship Id="rId36" Type="http://schemas.openxmlformats.org/officeDocument/2006/relationships/hyperlink" Target="https://www.cdc.gov/teenpregnancy/practitioner-tools-resources/psba-gto-guide/index.html" TargetMode="External"/><Relationship Id="rId10" Type="http://schemas.openxmlformats.org/officeDocument/2006/relationships/hyperlink" Target="https://www.expandinglearning.org/expandingminds/article/school-community-learning-partnerships-essential-expanded-learning-success" TargetMode="External"/><Relationship Id="rId19" Type="http://schemas.openxmlformats.org/officeDocument/2006/relationships/hyperlink" Target="https://www.cdc.gov/healthyyouth/hecat/pdf/2021/hecat_glossary.pdf" TargetMode="External"/><Relationship Id="rId31" Type="http://schemas.openxmlformats.org/officeDocument/2006/relationships/hyperlink" Target="https://www.cdc.gov/healthyyouth/disparities/mai/pdf/LGBTQ_Inclusivity-508.pdf" TargetMode="External"/><Relationship Id="rId4" Type="http://schemas.openxmlformats.org/officeDocument/2006/relationships/webSettings" Target="webSettings.xml"/><Relationship Id="rId9" Type="http://schemas.openxmlformats.org/officeDocument/2006/relationships/hyperlink" Target="https://www.nasponline.org/documents/Research%20and%20Policy/Advocacy%20Resources/Community%20Schools%20White%20Paper_Jan_2016.pdf" TargetMode="External"/><Relationship Id="rId14" Type="http://schemas.openxmlformats.org/officeDocument/2006/relationships/hyperlink" Target="https://www.cdc.gov/healthyyouth/hecat/pdf/2021/hecat_glossary.pdf" TargetMode="External"/><Relationship Id="rId22" Type="http://schemas.openxmlformats.org/officeDocument/2006/relationships/hyperlink" Target="https://www.cdc.gov/healthyyouth/hecat/pdf/2021/hecat_glossary.pdf" TargetMode="External"/><Relationship Id="rId27" Type="http://schemas.openxmlformats.org/officeDocument/2006/relationships/footer" Target="footer1.xml"/><Relationship Id="rId30" Type="http://schemas.openxmlformats.org/officeDocument/2006/relationships/hyperlink" Target="http://systemexchange.org/application/files/2315/4327/2119/ABLe_EquityOrganizationalSelf-Assessment_F.pdf" TargetMode="External"/><Relationship Id="rId35" Type="http://schemas.openxmlformats.org/officeDocument/2006/relationships/hyperlink" Target="https://siecus.org/resources/national-sex-ed-standards-second-edition/" TargetMode="External"/><Relationship Id="rId8" Type="http://schemas.openxmlformats.org/officeDocument/2006/relationships/hyperlink" Target="https://www.nasponline.org/documents/Research%20and%20Policy/Advocacy%20Resources/Community%20Schools%20White%20Paper_Jan_2016.pdf" TargetMode="External"/><Relationship Id="rId3" Type="http://schemas.openxmlformats.org/officeDocument/2006/relationships/settings" Target="settings.xml"/><Relationship Id="rId12" Type="http://schemas.openxmlformats.org/officeDocument/2006/relationships/hyperlink" Target="https://www.advocatesforyouth.org/issues/sex-education-definitions-and-select-programs/" TargetMode="External"/><Relationship Id="rId17" Type="http://schemas.openxmlformats.org/officeDocument/2006/relationships/hyperlink" Target="https://www.edglossary.org/formative-assessment/" TargetMode="External"/><Relationship Id="rId25" Type="http://schemas.openxmlformats.org/officeDocument/2006/relationships/hyperlink" Target="https://www.edglossary.org/formative-assessment/" TargetMode="External"/><Relationship Id="rId33" Type="http://schemas.openxmlformats.org/officeDocument/2006/relationships/hyperlink" Target="https://www.cdc.gov/healthyyouth/hecat/pdf/2021/hecat_module_sh.pdf" TargetMode="External"/><Relationship Id="rId38" Type="http://schemas.openxmlformats.org/officeDocument/2006/relationships/hyperlink" Target="https://www.shapeamerica.org/publications/products/appropriatepractice_schoolheal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4234</Words>
  <Characters>26250</Characters>
  <Application>Microsoft Office Word</Application>
  <DocSecurity>0</DocSecurity>
  <Lines>1528</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Sexuality Education Self-Assessment</dc:title>
  <dc:creator>DESE</dc:creator>
  <cp:lastModifiedBy>Zou, Dong (EOE)</cp:lastModifiedBy>
  <cp:revision>2</cp:revision>
  <dcterms:created xsi:type="dcterms:W3CDTF">2024-10-30T16:08:00Z</dcterms:created>
  <dcterms:modified xsi:type="dcterms:W3CDTF">2024-10-30T16:10:00Z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30 2024 12:00AM</vt:lpwstr>
  </property>
</Properties>
</file>