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8895F" w14:textId="77777777" w:rsidR="00293D3F" w:rsidRDefault="00D62558">
      <w:pPr>
        <w:jc w:val="center"/>
        <w:rPr>
          <w:b/>
        </w:rPr>
      </w:pPr>
      <w:r>
        <w:rPr>
          <w:b/>
        </w:rPr>
        <w:t>Suggested DLCS High School Coursework</w:t>
      </w:r>
    </w:p>
    <w:p w14:paraId="1A088960" w14:textId="77777777" w:rsidR="00293D3F" w:rsidRDefault="00D62558">
      <w:pPr>
        <w:jc w:val="center"/>
        <w:rPr>
          <w:b/>
        </w:rPr>
      </w:pPr>
      <w:r>
        <w:rPr>
          <w:b/>
        </w:rPr>
        <w:t>to meet DLCS Standards</w:t>
      </w:r>
    </w:p>
    <w:p w14:paraId="1A088961" w14:textId="77777777" w:rsidR="00293D3F" w:rsidRDefault="00293D3F">
      <w:pPr>
        <w:jc w:val="center"/>
      </w:pPr>
    </w:p>
    <w:p w14:paraId="1A088962" w14:textId="77777777" w:rsidR="00293D3F" w:rsidRDefault="00293D3F">
      <w:pPr>
        <w:jc w:val="center"/>
      </w:pPr>
    </w:p>
    <w:p w14:paraId="1A088963" w14:textId="77777777" w:rsidR="00293D3F" w:rsidRDefault="00D62558">
      <w:pPr>
        <w:spacing w:after="200"/>
      </w:pPr>
      <w:r>
        <w:t>In collaboration with MA educators and curriculum leaders, the following list has been developed for a suggested order of DLCS curriculum offerings for high school. The curricula listed (with the exception of AP</w:t>
      </w:r>
      <w:r>
        <w:rPr>
          <w:vertAlign w:val="superscript"/>
        </w:rPr>
        <w:t>®</w:t>
      </w:r>
      <w:r>
        <w:t xml:space="preserve"> courses) are designated as comprehensive</w:t>
      </w:r>
      <w:r>
        <w:rPr>
          <w:vertAlign w:val="superscript"/>
        </w:rPr>
        <w:footnoteReference w:id="1"/>
      </w:r>
      <w:r>
        <w:t xml:space="preserve"> curriculum in the </w:t>
      </w:r>
      <w:hyperlink r:id="rId9">
        <w:r>
          <w:rPr>
            <w:color w:val="1155CC"/>
            <w:u w:val="single"/>
          </w:rPr>
          <w:t>DLCS Curriculum Guide</w:t>
        </w:r>
      </w:hyperlink>
      <w:r>
        <w:t xml:space="preserve"> and are also approved </w:t>
      </w:r>
      <w:proofErr w:type="spellStart"/>
      <w:r>
        <w:t>MassCORE</w:t>
      </w:r>
      <w:proofErr w:type="spellEnd"/>
      <w:r>
        <w:rPr>
          <w:vertAlign w:val="superscript"/>
        </w:rPr>
        <w:footnoteReference w:id="2"/>
      </w:r>
      <w:r>
        <w:t xml:space="preserve"> courses that may be used as a replacement for one (1) Math or Science course in high school. AP</w:t>
      </w:r>
      <w:r>
        <w:rPr>
          <w:vertAlign w:val="superscript"/>
        </w:rPr>
        <w:t>®</w:t>
      </w:r>
      <w:r>
        <w:t xml:space="preserve"> courses are not reviewed in the DLCS Curriculum Guide as their content exceeds the standards recommended for all students in the </w:t>
      </w:r>
      <w:hyperlink r:id="rId10">
        <w:r>
          <w:rPr>
            <w:color w:val="1155CC"/>
            <w:u w:val="single"/>
          </w:rPr>
          <w:t>MA DLCS Curriculum Framework</w:t>
        </w:r>
      </w:hyperlink>
      <w:r>
        <w:t xml:space="preserve">. The intention of the framework is that </w:t>
      </w:r>
      <w:r>
        <w:rPr>
          <w:i/>
        </w:rPr>
        <w:t xml:space="preserve">all </w:t>
      </w:r>
      <w:r>
        <w:t xml:space="preserve">students are provided with access to coursework that covers the MA DLCS standards. A high school may additionally provide electives and/or pathways that extend DLCS knowledge beyond the standards. </w:t>
      </w:r>
      <w:r>
        <w:rPr>
          <w:noProof/>
        </w:rPr>
        <mc:AlternateContent>
          <mc:Choice Requires="wps">
            <w:drawing>
              <wp:anchor distT="114300" distB="114300" distL="114300" distR="114300" simplePos="0" relativeHeight="251658240" behindDoc="1" locked="0" layoutInCell="1" hidden="0" allowOverlap="1" wp14:anchorId="1A088978" wp14:editId="4A455564">
                <wp:simplePos x="0" y="0"/>
                <wp:positionH relativeFrom="column">
                  <wp:posOffset>520700</wp:posOffset>
                </wp:positionH>
                <wp:positionV relativeFrom="paragraph">
                  <wp:posOffset>1336675</wp:posOffset>
                </wp:positionV>
                <wp:extent cx="4600575" cy="366712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841939">
                          <a:off x="1965906" y="2400893"/>
                          <a:ext cx="4341979" cy="1662457"/>
                        </a:xfrm>
                        <a:prstGeom prst="rect">
                          <a:avLst/>
                        </a:prstGeom>
                        <a:noFill/>
                        <a:ln>
                          <a:noFill/>
                        </a:ln>
                      </wps:spPr>
                      <wps:txbx>
                        <w:txbxContent>
                          <w:p w14:paraId="1A08897E" w14:textId="77777777" w:rsidR="00293D3F" w:rsidRDefault="00D62558">
                            <w:pPr>
                              <w:spacing w:line="240" w:lineRule="auto"/>
                              <w:textDirection w:val="btLr"/>
                            </w:pPr>
                            <w:r>
                              <w:rPr>
                                <w:color w:val="D9D9D9"/>
                                <w:sz w:val="192"/>
                              </w:rPr>
                              <w:t>DRAFT</w:t>
                            </w:r>
                          </w:p>
                        </w:txbxContent>
                      </wps:txbx>
                      <wps:bodyPr spcFirstLastPara="1" wrap="square" lIns="91425" tIns="91425" rIns="91425" bIns="91425" anchor="t" anchorCtr="0">
                        <a:spAutoFit/>
                      </wps:bodyPr>
                    </wps:wsp>
                  </a:graphicData>
                </a:graphic>
              </wp:anchor>
            </w:drawing>
          </mc:Choice>
          <mc:Fallback>
            <w:pict>
              <v:shapetype w14:anchorId="1A088978" id="_x0000_t202" coordsize="21600,21600" o:spt="202" path="m,l,21600r21600,l21600,xe">
                <v:stroke joinstyle="miter"/>
                <v:path gradientshapeok="t" o:connecttype="rect"/>
              </v:shapetype>
              <v:shape id="Text Box 1" o:spid="_x0000_s1026" type="#_x0000_t202" style="position:absolute;margin-left:41pt;margin-top:105.25pt;width:362.25pt;height:288.75pt;rotation:-2011889fd;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" filled="f" stroked="f">
                <v:textbox style="mso-fit-shape-to-text:t" inset="2.53958mm,2.53958mm,2.53958mm,2.53958mm">
                  <w:txbxContent>
                    <w:p w14:paraId="1A08897E" w14:textId="77777777" w:rsidR="00293D3F" w:rsidRDefault="00D62558">
                      <w:pPr>
                        <w:spacing w:line="240" w:lineRule="auto"/>
                        <w:textDirection w:val="btLr"/>
                      </w:pPr>
                      <w:r>
                        <w:rPr>
                          <w:color w:val="D9D9D9"/>
                          <w:sz w:val="192"/>
                        </w:rPr>
                        <w:t>DRAFT</w:t>
                      </w:r>
                    </w:p>
                  </w:txbxContent>
                </v:textbox>
              </v:shape>
            </w:pict>
          </mc:Fallback>
        </mc:AlternateContent>
      </w:r>
    </w:p>
    <w:p w14:paraId="1A088964" w14:textId="77777777" w:rsidR="00293D3F" w:rsidRDefault="00D62558">
      <w:pPr>
        <w:numPr>
          <w:ilvl w:val="0"/>
          <w:numId w:val="2"/>
        </w:numPr>
      </w:pPr>
      <w:r>
        <w:rPr>
          <w:i/>
        </w:rPr>
        <w:t xml:space="preserve">Exploring Computer Science </w:t>
      </w:r>
      <w:r>
        <w:t xml:space="preserve">(ECS) or </w:t>
      </w:r>
      <w:r>
        <w:rPr>
          <w:i/>
        </w:rPr>
        <w:t>Computational Thinking and Problem Solving</w:t>
      </w:r>
      <w:r>
        <w:t xml:space="preserve"> (CTPS) </w:t>
      </w:r>
    </w:p>
    <w:p w14:paraId="1A088965" w14:textId="77777777" w:rsidR="00293D3F" w:rsidRDefault="00D62558">
      <w:pPr>
        <w:numPr>
          <w:ilvl w:val="0"/>
          <w:numId w:val="2"/>
        </w:numPr>
      </w:pPr>
      <w:r>
        <w:rPr>
          <w:i/>
        </w:rPr>
        <w:t>Computer Science Principles</w:t>
      </w:r>
      <w:r>
        <w:t xml:space="preserve"> (CSP) curricula as either a general course or at the </w:t>
      </w:r>
      <w:r>
        <w:rPr>
          <w:i/>
        </w:rPr>
        <w:t>AP</w:t>
      </w:r>
      <w:r>
        <w:rPr>
          <w:vertAlign w:val="superscript"/>
        </w:rPr>
        <w:t>®</w:t>
      </w:r>
      <w:r>
        <w:t xml:space="preserve"> level:</w:t>
      </w:r>
    </w:p>
    <w:p w14:paraId="1A088966" w14:textId="77777777" w:rsidR="00293D3F" w:rsidRDefault="00D62558">
      <w:pPr>
        <w:numPr>
          <w:ilvl w:val="1"/>
          <w:numId w:val="2"/>
        </w:numPr>
        <w:ind w:left="1260"/>
      </w:pPr>
      <w:r>
        <w:t>Beauty and Joy of Computing CSP</w:t>
      </w:r>
    </w:p>
    <w:p w14:paraId="1A088967" w14:textId="77777777" w:rsidR="00293D3F" w:rsidRDefault="00D62558">
      <w:pPr>
        <w:numPr>
          <w:ilvl w:val="1"/>
          <w:numId w:val="2"/>
        </w:numPr>
        <w:ind w:left="1260"/>
      </w:pPr>
      <w:r>
        <w:t>Code.org CSP</w:t>
      </w:r>
    </w:p>
    <w:p w14:paraId="1A088968" w14:textId="77777777" w:rsidR="00293D3F" w:rsidRDefault="00D62558">
      <w:pPr>
        <w:numPr>
          <w:ilvl w:val="1"/>
          <w:numId w:val="2"/>
        </w:numPr>
        <w:ind w:left="1260"/>
      </w:pPr>
      <w:r>
        <w:t xml:space="preserve">CodeHS CSP </w:t>
      </w:r>
    </w:p>
    <w:p w14:paraId="1A088969" w14:textId="77777777" w:rsidR="00293D3F" w:rsidRDefault="00D62558">
      <w:pPr>
        <w:numPr>
          <w:ilvl w:val="1"/>
          <w:numId w:val="2"/>
        </w:numPr>
        <w:ind w:left="1260"/>
      </w:pPr>
      <w:r>
        <w:t xml:space="preserve">Mobile CSP  </w:t>
      </w:r>
    </w:p>
    <w:p w14:paraId="1A08896A" w14:textId="77777777" w:rsidR="00293D3F" w:rsidRDefault="00D62558">
      <w:pPr>
        <w:numPr>
          <w:ilvl w:val="1"/>
          <w:numId w:val="2"/>
        </w:numPr>
        <w:ind w:left="1260"/>
      </w:pPr>
      <w:r>
        <w:t>Project Lead The Way CSP</w:t>
      </w:r>
    </w:p>
    <w:p w14:paraId="1A08896B" w14:textId="77777777" w:rsidR="00293D3F" w:rsidRDefault="00D62558">
      <w:pPr>
        <w:numPr>
          <w:ilvl w:val="0"/>
          <w:numId w:val="2"/>
        </w:numPr>
        <w:spacing w:after="240"/>
      </w:pPr>
      <w:r>
        <w:rPr>
          <w:i/>
        </w:rPr>
        <w:t>AP</w:t>
      </w:r>
      <w:r>
        <w:rPr>
          <w:vertAlign w:val="superscript"/>
        </w:rPr>
        <w:t>®</w:t>
      </w:r>
      <w:r>
        <w:rPr>
          <w:i/>
        </w:rPr>
        <w:t xml:space="preserve"> CSA</w:t>
      </w:r>
    </w:p>
    <w:p w14:paraId="1A08896C" w14:textId="77777777" w:rsidR="00293D3F" w:rsidRDefault="00D62558">
      <w:r>
        <w:t>Additional curricula designated as comprehensive in the DLCS Curriculum Guide:</w:t>
      </w:r>
    </w:p>
    <w:p w14:paraId="1A08896D" w14:textId="77777777" w:rsidR="00293D3F" w:rsidRDefault="00D62558">
      <w:pPr>
        <w:numPr>
          <w:ilvl w:val="0"/>
          <w:numId w:val="1"/>
        </w:numPr>
      </w:pPr>
      <w:r>
        <w:t>AI Foundations</w:t>
      </w:r>
    </w:p>
    <w:p w14:paraId="1A08896E" w14:textId="77777777" w:rsidR="00293D3F" w:rsidRDefault="00D62558">
      <w:pPr>
        <w:numPr>
          <w:ilvl w:val="0"/>
          <w:numId w:val="1"/>
        </w:numPr>
      </w:pPr>
      <w:r>
        <w:t>Bootstrap: Data Science</w:t>
      </w:r>
    </w:p>
    <w:p w14:paraId="1A08896F" w14:textId="77777777" w:rsidR="00293D3F" w:rsidRDefault="00D62558">
      <w:pPr>
        <w:numPr>
          <w:ilvl w:val="0"/>
          <w:numId w:val="1"/>
        </w:numPr>
      </w:pPr>
      <w:r>
        <w:t>FIRST Tech Challenge</w:t>
      </w:r>
    </w:p>
    <w:p w14:paraId="1A088970" w14:textId="77777777" w:rsidR="00293D3F" w:rsidRDefault="00293D3F"/>
    <w:p w14:paraId="1A088972" w14:textId="77777777" w:rsidR="00293D3F" w:rsidRDefault="00293D3F"/>
    <w:p w14:paraId="1A088973" w14:textId="77777777" w:rsidR="00293D3F" w:rsidRDefault="00293D3F"/>
    <w:p w14:paraId="1A088974" w14:textId="77777777" w:rsidR="00293D3F" w:rsidRDefault="00293D3F"/>
    <w:p w14:paraId="1A088975" w14:textId="77777777" w:rsidR="00293D3F" w:rsidRDefault="00293D3F"/>
    <w:p w14:paraId="1A088976" w14:textId="77777777" w:rsidR="00293D3F" w:rsidRDefault="00D62558">
      <w:pPr>
        <w:widowControl w:val="0"/>
        <w:spacing w:line="240" w:lineRule="auto"/>
      </w:pPr>
      <w:r>
        <w:rPr>
          <w:b/>
          <w:color w:val="222222"/>
          <w:sz w:val="18"/>
          <w:szCs w:val="18"/>
        </w:rPr>
        <w:t>Disclosure Statement:</w:t>
      </w:r>
      <w:r>
        <w:rPr>
          <w:color w:val="222222"/>
          <w:sz w:val="18"/>
          <w:szCs w:val="18"/>
        </w:rPr>
        <w:t xml:space="preserve"> Reference in this document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w:t>
      </w:r>
    </w:p>
    <w:p w14:paraId="1A088977" w14:textId="77777777" w:rsidR="00293D3F" w:rsidRDefault="00293D3F"/>
    <w:sectPr w:rsidR="00293D3F">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A032A" w14:textId="77777777" w:rsidR="004704BB" w:rsidRDefault="004704BB">
      <w:pPr>
        <w:spacing w:line="240" w:lineRule="auto"/>
      </w:pPr>
      <w:r>
        <w:separator/>
      </w:r>
    </w:p>
  </w:endnote>
  <w:endnote w:type="continuationSeparator" w:id="0">
    <w:p w14:paraId="71CC0189" w14:textId="77777777" w:rsidR="004704BB" w:rsidRDefault="00470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1273F" w14:textId="77777777" w:rsidR="004704BB" w:rsidRDefault="004704BB">
      <w:pPr>
        <w:spacing w:line="240" w:lineRule="auto"/>
      </w:pPr>
      <w:r>
        <w:separator/>
      </w:r>
    </w:p>
  </w:footnote>
  <w:footnote w:type="continuationSeparator" w:id="0">
    <w:p w14:paraId="4258557A" w14:textId="77777777" w:rsidR="004704BB" w:rsidRDefault="004704BB">
      <w:pPr>
        <w:spacing w:line="240" w:lineRule="auto"/>
      </w:pPr>
      <w:r>
        <w:continuationSeparator/>
      </w:r>
    </w:p>
  </w:footnote>
  <w:footnote w:id="1">
    <w:p w14:paraId="1A08897B" w14:textId="77777777" w:rsidR="00293D3F" w:rsidRDefault="00D62558">
      <w:pPr>
        <w:spacing w:line="240" w:lineRule="auto"/>
        <w:rPr>
          <w:sz w:val="20"/>
          <w:szCs w:val="20"/>
        </w:rPr>
      </w:pPr>
      <w:r>
        <w:rPr>
          <w:vertAlign w:val="superscript"/>
        </w:rPr>
        <w:footnoteRef/>
      </w:r>
      <w:r>
        <w:rPr>
          <w:sz w:val="20"/>
          <w:szCs w:val="20"/>
        </w:rPr>
        <w:t xml:space="preserve"> “An asterisk (*) in a title designates ‘comprehensive’ curricular materials--resources designed for use with all students in a given class that address multiple DLCS strands and topics--as differentiated from supplemental materials, which are more limited in scope.” (DLCS Curriculum Guide)</w:t>
      </w:r>
    </w:p>
  </w:footnote>
  <w:footnote w:id="2">
    <w:p w14:paraId="1A08897C" w14:textId="77777777" w:rsidR="00293D3F" w:rsidRDefault="00D62558">
      <w:pPr>
        <w:spacing w:line="240" w:lineRule="auto"/>
        <w:rPr>
          <w:sz w:val="20"/>
          <w:szCs w:val="20"/>
        </w:rPr>
      </w:pPr>
      <w:r>
        <w:rPr>
          <w:vertAlign w:val="superscript"/>
        </w:rPr>
        <w:footnoteRef/>
      </w:r>
      <w:r>
        <w:rPr>
          <w:sz w:val="20"/>
          <w:szCs w:val="20"/>
        </w:rPr>
        <w:t xml:space="preserve"> For more information on </w:t>
      </w:r>
      <w:proofErr w:type="spellStart"/>
      <w:r>
        <w:rPr>
          <w:sz w:val="20"/>
          <w:szCs w:val="20"/>
        </w:rPr>
        <w:t>MassCORE</w:t>
      </w:r>
      <w:proofErr w:type="spellEnd"/>
      <w:r>
        <w:rPr>
          <w:sz w:val="20"/>
          <w:szCs w:val="20"/>
        </w:rPr>
        <w:t xml:space="preserve">, visit the </w:t>
      </w:r>
      <w:hyperlink r:id="rId1">
        <w:r>
          <w:rPr>
            <w:color w:val="1155CC"/>
            <w:sz w:val="20"/>
            <w:szCs w:val="20"/>
            <w:u w:val="single"/>
          </w:rPr>
          <w:t xml:space="preserve">DESE </w:t>
        </w:r>
        <w:proofErr w:type="spellStart"/>
        <w:r>
          <w:rPr>
            <w:color w:val="1155CC"/>
            <w:sz w:val="20"/>
            <w:szCs w:val="20"/>
            <w:u w:val="single"/>
          </w:rPr>
          <w:t>MassCORE</w:t>
        </w:r>
        <w:proofErr w:type="spellEnd"/>
      </w:hyperlink>
      <w:r>
        <w:rPr>
          <w:sz w:val="20"/>
          <w:szCs w:val="20"/>
        </w:rPr>
        <w:t xml:space="preserve"> webpage. </w:t>
      </w:r>
      <w:proofErr w:type="spellStart"/>
      <w:r>
        <w:rPr>
          <w:sz w:val="20"/>
          <w:szCs w:val="20"/>
        </w:rPr>
        <w:t>Fore</w:t>
      </w:r>
      <w:proofErr w:type="spellEnd"/>
      <w:r>
        <w:rPr>
          <w:sz w:val="20"/>
          <w:szCs w:val="20"/>
        </w:rPr>
        <w:t xml:space="preserve"> more information on the DLCS </w:t>
      </w:r>
      <w:proofErr w:type="spellStart"/>
      <w:r>
        <w:rPr>
          <w:sz w:val="20"/>
          <w:szCs w:val="20"/>
        </w:rPr>
        <w:t>MassCORE</w:t>
      </w:r>
      <w:proofErr w:type="spellEnd"/>
      <w:r>
        <w:rPr>
          <w:sz w:val="20"/>
          <w:szCs w:val="20"/>
        </w:rPr>
        <w:t xml:space="preserve"> swap, see the </w:t>
      </w:r>
      <w:hyperlink r:id="rId2">
        <w:proofErr w:type="spellStart"/>
        <w:r>
          <w:rPr>
            <w:color w:val="1155CC"/>
            <w:sz w:val="20"/>
            <w:szCs w:val="20"/>
            <w:u w:val="single"/>
          </w:rPr>
          <w:t>MassCORE</w:t>
        </w:r>
        <w:proofErr w:type="spellEnd"/>
        <w:r>
          <w:rPr>
            <w:color w:val="1155CC"/>
            <w:sz w:val="20"/>
            <w:szCs w:val="20"/>
            <w:u w:val="single"/>
          </w:rPr>
          <w:t xml:space="preserve"> FAQs</w:t>
        </w:r>
      </w:hyperlink>
      <w:r>
        <w:rPr>
          <w:sz w:val="20"/>
          <w:szCs w:val="20"/>
        </w:rPr>
        <w:t>.</w:t>
      </w:r>
    </w:p>
    <w:p w14:paraId="1A08897D" w14:textId="77777777" w:rsidR="00293D3F" w:rsidRDefault="00293D3F">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8897A" w14:textId="77777777" w:rsidR="00293D3F" w:rsidRDefault="00293D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525"/>
    <w:multiLevelType w:val="multilevel"/>
    <w:tmpl w:val="7EAC14B0"/>
    <w:lvl w:ilvl="0">
      <w:start w:val="1"/>
      <w:numFmt w:val="decimal"/>
      <w:lvlText w:val="%1."/>
      <w:lvlJc w:val="left"/>
      <w:pPr>
        <w:ind w:left="720" w:hanging="360"/>
      </w:pPr>
      <w:rPr>
        <w:i w:val="0"/>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48A69F3"/>
    <w:multiLevelType w:val="multilevel"/>
    <w:tmpl w:val="DBFC0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3F"/>
    <w:rsid w:val="00293D3F"/>
    <w:rsid w:val="00413CDD"/>
    <w:rsid w:val="004704BB"/>
    <w:rsid w:val="00710AE5"/>
    <w:rsid w:val="00D62558"/>
    <w:rsid w:val="00E82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895F"/>
  <w15:docId w15:val="{D38A2158-B8CC-4198-A764-4AB2266E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doe.mass.edu/frameworks/dlcs.pdf" TargetMode="External"/><Relationship Id="rId4" Type="http://schemas.openxmlformats.org/officeDocument/2006/relationships/styles" Target="styles.xml"/><Relationship Id="rId9" Type="http://schemas.openxmlformats.org/officeDocument/2006/relationships/hyperlink" Target="https://www.doe.mass.edu/stem/dlcs/curriculum-guid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ccte/ccr/masscore/faq.docx" TargetMode="External"/><Relationship Id="rId1" Type="http://schemas.openxmlformats.org/officeDocument/2006/relationships/hyperlink" Target="https://www.doe.mass.edu/ccte/ccr/mass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6C89982BBFA40AD8012DACA8A907F" ma:contentTypeVersion="13" ma:contentTypeDescription="Create a new document." ma:contentTypeScope="" ma:versionID="b4580e905999870b981c88ad8e9d950e">
  <xsd:schema xmlns:xsd="http://www.w3.org/2001/XMLSchema" xmlns:xs="http://www.w3.org/2001/XMLSchema" xmlns:p="http://schemas.microsoft.com/office/2006/metadata/properties" xmlns:ns2="e12619c7-9a19-4dc6-ad29-a355e3b803fe" xmlns:ns3="338e5083-a46f-4766-8e64-ee827b9e16b3" targetNamespace="http://schemas.microsoft.com/office/2006/metadata/properties" ma:root="true" ma:fieldsID="7cea00fb83769769adc0dc890ec2a424" ns2:_="" ns3:_="">
    <xsd:import namespace="e12619c7-9a19-4dc6-ad29-a355e3b803fe"/>
    <xsd:import namespace="338e5083-a46f-4766-8e64-ee827b9e1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619c7-9a19-4dc6-ad29-a355e3b80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8e5083-a46f-4766-8e64-ee827b9e1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44565e-9a64-404a-b984-c8fc64a758bb}" ma:internalName="TaxCatchAll" ma:showField="CatchAllData" ma:web="338e5083-a46f-4766-8e64-ee827b9e1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B5C7B-ED18-41ED-85F3-651DDCD41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619c7-9a19-4dc6-ad29-a355e3b803fe"/>
    <ds:schemaRef ds:uri="338e5083-a46f-4766-8e64-ee827b9e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8C75D-77FA-4180-958D-843EB7266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Suggested DLCS High School Coursework</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DLCS High School Coursework</dc:title>
  <dc:creator>DESE</dc:creator>
  <cp:lastModifiedBy>Zou, Dong (EOE)</cp:lastModifiedBy>
  <cp:revision>4</cp:revision>
  <dcterms:created xsi:type="dcterms:W3CDTF">2023-05-09T16:41:00Z</dcterms:created>
  <dcterms:modified xsi:type="dcterms:W3CDTF">2023-05-15T17:12:00Z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2023 12:00AM</vt:lpwstr>
  </property>
</Properties>
</file>