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9A087" w14:textId="26C9F02D" w:rsidR="001F4BE5" w:rsidRPr="000620A4" w:rsidRDefault="00650230" w:rsidP="001F4BE5">
      <w:pPr>
        <w:spacing w:line="276" w:lineRule="auto"/>
        <w:rPr>
          <w:b/>
        </w:rPr>
      </w:pPr>
      <w:r>
        <w:rPr>
          <w:noProof/>
        </w:rPr>
        <mc:AlternateContent>
          <mc:Choice Requires="wps">
            <w:drawing>
              <wp:anchor distT="228600" distB="228600" distL="228600" distR="228600" simplePos="0" relativeHeight="251662336" behindDoc="1" locked="0" layoutInCell="1" allowOverlap="1" wp14:anchorId="79462CD6" wp14:editId="66271E6A">
                <wp:simplePos x="0" y="0"/>
                <wp:positionH relativeFrom="margin">
                  <wp:align>right</wp:align>
                </wp:positionH>
                <wp:positionV relativeFrom="paragraph">
                  <wp:posOffset>20320</wp:posOffset>
                </wp:positionV>
                <wp:extent cx="2113915" cy="2971800"/>
                <wp:effectExtent l="0" t="0" r="38735" b="38100"/>
                <wp:wrapTight wrapText="bothSides">
                  <wp:wrapPolygon edited="0">
                    <wp:start x="0" y="0"/>
                    <wp:lineTo x="0" y="21738"/>
                    <wp:lineTo x="21801" y="21738"/>
                    <wp:lineTo x="21801" y="0"/>
                    <wp:lineTo x="0" y="0"/>
                  </wp:wrapPolygon>
                </wp:wrapTight>
                <wp:docPr id="16" name="Text Box 49" descr="The Massachusetts Curriculum Frameworks provide teachers, students and families with clear and shared expectations for what all students should know and be able to do at the end of each year. They represent a promise of equitable education for all students. They formalize the expectation that all students in the Commonwealth have access to the same academic content, regardless of their zip code, background, or abiliti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2971800"/>
                        </a:xfrm>
                        <a:prstGeom prst="rect">
                          <a:avLst/>
                        </a:prstGeom>
                        <a:solidFill>
                          <a:srgbClr val="D9F0F9"/>
                        </a:solidFill>
                        <a:ln>
                          <a:noFill/>
                        </a:ln>
                        <a:effectLst>
                          <a:outerShdw dist="38099" dir="2700000" algn="tl" rotWithShape="0">
                            <a:srgbClr val="000000">
                              <a:alpha val="39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357C02F" w14:textId="77777777" w:rsidR="0051302B" w:rsidRDefault="0051302B" w:rsidP="0051302B">
                            <w:pPr>
                              <w:rPr>
                                <w:rFonts w:ascii="Calibri" w:eastAsia="Calibri" w:hAnsi="Calibri" w:cs="Calibri"/>
                              </w:rPr>
                            </w:pPr>
                            <w:r>
                              <w:rPr>
                                <w:rFonts w:ascii="Calibri" w:eastAsia="Calibri" w:hAnsi="Calibri" w:cs="Calibri"/>
                              </w:rPr>
                              <w:t>The Massachusetts Curriculum Frameworks provide teachers, students and families with clear and shared expectations for what all students should know and be able to do at the end of each year. They represent a promise of equitable education for all students. They formalize the expectation that all students in the Commonwealth have access to the same academic content, regardless of their zip code, background, or abilities.</w:t>
                            </w:r>
                          </w:p>
                          <w:p w14:paraId="5C40CB48" w14:textId="6E85972F" w:rsidR="000405B6" w:rsidRPr="000405B6" w:rsidRDefault="000405B6" w:rsidP="000405B6">
                            <w:pPr>
                              <w:rPr>
                                <w:rFonts w:ascii="Calibri" w:eastAsia="Calibri" w:hAnsi="Calibri" w:cs="Calibri"/>
                              </w:rPr>
                            </w:pPr>
                          </w:p>
                          <w:p w14:paraId="75C47DDB" w14:textId="196AE69E" w:rsidR="002D72E8" w:rsidRPr="000405B6" w:rsidRDefault="002D72E8" w:rsidP="000405B6">
                            <w:pPr>
                              <w:pStyle w:val="ListParagraph"/>
                              <w:spacing w:after="240"/>
                              <w:ind w:firstLine="0"/>
                              <w:rPr>
                                <w:rFonts w:cstheme="minorHAnsi"/>
                              </w:rPr>
                            </w:pPr>
                          </w:p>
                          <w:p w14:paraId="0E1D2662" w14:textId="77777777" w:rsidR="00674456" w:rsidRPr="000878CF" w:rsidRDefault="00674456" w:rsidP="002E2BCF">
                            <w:pPr>
                              <w:spacing w:after="240" w:line="240" w:lineRule="auto"/>
                              <w:rPr>
                                <w:rFonts w:cstheme="minorHAnsi"/>
                              </w:rPr>
                            </w:pPr>
                          </w:p>
                        </w:txbxContent>
                      </wps:txbx>
                      <wps:bodyPr rot="0" vert="horz" wrap="square" lIns="137160" tIns="13716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62CD6" id="_x0000_t202" coordsize="21600,21600" o:spt="202" path="m,l,21600r21600,l21600,xe">
                <v:stroke joinstyle="miter"/>
                <v:path gradientshapeok="t" o:connecttype="rect"/>
              </v:shapetype>
              <v:shape id="_x0000_s1026" type="#_x0000_t202" alt="The Massachusetts Curriculum Frameworks provide teachers, students and families with clear and shared expectations for what all students should know and be able to do at the end of each year. They represent a promise of equitable education for all students. They formalize the expectation that all students in the Commonwealth have access to the same academic content, regardless of their zip code, background, or abilities." style="position:absolute;margin-left:115.25pt;margin-top:1.6pt;width:166.45pt;height:234pt;z-index:-251654144;visibility:visible;mso-wrap-style:square;mso-width-percent:0;mso-height-percent:0;mso-wrap-distance-left:18pt;mso-wrap-distance-top:18pt;mso-wrap-distance-right:18pt;mso-wrap-distance-bottom:18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" fillcolor="#d9f0f9" stroked="f">
                <v:shadow on="t" color="black" opacity="26213f" origin="-.5,-.5" offset=".74833mm,.74833mm"/>
                <v:textbox inset="10.8pt,10.8pt,,7.2pt">
                  <w:txbxContent>
                    <w:p w14:paraId="4357C02F" w14:textId="77777777" w:rsidR="0051302B" w:rsidRDefault="0051302B" w:rsidP="0051302B">
                      <w:pPr>
                        <w:rPr>
                          <w:rFonts w:ascii="Calibri" w:eastAsia="Calibri" w:hAnsi="Calibri" w:cs="Calibri"/>
                        </w:rPr>
                      </w:pPr>
                      <w:r>
                        <w:rPr>
                          <w:rFonts w:ascii="Calibri" w:eastAsia="Calibri" w:hAnsi="Calibri" w:cs="Calibri"/>
                        </w:rPr>
                        <w:t>The Massachusetts Curriculum Frameworks provide teachers, students and families with clear and shared expectations for what all students should know and be able to do at the end of each year. They represent a promise of equitable education for all students. They formalize the expectation that all students in the Commonwealth have access to the same academic content, regardless of their zip code, background, or abilities.</w:t>
                      </w:r>
                    </w:p>
                    <w:p w14:paraId="5C40CB48" w14:textId="6E85972F" w:rsidR="000405B6" w:rsidRPr="000405B6" w:rsidRDefault="000405B6" w:rsidP="000405B6">
                      <w:pPr>
                        <w:rPr>
                          <w:rFonts w:ascii="Calibri" w:eastAsia="Calibri" w:hAnsi="Calibri" w:cs="Calibri"/>
                        </w:rPr>
                      </w:pPr>
                    </w:p>
                    <w:p w14:paraId="75C47DDB" w14:textId="196AE69E" w:rsidR="002D72E8" w:rsidRPr="000405B6" w:rsidRDefault="002D72E8" w:rsidP="000405B6">
                      <w:pPr>
                        <w:pStyle w:val="ListParagraph"/>
                        <w:spacing w:after="240"/>
                        <w:ind w:firstLine="0"/>
                        <w:rPr>
                          <w:rFonts w:cstheme="minorHAnsi"/>
                        </w:rPr>
                      </w:pPr>
                    </w:p>
                    <w:p w14:paraId="0E1D2662" w14:textId="77777777" w:rsidR="00674456" w:rsidRPr="000878CF" w:rsidRDefault="00674456" w:rsidP="002E2BCF">
                      <w:pPr>
                        <w:spacing w:after="240" w:line="240" w:lineRule="auto"/>
                        <w:rPr>
                          <w:rFonts w:cstheme="minorHAnsi"/>
                        </w:rPr>
                      </w:pPr>
                    </w:p>
                  </w:txbxContent>
                </v:textbox>
                <w10:wrap type="tight" anchorx="margin"/>
              </v:shape>
            </w:pict>
          </mc:Fallback>
        </mc:AlternateContent>
      </w:r>
      <w:r>
        <w:rPr>
          <w:rFonts w:ascii="Calibri" w:eastAsia="Calibri" w:hAnsi="Calibri" w:cs="Calibri"/>
        </w:rPr>
        <w:t>The 2017 M</w:t>
      </w:r>
      <w:r w:rsidR="00FE2285">
        <w:rPr>
          <w:rFonts w:ascii="Calibri" w:eastAsia="Calibri" w:hAnsi="Calibri" w:cs="Calibri"/>
        </w:rPr>
        <w:t>athematics</w:t>
      </w:r>
      <w:r>
        <w:rPr>
          <w:rFonts w:ascii="Calibri" w:eastAsia="Calibri" w:hAnsi="Calibri" w:cs="Calibri"/>
        </w:rPr>
        <w:t xml:space="preserve"> Curriculum Framework draw</w:t>
      </w:r>
      <w:r w:rsidR="00B60A2A">
        <w:rPr>
          <w:rFonts w:ascii="Calibri" w:eastAsia="Calibri" w:hAnsi="Calibri" w:cs="Calibri"/>
        </w:rPr>
        <w:t>s</w:t>
      </w:r>
      <w:r>
        <w:rPr>
          <w:rFonts w:ascii="Calibri" w:eastAsia="Calibri" w:hAnsi="Calibri" w:cs="Calibri"/>
        </w:rPr>
        <w:t xml:space="preserve"> from the best of prior Massachusetts standards, and represent the input of hundreds of the Commonwealth’s K–12 and higher education faculty. The framework reflects the Commonwealth’s commitment to providing all students with a world-class education. This </w:t>
      </w:r>
      <w:r w:rsidR="00955426">
        <w:rPr>
          <w:rFonts w:ascii="Calibri" w:eastAsia="Calibri" w:hAnsi="Calibri" w:cs="Calibri"/>
        </w:rPr>
        <w:t>version</w:t>
      </w:r>
      <w:r>
        <w:rPr>
          <w:rFonts w:ascii="Calibri" w:eastAsia="Calibri" w:hAnsi="Calibri" w:cs="Calibri"/>
        </w:rPr>
        <w:t xml:space="preserve"> of the Framework retains the strengths of previous frameworks and includes three key shifts: </w:t>
      </w:r>
      <w:r w:rsidRPr="00650230">
        <w:rPr>
          <w:rFonts w:ascii="Calibri" w:eastAsia="Calibri" w:hAnsi="Calibri" w:cs="Calibri"/>
          <w:i/>
        </w:rPr>
        <w:t>Clarity</w:t>
      </w:r>
      <w:r>
        <w:rPr>
          <w:rFonts w:ascii="Calibri" w:eastAsia="Calibri" w:hAnsi="Calibri" w:cs="Calibri"/>
        </w:rPr>
        <w:t xml:space="preserve">, </w:t>
      </w:r>
      <w:r w:rsidRPr="00650230">
        <w:rPr>
          <w:rFonts w:ascii="Calibri" w:eastAsia="Calibri" w:hAnsi="Calibri" w:cs="Calibri"/>
          <w:i/>
        </w:rPr>
        <w:t>Coherence</w:t>
      </w:r>
      <w:r>
        <w:rPr>
          <w:rFonts w:ascii="Calibri" w:eastAsia="Calibri" w:hAnsi="Calibri" w:cs="Calibri"/>
        </w:rPr>
        <w:t xml:space="preserve">, and </w:t>
      </w:r>
      <w:r w:rsidRPr="00650230">
        <w:rPr>
          <w:rFonts w:ascii="Calibri" w:eastAsia="Calibri" w:hAnsi="Calibri" w:cs="Calibri"/>
          <w:i/>
        </w:rPr>
        <w:t>Rigor</w:t>
      </w:r>
      <w:r>
        <w:rPr>
          <w:rFonts w:ascii="Calibri" w:eastAsia="Calibri" w:hAnsi="Calibri" w:cs="Calibri"/>
        </w:rPr>
        <w:t xml:space="preserve">. </w:t>
      </w:r>
      <w:r w:rsidR="001F4BE5" w:rsidRPr="00650230">
        <w:rPr>
          <w:b/>
        </w:rPr>
        <w:t>This guide</w:t>
      </w:r>
      <w:r w:rsidR="00B60A2A">
        <w:rPr>
          <w:b/>
        </w:rPr>
        <w:t xml:space="preserve"> focuses on </w:t>
      </w:r>
      <w:r w:rsidR="00B60A2A" w:rsidRPr="00B60A2A">
        <w:rPr>
          <w:b/>
          <w:i/>
          <w:iCs/>
        </w:rPr>
        <w:t>Rigor</w:t>
      </w:r>
      <w:r w:rsidR="00B60A2A">
        <w:rPr>
          <w:b/>
        </w:rPr>
        <w:t xml:space="preserve"> and</w:t>
      </w:r>
      <w:r w:rsidR="001F4BE5" w:rsidRPr="00650230">
        <w:rPr>
          <w:b/>
        </w:rPr>
        <w:t xml:space="preserve"> </w:t>
      </w:r>
      <w:r w:rsidR="001F4BE5">
        <w:rPr>
          <w:b/>
        </w:rPr>
        <w:t xml:space="preserve">is designed to support </w:t>
      </w:r>
      <w:r w:rsidR="000405B6">
        <w:rPr>
          <w:b/>
        </w:rPr>
        <w:t xml:space="preserve">districts to implement mathematically rigorous instruction in grades Pre-K – 5, as described </w:t>
      </w:r>
      <w:r w:rsidR="001F4BE5" w:rsidRPr="00650230">
        <w:rPr>
          <w:b/>
        </w:rPr>
        <w:t xml:space="preserve">in the </w:t>
      </w:r>
      <w:hyperlink r:id="rId13" w:history="1">
        <w:r w:rsidR="00FE2285">
          <w:rPr>
            <w:rStyle w:val="Hyperlink"/>
            <w:b/>
            <w:i/>
          </w:rPr>
          <w:t xml:space="preserve">2017 Mathematics </w:t>
        </w:r>
        <w:r w:rsidR="001F4BE5" w:rsidRPr="00650230">
          <w:rPr>
            <w:rStyle w:val="Hyperlink"/>
            <w:b/>
            <w:i/>
          </w:rPr>
          <w:t>Curriculum Framework</w:t>
        </w:r>
      </w:hyperlink>
      <w:r w:rsidR="001F4BE5" w:rsidRPr="00650230">
        <w:rPr>
          <w:b/>
        </w:rPr>
        <w:t>.</w:t>
      </w:r>
      <w:r w:rsidR="001F4BE5">
        <w:rPr>
          <w:b/>
        </w:rPr>
        <w:t xml:space="preserve"> </w:t>
      </w:r>
    </w:p>
    <w:p w14:paraId="37CECB4F" w14:textId="05B5C063" w:rsidR="003027F7" w:rsidRPr="00601732" w:rsidRDefault="0051302B" w:rsidP="003027F7">
      <w:pPr>
        <w:keepNext/>
        <w:keepLines/>
        <w:spacing w:before="240" w:after="120" w:line="276" w:lineRule="auto"/>
        <w:outlineLvl w:val="1"/>
        <w:rPr>
          <w:rFonts w:asciiTheme="majorHAnsi" w:eastAsiaTheme="majorEastAsia" w:hAnsiTheme="majorHAnsi" w:cstheme="majorBidi"/>
          <w:b/>
          <w:bCs/>
          <w:color w:val="004386" w:themeColor="accent1"/>
          <w:sz w:val="32"/>
          <w:szCs w:val="26"/>
          <w:lang w:val="en"/>
        </w:rPr>
      </w:pPr>
      <w:r>
        <w:rPr>
          <w:rFonts w:asciiTheme="majorHAnsi" w:eastAsiaTheme="majorEastAsia" w:hAnsiTheme="majorHAnsi" w:cstheme="majorBidi"/>
          <w:b/>
          <w:bCs/>
          <w:color w:val="004386" w:themeColor="accent1"/>
          <w:sz w:val="32"/>
          <w:szCs w:val="26"/>
          <w:lang w:val="en"/>
        </w:rPr>
        <w:t>Mathematical Rigor – A Balanced Approach</w:t>
      </w:r>
    </w:p>
    <w:p w14:paraId="5809677E" w14:textId="6772FFA6" w:rsidR="0051302B" w:rsidRDefault="0051302B" w:rsidP="0051302B">
      <w:pPr>
        <w:rPr>
          <w:rFonts w:ascii="Calibri" w:eastAsia="Calibri" w:hAnsi="Calibri" w:cs="Calibri"/>
        </w:rPr>
      </w:pPr>
      <w:r>
        <w:rPr>
          <w:noProof/>
        </w:rPr>
        <mc:AlternateContent>
          <mc:Choice Requires="wps">
            <w:drawing>
              <wp:anchor distT="0" distB="0" distL="114300" distR="114300" simplePos="0" relativeHeight="251679744" behindDoc="0" locked="0" layoutInCell="1" allowOverlap="1" wp14:anchorId="4DC5B12F" wp14:editId="25BA7709">
                <wp:simplePos x="0" y="0"/>
                <wp:positionH relativeFrom="margin">
                  <wp:align>right</wp:align>
                </wp:positionH>
                <wp:positionV relativeFrom="paragraph">
                  <wp:posOffset>680085</wp:posOffset>
                </wp:positionV>
                <wp:extent cx="774700" cy="317500"/>
                <wp:effectExtent l="0" t="0" r="25400" b="25400"/>
                <wp:wrapNone/>
                <wp:docPr id="7" name="Text Box 7"/>
                <wp:cNvGraphicFramePr/>
                <a:graphic xmlns:a="http://schemas.openxmlformats.org/drawingml/2006/main">
                  <a:graphicData uri="http://schemas.microsoft.com/office/word/2010/wordprocessingShape">
                    <wps:wsp>
                      <wps:cNvSpPr txBox="1"/>
                      <wps:spPr>
                        <a:xfrm>
                          <a:off x="0" y="0"/>
                          <a:ext cx="774700" cy="317500"/>
                        </a:xfrm>
                        <a:prstGeom prst="rect">
                          <a:avLst/>
                        </a:prstGeom>
                        <a:solidFill>
                          <a:schemeClr val="lt1"/>
                        </a:solidFill>
                        <a:ln w="6350">
                          <a:solidFill>
                            <a:prstClr val="black"/>
                          </a:solidFill>
                        </a:ln>
                      </wps:spPr>
                      <wps:txbx>
                        <w:txbxContent>
                          <w:p w14:paraId="7A8DD400" w14:textId="1906463B" w:rsidR="0051302B" w:rsidRDefault="0051302B">
                            <w: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5B12F" id="Text Box 7" o:spid="_x0000_s1027" type="#_x0000_t202" style="position:absolute;margin-left:9.8pt;margin-top:53.55pt;width:61pt;height:2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" fillcolor="white [3201]" strokeweight=".5pt">
                <v:textbox>
                  <w:txbxContent>
                    <w:p w14:paraId="7A8DD400" w14:textId="1906463B" w:rsidR="0051302B" w:rsidRDefault="0051302B">
                      <w:r>
                        <w:t>Figure 1</w:t>
                      </w:r>
                    </w:p>
                  </w:txbxContent>
                </v:textbox>
                <w10:wrap anchorx="margin"/>
              </v:shape>
            </w:pict>
          </mc:Fallback>
        </mc:AlternateContent>
      </w:r>
      <w:bookmarkStart w:id="0" w:name="_GoBack"/>
      <w:r>
        <w:rPr>
          <w:noProof/>
        </w:rPr>
        <w:drawing>
          <wp:anchor distT="114300" distB="114300" distL="114300" distR="114300" simplePos="0" relativeHeight="251678720" behindDoc="0" locked="0" layoutInCell="1" hidden="0" allowOverlap="1" wp14:anchorId="6F9D14AB" wp14:editId="1677918E">
            <wp:simplePos x="0" y="0"/>
            <wp:positionH relativeFrom="margin">
              <wp:align>right</wp:align>
            </wp:positionH>
            <wp:positionV relativeFrom="paragraph">
              <wp:posOffset>464185</wp:posOffset>
            </wp:positionV>
            <wp:extent cx="2419350" cy="2305050"/>
            <wp:effectExtent l="0" t="0" r="0" b="0"/>
            <wp:wrapSquare wrapText="bothSides" distT="114300" distB="114300" distL="114300" distR="114300"/>
            <wp:docPr id="1" name="image2.png" descr="Mathematical Rigor Triangle"/>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419350" cy="2305050"/>
                    </a:xfrm>
                    <a:prstGeom prst="rect">
                      <a:avLst/>
                    </a:prstGeom>
                    <a:ln/>
                  </pic:spPr>
                </pic:pic>
              </a:graphicData>
            </a:graphic>
            <wp14:sizeRelH relativeFrom="margin">
              <wp14:pctWidth>0</wp14:pctWidth>
            </wp14:sizeRelH>
            <wp14:sizeRelV relativeFrom="margin">
              <wp14:pctHeight>0</wp14:pctHeight>
            </wp14:sizeRelV>
          </wp:anchor>
        </w:drawing>
      </w:r>
      <w:bookmarkEnd w:id="0"/>
      <w:r>
        <w:rPr>
          <w:rFonts w:ascii="Calibri" w:eastAsia="Calibri" w:hAnsi="Calibri" w:cs="Calibri"/>
        </w:rPr>
        <w:t>The 2017 Mathematics Curriculum Framework defines mathematical rigor as a balance of Conceptual Understanding, Procedural Fluency, and Application</w:t>
      </w:r>
      <w:r w:rsidR="0023413F">
        <w:rPr>
          <w:rFonts w:ascii="Calibri" w:eastAsia="Calibri" w:hAnsi="Calibri" w:cs="Calibri"/>
        </w:rPr>
        <w:t xml:space="preserve"> (Capacity)</w:t>
      </w:r>
      <w:r>
        <w:rPr>
          <w:rFonts w:ascii="Calibri" w:eastAsia="Calibri" w:hAnsi="Calibri" w:cs="Calibri"/>
        </w:rPr>
        <w:t xml:space="preserve">.  The relationship between the three elements is represented by </w:t>
      </w:r>
      <w:r w:rsidR="00F9423C">
        <w:rPr>
          <w:rFonts w:ascii="Calibri" w:eastAsia="Calibri" w:hAnsi="Calibri" w:cs="Calibri"/>
        </w:rPr>
        <w:t>a</w:t>
      </w:r>
      <w:r>
        <w:rPr>
          <w:rFonts w:ascii="Calibri" w:eastAsia="Calibri" w:hAnsi="Calibri" w:cs="Calibri"/>
        </w:rPr>
        <w:t xml:space="preserve"> triangle</w:t>
      </w:r>
      <w:r w:rsidR="00F9423C">
        <w:rPr>
          <w:rFonts w:ascii="Calibri" w:eastAsia="Calibri" w:hAnsi="Calibri" w:cs="Calibri"/>
        </w:rPr>
        <w:t>,</w:t>
      </w:r>
      <w:r>
        <w:rPr>
          <w:rFonts w:ascii="Calibri" w:eastAsia="Calibri" w:hAnsi="Calibri" w:cs="Calibri"/>
        </w:rPr>
        <w:t xml:space="preserve"> figure </w:t>
      </w:r>
      <w:r w:rsidR="00F9423C">
        <w:rPr>
          <w:rFonts w:ascii="Calibri" w:eastAsia="Calibri" w:hAnsi="Calibri" w:cs="Calibri"/>
        </w:rPr>
        <w:t>1. Each element is dependent on the other, however no element is primary. For example,</w:t>
      </w:r>
      <w:r w:rsidR="000F03F2">
        <w:rPr>
          <w:rFonts w:ascii="Calibri" w:eastAsia="Calibri" w:hAnsi="Calibri" w:cs="Calibri"/>
        </w:rPr>
        <w:t xml:space="preserve"> procedural fluency is not a perquisite for the capacity to apply math to solve real-world problems. B</w:t>
      </w:r>
      <w:r w:rsidR="001915EB">
        <w:rPr>
          <w:rFonts w:ascii="Calibri" w:eastAsia="Calibri" w:hAnsi="Calibri" w:cs="Calibri"/>
        </w:rPr>
        <w:t xml:space="preserve">alanced instruction </w:t>
      </w:r>
      <w:r w:rsidR="0023413F">
        <w:rPr>
          <w:rFonts w:ascii="Calibri" w:eastAsia="Calibri" w:hAnsi="Calibri" w:cs="Calibri"/>
        </w:rPr>
        <w:t>develops</w:t>
      </w:r>
      <w:r w:rsidR="001915EB">
        <w:rPr>
          <w:rFonts w:ascii="Calibri" w:eastAsia="Calibri" w:hAnsi="Calibri" w:cs="Calibri"/>
        </w:rPr>
        <w:t xml:space="preserve"> </w:t>
      </w:r>
      <w:r>
        <w:rPr>
          <w:rFonts w:ascii="Calibri" w:eastAsia="Calibri" w:hAnsi="Calibri" w:cs="Calibri"/>
        </w:rPr>
        <w:t>student</w:t>
      </w:r>
      <w:r w:rsidR="0023413F">
        <w:rPr>
          <w:rFonts w:ascii="Calibri" w:eastAsia="Calibri" w:hAnsi="Calibri" w:cs="Calibri"/>
        </w:rPr>
        <w:t xml:space="preserve"> </w:t>
      </w:r>
      <w:r>
        <w:rPr>
          <w:rFonts w:ascii="Calibri" w:eastAsia="Calibri" w:hAnsi="Calibri" w:cs="Calibri"/>
        </w:rPr>
        <w:t xml:space="preserve">understanding of mathematical concepts </w:t>
      </w:r>
      <w:r w:rsidR="001915EB">
        <w:rPr>
          <w:rFonts w:ascii="Calibri" w:eastAsia="Calibri" w:hAnsi="Calibri" w:cs="Calibri"/>
        </w:rPr>
        <w:t>alongside</w:t>
      </w:r>
      <w:r w:rsidR="000F03F2">
        <w:rPr>
          <w:rFonts w:ascii="Calibri" w:eastAsia="Calibri" w:hAnsi="Calibri" w:cs="Calibri"/>
        </w:rPr>
        <w:t>, and</w:t>
      </w:r>
      <w:r w:rsidR="001915EB">
        <w:rPr>
          <w:rFonts w:ascii="Calibri" w:eastAsia="Calibri" w:hAnsi="Calibri" w:cs="Calibri"/>
        </w:rPr>
        <w:t xml:space="preserve"> </w:t>
      </w:r>
      <w:r w:rsidR="000F03F2">
        <w:rPr>
          <w:rFonts w:ascii="Calibri" w:eastAsia="Calibri" w:hAnsi="Calibri" w:cs="Calibri"/>
        </w:rPr>
        <w:t>with equal emphasis on, mastering</w:t>
      </w:r>
      <w:r>
        <w:rPr>
          <w:rFonts w:ascii="Calibri" w:eastAsia="Calibri" w:hAnsi="Calibri" w:cs="Calibri"/>
        </w:rPr>
        <w:t xml:space="preserve"> procedural skills and solv</w:t>
      </w:r>
      <w:r w:rsidR="001915EB">
        <w:rPr>
          <w:rFonts w:ascii="Calibri" w:eastAsia="Calibri" w:hAnsi="Calibri" w:cs="Calibri"/>
        </w:rPr>
        <w:t>ing</w:t>
      </w:r>
      <w:r>
        <w:rPr>
          <w:rFonts w:ascii="Calibri" w:eastAsia="Calibri" w:hAnsi="Calibri" w:cs="Calibri"/>
        </w:rPr>
        <w:t xml:space="preserve"> real world</w:t>
      </w:r>
      <w:r w:rsidR="001915EB">
        <w:rPr>
          <w:rFonts w:ascii="Calibri" w:eastAsia="Calibri" w:hAnsi="Calibri" w:cs="Calibri"/>
        </w:rPr>
        <w:t xml:space="preserve"> problems</w:t>
      </w:r>
      <w:r>
        <w:rPr>
          <w:rFonts w:ascii="Calibri" w:eastAsia="Calibri" w:hAnsi="Calibri" w:cs="Calibri"/>
        </w:rPr>
        <w:t xml:space="preserve">. </w:t>
      </w:r>
    </w:p>
    <w:p w14:paraId="3812FC8E" w14:textId="4FFD0B91" w:rsidR="00121C91" w:rsidRDefault="0051302B" w:rsidP="00121C91">
      <w:pPr>
        <w:pStyle w:val="ListParagraph"/>
        <w:numPr>
          <w:ilvl w:val="0"/>
          <w:numId w:val="13"/>
        </w:numPr>
        <w:spacing w:after="0"/>
        <w:ind w:left="990"/>
        <w:rPr>
          <w:rFonts w:ascii="Calibri" w:eastAsia="Calibri" w:hAnsi="Calibri" w:cs="Calibri"/>
        </w:rPr>
      </w:pPr>
      <w:r w:rsidRPr="0051302B">
        <w:rPr>
          <w:rFonts w:ascii="Calibri" w:eastAsia="Calibri" w:hAnsi="Calibri" w:cs="Calibri"/>
          <w:b/>
        </w:rPr>
        <w:t>Conceptual understanding</w:t>
      </w:r>
      <w:r w:rsidRPr="0051302B">
        <w:rPr>
          <w:rFonts w:ascii="Calibri" w:eastAsia="Calibri" w:hAnsi="Calibri" w:cs="Calibri"/>
        </w:rPr>
        <w:t xml:space="preserve"> – make sense of the math, reason about and understand math concepts and ideas</w:t>
      </w:r>
    </w:p>
    <w:p w14:paraId="7B233B93" w14:textId="57A25698" w:rsidR="00121C91" w:rsidRDefault="0051302B" w:rsidP="00121C91">
      <w:pPr>
        <w:pStyle w:val="ListParagraph"/>
        <w:numPr>
          <w:ilvl w:val="0"/>
          <w:numId w:val="13"/>
        </w:numPr>
        <w:spacing w:after="0"/>
        <w:ind w:left="990"/>
        <w:rPr>
          <w:rFonts w:ascii="Calibri" w:eastAsia="Calibri" w:hAnsi="Calibri" w:cs="Calibri"/>
        </w:rPr>
      </w:pPr>
      <w:r w:rsidRPr="00121C91">
        <w:rPr>
          <w:rFonts w:ascii="Calibri" w:eastAsia="Calibri" w:hAnsi="Calibri" w:cs="Calibri"/>
          <w:b/>
        </w:rPr>
        <w:t>Procedural fluency</w:t>
      </w:r>
      <w:r w:rsidRPr="00121C91">
        <w:rPr>
          <w:rFonts w:ascii="Calibri" w:eastAsia="Calibri" w:hAnsi="Calibri" w:cs="Calibri"/>
        </w:rPr>
        <w:t xml:space="preserve"> – know mathematical facts, compute and do the math</w:t>
      </w:r>
    </w:p>
    <w:p w14:paraId="1FCBB4D6" w14:textId="2F32B523" w:rsidR="0051302B" w:rsidRDefault="0051302B" w:rsidP="00121C91">
      <w:pPr>
        <w:pStyle w:val="ListParagraph"/>
        <w:numPr>
          <w:ilvl w:val="0"/>
          <w:numId w:val="13"/>
        </w:numPr>
        <w:spacing w:after="0"/>
        <w:ind w:left="990"/>
        <w:rPr>
          <w:rFonts w:ascii="Calibri" w:eastAsia="Calibri" w:hAnsi="Calibri" w:cs="Calibri"/>
        </w:rPr>
      </w:pPr>
      <w:r w:rsidRPr="00121C91">
        <w:rPr>
          <w:rFonts w:ascii="Calibri" w:eastAsia="Calibri" w:hAnsi="Calibri" w:cs="Calibri"/>
          <w:b/>
        </w:rPr>
        <w:t>Capacity</w:t>
      </w:r>
      <w:r w:rsidRPr="00121C91">
        <w:rPr>
          <w:rFonts w:ascii="Calibri" w:eastAsia="Calibri" w:hAnsi="Calibri" w:cs="Calibri"/>
        </w:rPr>
        <w:t xml:space="preserve"> – solve a wide range of problems in various contexts by reasoning, thinking, and </w:t>
      </w:r>
      <w:r w:rsidRPr="00121C91">
        <w:rPr>
          <w:rFonts w:ascii="Calibri" w:eastAsia="Calibri" w:hAnsi="Calibri" w:cs="Calibri"/>
          <w:b/>
        </w:rPr>
        <w:t>applying</w:t>
      </w:r>
      <w:r w:rsidRPr="00121C91">
        <w:rPr>
          <w:rFonts w:ascii="Calibri" w:eastAsia="Calibri" w:hAnsi="Calibri" w:cs="Calibri"/>
        </w:rPr>
        <w:t xml:space="preserve"> mathematics </w:t>
      </w:r>
    </w:p>
    <w:p w14:paraId="63E3332F" w14:textId="6B515D7D" w:rsidR="00D20D6D" w:rsidRDefault="00D20D6D" w:rsidP="00D20D6D">
      <w:pPr>
        <w:spacing w:after="0"/>
        <w:rPr>
          <w:rFonts w:ascii="Calibri" w:eastAsia="Calibri" w:hAnsi="Calibri" w:cs="Calibri"/>
        </w:rPr>
      </w:pPr>
    </w:p>
    <w:p w14:paraId="6FEA7CE1" w14:textId="5D847275" w:rsidR="00D20D6D" w:rsidRPr="00D20D6D" w:rsidRDefault="002C28C9" w:rsidP="00D20D6D">
      <w:pPr>
        <w:spacing w:after="0"/>
        <w:rPr>
          <w:rFonts w:ascii="Calibri" w:eastAsia="Calibri" w:hAnsi="Calibri" w:cs="Calibri"/>
        </w:rPr>
      </w:pPr>
      <w:r>
        <w:rPr>
          <w:noProof/>
        </w:rPr>
        <mc:AlternateContent>
          <mc:Choice Requires="wps">
            <w:drawing>
              <wp:inline distT="0" distB="0" distL="0" distR="0" wp14:anchorId="3D27E080" wp14:editId="4A4C1B27">
                <wp:extent cx="6400800" cy="1862683"/>
                <wp:effectExtent l="95250" t="38100" r="38100" b="99695"/>
                <wp:docPr id="285" name="Text Box 49" descr="Key Shifts – Examples from the 2017 Framework&#10;Clarity&#10;Revised definitions of the Standards for Mathematical Practice for grade bands (Pre-K – 5, 6 – 8, HS)&#10;Clarified expectations for student mastery and fluency of basic facts and algorithms &#10; Coherence&#10;The progressions of Pre-K – 5 standards in Number and Operations in Base Ten and Fractions prepare students for learning the standards within the Ratios and Proportional Relationships and The Number System domains in grades 6 –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862683"/>
                        </a:xfrm>
                        <a:prstGeom prst="rect">
                          <a:avLst/>
                        </a:prstGeom>
                        <a:solidFill>
                          <a:srgbClr val="D9F0F9"/>
                        </a:solidFill>
                        <a:ln>
                          <a:noFill/>
                        </a:ln>
                        <a:effectLst>
                          <a:outerShdw blurRad="50800" dist="38100" dir="8100000" algn="tr" rotWithShape="0">
                            <a:prstClr val="black">
                              <a:alpha val="40000"/>
                            </a:prst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9E0E548" w14:textId="77777777" w:rsidR="002C28C9" w:rsidRPr="000659A5" w:rsidRDefault="002C28C9" w:rsidP="002C28C9">
                            <w:pPr>
                              <w:pStyle w:val="Heading4"/>
                              <w:spacing w:before="0" w:after="120"/>
                              <w:rPr>
                                <w:color w:val="3869B4" w:themeColor="accent3" w:themeShade="80"/>
                              </w:rPr>
                            </w:pPr>
                            <w:r>
                              <w:rPr>
                                <w:color w:val="3869B4" w:themeColor="accent3" w:themeShade="80"/>
                              </w:rPr>
                              <w:t xml:space="preserve">Key Shifts – </w:t>
                            </w:r>
                            <w:r w:rsidRPr="00D20D6D">
                              <w:rPr>
                                <w:color w:val="3869B4" w:themeColor="accent3" w:themeShade="80"/>
                                <w:sz w:val="22"/>
                              </w:rPr>
                              <w:t>Examples from the 2017 Framework</w:t>
                            </w:r>
                          </w:p>
                          <w:p w14:paraId="13C8A964" w14:textId="77777777" w:rsidR="002C28C9" w:rsidRPr="00D20D6D" w:rsidRDefault="002C28C9" w:rsidP="002C28C9">
                            <w:pPr>
                              <w:spacing w:after="0"/>
                              <w:rPr>
                                <w:rFonts w:ascii="Calibri" w:eastAsia="Calibri" w:hAnsi="Calibri" w:cs="Calibri"/>
                                <w:b/>
                                <w:bCs/>
                                <w:i/>
                                <w:sz w:val="28"/>
                                <w:szCs w:val="28"/>
                              </w:rPr>
                            </w:pPr>
                            <w:r w:rsidRPr="00D20D6D">
                              <w:rPr>
                                <w:rFonts w:ascii="Calibri" w:eastAsia="Calibri" w:hAnsi="Calibri" w:cs="Calibri"/>
                                <w:b/>
                                <w:bCs/>
                                <w:i/>
                                <w:sz w:val="28"/>
                                <w:szCs w:val="28"/>
                              </w:rPr>
                              <w:t>Clarity</w:t>
                            </w:r>
                          </w:p>
                          <w:p w14:paraId="14171794" w14:textId="468C5445" w:rsidR="002C28C9" w:rsidRPr="000405B6" w:rsidRDefault="002C28C9" w:rsidP="002C28C9">
                            <w:pPr>
                              <w:pStyle w:val="ListParagraph"/>
                              <w:numPr>
                                <w:ilvl w:val="0"/>
                                <w:numId w:val="17"/>
                              </w:numPr>
                              <w:spacing w:after="0"/>
                              <w:rPr>
                                <w:rFonts w:cstheme="minorHAnsi"/>
                              </w:rPr>
                            </w:pPr>
                            <w:r>
                              <w:rPr>
                                <w:rFonts w:ascii="Calibri" w:eastAsia="Calibri" w:hAnsi="Calibri" w:cs="Calibri"/>
                              </w:rPr>
                              <w:t>R</w:t>
                            </w:r>
                            <w:r w:rsidRPr="000405B6">
                              <w:rPr>
                                <w:rFonts w:ascii="Calibri" w:eastAsia="Calibri" w:hAnsi="Calibri" w:cs="Calibri"/>
                              </w:rPr>
                              <w:t>evised definitions of the Standards for Mathematical Practice</w:t>
                            </w:r>
                            <w:r>
                              <w:rPr>
                                <w:rFonts w:ascii="Calibri" w:eastAsia="Calibri" w:hAnsi="Calibri" w:cs="Calibri"/>
                              </w:rPr>
                              <w:t xml:space="preserve"> for grade bands (Pre</w:t>
                            </w:r>
                            <w:r w:rsidR="0023413F">
                              <w:rPr>
                                <w:rFonts w:ascii="Calibri" w:eastAsia="Calibri" w:hAnsi="Calibri" w:cs="Calibri"/>
                              </w:rPr>
                              <w:t>-</w:t>
                            </w:r>
                            <w:r>
                              <w:rPr>
                                <w:rFonts w:ascii="Calibri" w:eastAsia="Calibri" w:hAnsi="Calibri" w:cs="Calibri"/>
                              </w:rPr>
                              <w:t>K</w:t>
                            </w:r>
                            <w:r w:rsidR="0023413F">
                              <w:rPr>
                                <w:rFonts w:ascii="Calibri" w:eastAsia="Calibri" w:hAnsi="Calibri" w:cs="Calibri"/>
                              </w:rPr>
                              <w:t xml:space="preserve"> – </w:t>
                            </w:r>
                            <w:r>
                              <w:rPr>
                                <w:rFonts w:ascii="Calibri" w:eastAsia="Calibri" w:hAnsi="Calibri" w:cs="Calibri"/>
                              </w:rPr>
                              <w:t>5, 6 – 8, HS)</w:t>
                            </w:r>
                          </w:p>
                          <w:p w14:paraId="54F04FB9" w14:textId="77777777" w:rsidR="002C28C9" w:rsidRPr="000405B6" w:rsidRDefault="002C28C9" w:rsidP="002C28C9">
                            <w:pPr>
                              <w:pStyle w:val="ListParagraph"/>
                              <w:numPr>
                                <w:ilvl w:val="0"/>
                                <w:numId w:val="17"/>
                              </w:numPr>
                              <w:spacing w:after="0"/>
                              <w:rPr>
                                <w:rFonts w:cstheme="minorHAnsi"/>
                              </w:rPr>
                            </w:pPr>
                            <w:r>
                              <w:rPr>
                                <w:rFonts w:ascii="Calibri" w:eastAsia="Calibri" w:hAnsi="Calibri" w:cs="Calibri"/>
                              </w:rPr>
                              <w:t>Clarified e</w:t>
                            </w:r>
                            <w:r w:rsidRPr="000405B6">
                              <w:rPr>
                                <w:rFonts w:ascii="Calibri" w:eastAsia="Calibri" w:hAnsi="Calibri" w:cs="Calibri"/>
                              </w:rPr>
                              <w:t xml:space="preserve">xpectations for student mastery and fluency of basic facts and algorithms </w:t>
                            </w:r>
                          </w:p>
                          <w:p w14:paraId="222F4693" w14:textId="77777777" w:rsidR="002C28C9" w:rsidRDefault="002C28C9" w:rsidP="002C28C9">
                            <w:pPr>
                              <w:spacing w:after="0"/>
                              <w:rPr>
                                <w:rFonts w:ascii="Calibri" w:eastAsia="Calibri" w:hAnsi="Calibri" w:cs="Calibri"/>
                                <w:i/>
                              </w:rPr>
                            </w:pPr>
                            <w:r w:rsidRPr="000405B6">
                              <w:rPr>
                                <w:rFonts w:cstheme="minorHAnsi"/>
                              </w:rPr>
                              <w:t xml:space="preserve"> </w:t>
                            </w:r>
                            <w:r w:rsidRPr="00D20D6D">
                              <w:rPr>
                                <w:rFonts w:ascii="Calibri" w:eastAsia="Calibri" w:hAnsi="Calibri" w:cs="Calibri"/>
                                <w:b/>
                                <w:bCs/>
                                <w:i/>
                                <w:sz w:val="28"/>
                                <w:szCs w:val="28"/>
                              </w:rPr>
                              <w:t>Coherence</w:t>
                            </w:r>
                          </w:p>
                          <w:p w14:paraId="0AB32B21" w14:textId="7071C248" w:rsidR="002C28C9" w:rsidRPr="00D20D6D" w:rsidRDefault="002C28C9" w:rsidP="002C28C9">
                            <w:pPr>
                              <w:pStyle w:val="ListParagraph"/>
                              <w:numPr>
                                <w:ilvl w:val="0"/>
                                <w:numId w:val="18"/>
                              </w:numPr>
                              <w:rPr>
                                <w:rFonts w:ascii="Calibri" w:eastAsia="Calibri" w:hAnsi="Calibri" w:cs="Calibri"/>
                              </w:rPr>
                            </w:pPr>
                            <w:r>
                              <w:rPr>
                                <w:rFonts w:ascii="Calibri" w:eastAsia="Calibri" w:hAnsi="Calibri" w:cs="Calibri"/>
                              </w:rPr>
                              <w:t xml:space="preserve">The </w:t>
                            </w:r>
                            <w:r w:rsidRPr="00D20D6D">
                              <w:rPr>
                                <w:rFonts w:ascii="Calibri" w:eastAsia="Calibri" w:hAnsi="Calibri" w:cs="Calibri"/>
                              </w:rPr>
                              <w:t xml:space="preserve">progressions of Pre-K </w:t>
                            </w:r>
                            <w:r w:rsidR="0023413F">
                              <w:rPr>
                                <w:rFonts w:ascii="Calibri" w:eastAsia="Calibri" w:hAnsi="Calibri" w:cs="Calibri"/>
                              </w:rPr>
                              <w:t>–</w:t>
                            </w:r>
                            <w:r w:rsidRPr="00D20D6D">
                              <w:rPr>
                                <w:rFonts w:ascii="Calibri" w:eastAsia="Calibri" w:hAnsi="Calibri" w:cs="Calibri"/>
                              </w:rPr>
                              <w:t xml:space="preserve"> 5</w:t>
                            </w:r>
                            <w:r w:rsidR="0023413F">
                              <w:rPr>
                                <w:rFonts w:ascii="Calibri" w:eastAsia="Calibri" w:hAnsi="Calibri" w:cs="Calibri"/>
                              </w:rPr>
                              <w:t xml:space="preserve"> </w:t>
                            </w:r>
                            <w:r w:rsidRPr="00D20D6D">
                              <w:rPr>
                                <w:rFonts w:ascii="Calibri" w:eastAsia="Calibri" w:hAnsi="Calibri" w:cs="Calibri"/>
                              </w:rPr>
                              <w:t xml:space="preserve">standards in </w:t>
                            </w:r>
                            <w:r w:rsidRPr="00D20D6D">
                              <w:rPr>
                                <w:rFonts w:ascii="Calibri" w:eastAsia="Calibri" w:hAnsi="Calibri" w:cs="Calibri"/>
                                <w:i/>
                              </w:rPr>
                              <w:t>Number and Operations in Base Ten</w:t>
                            </w:r>
                            <w:r w:rsidRPr="00D20D6D">
                              <w:rPr>
                                <w:rFonts w:ascii="Calibri" w:eastAsia="Calibri" w:hAnsi="Calibri" w:cs="Calibri"/>
                              </w:rPr>
                              <w:t xml:space="preserve"> and </w:t>
                            </w:r>
                            <w:r w:rsidRPr="00D20D6D">
                              <w:rPr>
                                <w:rFonts w:ascii="Calibri" w:eastAsia="Calibri" w:hAnsi="Calibri" w:cs="Calibri"/>
                                <w:i/>
                              </w:rPr>
                              <w:t>Fractions</w:t>
                            </w:r>
                            <w:r w:rsidRPr="00D20D6D">
                              <w:rPr>
                                <w:rFonts w:ascii="Calibri" w:eastAsia="Calibri" w:hAnsi="Calibri" w:cs="Calibri"/>
                              </w:rPr>
                              <w:t xml:space="preserve"> prepare</w:t>
                            </w:r>
                            <w:r w:rsidR="0023413F">
                              <w:rPr>
                                <w:rFonts w:ascii="Calibri" w:eastAsia="Calibri" w:hAnsi="Calibri" w:cs="Calibri"/>
                              </w:rPr>
                              <w:t xml:space="preserve"> students</w:t>
                            </w:r>
                            <w:r w:rsidRPr="00D20D6D">
                              <w:rPr>
                                <w:rFonts w:ascii="Calibri" w:eastAsia="Calibri" w:hAnsi="Calibri" w:cs="Calibri"/>
                              </w:rPr>
                              <w:t xml:space="preserve"> for learning the standards within the </w:t>
                            </w:r>
                            <w:r w:rsidRPr="00D20D6D">
                              <w:rPr>
                                <w:rFonts w:ascii="Calibri" w:eastAsia="Calibri" w:hAnsi="Calibri" w:cs="Calibri"/>
                                <w:i/>
                              </w:rPr>
                              <w:t>Ratios and Proportional Relationships</w:t>
                            </w:r>
                            <w:r w:rsidRPr="00D20D6D">
                              <w:rPr>
                                <w:rFonts w:ascii="Calibri" w:eastAsia="Calibri" w:hAnsi="Calibri" w:cs="Calibri"/>
                              </w:rPr>
                              <w:t xml:space="preserve"> and </w:t>
                            </w:r>
                            <w:r w:rsidRPr="00D20D6D">
                              <w:rPr>
                                <w:rFonts w:ascii="Calibri" w:eastAsia="Calibri" w:hAnsi="Calibri" w:cs="Calibri"/>
                                <w:i/>
                              </w:rPr>
                              <w:t>The</w:t>
                            </w:r>
                            <w:r w:rsidRPr="00D20D6D">
                              <w:rPr>
                                <w:rFonts w:ascii="Calibri" w:eastAsia="Calibri" w:hAnsi="Calibri" w:cs="Calibri"/>
                              </w:rPr>
                              <w:t xml:space="preserve"> </w:t>
                            </w:r>
                            <w:r w:rsidRPr="00D20D6D">
                              <w:rPr>
                                <w:rFonts w:ascii="Calibri" w:eastAsia="Calibri" w:hAnsi="Calibri" w:cs="Calibri"/>
                                <w:i/>
                              </w:rPr>
                              <w:t>Number System</w:t>
                            </w:r>
                            <w:r w:rsidRPr="00D20D6D">
                              <w:rPr>
                                <w:rFonts w:ascii="Calibri" w:eastAsia="Calibri" w:hAnsi="Calibri" w:cs="Calibri"/>
                              </w:rPr>
                              <w:t xml:space="preserve"> domains in grades 6 </w:t>
                            </w:r>
                            <w:r w:rsidR="0023413F">
                              <w:rPr>
                                <w:rFonts w:ascii="Calibri" w:eastAsia="Calibri" w:hAnsi="Calibri" w:cs="Calibri"/>
                              </w:rPr>
                              <w:t>–</w:t>
                            </w:r>
                            <w:r w:rsidRPr="00D20D6D">
                              <w:rPr>
                                <w:rFonts w:ascii="Calibri" w:eastAsia="Calibri" w:hAnsi="Calibri" w:cs="Calibri"/>
                              </w:rPr>
                              <w:t xml:space="preserve"> 8.</w:t>
                            </w:r>
                          </w:p>
                          <w:p w14:paraId="168A4D88" w14:textId="77777777" w:rsidR="002C28C9" w:rsidRPr="000405B6" w:rsidRDefault="002C28C9" w:rsidP="002C28C9">
                            <w:pPr>
                              <w:pStyle w:val="ListParagraph"/>
                              <w:spacing w:after="240"/>
                              <w:ind w:firstLine="0"/>
                              <w:rPr>
                                <w:rFonts w:cstheme="minorHAnsi"/>
                              </w:rPr>
                            </w:pPr>
                          </w:p>
                          <w:p w14:paraId="52CD2B41" w14:textId="77777777" w:rsidR="002C28C9" w:rsidRPr="000878CF" w:rsidRDefault="002C28C9" w:rsidP="002C28C9">
                            <w:pPr>
                              <w:spacing w:after="240" w:line="240" w:lineRule="auto"/>
                              <w:rPr>
                                <w:rFonts w:cstheme="minorHAnsi"/>
                              </w:rPr>
                            </w:pPr>
                          </w:p>
                          <w:p w14:paraId="24013614" w14:textId="77777777" w:rsidR="002C28C9" w:rsidRDefault="002C28C9" w:rsidP="002C28C9">
                            <w:pPr>
                              <w:spacing w:after="240" w:line="240" w:lineRule="auto"/>
                            </w:pPr>
                          </w:p>
                        </w:txbxContent>
                      </wps:txbx>
                      <wps:bodyPr rot="0" vert="horz" wrap="square" lIns="137160" tIns="137160" rIns="91440" bIns="91440" anchor="ctr" anchorCtr="0" upright="1">
                        <a:noAutofit/>
                      </wps:bodyPr>
                    </wps:wsp>
                  </a:graphicData>
                </a:graphic>
              </wp:inline>
            </w:drawing>
          </mc:Choice>
          <mc:Fallback>
            <w:pict>
              <v:shape w14:anchorId="3D27E080" id="Text Box 49" o:spid="_x0000_s1028" type="#_x0000_t202" alt="Key Shifts – Examples from the 2017 Framework&#10;Clarity&#10;Revised definitions of the Standards for Mathematical Practice for grade bands (Pre-K – 5, 6 – 8, HS)&#10;Clarified expectations for student mastery and fluency of basic facts and algorithms &#10; Coherence&#10;The progressions of Pre-K – 5 standards in Number and Operations in Base Ten and Fractions prepare students for learning the standards within the Ratios and Proportional Relationships and The Number System domains in grades 6 – 8.&#10;" style="width:7in;height:1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" fillcolor="#d9f0f9" stroked="f">
                <v:shadow on="t" color="black" opacity="26214f" origin=".5,-.5" offset="-.74836mm,.74836mm"/>
                <v:textbox inset="10.8pt,10.8pt,,7.2pt">
                  <w:txbxContent>
                    <w:p w14:paraId="09E0E548" w14:textId="77777777" w:rsidR="002C28C9" w:rsidRPr="000659A5" w:rsidRDefault="002C28C9" w:rsidP="002C28C9">
                      <w:pPr>
                        <w:pStyle w:val="Heading4"/>
                        <w:spacing w:before="0" w:after="120"/>
                        <w:rPr>
                          <w:color w:val="3869B4" w:themeColor="accent3" w:themeShade="80"/>
                        </w:rPr>
                      </w:pPr>
                      <w:r>
                        <w:rPr>
                          <w:color w:val="3869B4" w:themeColor="accent3" w:themeShade="80"/>
                        </w:rPr>
                        <w:t xml:space="preserve">Key Shifts – </w:t>
                      </w:r>
                      <w:r w:rsidRPr="00D20D6D">
                        <w:rPr>
                          <w:color w:val="3869B4" w:themeColor="accent3" w:themeShade="80"/>
                          <w:sz w:val="22"/>
                        </w:rPr>
                        <w:t>Examples from the 2017 Framework</w:t>
                      </w:r>
                    </w:p>
                    <w:p w14:paraId="13C8A964" w14:textId="77777777" w:rsidR="002C28C9" w:rsidRPr="00D20D6D" w:rsidRDefault="002C28C9" w:rsidP="002C28C9">
                      <w:pPr>
                        <w:spacing w:after="0"/>
                        <w:rPr>
                          <w:rFonts w:ascii="Calibri" w:eastAsia="Calibri" w:hAnsi="Calibri" w:cs="Calibri"/>
                          <w:b/>
                          <w:bCs/>
                          <w:i/>
                          <w:sz w:val="28"/>
                          <w:szCs w:val="28"/>
                        </w:rPr>
                      </w:pPr>
                      <w:r w:rsidRPr="00D20D6D">
                        <w:rPr>
                          <w:rFonts w:ascii="Calibri" w:eastAsia="Calibri" w:hAnsi="Calibri" w:cs="Calibri"/>
                          <w:b/>
                          <w:bCs/>
                          <w:i/>
                          <w:sz w:val="28"/>
                          <w:szCs w:val="28"/>
                        </w:rPr>
                        <w:t>Clarity</w:t>
                      </w:r>
                    </w:p>
                    <w:p w14:paraId="14171794" w14:textId="468C5445" w:rsidR="002C28C9" w:rsidRPr="000405B6" w:rsidRDefault="002C28C9" w:rsidP="002C28C9">
                      <w:pPr>
                        <w:pStyle w:val="ListParagraph"/>
                        <w:numPr>
                          <w:ilvl w:val="0"/>
                          <w:numId w:val="17"/>
                        </w:numPr>
                        <w:spacing w:after="0"/>
                        <w:rPr>
                          <w:rFonts w:cstheme="minorHAnsi"/>
                        </w:rPr>
                      </w:pPr>
                      <w:r>
                        <w:rPr>
                          <w:rFonts w:ascii="Calibri" w:eastAsia="Calibri" w:hAnsi="Calibri" w:cs="Calibri"/>
                        </w:rPr>
                        <w:t>R</w:t>
                      </w:r>
                      <w:r w:rsidRPr="000405B6">
                        <w:rPr>
                          <w:rFonts w:ascii="Calibri" w:eastAsia="Calibri" w:hAnsi="Calibri" w:cs="Calibri"/>
                        </w:rPr>
                        <w:t>evised definitions of the Standards for Mathematical Practice</w:t>
                      </w:r>
                      <w:r>
                        <w:rPr>
                          <w:rFonts w:ascii="Calibri" w:eastAsia="Calibri" w:hAnsi="Calibri" w:cs="Calibri"/>
                        </w:rPr>
                        <w:t xml:space="preserve"> for grade bands (Pre</w:t>
                      </w:r>
                      <w:r w:rsidR="0023413F">
                        <w:rPr>
                          <w:rFonts w:ascii="Calibri" w:eastAsia="Calibri" w:hAnsi="Calibri" w:cs="Calibri"/>
                        </w:rPr>
                        <w:t>-</w:t>
                      </w:r>
                      <w:r>
                        <w:rPr>
                          <w:rFonts w:ascii="Calibri" w:eastAsia="Calibri" w:hAnsi="Calibri" w:cs="Calibri"/>
                        </w:rPr>
                        <w:t>K</w:t>
                      </w:r>
                      <w:r w:rsidR="0023413F">
                        <w:rPr>
                          <w:rFonts w:ascii="Calibri" w:eastAsia="Calibri" w:hAnsi="Calibri" w:cs="Calibri"/>
                        </w:rPr>
                        <w:t xml:space="preserve"> – </w:t>
                      </w:r>
                      <w:r>
                        <w:rPr>
                          <w:rFonts w:ascii="Calibri" w:eastAsia="Calibri" w:hAnsi="Calibri" w:cs="Calibri"/>
                        </w:rPr>
                        <w:t>5, 6 – 8, HS)</w:t>
                      </w:r>
                    </w:p>
                    <w:p w14:paraId="54F04FB9" w14:textId="77777777" w:rsidR="002C28C9" w:rsidRPr="000405B6" w:rsidRDefault="002C28C9" w:rsidP="002C28C9">
                      <w:pPr>
                        <w:pStyle w:val="ListParagraph"/>
                        <w:numPr>
                          <w:ilvl w:val="0"/>
                          <w:numId w:val="17"/>
                        </w:numPr>
                        <w:spacing w:after="0"/>
                        <w:rPr>
                          <w:rFonts w:cstheme="minorHAnsi"/>
                        </w:rPr>
                      </w:pPr>
                      <w:r>
                        <w:rPr>
                          <w:rFonts w:ascii="Calibri" w:eastAsia="Calibri" w:hAnsi="Calibri" w:cs="Calibri"/>
                        </w:rPr>
                        <w:t>Clarified e</w:t>
                      </w:r>
                      <w:r w:rsidRPr="000405B6">
                        <w:rPr>
                          <w:rFonts w:ascii="Calibri" w:eastAsia="Calibri" w:hAnsi="Calibri" w:cs="Calibri"/>
                        </w:rPr>
                        <w:t xml:space="preserve">xpectations for student mastery and fluency of basic facts and algorithms </w:t>
                      </w:r>
                    </w:p>
                    <w:p w14:paraId="222F4693" w14:textId="77777777" w:rsidR="002C28C9" w:rsidRDefault="002C28C9" w:rsidP="002C28C9">
                      <w:pPr>
                        <w:spacing w:after="0"/>
                        <w:rPr>
                          <w:rFonts w:ascii="Calibri" w:eastAsia="Calibri" w:hAnsi="Calibri" w:cs="Calibri"/>
                          <w:i/>
                        </w:rPr>
                      </w:pPr>
                      <w:r w:rsidRPr="000405B6">
                        <w:rPr>
                          <w:rFonts w:cstheme="minorHAnsi"/>
                        </w:rPr>
                        <w:t xml:space="preserve"> </w:t>
                      </w:r>
                      <w:r w:rsidRPr="00D20D6D">
                        <w:rPr>
                          <w:rFonts w:ascii="Calibri" w:eastAsia="Calibri" w:hAnsi="Calibri" w:cs="Calibri"/>
                          <w:b/>
                          <w:bCs/>
                          <w:i/>
                          <w:sz w:val="28"/>
                          <w:szCs w:val="28"/>
                        </w:rPr>
                        <w:t>Coherence</w:t>
                      </w:r>
                    </w:p>
                    <w:p w14:paraId="0AB32B21" w14:textId="7071C248" w:rsidR="002C28C9" w:rsidRPr="00D20D6D" w:rsidRDefault="002C28C9" w:rsidP="002C28C9">
                      <w:pPr>
                        <w:pStyle w:val="ListParagraph"/>
                        <w:numPr>
                          <w:ilvl w:val="0"/>
                          <w:numId w:val="18"/>
                        </w:numPr>
                        <w:rPr>
                          <w:rFonts w:ascii="Calibri" w:eastAsia="Calibri" w:hAnsi="Calibri" w:cs="Calibri"/>
                        </w:rPr>
                      </w:pPr>
                      <w:r>
                        <w:rPr>
                          <w:rFonts w:ascii="Calibri" w:eastAsia="Calibri" w:hAnsi="Calibri" w:cs="Calibri"/>
                        </w:rPr>
                        <w:t xml:space="preserve">The </w:t>
                      </w:r>
                      <w:r w:rsidRPr="00D20D6D">
                        <w:rPr>
                          <w:rFonts w:ascii="Calibri" w:eastAsia="Calibri" w:hAnsi="Calibri" w:cs="Calibri"/>
                        </w:rPr>
                        <w:t xml:space="preserve">progressions of Pre-K </w:t>
                      </w:r>
                      <w:r w:rsidR="0023413F">
                        <w:rPr>
                          <w:rFonts w:ascii="Calibri" w:eastAsia="Calibri" w:hAnsi="Calibri" w:cs="Calibri"/>
                        </w:rPr>
                        <w:t>–</w:t>
                      </w:r>
                      <w:r w:rsidRPr="00D20D6D">
                        <w:rPr>
                          <w:rFonts w:ascii="Calibri" w:eastAsia="Calibri" w:hAnsi="Calibri" w:cs="Calibri"/>
                        </w:rPr>
                        <w:t xml:space="preserve"> 5</w:t>
                      </w:r>
                      <w:r w:rsidR="0023413F">
                        <w:rPr>
                          <w:rFonts w:ascii="Calibri" w:eastAsia="Calibri" w:hAnsi="Calibri" w:cs="Calibri"/>
                        </w:rPr>
                        <w:t xml:space="preserve"> </w:t>
                      </w:r>
                      <w:r w:rsidRPr="00D20D6D">
                        <w:rPr>
                          <w:rFonts w:ascii="Calibri" w:eastAsia="Calibri" w:hAnsi="Calibri" w:cs="Calibri"/>
                        </w:rPr>
                        <w:t xml:space="preserve">standards in </w:t>
                      </w:r>
                      <w:r w:rsidRPr="00D20D6D">
                        <w:rPr>
                          <w:rFonts w:ascii="Calibri" w:eastAsia="Calibri" w:hAnsi="Calibri" w:cs="Calibri"/>
                          <w:i/>
                        </w:rPr>
                        <w:t>Number and Operations in Base Ten</w:t>
                      </w:r>
                      <w:r w:rsidRPr="00D20D6D">
                        <w:rPr>
                          <w:rFonts w:ascii="Calibri" w:eastAsia="Calibri" w:hAnsi="Calibri" w:cs="Calibri"/>
                        </w:rPr>
                        <w:t xml:space="preserve"> and </w:t>
                      </w:r>
                      <w:r w:rsidRPr="00D20D6D">
                        <w:rPr>
                          <w:rFonts w:ascii="Calibri" w:eastAsia="Calibri" w:hAnsi="Calibri" w:cs="Calibri"/>
                          <w:i/>
                        </w:rPr>
                        <w:t>Fractions</w:t>
                      </w:r>
                      <w:r w:rsidRPr="00D20D6D">
                        <w:rPr>
                          <w:rFonts w:ascii="Calibri" w:eastAsia="Calibri" w:hAnsi="Calibri" w:cs="Calibri"/>
                        </w:rPr>
                        <w:t xml:space="preserve"> prepare</w:t>
                      </w:r>
                      <w:r w:rsidR="0023413F">
                        <w:rPr>
                          <w:rFonts w:ascii="Calibri" w:eastAsia="Calibri" w:hAnsi="Calibri" w:cs="Calibri"/>
                        </w:rPr>
                        <w:t xml:space="preserve"> students</w:t>
                      </w:r>
                      <w:r w:rsidRPr="00D20D6D">
                        <w:rPr>
                          <w:rFonts w:ascii="Calibri" w:eastAsia="Calibri" w:hAnsi="Calibri" w:cs="Calibri"/>
                        </w:rPr>
                        <w:t xml:space="preserve"> for learning the standards within the </w:t>
                      </w:r>
                      <w:r w:rsidRPr="00D20D6D">
                        <w:rPr>
                          <w:rFonts w:ascii="Calibri" w:eastAsia="Calibri" w:hAnsi="Calibri" w:cs="Calibri"/>
                          <w:i/>
                        </w:rPr>
                        <w:t>Ratios and Proportional Relationships</w:t>
                      </w:r>
                      <w:r w:rsidRPr="00D20D6D">
                        <w:rPr>
                          <w:rFonts w:ascii="Calibri" w:eastAsia="Calibri" w:hAnsi="Calibri" w:cs="Calibri"/>
                        </w:rPr>
                        <w:t xml:space="preserve"> and </w:t>
                      </w:r>
                      <w:r w:rsidRPr="00D20D6D">
                        <w:rPr>
                          <w:rFonts w:ascii="Calibri" w:eastAsia="Calibri" w:hAnsi="Calibri" w:cs="Calibri"/>
                          <w:i/>
                        </w:rPr>
                        <w:t>The</w:t>
                      </w:r>
                      <w:r w:rsidRPr="00D20D6D">
                        <w:rPr>
                          <w:rFonts w:ascii="Calibri" w:eastAsia="Calibri" w:hAnsi="Calibri" w:cs="Calibri"/>
                        </w:rPr>
                        <w:t xml:space="preserve"> </w:t>
                      </w:r>
                      <w:r w:rsidRPr="00D20D6D">
                        <w:rPr>
                          <w:rFonts w:ascii="Calibri" w:eastAsia="Calibri" w:hAnsi="Calibri" w:cs="Calibri"/>
                          <w:i/>
                        </w:rPr>
                        <w:t>Number System</w:t>
                      </w:r>
                      <w:r w:rsidRPr="00D20D6D">
                        <w:rPr>
                          <w:rFonts w:ascii="Calibri" w:eastAsia="Calibri" w:hAnsi="Calibri" w:cs="Calibri"/>
                        </w:rPr>
                        <w:t xml:space="preserve"> domains in grades 6 </w:t>
                      </w:r>
                      <w:r w:rsidR="0023413F">
                        <w:rPr>
                          <w:rFonts w:ascii="Calibri" w:eastAsia="Calibri" w:hAnsi="Calibri" w:cs="Calibri"/>
                        </w:rPr>
                        <w:t>–</w:t>
                      </w:r>
                      <w:r w:rsidRPr="00D20D6D">
                        <w:rPr>
                          <w:rFonts w:ascii="Calibri" w:eastAsia="Calibri" w:hAnsi="Calibri" w:cs="Calibri"/>
                        </w:rPr>
                        <w:t xml:space="preserve"> 8.</w:t>
                      </w:r>
                    </w:p>
                    <w:p w14:paraId="168A4D88" w14:textId="77777777" w:rsidR="002C28C9" w:rsidRPr="000405B6" w:rsidRDefault="002C28C9" w:rsidP="002C28C9">
                      <w:pPr>
                        <w:pStyle w:val="ListParagraph"/>
                        <w:spacing w:after="240"/>
                        <w:ind w:firstLine="0"/>
                        <w:rPr>
                          <w:rFonts w:cstheme="minorHAnsi"/>
                        </w:rPr>
                      </w:pPr>
                    </w:p>
                    <w:p w14:paraId="52CD2B41" w14:textId="77777777" w:rsidR="002C28C9" w:rsidRPr="000878CF" w:rsidRDefault="002C28C9" w:rsidP="002C28C9">
                      <w:pPr>
                        <w:spacing w:after="240" w:line="240" w:lineRule="auto"/>
                        <w:rPr>
                          <w:rFonts w:cstheme="minorHAnsi"/>
                        </w:rPr>
                      </w:pPr>
                    </w:p>
                    <w:p w14:paraId="24013614" w14:textId="77777777" w:rsidR="002C28C9" w:rsidRDefault="002C28C9" w:rsidP="002C28C9">
                      <w:pPr>
                        <w:spacing w:after="240" w:line="240" w:lineRule="auto"/>
                      </w:pPr>
                    </w:p>
                  </w:txbxContent>
                </v:textbox>
                <w10:anchorlock/>
              </v:shape>
            </w:pict>
          </mc:Fallback>
        </mc:AlternateContent>
      </w:r>
    </w:p>
    <w:p w14:paraId="2BDB1629" w14:textId="77777777" w:rsidR="00775715" w:rsidRPr="00601732" w:rsidRDefault="00775715" w:rsidP="00775715">
      <w:pPr>
        <w:keepNext/>
        <w:keepLines/>
        <w:spacing w:before="240" w:after="120" w:line="276" w:lineRule="auto"/>
        <w:outlineLvl w:val="1"/>
        <w:rPr>
          <w:rFonts w:asciiTheme="majorHAnsi" w:eastAsiaTheme="majorEastAsia" w:hAnsiTheme="majorHAnsi" w:cstheme="majorBidi"/>
          <w:b/>
          <w:bCs/>
          <w:color w:val="004386" w:themeColor="accent1"/>
          <w:sz w:val="32"/>
          <w:szCs w:val="26"/>
          <w:lang w:val="en"/>
        </w:rPr>
      </w:pPr>
      <w:r>
        <w:rPr>
          <w:rFonts w:asciiTheme="majorHAnsi" w:eastAsiaTheme="majorEastAsia" w:hAnsiTheme="majorHAnsi" w:cstheme="majorBidi"/>
          <w:b/>
          <w:bCs/>
          <w:color w:val="004386" w:themeColor="accent1"/>
          <w:sz w:val="32"/>
          <w:szCs w:val="26"/>
          <w:lang w:val="en"/>
        </w:rPr>
        <w:lastRenderedPageBreak/>
        <w:t>Mathematical Rigor – A Balanced Approach</w:t>
      </w:r>
    </w:p>
    <w:p w14:paraId="14F707D7" w14:textId="136E0513" w:rsidR="00775715" w:rsidRDefault="003458D4" w:rsidP="00775715">
      <w:pPr>
        <w:keepNext/>
        <w:keepLines/>
        <w:spacing w:before="240" w:after="120" w:line="276" w:lineRule="auto"/>
        <w:outlineLvl w:val="1"/>
        <w:rPr>
          <w:rFonts w:asciiTheme="majorHAnsi" w:eastAsiaTheme="majorEastAsia" w:hAnsiTheme="majorHAnsi" w:cstheme="majorBidi"/>
          <w:b/>
          <w:bCs/>
          <w:color w:val="004386" w:themeColor="accent1"/>
          <w:sz w:val="32"/>
          <w:szCs w:val="26"/>
          <w:lang w:val="en"/>
        </w:rPr>
      </w:pPr>
      <w:r>
        <w:rPr>
          <w:rFonts w:ascii="Calibri" w:eastAsia="Calibri" w:hAnsi="Calibri" w:cs="Calibri"/>
        </w:rPr>
        <w:t xml:space="preserve">The 2017 Mathematics Curriculum Framework definition of mathematical rigor </w:t>
      </w:r>
      <w:r w:rsidR="002C6FDC">
        <w:rPr>
          <w:rFonts w:ascii="Calibri" w:eastAsia="Calibri" w:hAnsi="Calibri" w:cs="Calibri"/>
        </w:rPr>
        <w:t>s</w:t>
      </w:r>
      <w:r w:rsidR="00FC1A49">
        <w:rPr>
          <w:rFonts w:ascii="Calibri" w:eastAsia="Calibri" w:hAnsi="Calibri" w:cs="Calibri"/>
        </w:rPr>
        <w:t>upports the work of educators in</w:t>
      </w:r>
      <w:r w:rsidR="002C6FDC">
        <w:rPr>
          <w:rFonts w:ascii="Calibri" w:eastAsia="Calibri" w:hAnsi="Calibri" w:cs="Calibri"/>
        </w:rPr>
        <w:t xml:space="preserve"> multiple ways. F</w:t>
      </w:r>
      <w:r w:rsidR="00F3146F">
        <w:rPr>
          <w:rFonts w:ascii="Calibri" w:eastAsia="Calibri" w:hAnsi="Calibri" w:cs="Calibri"/>
        </w:rPr>
        <w:t xml:space="preserve">or example, </w:t>
      </w:r>
      <w:r w:rsidR="002C6FDC">
        <w:rPr>
          <w:rFonts w:ascii="Calibri" w:eastAsia="Calibri" w:hAnsi="Calibri" w:cs="Calibri"/>
        </w:rPr>
        <w:t>educators can use Mathematical Rigor</w:t>
      </w:r>
      <w:r w:rsidR="00F3146F">
        <w:rPr>
          <w:rFonts w:ascii="Calibri" w:eastAsia="Calibri" w:hAnsi="Calibri" w:cs="Calibri"/>
        </w:rPr>
        <w:t xml:space="preserve"> as a construct</w:t>
      </w:r>
      <w:r w:rsidR="002C6FDC">
        <w:rPr>
          <w:rFonts w:ascii="Calibri" w:eastAsia="Calibri" w:hAnsi="Calibri" w:cs="Calibri"/>
        </w:rPr>
        <w:t xml:space="preserve"> to unpack individual grade-level standards. By using the </w:t>
      </w:r>
      <w:r w:rsidR="002C6FDC" w:rsidRPr="001A5E89">
        <w:rPr>
          <w:rFonts w:ascii="Calibri" w:eastAsia="Calibri" w:hAnsi="Calibri" w:cs="Calibri"/>
          <w:i/>
          <w:iCs/>
        </w:rPr>
        <w:t>Standard Analysis Protocol</w:t>
      </w:r>
      <w:r w:rsidR="002C6FDC">
        <w:rPr>
          <w:rFonts w:ascii="Calibri" w:eastAsia="Calibri" w:hAnsi="Calibri" w:cs="Calibri"/>
        </w:rPr>
        <w:t xml:space="preserve"> educators learn that many standards are embedded with</w:t>
      </w:r>
      <w:r w:rsidR="002C0F14">
        <w:rPr>
          <w:rFonts w:ascii="Calibri" w:eastAsia="Calibri" w:hAnsi="Calibri" w:cs="Calibri"/>
        </w:rPr>
        <w:t xml:space="preserve"> complementary</w:t>
      </w:r>
      <w:r w:rsidR="002C6FDC">
        <w:rPr>
          <w:rFonts w:ascii="Calibri" w:eastAsia="Calibri" w:hAnsi="Calibri" w:cs="Calibri"/>
        </w:rPr>
        <w:t xml:space="preserve"> conceptual understanding, procedural fluency, and application</w:t>
      </w:r>
      <w:r w:rsidR="00F3146F">
        <w:rPr>
          <w:rFonts w:ascii="Calibri" w:eastAsia="Calibri" w:hAnsi="Calibri" w:cs="Calibri"/>
        </w:rPr>
        <w:t xml:space="preserve"> (capacity)</w:t>
      </w:r>
      <w:r w:rsidR="002C6FDC">
        <w:rPr>
          <w:rFonts w:ascii="Calibri" w:eastAsia="Calibri" w:hAnsi="Calibri" w:cs="Calibri"/>
        </w:rPr>
        <w:t xml:space="preserve"> expectations. This is vital information to consider when designing instruction and assessments</w:t>
      </w:r>
      <w:r w:rsidR="001A5E89">
        <w:rPr>
          <w:rFonts w:ascii="Calibri" w:eastAsia="Calibri" w:hAnsi="Calibri" w:cs="Calibri"/>
        </w:rPr>
        <w:t xml:space="preserve">. </w:t>
      </w:r>
      <w:r w:rsidR="00F3146F">
        <w:rPr>
          <w:rFonts w:ascii="Calibri" w:eastAsia="Calibri" w:hAnsi="Calibri" w:cs="Calibri"/>
        </w:rPr>
        <w:t xml:space="preserve">In addition, </w:t>
      </w:r>
      <w:r w:rsidR="001A5E89">
        <w:rPr>
          <w:rFonts w:ascii="Calibri" w:eastAsia="Calibri" w:hAnsi="Calibri" w:cs="Calibri"/>
        </w:rPr>
        <w:t>analysis</w:t>
      </w:r>
      <w:r w:rsidR="00F3146F">
        <w:rPr>
          <w:rFonts w:ascii="Calibri" w:eastAsia="Calibri" w:hAnsi="Calibri" w:cs="Calibri"/>
        </w:rPr>
        <w:t xml:space="preserve"> based on rigor</w:t>
      </w:r>
      <w:r w:rsidR="001A5E89">
        <w:rPr>
          <w:rFonts w:ascii="Calibri" w:eastAsia="Calibri" w:hAnsi="Calibri" w:cs="Calibri"/>
        </w:rPr>
        <w:t xml:space="preserve"> can extend to instructional tasks</w:t>
      </w:r>
      <w:r w:rsidR="00F3146F">
        <w:rPr>
          <w:rFonts w:ascii="Calibri" w:eastAsia="Calibri" w:hAnsi="Calibri" w:cs="Calibri"/>
        </w:rPr>
        <w:t xml:space="preserve"> and </w:t>
      </w:r>
      <w:r w:rsidR="001A5E89">
        <w:rPr>
          <w:rFonts w:ascii="Calibri" w:eastAsia="Calibri" w:hAnsi="Calibri" w:cs="Calibri"/>
        </w:rPr>
        <w:t xml:space="preserve">lessons. With a comprehensive understanding of standards, educators should be critical of the curricular materials they use with students. </w:t>
      </w:r>
      <w:hyperlink r:id="rId15" w:history="1">
        <w:r w:rsidR="00F3146F" w:rsidRPr="00324A35">
          <w:rPr>
            <w:rStyle w:val="Hyperlink"/>
            <w:rFonts w:ascii="Calibri" w:eastAsia="Calibri" w:hAnsi="Calibri" w:cs="Calibri"/>
          </w:rPr>
          <w:t>Research shows</w:t>
        </w:r>
      </w:hyperlink>
      <w:r w:rsidR="00F3146F">
        <w:rPr>
          <w:rFonts w:ascii="Calibri" w:eastAsia="Calibri" w:hAnsi="Calibri" w:cs="Calibri"/>
        </w:rPr>
        <w:t xml:space="preserve"> that by using high-quality, standards aligned curricular materials can prompt improvements in student performance. </w:t>
      </w:r>
      <w:r w:rsidR="001A5E89">
        <w:rPr>
          <w:rFonts w:ascii="Calibri" w:eastAsia="Calibri" w:hAnsi="Calibri" w:cs="Calibri"/>
        </w:rPr>
        <w:t xml:space="preserve">By using the </w:t>
      </w:r>
      <w:r w:rsidR="001A5E89" w:rsidRPr="001A5E89">
        <w:rPr>
          <w:rFonts w:ascii="Calibri" w:eastAsia="Calibri" w:hAnsi="Calibri" w:cs="Calibri"/>
          <w:i/>
          <w:iCs/>
        </w:rPr>
        <w:t>Task/Lesson Analysis</w:t>
      </w:r>
      <w:r w:rsidR="00B60A2A">
        <w:rPr>
          <w:rFonts w:ascii="Calibri" w:eastAsia="Calibri" w:hAnsi="Calibri" w:cs="Calibri"/>
          <w:i/>
          <w:iCs/>
        </w:rPr>
        <w:t xml:space="preserve"> Protocol</w:t>
      </w:r>
      <w:r w:rsidR="001A5E89">
        <w:rPr>
          <w:rFonts w:ascii="Calibri" w:eastAsia="Calibri" w:hAnsi="Calibri" w:cs="Calibri"/>
        </w:rPr>
        <w:t xml:space="preserve"> educators learn how to unpack a given lesson or task to determine how and if sufficient instructional time and strategies are included to meet objectives targeting all aspect of rigor. </w:t>
      </w:r>
      <w:r w:rsidR="003F4C20">
        <w:rPr>
          <w:rFonts w:ascii="Calibri" w:eastAsia="Calibri" w:hAnsi="Calibri" w:cs="Calibri"/>
        </w:rPr>
        <w:t>L</w:t>
      </w:r>
      <w:r w:rsidR="001A5E89">
        <w:rPr>
          <w:rFonts w:ascii="Calibri" w:eastAsia="Calibri" w:hAnsi="Calibri" w:cs="Calibri"/>
        </w:rPr>
        <w:t>essons and task</w:t>
      </w:r>
      <w:r w:rsidR="002C0F14">
        <w:rPr>
          <w:rFonts w:ascii="Calibri" w:eastAsia="Calibri" w:hAnsi="Calibri" w:cs="Calibri"/>
        </w:rPr>
        <w:t>s</w:t>
      </w:r>
      <w:r w:rsidR="001A5E89">
        <w:rPr>
          <w:rFonts w:ascii="Calibri" w:eastAsia="Calibri" w:hAnsi="Calibri" w:cs="Calibri"/>
        </w:rPr>
        <w:t xml:space="preserve"> </w:t>
      </w:r>
      <w:r w:rsidR="003F4C20">
        <w:rPr>
          <w:rFonts w:ascii="Calibri" w:eastAsia="Calibri" w:hAnsi="Calibri" w:cs="Calibri"/>
        </w:rPr>
        <w:t xml:space="preserve">may </w:t>
      </w:r>
      <w:r w:rsidR="001A5E89">
        <w:rPr>
          <w:rFonts w:ascii="Calibri" w:eastAsia="Calibri" w:hAnsi="Calibri" w:cs="Calibri"/>
        </w:rPr>
        <w:t xml:space="preserve">prioritize one aspect of rigor without making </w:t>
      </w:r>
      <w:r w:rsidR="002C0F14">
        <w:rPr>
          <w:rFonts w:ascii="Calibri" w:eastAsia="Calibri" w:hAnsi="Calibri" w:cs="Calibri"/>
        </w:rPr>
        <w:t xml:space="preserve">intentional </w:t>
      </w:r>
      <w:r w:rsidR="001A5E89">
        <w:rPr>
          <w:rFonts w:ascii="Calibri" w:eastAsia="Calibri" w:hAnsi="Calibri" w:cs="Calibri"/>
        </w:rPr>
        <w:t xml:space="preserve">connections to the other </w:t>
      </w:r>
      <w:r w:rsidR="003F4C20">
        <w:rPr>
          <w:rFonts w:ascii="Calibri" w:eastAsia="Calibri" w:hAnsi="Calibri" w:cs="Calibri"/>
        </w:rPr>
        <w:t>two</w:t>
      </w:r>
      <w:r w:rsidR="001A5E89">
        <w:rPr>
          <w:rFonts w:ascii="Calibri" w:eastAsia="Calibri" w:hAnsi="Calibri" w:cs="Calibri"/>
        </w:rPr>
        <w:t>. Ultimately, instruction, lesson and unit planning, and assessments should be designed to achieve a</w:t>
      </w:r>
      <w:r>
        <w:rPr>
          <w:rFonts w:ascii="Calibri" w:eastAsia="Calibri" w:hAnsi="Calibri" w:cs="Calibri"/>
        </w:rPr>
        <w:t xml:space="preserve"> balance of </w:t>
      </w:r>
      <w:r w:rsidR="002C0F14">
        <w:rPr>
          <w:rFonts w:ascii="Calibri" w:eastAsia="Calibri" w:hAnsi="Calibri" w:cs="Calibri"/>
        </w:rPr>
        <w:t>c</w:t>
      </w:r>
      <w:r>
        <w:rPr>
          <w:rFonts w:ascii="Calibri" w:eastAsia="Calibri" w:hAnsi="Calibri" w:cs="Calibri"/>
        </w:rPr>
        <w:t xml:space="preserve">onceptual </w:t>
      </w:r>
      <w:r w:rsidR="002C0F14">
        <w:rPr>
          <w:rFonts w:ascii="Calibri" w:eastAsia="Calibri" w:hAnsi="Calibri" w:cs="Calibri"/>
        </w:rPr>
        <w:t>u</w:t>
      </w:r>
      <w:r>
        <w:rPr>
          <w:rFonts w:ascii="Calibri" w:eastAsia="Calibri" w:hAnsi="Calibri" w:cs="Calibri"/>
        </w:rPr>
        <w:t xml:space="preserve">nderstanding, </w:t>
      </w:r>
      <w:r w:rsidR="002C0F14">
        <w:rPr>
          <w:rFonts w:ascii="Calibri" w:eastAsia="Calibri" w:hAnsi="Calibri" w:cs="Calibri"/>
        </w:rPr>
        <w:t>p</w:t>
      </w:r>
      <w:r>
        <w:rPr>
          <w:rFonts w:ascii="Calibri" w:eastAsia="Calibri" w:hAnsi="Calibri" w:cs="Calibri"/>
        </w:rPr>
        <w:t xml:space="preserve">rocedural </w:t>
      </w:r>
      <w:r w:rsidR="002C0F14">
        <w:rPr>
          <w:rFonts w:ascii="Calibri" w:eastAsia="Calibri" w:hAnsi="Calibri" w:cs="Calibri"/>
        </w:rPr>
        <w:t>f</w:t>
      </w:r>
      <w:r>
        <w:rPr>
          <w:rFonts w:ascii="Calibri" w:eastAsia="Calibri" w:hAnsi="Calibri" w:cs="Calibri"/>
        </w:rPr>
        <w:t xml:space="preserve">luency, and </w:t>
      </w:r>
      <w:r w:rsidR="002C0F14">
        <w:rPr>
          <w:rFonts w:ascii="Calibri" w:eastAsia="Calibri" w:hAnsi="Calibri" w:cs="Calibri"/>
        </w:rPr>
        <w:t>a</w:t>
      </w:r>
      <w:r>
        <w:rPr>
          <w:rFonts w:ascii="Calibri" w:eastAsia="Calibri" w:hAnsi="Calibri" w:cs="Calibri"/>
        </w:rPr>
        <w:t>pplicatio</w:t>
      </w:r>
      <w:r w:rsidR="003F4C20">
        <w:rPr>
          <w:rFonts w:ascii="Calibri" w:eastAsia="Calibri" w:hAnsi="Calibri" w:cs="Calibri"/>
        </w:rPr>
        <w:t>n</w:t>
      </w:r>
      <w:r w:rsidR="001A5E89">
        <w:rPr>
          <w:rFonts w:ascii="Calibri" w:eastAsia="Calibri" w:hAnsi="Calibri" w:cs="Calibri"/>
        </w:rPr>
        <w:t>.</w:t>
      </w:r>
    </w:p>
    <w:p w14:paraId="50BDD71A" w14:textId="09CCE843" w:rsidR="001915EB" w:rsidRPr="00601732" w:rsidRDefault="001915EB" w:rsidP="001915EB">
      <w:pPr>
        <w:keepNext/>
        <w:keepLines/>
        <w:spacing w:before="240" w:after="120" w:line="276" w:lineRule="auto"/>
        <w:outlineLvl w:val="1"/>
        <w:rPr>
          <w:rFonts w:asciiTheme="majorHAnsi" w:eastAsiaTheme="majorEastAsia" w:hAnsiTheme="majorHAnsi" w:cstheme="majorBidi"/>
          <w:b/>
          <w:bCs/>
          <w:color w:val="004386" w:themeColor="accent1"/>
          <w:sz w:val="32"/>
          <w:szCs w:val="26"/>
          <w:lang w:val="en"/>
        </w:rPr>
      </w:pPr>
      <w:r>
        <w:rPr>
          <w:rFonts w:asciiTheme="majorHAnsi" w:eastAsiaTheme="majorEastAsia" w:hAnsiTheme="majorHAnsi" w:cstheme="majorBidi"/>
          <w:b/>
          <w:bCs/>
          <w:color w:val="004386" w:themeColor="accent1"/>
          <w:sz w:val="32"/>
          <w:szCs w:val="26"/>
          <w:lang w:val="en"/>
        </w:rPr>
        <w:t>Mathematical Rigor – Analysis Tools</w:t>
      </w:r>
    </w:p>
    <w:tbl>
      <w:tblPr>
        <w:tblStyle w:val="TableGrid"/>
        <w:tblW w:w="5000" w:type="pct"/>
        <w:tblLook w:val="04A0" w:firstRow="1" w:lastRow="0" w:firstColumn="1" w:lastColumn="0" w:noHBand="0" w:noVBand="1"/>
      </w:tblPr>
      <w:tblGrid>
        <w:gridCol w:w="7380"/>
        <w:gridCol w:w="2700"/>
      </w:tblGrid>
      <w:tr w:rsidR="00121C91" w:rsidRPr="00C770DF" w14:paraId="7296CA67" w14:textId="77777777" w:rsidTr="00197870">
        <w:trPr>
          <w:trHeight w:val="323"/>
          <w:tblHeader/>
        </w:trPr>
        <w:tc>
          <w:tcPr>
            <w:tcW w:w="10080" w:type="dxa"/>
            <w:gridSpan w:val="2"/>
            <w:tcBorders>
              <w:top w:val="nil"/>
              <w:left w:val="nil"/>
              <w:bottom w:val="single" w:sz="4" w:space="0" w:color="auto"/>
              <w:right w:val="nil"/>
            </w:tcBorders>
            <w:shd w:val="clear" w:color="auto" w:fill="E2EAF6" w:themeFill="accent3"/>
          </w:tcPr>
          <w:p w14:paraId="1A560F54" w14:textId="2BB8732F" w:rsidR="00121C91" w:rsidRPr="00121C91" w:rsidRDefault="00121C91" w:rsidP="00121C91">
            <w:pPr>
              <w:pStyle w:val="Heading8"/>
              <w:outlineLvl w:val="7"/>
              <w:rPr>
                <w:b/>
                <w:i/>
                <w:sz w:val="22"/>
                <w:szCs w:val="22"/>
                <w:shd w:val="clear" w:color="auto" w:fill="E2EAF6" w:themeFill="accent3"/>
              </w:rPr>
            </w:pPr>
            <w:r>
              <w:rPr>
                <w:rStyle w:val="Heading5Char"/>
              </w:rPr>
              <w:t>Standard Analysis Protocol</w:t>
            </w:r>
          </w:p>
        </w:tc>
      </w:tr>
      <w:tr w:rsidR="00121C91" w:rsidRPr="00C671AB" w14:paraId="2A7480CF" w14:textId="77777777" w:rsidTr="00197870">
        <w:trPr>
          <w:trHeight w:val="640"/>
          <w:tblHeader/>
        </w:trPr>
        <w:tc>
          <w:tcPr>
            <w:tcW w:w="10080" w:type="dxa"/>
            <w:gridSpan w:val="2"/>
            <w:tcBorders>
              <w:top w:val="single" w:sz="4" w:space="0" w:color="auto"/>
              <w:bottom w:val="dashSmallGap" w:sz="4" w:space="0" w:color="auto"/>
            </w:tcBorders>
            <w:shd w:val="clear" w:color="auto" w:fill="FFFFFF" w:themeFill="background1"/>
          </w:tcPr>
          <w:p w14:paraId="1DDFB6CC" w14:textId="218B03EA" w:rsidR="00121C91" w:rsidRPr="00C671AB" w:rsidRDefault="00121C91" w:rsidP="00FC1A49">
            <w:pPr>
              <w:spacing w:line="240" w:lineRule="auto"/>
              <w:rPr>
                <w:rFonts w:ascii="Franklin Gothic Book" w:hAnsi="Franklin Gothic Book" w:cs="Calibri"/>
                <w:i/>
                <w:color w:val="007AB2"/>
                <w:sz w:val="20"/>
                <w:szCs w:val="20"/>
              </w:rPr>
            </w:pPr>
            <w:r w:rsidRPr="001B4CDF">
              <w:rPr>
                <w:rStyle w:val="Heading5Char"/>
                <w:sz w:val="22"/>
              </w:rPr>
              <w:t>Objective:</w:t>
            </w:r>
            <w:r w:rsidRPr="001B4CDF">
              <w:rPr>
                <w:rStyle w:val="Heading8Char"/>
                <w:b/>
                <w:color w:val="004386" w:themeColor="accent1"/>
                <w:sz w:val="22"/>
                <w:szCs w:val="22"/>
              </w:rPr>
              <w:t xml:space="preserve"> </w:t>
            </w:r>
            <w:r w:rsidRPr="007729CB">
              <w:rPr>
                <w:rStyle w:val="01-sidebartextChar"/>
                <w:rFonts w:eastAsiaTheme="minorHAnsi"/>
                <w:sz w:val="20"/>
                <w:szCs w:val="20"/>
              </w:rPr>
              <w:t xml:space="preserve">For participants to be able to </w:t>
            </w:r>
            <w:r w:rsidR="00A014B5" w:rsidRPr="00A014B5">
              <w:rPr>
                <w:rFonts w:ascii="Franklin Gothic Book" w:hAnsi="Franklin Gothic Book" w:cs="Calibri"/>
                <w:i/>
                <w:color w:val="007AB2"/>
                <w:sz w:val="20"/>
                <w:szCs w:val="20"/>
              </w:rPr>
              <w:t xml:space="preserve">analyze content standards using the three aspects of Mathematical </w:t>
            </w:r>
            <w:r w:rsidR="00575FB8">
              <w:rPr>
                <w:rFonts w:ascii="Franklin Gothic Book" w:hAnsi="Franklin Gothic Book" w:cs="Calibri"/>
                <w:i/>
                <w:color w:val="007AB2"/>
                <w:sz w:val="20"/>
                <w:szCs w:val="20"/>
              </w:rPr>
              <w:t>R</w:t>
            </w:r>
            <w:r w:rsidR="00A014B5" w:rsidRPr="00A014B5">
              <w:rPr>
                <w:rFonts w:ascii="Franklin Gothic Book" w:hAnsi="Franklin Gothic Book" w:cs="Calibri"/>
                <w:i/>
                <w:color w:val="007AB2"/>
                <w:sz w:val="20"/>
                <w:szCs w:val="20"/>
              </w:rPr>
              <w:t xml:space="preserve">igor. </w:t>
            </w:r>
          </w:p>
        </w:tc>
      </w:tr>
      <w:tr w:rsidR="00121C91" w:rsidRPr="001B4CDF" w14:paraId="6995C5A8" w14:textId="77777777" w:rsidTr="00197870">
        <w:trPr>
          <w:trHeight w:val="955"/>
          <w:tblHeader/>
        </w:trPr>
        <w:tc>
          <w:tcPr>
            <w:tcW w:w="7380" w:type="dxa"/>
            <w:tcBorders>
              <w:top w:val="dashSmallGap" w:sz="4" w:space="0" w:color="auto"/>
              <w:right w:val="dashSmallGap" w:sz="4" w:space="0" w:color="auto"/>
            </w:tcBorders>
            <w:shd w:val="clear" w:color="auto" w:fill="E8EDF5" w:themeFill="accent2" w:themeFillTint="33"/>
          </w:tcPr>
          <w:p w14:paraId="10E463EC" w14:textId="77777777" w:rsidR="00121C91" w:rsidRDefault="00F6370E" w:rsidP="00F6370E">
            <w:pPr>
              <w:pStyle w:val="Heading5"/>
              <w:spacing w:before="0"/>
              <w:outlineLvl w:val="4"/>
            </w:pPr>
            <w:r>
              <w:t>Purpose</w:t>
            </w:r>
            <w:r w:rsidR="00121C91" w:rsidRPr="001B4CDF">
              <w:t>:</w:t>
            </w:r>
          </w:p>
          <w:p w14:paraId="3B248C9C" w14:textId="37A99072" w:rsidR="00F6370E" w:rsidRPr="00F6370E" w:rsidRDefault="00F6370E" w:rsidP="00F6370E">
            <w:pPr>
              <w:rPr>
                <w:sz w:val="20"/>
                <w:szCs w:val="20"/>
              </w:rPr>
            </w:pPr>
            <w:r w:rsidRPr="00F6370E">
              <w:rPr>
                <w:sz w:val="20"/>
                <w:szCs w:val="20"/>
              </w:rPr>
              <w:t xml:space="preserve">This protocol guides participants through a process of analyzing standards to better understand how the three aspects of Mathematical Rigor are embedded in many standards. </w:t>
            </w:r>
            <w:r>
              <w:rPr>
                <w:sz w:val="20"/>
                <w:szCs w:val="20"/>
              </w:rPr>
              <w:t>Participants go through two examples together and then create rigor based objectives for a 1</w:t>
            </w:r>
            <w:r w:rsidRPr="00F6370E">
              <w:rPr>
                <w:sz w:val="20"/>
                <w:szCs w:val="20"/>
                <w:vertAlign w:val="superscript"/>
              </w:rPr>
              <w:t>st</w:t>
            </w:r>
            <w:r>
              <w:rPr>
                <w:sz w:val="20"/>
                <w:szCs w:val="20"/>
              </w:rPr>
              <w:t xml:space="preserve"> grade standard. This protocol can be used with any grade level content standard </w:t>
            </w:r>
            <w:r w:rsidR="00197870">
              <w:rPr>
                <w:sz w:val="20"/>
                <w:szCs w:val="20"/>
              </w:rPr>
              <w:t xml:space="preserve">to analyze curricular materials, instruction, and assessments. </w:t>
            </w:r>
          </w:p>
        </w:tc>
        <w:tc>
          <w:tcPr>
            <w:tcW w:w="2700" w:type="dxa"/>
            <w:tcBorders>
              <w:top w:val="dashSmallGap" w:sz="4" w:space="0" w:color="auto"/>
              <w:left w:val="dashSmallGap" w:sz="4" w:space="0" w:color="auto"/>
              <w:bottom w:val="single" w:sz="4" w:space="0" w:color="auto"/>
            </w:tcBorders>
            <w:shd w:val="clear" w:color="auto" w:fill="D2DCEB" w:themeFill="accent2" w:themeFillTint="66"/>
          </w:tcPr>
          <w:p w14:paraId="328B8AEA" w14:textId="77777777" w:rsidR="00121C91" w:rsidRPr="002F1222" w:rsidRDefault="00121C91" w:rsidP="00121C91">
            <w:pPr>
              <w:spacing w:after="0"/>
              <w:contextualSpacing/>
              <w:rPr>
                <w:rStyle w:val="Heading5Char"/>
                <w:sz w:val="22"/>
              </w:rPr>
            </w:pPr>
            <w:r>
              <w:rPr>
                <w:rStyle w:val="Heading5Char"/>
                <w:sz w:val="22"/>
              </w:rPr>
              <w:t>Resources</w:t>
            </w:r>
            <w:r w:rsidRPr="002F1222">
              <w:rPr>
                <w:rStyle w:val="Heading5Char"/>
                <w:sz w:val="22"/>
              </w:rPr>
              <w:t>:</w:t>
            </w:r>
          </w:p>
          <w:p w14:paraId="4AD23E55" w14:textId="29180088" w:rsidR="00F6370E" w:rsidRDefault="005A7483" w:rsidP="00F6370E">
            <w:pPr>
              <w:pStyle w:val="Heading9"/>
              <w:numPr>
                <w:ilvl w:val="0"/>
                <w:numId w:val="11"/>
              </w:numPr>
              <w:spacing w:before="0"/>
              <w:outlineLvl w:val="8"/>
            </w:pPr>
            <w:hyperlink r:id="rId16" w:history="1">
              <w:r w:rsidR="00F6370E" w:rsidRPr="001D4A81">
                <w:rPr>
                  <w:rStyle w:val="Hyperlink"/>
                </w:rPr>
                <w:t>Presentation</w:t>
              </w:r>
            </w:hyperlink>
          </w:p>
          <w:p w14:paraId="61B893CE" w14:textId="02411784" w:rsidR="00F6370E" w:rsidRDefault="005A7483" w:rsidP="00F6370E">
            <w:pPr>
              <w:pStyle w:val="Heading9"/>
              <w:numPr>
                <w:ilvl w:val="0"/>
                <w:numId w:val="11"/>
              </w:numPr>
              <w:spacing w:before="0"/>
              <w:outlineLvl w:val="8"/>
            </w:pPr>
            <w:hyperlink r:id="rId17" w:history="1">
              <w:r w:rsidR="00F6370E" w:rsidRPr="001D4A81">
                <w:rPr>
                  <w:rStyle w:val="Hyperlink"/>
                </w:rPr>
                <w:t>Handout</w:t>
              </w:r>
            </w:hyperlink>
          </w:p>
          <w:p w14:paraId="7E9CDF84" w14:textId="4712E9EE" w:rsidR="00B33413" w:rsidRPr="00B33413" w:rsidRDefault="005A7483" w:rsidP="00B33413">
            <w:pPr>
              <w:pStyle w:val="ListParagraph"/>
              <w:numPr>
                <w:ilvl w:val="0"/>
                <w:numId w:val="11"/>
              </w:numPr>
              <w:rPr>
                <w:rFonts w:asciiTheme="majorHAnsi" w:eastAsiaTheme="majorEastAsia" w:hAnsiTheme="majorHAnsi" w:cstheme="majorBidi"/>
                <w:i/>
                <w:iCs/>
                <w:color w:val="000000"/>
                <w:sz w:val="20"/>
                <w:szCs w:val="20"/>
              </w:rPr>
            </w:pPr>
            <w:hyperlink r:id="rId18" w:history="1">
              <w:r w:rsidR="00B33413" w:rsidRPr="001D4A81">
                <w:rPr>
                  <w:rStyle w:val="Hyperlink"/>
                  <w:rFonts w:asciiTheme="majorHAnsi" w:eastAsiaTheme="majorEastAsia" w:hAnsiTheme="majorHAnsi" w:cstheme="majorBidi"/>
                  <w:i/>
                  <w:iCs/>
                  <w:sz w:val="20"/>
                  <w:szCs w:val="20"/>
                </w:rPr>
                <w:t>Handout key</w:t>
              </w:r>
            </w:hyperlink>
          </w:p>
          <w:p w14:paraId="5433FDA0" w14:textId="32191F0C" w:rsidR="00197870" w:rsidRPr="00197870" w:rsidRDefault="00197870" w:rsidP="00197870">
            <w:pPr>
              <w:contextualSpacing/>
            </w:pPr>
            <w:r w:rsidRPr="002F1222">
              <w:rPr>
                <w:rStyle w:val="Heading5Char"/>
                <w:sz w:val="22"/>
              </w:rPr>
              <w:t>Approx</w:t>
            </w:r>
            <w:r>
              <w:rPr>
                <w:rStyle w:val="Heading5Char"/>
                <w:sz w:val="22"/>
              </w:rPr>
              <w:t>.</w:t>
            </w:r>
            <w:r w:rsidRPr="002F1222">
              <w:rPr>
                <w:rStyle w:val="Heading5Char"/>
                <w:sz w:val="22"/>
              </w:rPr>
              <w:t xml:space="preserve"> Time Required:</w:t>
            </w:r>
            <w:r w:rsidRPr="001B4CDF">
              <w:t xml:space="preserve"> </w:t>
            </w:r>
            <w:r w:rsidRPr="009D3C5A">
              <w:t>2</w:t>
            </w:r>
            <w:r w:rsidR="009D3C5A" w:rsidRPr="009D3C5A">
              <w:t xml:space="preserve"> ¼ </w:t>
            </w:r>
            <w:proofErr w:type="spellStart"/>
            <w:r w:rsidRPr="009D3C5A">
              <w:rPr>
                <w:rFonts w:asciiTheme="majorHAnsi" w:hAnsiTheme="majorHAnsi"/>
                <w:i/>
                <w:iCs/>
                <w:color w:val="000000"/>
                <w:sz w:val="20"/>
                <w:szCs w:val="20"/>
              </w:rPr>
              <w:t>hrs</w:t>
            </w:r>
            <w:proofErr w:type="spellEnd"/>
          </w:p>
        </w:tc>
      </w:tr>
    </w:tbl>
    <w:p w14:paraId="1DD12881" w14:textId="2731CE81" w:rsidR="004200FC" w:rsidRPr="00197870" w:rsidRDefault="004200FC" w:rsidP="00130AD3">
      <w:pPr>
        <w:spacing w:after="0"/>
        <w:rPr>
          <w:rFonts w:cstheme="minorHAnsi"/>
        </w:rPr>
      </w:pPr>
    </w:p>
    <w:tbl>
      <w:tblPr>
        <w:tblStyle w:val="TableGrid"/>
        <w:tblW w:w="5000" w:type="pct"/>
        <w:tblLook w:val="04A0" w:firstRow="1" w:lastRow="0" w:firstColumn="1" w:lastColumn="0" w:noHBand="0" w:noVBand="1"/>
      </w:tblPr>
      <w:tblGrid>
        <w:gridCol w:w="7382"/>
        <w:gridCol w:w="2698"/>
      </w:tblGrid>
      <w:tr w:rsidR="00D144F1" w:rsidRPr="00C770DF" w14:paraId="63B22F9F" w14:textId="77777777" w:rsidTr="00197870">
        <w:trPr>
          <w:trHeight w:val="323"/>
          <w:tblHeader/>
        </w:trPr>
        <w:tc>
          <w:tcPr>
            <w:tcW w:w="10070" w:type="dxa"/>
            <w:gridSpan w:val="2"/>
            <w:tcBorders>
              <w:top w:val="nil"/>
              <w:left w:val="nil"/>
              <w:bottom w:val="single" w:sz="4" w:space="0" w:color="auto"/>
              <w:right w:val="nil"/>
            </w:tcBorders>
            <w:shd w:val="clear" w:color="auto" w:fill="E2EAF6" w:themeFill="accent3"/>
          </w:tcPr>
          <w:p w14:paraId="4C869FED" w14:textId="5710F40D" w:rsidR="00D144F1" w:rsidRPr="00121C91" w:rsidRDefault="00D144F1" w:rsidP="00B91B12">
            <w:pPr>
              <w:pStyle w:val="Heading8"/>
              <w:outlineLvl w:val="7"/>
              <w:rPr>
                <w:b/>
                <w:i/>
                <w:sz w:val="22"/>
                <w:szCs w:val="22"/>
                <w:shd w:val="clear" w:color="auto" w:fill="E2EAF6" w:themeFill="accent3"/>
              </w:rPr>
            </w:pPr>
            <w:r>
              <w:rPr>
                <w:rStyle w:val="Heading5Char"/>
              </w:rPr>
              <w:t>Task/Lesson Analysis Protocol</w:t>
            </w:r>
          </w:p>
        </w:tc>
      </w:tr>
      <w:tr w:rsidR="00D144F1" w:rsidRPr="00C671AB" w14:paraId="4FFAABE1" w14:textId="77777777" w:rsidTr="00197870">
        <w:trPr>
          <w:trHeight w:val="640"/>
          <w:tblHeader/>
        </w:trPr>
        <w:tc>
          <w:tcPr>
            <w:tcW w:w="10070" w:type="dxa"/>
            <w:gridSpan w:val="2"/>
            <w:tcBorders>
              <w:top w:val="single" w:sz="4" w:space="0" w:color="auto"/>
              <w:bottom w:val="dashSmallGap" w:sz="4" w:space="0" w:color="auto"/>
            </w:tcBorders>
            <w:shd w:val="clear" w:color="auto" w:fill="FFFFFF" w:themeFill="background1"/>
          </w:tcPr>
          <w:p w14:paraId="45D9CF83" w14:textId="4794AE38" w:rsidR="00D144F1" w:rsidRPr="00C671AB" w:rsidRDefault="00D144F1" w:rsidP="00B91B12">
            <w:pPr>
              <w:spacing w:line="240" w:lineRule="auto"/>
              <w:rPr>
                <w:rFonts w:ascii="Franklin Gothic Book" w:hAnsi="Franklin Gothic Book" w:cs="Calibri"/>
                <w:i/>
                <w:color w:val="007AB2"/>
                <w:sz w:val="20"/>
                <w:szCs w:val="20"/>
              </w:rPr>
            </w:pPr>
            <w:r w:rsidRPr="001B4CDF">
              <w:rPr>
                <w:rStyle w:val="Heading5Char"/>
                <w:sz w:val="22"/>
              </w:rPr>
              <w:t>Objective:</w:t>
            </w:r>
            <w:r w:rsidRPr="001B4CDF">
              <w:rPr>
                <w:rStyle w:val="Heading8Char"/>
                <w:b/>
                <w:color w:val="004386" w:themeColor="accent1"/>
                <w:sz w:val="22"/>
                <w:szCs w:val="22"/>
              </w:rPr>
              <w:t xml:space="preserve"> </w:t>
            </w:r>
            <w:r w:rsidRPr="007729CB">
              <w:rPr>
                <w:rStyle w:val="01-sidebartextChar"/>
                <w:rFonts w:eastAsiaTheme="minorHAnsi"/>
                <w:sz w:val="20"/>
                <w:szCs w:val="20"/>
              </w:rPr>
              <w:t xml:space="preserve">For participants to be able to </w:t>
            </w:r>
            <w:r w:rsidRPr="00A014B5">
              <w:rPr>
                <w:rFonts w:ascii="Franklin Gothic Book" w:hAnsi="Franklin Gothic Book" w:cs="Calibri"/>
                <w:i/>
                <w:color w:val="007AB2"/>
                <w:sz w:val="20"/>
                <w:szCs w:val="20"/>
              </w:rPr>
              <w:t xml:space="preserve">analyze </w:t>
            </w:r>
            <w:r>
              <w:rPr>
                <w:rFonts w:ascii="Franklin Gothic Book" w:hAnsi="Franklin Gothic Book" w:cs="Calibri"/>
                <w:i/>
                <w:color w:val="007AB2"/>
                <w:sz w:val="20"/>
                <w:szCs w:val="20"/>
              </w:rPr>
              <w:t>mathematical tasks and lessons</w:t>
            </w:r>
            <w:r w:rsidRPr="00A014B5">
              <w:rPr>
                <w:rFonts w:ascii="Franklin Gothic Book" w:hAnsi="Franklin Gothic Book" w:cs="Calibri"/>
                <w:i/>
                <w:color w:val="007AB2"/>
                <w:sz w:val="20"/>
                <w:szCs w:val="20"/>
              </w:rPr>
              <w:t xml:space="preserve"> using the three aspects of Mathematical </w:t>
            </w:r>
            <w:r w:rsidR="00575FB8">
              <w:rPr>
                <w:rFonts w:ascii="Franklin Gothic Book" w:hAnsi="Franklin Gothic Book" w:cs="Calibri"/>
                <w:i/>
                <w:color w:val="007AB2"/>
                <w:sz w:val="20"/>
                <w:szCs w:val="20"/>
              </w:rPr>
              <w:t>R</w:t>
            </w:r>
            <w:r w:rsidRPr="00A014B5">
              <w:rPr>
                <w:rFonts w:ascii="Franklin Gothic Book" w:hAnsi="Franklin Gothic Book" w:cs="Calibri"/>
                <w:i/>
                <w:color w:val="007AB2"/>
                <w:sz w:val="20"/>
                <w:szCs w:val="20"/>
              </w:rPr>
              <w:t xml:space="preserve">igor. </w:t>
            </w:r>
          </w:p>
        </w:tc>
      </w:tr>
      <w:tr w:rsidR="00197870" w:rsidRPr="001B4CDF" w14:paraId="223F770C" w14:textId="77777777" w:rsidTr="00197870">
        <w:trPr>
          <w:tblHeader/>
        </w:trPr>
        <w:tc>
          <w:tcPr>
            <w:tcW w:w="7375" w:type="dxa"/>
            <w:tcBorders>
              <w:top w:val="dashSmallGap" w:sz="4" w:space="0" w:color="auto"/>
              <w:right w:val="dashSmallGap" w:sz="4" w:space="0" w:color="auto"/>
            </w:tcBorders>
            <w:shd w:val="clear" w:color="auto" w:fill="E8EDF5" w:themeFill="accent2" w:themeFillTint="33"/>
          </w:tcPr>
          <w:p w14:paraId="7AA9C4A7" w14:textId="77777777" w:rsidR="00197870" w:rsidRDefault="00197870" w:rsidP="00197870">
            <w:pPr>
              <w:pStyle w:val="Heading5"/>
              <w:spacing w:before="0"/>
              <w:outlineLvl w:val="4"/>
            </w:pPr>
            <w:r>
              <w:t>Purpose</w:t>
            </w:r>
            <w:r w:rsidRPr="001B4CDF">
              <w:t>:</w:t>
            </w:r>
          </w:p>
          <w:p w14:paraId="5926A6F5" w14:textId="53436EC4" w:rsidR="00343BDE" w:rsidRPr="008E5004" w:rsidRDefault="00197870" w:rsidP="00164D68">
            <w:pPr>
              <w:pStyle w:val="Heading9"/>
              <w:spacing w:before="0"/>
              <w:outlineLvl w:val="8"/>
              <w:rPr>
                <w:rFonts w:asciiTheme="minorHAnsi" w:eastAsiaTheme="minorHAnsi" w:hAnsiTheme="minorHAnsi" w:cstheme="minorHAnsi"/>
                <w:i w:val="0"/>
                <w:iCs w:val="0"/>
                <w:color w:val="auto"/>
              </w:rPr>
            </w:pPr>
            <w:r w:rsidRPr="008E5004">
              <w:rPr>
                <w:rFonts w:asciiTheme="minorHAnsi" w:eastAsiaTheme="minorHAnsi" w:hAnsiTheme="minorHAnsi" w:cstheme="minorHAnsi"/>
                <w:i w:val="0"/>
                <w:iCs w:val="0"/>
                <w:color w:val="auto"/>
              </w:rPr>
              <w:t xml:space="preserve">This protocol guides participants through a process of analyzing </w:t>
            </w:r>
            <w:r w:rsidR="008E5004" w:rsidRPr="00343BDE">
              <w:rPr>
                <w:rFonts w:asciiTheme="minorHAnsi" w:eastAsiaTheme="minorHAnsi" w:hAnsiTheme="minorHAnsi" w:cstheme="minorHAnsi"/>
                <w:i w:val="0"/>
                <w:iCs w:val="0"/>
                <w:color w:val="auto"/>
              </w:rPr>
              <w:t>math lessons and tasks</w:t>
            </w:r>
            <w:r w:rsidR="008E5004">
              <w:rPr>
                <w:rFonts w:asciiTheme="minorHAnsi" w:eastAsiaTheme="minorHAnsi" w:hAnsiTheme="minorHAnsi" w:cstheme="minorHAnsi"/>
                <w:i w:val="0"/>
                <w:iCs w:val="0"/>
                <w:color w:val="auto"/>
              </w:rPr>
              <w:t xml:space="preserve"> to better </w:t>
            </w:r>
            <w:r w:rsidR="008E5004" w:rsidRPr="00343BDE">
              <w:rPr>
                <w:rFonts w:asciiTheme="minorHAnsi" w:eastAsiaTheme="minorHAnsi" w:hAnsiTheme="minorHAnsi" w:cstheme="minorHAnsi"/>
                <w:i w:val="0"/>
                <w:iCs w:val="0"/>
                <w:color w:val="auto"/>
              </w:rPr>
              <w:t>understand</w:t>
            </w:r>
            <w:r w:rsidR="008E5004">
              <w:rPr>
                <w:rFonts w:asciiTheme="minorHAnsi" w:eastAsiaTheme="minorHAnsi" w:hAnsiTheme="minorHAnsi" w:cstheme="minorHAnsi"/>
                <w:i w:val="0"/>
                <w:iCs w:val="0"/>
                <w:color w:val="auto"/>
              </w:rPr>
              <w:t xml:space="preserve"> </w:t>
            </w:r>
            <w:r w:rsidR="008E5004" w:rsidRPr="00343BDE">
              <w:rPr>
                <w:rFonts w:asciiTheme="minorHAnsi" w:eastAsiaTheme="minorHAnsi" w:hAnsiTheme="minorHAnsi" w:cstheme="minorHAnsi"/>
                <w:i w:val="0"/>
                <w:iCs w:val="0"/>
                <w:color w:val="auto"/>
              </w:rPr>
              <w:t>how the three aspects of Mathematical Rigor can be targeted through instruction.</w:t>
            </w:r>
            <w:r w:rsidR="00164D68">
              <w:rPr>
                <w:rFonts w:asciiTheme="minorHAnsi" w:eastAsiaTheme="minorHAnsi" w:hAnsiTheme="minorHAnsi" w:cstheme="minorHAnsi"/>
                <w:i w:val="0"/>
                <w:iCs w:val="0"/>
                <w:color w:val="auto"/>
              </w:rPr>
              <w:t xml:space="preserve"> Participants will analyze</w:t>
            </w:r>
            <w:r w:rsidR="008E5004">
              <w:rPr>
                <w:rFonts w:asciiTheme="minorHAnsi" w:eastAsiaTheme="minorHAnsi" w:hAnsiTheme="minorHAnsi" w:cstheme="minorHAnsi"/>
                <w:i w:val="0"/>
                <w:iCs w:val="0"/>
                <w:color w:val="auto"/>
              </w:rPr>
              <w:t xml:space="preserve"> </w:t>
            </w:r>
            <w:r w:rsidR="00164D68">
              <w:rPr>
                <w:rFonts w:asciiTheme="minorHAnsi" w:eastAsiaTheme="minorHAnsi" w:hAnsiTheme="minorHAnsi" w:cstheme="minorHAnsi"/>
                <w:i w:val="0"/>
                <w:iCs w:val="0"/>
                <w:color w:val="auto"/>
              </w:rPr>
              <w:t xml:space="preserve">both written </w:t>
            </w:r>
            <w:r w:rsidR="008E5004">
              <w:rPr>
                <w:rFonts w:asciiTheme="minorHAnsi" w:eastAsiaTheme="minorHAnsi" w:hAnsiTheme="minorHAnsi" w:cstheme="minorHAnsi"/>
                <w:i w:val="0"/>
                <w:iCs w:val="0"/>
                <w:color w:val="auto"/>
              </w:rPr>
              <w:t>lesson</w:t>
            </w:r>
            <w:r w:rsidR="00164D68">
              <w:rPr>
                <w:rFonts w:asciiTheme="minorHAnsi" w:eastAsiaTheme="minorHAnsi" w:hAnsiTheme="minorHAnsi" w:cstheme="minorHAnsi"/>
                <w:i w:val="0"/>
                <w:iCs w:val="0"/>
                <w:color w:val="auto"/>
              </w:rPr>
              <w:t>s</w:t>
            </w:r>
            <w:r w:rsidR="008E5004">
              <w:rPr>
                <w:rFonts w:asciiTheme="minorHAnsi" w:eastAsiaTheme="minorHAnsi" w:hAnsiTheme="minorHAnsi" w:cstheme="minorHAnsi"/>
                <w:i w:val="0"/>
                <w:iCs w:val="0"/>
                <w:color w:val="auto"/>
              </w:rPr>
              <w:t xml:space="preserve"> and </w:t>
            </w:r>
            <w:r w:rsidR="003F4C20">
              <w:rPr>
                <w:rFonts w:asciiTheme="minorHAnsi" w:eastAsiaTheme="minorHAnsi" w:hAnsiTheme="minorHAnsi" w:cstheme="minorHAnsi"/>
                <w:i w:val="0"/>
                <w:iCs w:val="0"/>
                <w:color w:val="auto"/>
              </w:rPr>
              <w:t xml:space="preserve">a </w:t>
            </w:r>
            <w:r w:rsidR="008E5004">
              <w:rPr>
                <w:rFonts w:asciiTheme="minorHAnsi" w:eastAsiaTheme="minorHAnsi" w:hAnsiTheme="minorHAnsi" w:cstheme="minorHAnsi"/>
                <w:i w:val="0"/>
                <w:iCs w:val="0"/>
                <w:color w:val="auto"/>
              </w:rPr>
              <w:t xml:space="preserve">video of classroom instruction. </w:t>
            </w:r>
            <w:r w:rsidR="00343BDE" w:rsidRPr="00343BDE">
              <w:rPr>
                <w:rFonts w:asciiTheme="minorHAnsi" w:eastAsiaTheme="minorHAnsi" w:hAnsiTheme="minorHAnsi" w:cstheme="minorHAnsi"/>
                <w:i w:val="0"/>
                <w:iCs w:val="0"/>
                <w:color w:val="auto"/>
              </w:rPr>
              <w:t xml:space="preserve">Using this protocol </w:t>
            </w:r>
            <w:r w:rsidR="002C0F14">
              <w:rPr>
                <w:rFonts w:asciiTheme="minorHAnsi" w:eastAsiaTheme="minorHAnsi" w:hAnsiTheme="minorHAnsi" w:cstheme="minorHAnsi"/>
                <w:i w:val="0"/>
                <w:iCs w:val="0"/>
                <w:color w:val="auto"/>
              </w:rPr>
              <w:t>supports</w:t>
            </w:r>
            <w:r w:rsidR="00343BDE" w:rsidRPr="00343BDE">
              <w:rPr>
                <w:rFonts w:asciiTheme="minorHAnsi" w:eastAsiaTheme="minorHAnsi" w:hAnsiTheme="minorHAnsi" w:cstheme="minorHAnsi"/>
                <w:i w:val="0"/>
                <w:iCs w:val="0"/>
                <w:color w:val="auto"/>
              </w:rPr>
              <w:t xml:space="preserve"> educators to adapt and prioritize lessons and tasks to better meet the needs of their students</w:t>
            </w:r>
            <w:r w:rsidR="00324A35">
              <w:rPr>
                <w:rFonts w:asciiTheme="minorHAnsi" w:eastAsiaTheme="minorHAnsi" w:hAnsiTheme="minorHAnsi" w:cstheme="minorHAnsi"/>
                <w:i w:val="0"/>
                <w:iCs w:val="0"/>
                <w:color w:val="auto"/>
              </w:rPr>
              <w:t xml:space="preserve"> and balance instruction </w:t>
            </w:r>
            <w:r w:rsidR="003F4C20">
              <w:rPr>
                <w:rFonts w:asciiTheme="minorHAnsi" w:eastAsiaTheme="minorHAnsi" w:hAnsiTheme="minorHAnsi" w:cstheme="minorHAnsi"/>
                <w:i w:val="0"/>
                <w:iCs w:val="0"/>
                <w:color w:val="auto"/>
              </w:rPr>
              <w:t>to address</w:t>
            </w:r>
            <w:r w:rsidR="00324A35">
              <w:rPr>
                <w:rFonts w:asciiTheme="minorHAnsi" w:eastAsiaTheme="minorHAnsi" w:hAnsiTheme="minorHAnsi" w:cstheme="minorHAnsi"/>
                <w:i w:val="0"/>
                <w:iCs w:val="0"/>
                <w:color w:val="auto"/>
              </w:rPr>
              <w:t xml:space="preserve"> the three aspect of Mathematical Rigor</w:t>
            </w:r>
          </w:p>
        </w:tc>
        <w:tc>
          <w:tcPr>
            <w:tcW w:w="2695" w:type="dxa"/>
            <w:tcBorders>
              <w:top w:val="dashSmallGap" w:sz="4" w:space="0" w:color="auto"/>
              <w:left w:val="dashSmallGap" w:sz="4" w:space="0" w:color="auto"/>
              <w:bottom w:val="single" w:sz="4" w:space="0" w:color="auto"/>
            </w:tcBorders>
            <w:shd w:val="clear" w:color="auto" w:fill="D2DCEB" w:themeFill="accent2" w:themeFillTint="66"/>
          </w:tcPr>
          <w:p w14:paraId="31D49041" w14:textId="77777777" w:rsidR="00197870" w:rsidRPr="002F1222" w:rsidRDefault="00197870" w:rsidP="00197870">
            <w:pPr>
              <w:spacing w:after="0"/>
              <w:contextualSpacing/>
              <w:rPr>
                <w:rStyle w:val="Heading5Char"/>
                <w:sz w:val="22"/>
              </w:rPr>
            </w:pPr>
            <w:r>
              <w:rPr>
                <w:rStyle w:val="Heading5Char"/>
                <w:sz w:val="22"/>
              </w:rPr>
              <w:t>Resources</w:t>
            </w:r>
            <w:r w:rsidRPr="002F1222">
              <w:rPr>
                <w:rStyle w:val="Heading5Char"/>
                <w:sz w:val="22"/>
              </w:rPr>
              <w:t>:</w:t>
            </w:r>
          </w:p>
          <w:p w14:paraId="42AEE9DA" w14:textId="5FC33988" w:rsidR="00197870" w:rsidRDefault="005A7483" w:rsidP="00197870">
            <w:pPr>
              <w:pStyle w:val="Heading9"/>
              <w:numPr>
                <w:ilvl w:val="0"/>
                <w:numId w:val="11"/>
              </w:numPr>
              <w:spacing w:before="0"/>
              <w:outlineLvl w:val="8"/>
            </w:pPr>
            <w:hyperlink r:id="rId19" w:history="1">
              <w:r w:rsidR="00197870" w:rsidRPr="001D4A81">
                <w:rPr>
                  <w:rStyle w:val="Hyperlink"/>
                </w:rPr>
                <w:t>Presentation</w:t>
              </w:r>
            </w:hyperlink>
          </w:p>
          <w:p w14:paraId="4B4E1AAC" w14:textId="779E89AA" w:rsidR="00197870" w:rsidRDefault="005A7483" w:rsidP="00324A35">
            <w:pPr>
              <w:pStyle w:val="Heading9"/>
              <w:numPr>
                <w:ilvl w:val="0"/>
                <w:numId w:val="11"/>
              </w:numPr>
              <w:spacing w:before="0" w:after="180"/>
              <w:outlineLvl w:val="8"/>
            </w:pPr>
            <w:hyperlink r:id="rId20" w:history="1">
              <w:r w:rsidR="00197870" w:rsidRPr="001D4A81">
                <w:rPr>
                  <w:rStyle w:val="Hyperlink"/>
                </w:rPr>
                <w:t>Handout</w:t>
              </w:r>
            </w:hyperlink>
          </w:p>
          <w:p w14:paraId="176BEBBD" w14:textId="2718C177" w:rsidR="00197870" w:rsidRPr="00121C91" w:rsidRDefault="00197870" w:rsidP="00197870">
            <w:r w:rsidRPr="002F1222">
              <w:rPr>
                <w:rStyle w:val="Heading5Char"/>
                <w:sz w:val="22"/>
              </w:rPr>
              <w:t>Approx</w:t>
            </w:r>
            <w:r>
              <w:rPr>
                <w:rStyle w:val="Heading5Char"/>
                <w:sz w:val="22"/>
              </w:rPr>
              <w:t>.</w:t>
            </w:r>
            <w:r w:rsidRPr="002F1222">
              <w:rPr>
                <w:rStyle w:val="Heading5Char"/>
                <w:sz w:val="22"/>
              </w:rPr>
              <w:t xml:space="preserve"> Time Required:</w:t>
            </w:r>
            <w:r w:rsidRPr="001B4CDF">
              <w:t xml:space="preserve"> </w:t>
            </w:r>
            <w:r>
              <w:t>2</w:t>
            </w:r>
            <w:r w:rsidR="008E5004">
              <w:t xml:space="preserve"> ½ </w:t>
            </w:r>
            <w:proofErr w:type="spellStart"/>
            <w:r w:rsidRPr="00A76B72">
              <w:rPr>
                <w:rFonts w:asciiTheme="majorHAnsi" w:hAnsiTheme="majorHAnsi"/>
                <w:i/>
                <w:iCs/>
                <w:color w:val="000000"/>
                <w:sz w:val="20"/>
                <w:szCs w:val="20"/>
              </w:rPr>
              <w:t>hr</w:t>
            </w:r>
            <w:r>
              <w:rPr>
                <w:rFonts w:asciiTheme="majorHAnsi" w:hAnsiTheme="majorHAnsi"/>
                <w:i/>
                <w:iCs/>
                <w:color w:val="000000"/>
                <w:sz w:val="20"/>
                <w:szCs w:val="20"/>
              </w:rPr>
              <w:t>s</w:t>
            </w:r>
            <w:proofErr w:type="spellEnd"/>
          </w:p>
        </w:tc>
      </w:tr>
    </w:tbl>
    <w:p w14:paraId="76AFACD7" w14:textId="77777777" w:rsidR="00D144F1" w:rsidRDefault="00D144F1" w:rsidP="00130AD3">
      <w:pPr>
        <w:spacing w:after="0"/>
        <w:rPr>
          <w:rFonts w:cstheme="minorHAnsi"/>
        </w:rPr>
      </w:pPr>
    </w:p>
    <w:p w14:paraId="4C5523AB" w14:textId="10E39132" w:rsidR="006A0AEF" w:rsidRPr="00B22A45" w:rsidRDefault="002C28C9" w:rsidP="00130AD3">
      <w:pPr>
        <w:spacing w:after="240"/>
        <w:rPr>
          <w:noProof/>
        </w:rPr>
      </w:pPr>
      <w:r>
        <w:rPr>
          <w:noProof/>
        </w:rPr>
        <mc:AlternateContent>
          <mc:Choice Requires="wps">
            <w:drawing>
              <wp:inline distT="0" distB="0" distL="0" distR="0" wp14:anchorId="554C12CC" wp14:editId="6B98DDCF">
                <wp:extent cx="6362700" cy="952500"/>
                <wp:effectExtent l="0" t="0" r="38100" b="38100"/>
                <wp:docPr id="286" name="Text Box 49" descr="Check-it out se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52500"/>
                        </a:xfrm>
                        <a:prstGeom prst="rect">
                          <a:avLst/>
                        </a:prstGeom>
                        <a:solidFill>
                          <a:schemeClr val="accent1"/>
                        </a:solidFill>
                        <a:ln>
                          <a:noFill/>
                        </a:ln>
                        <a:effectLst>
                          <a:outerShdw dist="38099" dir="2700000" algn="tl" rotWithShape="0">
                            <a:srgbClr val="000000">
                              <a:alpha val="39998"/>
                            </a:srgbClr>
                          </a:outerShdw>
                        </a:effectLst>
                      </wps:spPr>
                      <wps:txbx>
                        <w:txbxContent>
                          <w:p w14:paraId="5C9A1CC8" w14:textId="77777777" w:rsidR="002C28C9" w:rsidRPr="002D3560" w:rsidRDefault="002C28C9" w:rsidP="002C28C9">
                            <w:pPr>
                              <w:spacing w:after="0" w:line="240" w:lineRule="auto"/>
                              <w:rPr>
                                <w:rFonts w:cstheme="minorHAnsi"/>
                                <w:sz w:val="28"/>
                                <w:szCs w:val="28"/>
                              </w:rPr>
                            </w:pPr>
                            <w:r w:rsidRPr="002D3560">
                              <w:rPr>
                                <w:rFonts w:cstheme="minorHAnsi"/>
                                <w:b/>
                                <w:sz w:val="28"/>
                                <w:szCs w:val="28"/>
                              </w:rPr>
                              <w:t>Check It Out!</w:t>
                            </w:r>
                            <w:r w:rsidRPr="002D3560">
                              <w:rPr>
                                <w:rFonts w:cstheme="minorHAnsi"/>
                                <w:sz w:val="28"/>
                                <w:szCs w:val="28"/>
                              </w:rPr>
                              <w:t xml:space="preserve"> </w:t>
                            </w:r>
                          </w:p>
                          <w:p w14:paraId="7DC9409B" w14:textId="53AEE7E7" w:rsidR="00B60A2A" w:rsidRPr="00B60A2A" w:rsidRDefault="005A7483" w:rsidP="00F94134">
                            <w:pPr>
                              <w:spacing w:after="0" w:line="240" w:lineRule="auto"/>
                              <w:ind w:left="180"/>
                              <w:rPr>
                                <w:color w:val="FFFFFF" w:themeColor="background1"/>
                              </w:rPr>
                            </w:pPr>
                            <w:hyperlink r:id="rId21" w:history="1"/>
                            <w:r w:rsidR="002C28C9" w:rsidRPr="00B60A2A">
                              <w:rPr>
                                <w:rFonts w:cstheme="minorHAnsi"/>
                                <w:color w:val="FFFFFF" w:themeColor="background1"/>
                              </w:rPr>
                              <w:t>C</w:t>
                            </w:r>
                            <w:r w:rsidR="002D3560" w:rsidRPr="00B60A2A">
                              <w:rPr>
                                <w:rFonts w:cstheme="minorHAnsi"/>
                                <w:color w:val="FFFFFF" w:themeColor="background1"/>
                              </w:rPr>
                              <w:t xml:space="preserve">URATE – </w:t>
                            </w:r>
                            <w:proofErr w:type="spellStart"/>
                            <w:r w:rsidR="00F94134" w:rsidRPr="00B60A2A">
                              <w:rPr>
                                <w:rFonts w:cstheme="minorHAnsi"/>
                                <w:color w:val="FFFFFF" w:themeColor="background1"/>
                              </w:rPr>
                              <w:t>CUrriculum</w:t>
                            </w:r>
                            <w:proofErr w:type="spellEnd"/>
                            <w:r w:rsidR="002D3560" w:rsidRPr="00B60A2A">
                              <w:rPr>
                                <w:rFonts w:cstheme="minorHAnsi"/>
                                <w:color w:val="FFFFFF" w:themeColor="background1"/>
                              </w:rPr>
                              <w:t xml:space="preserve"> </w:t>
                            </w:r>
                            <w:proofErr w:type="spellStart"/>
                            <w:r w:rsidR="002D3560" w:rsidRPr="00B60A2A">
                              <w:rPr>
                                <w:rFonts w:cstheme="minorHAnsi"/>
                                <w:color w:val="FFFFFF" w:themeColor="background1"/>
                              </w:rPr>
                              <w:t>R</w:t>
                            </w:r>
                            <w:r w:rsidR="00F94134" w:rsidRPr="00B60A2A">
                              <w:rPr>
                                <w:rFonts w:cstheme="minorHAnsi"/>
                                <w:color w:val="FFFFFF" w:themeColor="background1"/>
                              </w:rPr>
                              <w:t>A</w:t>
                            </w:r>
                            <w:r w:rsidR="002D3560" w:rsidRPr="00B60A2A">
                              <w:rPr>
                                <w:rFonts w:cstheme="minorHAnsi"/>
                                <w:color w:val="FFFFFF" w:themeColor="background1"/>
                              </w:rPr>
                              <w:t>tings</w:t>
                            </w:r>
                            <w:proofErr w:type="spellEnd"/>
                            <w:r w:rsidR="002D3560" w:rsidRPr="00B60A2A">
                              <w:rPr>
                                <w:rFonts w:cstheme="minorHAnsi"/>
                                <w:color w:val="FFFFFF" w:themeColor="background1"/>
                              </w:rPr>
                              <w:t xml:space="preserve"> by </w:t>
                            </w:r>
                            <w:proofErr w:type="spellStart"/>
                            <w:r w:rsidR="002D3560" w:rsidRPr="00B60A2A">
                              <w:rPr>
                                <w:rFonts w:cstheme="minorHAnsi"/>
                                <w:color w:val="FFFFFF" w:themeColor="background1"/>
                              </w:rPr>
                              <w:t>T</w:t>
                            </w:r>
                            <w:r w:rsidR="00F94134" w:rsidRPr="00B60A2A">
                              <w:rPr>
                                <w:rFonts w:cstheme="minorHAnsi"/>
                                <w:color w:val="FFFFFF" w:themeColor="background1"/>
                              </w:rPr>
                              <w:t>E</w:t>
                            </w:r>
                            <w:r w:rsidR="002D3560" w:rsidRPr="00B60A2A">
                              <w:rPr>
                                <w:rFonts w:cstheme="minorHAnsi"/>
                                <w:color w:val="FFFFFF" w:themeColor="background1"/>
                              </w:rPr>
                              <w:t>achers</w:t>
                            </w:r>
                            <w:proofErr w:type="spellEnd"/>
                            <w:r w:rsidR="00F94134" w:rsidRPr="00B60A2A">
                              <w:rPr>
                                <w:rFonts w:cstheme="minorHAnsi"/>
                                <w:color w:val="FFFFFF" w:themeColor="background1"/>
                              </w:rPr>
                              <w:t xml:space="preserve"> - </w:t>
                            </w:r>
                            <w:hyperlink r:id="rId22" w:history="1">
                              <w:r w:rsidR="00B60A2A" w:rsidRPr="00B60A2A">
                                <w:rPr>
                                  <w:rStyle w:val="Hyperlink"/>
                                  <w:color w:val="FFFFFF" w:themeColor="background1"/>
                                </w:rPr>
                                <w:t>http://www.doe.mass.edu/instruction/curate/</w:t>
                              </w:r>
                            </w:hyperlink>
                          </w:p>
                          <w:p w14:paraId="187F2197" w14:textId="4176989B" w:rsidR="002C28C9" w:rsidRPr="00B60A2A" w:rsidRDefault="00F94134" w:rsidP="00F94134">
                            <w:pPr>
                              <w:spacing w:after="0" w:line="240" w:lineRule="auto"/>
                              <w:ind w:left="180"/>
                              <w:rPr>
                                <w:rFonts w:cstheme="minorHAnsi"/>
                                <w:color w:val="FFFFFF" w:themeColor="background1"/>
                              </w:rPr>
                            </w:pPr>
                            <w:r w:rsidRPr="00B60A2A">
                              <w:rPr>
                                <w:rFonts w:cstheme="minorHAnsi"/>
                                <w:color w:val="FFFFFF" w:themeColor="background1"/>
                              </w:rPr>
                              <w:t xml:space="preserve">MA </w:t>
                            </w:r>
                            <w:r w:rsidR="002C28C9" w:rsidRPr="00B60A2A">
                              <w:rPr>
                                <w:rFonts w:cstheme="minorHAnsi"/>
                                <w:color w:val="FFFFFF" w:themeColor="background1"/>
                              </w:rPr>
                              <w:t xml:space="preserve">Standard </w:t>
                            </w:r>
                            <w:r w:rsidRPr="00B60A2A">
                              <w:rPr>
                                <w:rFonts w:cstheme="minorHAnsi"/>
                                <w:color w:val="FFFFFF" w:themeColor="background1"/>
                              </w:rPr>
                              <w:t>N</w:t>
                            </w:r>
                            <w:r w:rsidR="002C28C9" w:rsidRPr="00B60A2A">
                              <w:rPr>
                                <w:rFonts w:cstheme="minorHAnsi"/>
                                <w:color w:val="FFFFFF" w:themeColor="background1"/>
                              </w:rPr>
                              <w:t>avigator</w:t>
                            </w:r>
                            <w:r w:rsidRPr="00B60A2A">
                              <w:rPr>
                                <w:rFonts w:cstheme="minorHAnsi"/>
                                <w:color w:val="FFFFFF" w:themeColor="background1"/>
                              </w:rPr>
                              <w:t xml:space="preserve"> - </w:t>
                            </w:r>
                            <w:hyperlink r:id="rId23" w:history="1">
                              <w:r w:rsidRPr="00B60A2A">
                                <w:rPr>
                                  <w:rStyle w:val="Hyperlink"/>
                                  <w:rFonts w:cstheme="minorHAnsi"/>
                                  <w:color w:val="FFFFFF" w:themeColor="background1"/>
                                </w:rPr>
                                <w:t>https://tinyurl.com/y5eed7v5</w:t>
                              </w:r>
                            </w:hyperlink>
                            <w:r w:rsidRPr="00B60A2A">
                              <w:rPr>
                                <w:rFonts w:cstheme="minorHAnsi"/>
                                <w:color w:val="FFFFFF" w:themeColor="background1"/>
                              </w:rPr>
                              <w:t xml:space="preserve"> </w:t>
                            </w:r>
                          </w:p>
                          <w:p w14:paraId="60386C14" w14:textId="17C96054" w:rsidR="002C28C9" w:rsidRPr="00B60A2A" w:rsidRDefault="00F94134" w:rsidP="00F94134">
                            <w:pPr>
                              <w:spacing w:after="0" w:line="240" w:lineRule="auto"/>
                              <w:ind w:left="180"/>
                              <w:rPr>
                                <w:rFonts w:cstheme="minorHAnsi"/>
                                <w:color w:val="FFFFFF" w:themeColor="background1"/>
                              </w:rPr>
                            </w:pPr>
                            <w:r w:rsidRPr="00B60A2A">
                              <w:rPr>
                                <w:rFonts w:cstheme="minorHAnsi"/>
                                <w:color w:val="FFFFFF" w:themeColor="background1"/>
                              </w:rPr>
                              <w:t xml:space="preserve">OPTIC: Online Platform for Teaching and Informed Calibration - </w:t>
                            </w:r>
                            <w:hyperlink r:id="rId24" w:history="1">
                              <w:r w:rsidRPr="00B60A2A">
                                <w:rPr>
                                  <w:rStyle w:val="Hyperlink"/>
                                  <w:rFonts w:cstheme="minorHAnsi"/>
                                  <w:color w:val="FFFFFF" w:themeColor="background1"/>
                                </w:rPr>
                                <w:t>http://www.ma-optic.com/</w:t>
                              </w:r>
                            </w:hyperlink>
                            <w:r w:rsidRPr="00B60A2A">
                              <w:rPr>
                                <w:rFonts w:cstheme="minorHAnsi"/>
                                <w:color w:val="FFFFFF" w:themeColor="background1"/>
                              </w:rPr>
                              <w:t xml:space="preserve"> </w:t>
                            </w:r>
                          </w:p>
                          <w:p w14:paraId="0A2B8C50" w14:textId="7E679899" w:rsidR="003458D4" w:rsidRPr="00106F40" w:rsidRDefault="003458D4" w:rsidP="002C28C9">
                            <w:pPr>
                              <w:spacing w:after="0" w:line="240" w:lineRule="auto"/>
                              <w:rPr>
                                <w:rFonts w:cstheme="minorHAnsi"/>
                                <w:b/>
                              </w:rPr>
                            </w:pPr>
                          </w:p>
                          <w:p w14:paraId="6F972D61" w14:textId="77777777" w:rsidR="002C28C9" w:rsidRPr="000878CF" w:rsidRDefault="002C28C9" w:rsidP="002C28C9">
                            <w:pPr>
                              <w:spacing w:after="0" w:line="240" w:lineRule="auto"/>
                              <w:rPr>
                                <w:rFonts w:cstheme="minorHAnsi"/>
                              </w:rPr>
                            </w:pPr>
                          </w:p>
                        </w:txbxContent>
                      </wps:txbx>
                      <wps:bodyPr rot="0" vert="horz" wrap="square" lIns="137160" tIns="137160" rIns="91440" bIns="91440" anchor="ctr" anchorCtr="0" upright="1">
                        <a:noAutofit/>
                      </wps:bodyPr>
                    </wps:wsp>
                  </a:graphicData>
                </a:graphic>
              </wp:inline>
            </w:drawing>
          </mc:Choice>
          <mc:Fallback>
            <w:pict>
              <v:shape w14:anchorId="554C12CC" id="_x0000_s1029" type="#_x0000_t202" alt="Check-it out section" style="width:501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" fillcolor="#004386 [3204]" stroked="f">
                <v:shadow on="t" color="black" opacity="26213f" origin="-.5,-.5" offset=".74833mm,.74833mm"/>
                <v:textbox inset="10.8pt,10.8pt,,7.2pt">
                  <w:txbxContent>
                    <w:p w14:paraId="5C9A1CC8" w14:textId="77777777" w:rsidR="002C28C9" w:rsidRPr="002D3560" w:rsidRDefault="002C28C9" w:rsidP="002C28C9">
                      <w:pPr>
                        <w:spacing w:after="0" w:line="240" w:lineRule="auto"/>
                        <w:rPr>
                          <w:rFonts w:cstheme="minorHAnsi"/>
                          <w:sz w:val="28"/>
                          <w:szCs w:val="28"/>
                        </w:rPr>
                      </w:pPr>
                      <w:r w:rsidRPr="002D3560">
                        <w:rPr>
                          <w:rFonts w:cstheme="minorHAnsi"/>
                          <w:b/>
                          <w:sz w:val="28"/>
                          <w:szCs w:val="28"/>
                        </w:rPr>
                        <w:t>Check It Out!</w:t>
                      </w:r>
                      <w:r w:rsidRPr="002D3560">
                        <w:rPr>
                          <w:rFonts w:cstheme="minorHAnsi"/>
                          <w:sz w:val="28"/>
                          <w:szCs w:val="28"/>
                        </w:rPr>
                        <w:t xml:space="preserve"> </w:t>
                      </w:r>
                    </w:p>
                    <w:p w14:paraId="7DC9409B" w14:textId="53AEE7E7" w:rsidR="00B60A2A" w:rsidRPr="00B60A2A" w:rsidRDefault="005A7483" w:rsidP="00F94134">
                      <w:pPr>
                        <w:spacing w:after="0" w:line="240" w:lineRule="auto"/>
                        <w:ind w:left="180"/>
                        <w:rPr>
                          <w:color w:val="FFFFFF" w:themeColor="background1"/>
                        </w:rPr>
                      </w:pPr>
                      <w:hyperlink r:id="rId25" w:history="1"/>
                      <w:r w:rsidR="002C28C9" w:rsidRPr="00B60A2A">
                        <w:rPr>
                          <w:rFonts w:cstheme="minorHAnsi"/>
                          <w:color w:val="FFFFFF" w:themeColor="background1"/>
                        </w:rPr>
                        <w:t>C</w:t>
                      </w:r>
                      <w:r w:rsidR="002D3560" w:rsidRPr="00B60A2A">
                        <w:rPr>
                          <w:rFonts w:cstheme="minorHAnsi"/>
                          <w:color w:val="FFFFFF" w:themeColor="background1"/>
                        </w:rPr>
                        <w:t xml:space="preserve">URATE – </w:t>
                      </w:r>
                      <w:proofErr w:type="spellStart"/>
                      <w:r w:rsidR="00F94134" w:rsidRPr="00B60A2A">
                        <w:rPr>
                          <w:rFonts w:cstheme="minorHAnsi"/>
                          <w:color w:val="FFFFFF" w:themeColor="background1"/>
                        </w:rPr>
                        <w:t>CUrriculum</w:t>
                      </w:r>
                      <w:proofErr w:type="spellEnd"/>
                      <w:r w:rsidR="002D3560" w:rsidRPr="00B60A2A">
                        <w:rPr>
                          <w:rFonts w:cstheme="minorHAnsi"/>
                          <w:color w:val="FFFFFF" w:themeColor="background1"/>
                        </w:rPr>
                        <w:t xml:space="preserve"> </w:t>
                      </w:r>
                      <w:proofErr w:type="spellStart"/>
                      <w:r w:rsidR="002D3560" w:rsidRPr="00B60A2A">
                        <w:rPr>
                          <w:rFonts w:cstheme="minorHAnsi"/>
                          <w:color w:val="FFFFFF" w:themeColor="background1"/>
                        </w:rPr>
                        <w:t>R</w:t>
                      </w:r>
                      <w:r w:rsidR="00F94134" w:rsidRPr="00B60A2A">
                        <w:rPr>
                          <w:rFonts w:cstheme="minorHAnsi"/>
                          <w:color w:val="FFFFFF" w:themeColor="background1"/>
                        </w:rPr>
                        <w:t>A</w:t>
                      </w:r>
                      <w:r w:rsidR="002D3560" w:rsidRPr="00B60A2A">
                        <w:rPr>
                          <w:rFonts w:cstheme="minorHAnsi"/>
                          <w:color w:val="FFFFFF" w:themeColor="background1"/>
                        </w:rPr>
                        <w:t>tings</w:t>
                      </w:r>
                      <w:proofErr w:type="spellEnd"/>
                      <w:r w:rsidR="002D3560" w:rsidRPr="00B60A2A">
                        <w:rPr>
                          <w:rFonts w:cstheme="minorHAnsi"/>
                          <w:color w:val="FFFFFF" w:themeColor="background1"/>
                        </w:rPr>
                        <w:t xml:space="preserve"> by </w:t>
                      </w:r>
                      <w:proofErr w:type="spellStart"/>
                      <w:r w:rsidR="002D3560" w:rsidRPr="00B60A2A">
                        <w:rPr>
                          <w:rFonts w:cstheme="minorHAnsi"/>
                          <w:color w:val="FFFFFF" w:themeColor="background1"/>
                        </w:rPr>
                        <w:t>T</w:t>
                      </w:r>
                      <w:r w:rsidR="00F94134" w:rsidRPr="00B60A2A">
                        <w:rPr>
                          <w:rFonts w:cstheme="minorHAnsi"/>
                          <w:color w:val="FFFFFF" w:themeColor="background1"/>
                        </w:rPr>
                        <w:t>E</w:t>
                      </w:r>
                      <w:r w:rsidR="002D3560" w:rsidRPr="00B60A2A">
                        <w:rPr>
                          <w:rFonts w:cstheme="minorHAnsi"/>
                          <w:color w:val="FFFFFF" w:themeColor="background1"/>
                        </w:rPr>
                        <w:t>achers</w:t>
                      </w:r>
                      <w:proofErr w:type="spellEnd"/>
                      <w:r w:rsidR="00F94134" w:rsidRPr="00B60A2A">
                        <w:rPr>
                          <w:rFonts w:cstheme="minorHAnsi"/>
                          <w:color w:val="FFFFFF" w:themeColor="background1"/>
                        </w:rPr>
                        <w:t xml:space="preserve"> - </w:t>
                      </w:r>
                      <w:hyperlink r:id="rId26" w:history="1">
                        <w:r w:rsidR="00B60A2A" w:rsidRPr="00B60A2A">
                          <w:rPr>
                            <w:rStyle w:val="Hyperlink"/>
                            <w:color w:val="FFFFFF" w:themeColor="background1"/>
                          </w:rPr>
                          <w:t>http://www.doe.mass.edu/instruction/curate/</w:t>
                        </w:r>
                      </w:hyperlink>
                    </w:p>
                    <w:p w14:paraId="187F2197" w14:textId="4176989B" w:rsidR="002C28C9" w:rsidRPr="00B60A2A" w:rsidRDefault="00F94134" w:rsidP="00F94134">
                      <w:pPr>
                        <w:spacing w:after="0" w:line="240" w:lineRule="auto"/>
                        <w:ind w:left="180"/>
                        <w:rPr>
                          <w:rFonts w:cstheme="minorHAnsi"/>
                          <w:color w:val="FFFFFF" w:themeColor="background1"/>
                        </w:rPr>
                      </w:pPr>
                      <w:r w:rsidRPr="00B60A2A">
                        <w:rPr>
                          <w:rFonts w:cstheme="minorHAnsi"/>
                          <w:color w:val="FFFFFF" w:themeColor="background1"/>
                        </w:rPr>
                        <w:t xml:space="preserve">MA </w:t>
                      </w:r>
                      <w:r w:rsidR="002C28C9" w:rsidRPr="00B60A2A">
                        <w:rPr>
                          <w:rFonts w:cstheme="minorHAnsi"/>
                          <w:color w:val="FFFFFF" w:themeColor="background1"/>
                        </w:rPr>
                        <w:t xml:space="preserve">Standard </w:t>
                      </w:r>
                      <w:r w:rsidRPr="00B60A2A">
                        <w:rPr>
                          <w:rFonts w:cstheme="minorHAnsi"/>
                          <w:color w:val="FFFFFF" w:themeColor="background1"/>
                        </w:rPr>
                        <w:t>N</w:t>
                      </w:r>
                      <w:r w:rsidR="002C28C9" w:rsidRPr="00B60A2A">
                        <w:rPr>
                          <w:rFonts w:cstheme="minorHAnsi"/>
                          <w:color w:val="FFFFFF" w:themeColor="background1"/>
                        </w:rPr>
                        <w:t>avigator</w:t>
                      </w:r>
                      <w:r w:rsidRPr="00B60A2A">
                        <w:rPr>
                          <w:rFonts w:cstheme="minorHAnsi"/>
                          <w:color w:val="FFFFFF" w:themeColor="background1"/>
                        </w:rPr>
                        <w:t xml:space="preserve"> - </w:t>
                      </w:r>
                      <w:hyperlink r:id="rId27" w:history="1">
                        <w:r w:rsidRPr="00B60A2A">
                          <w:rPr>
                            <w:rStyle w:val="Hyperlink"/>
                            <w:rFonts w:cstheme="minorHAnsi"/>
                            <w:color w:val="FFFFFF" w:themeColor="background1"/>
                          </w:rPr>
                          <w:t>https://tinyurl.com/y5eed7v5</w:t>
                        </w:r>
                      </w:hyperlink>
                      <w:r w:rsidRPr="00B60A2A">
                        <w:rPr>
                          <w:rFonts w:cstheme="minorHAnsi"/>
                          <w:color w:val="FFFFFF" w:themeColor="background1"/>
                        </w:rPr>
                        <w:t xml:space="preserve"> </w:t>
                      </w:r>
                    </w:p>
                    <w:p w14:paraId="60386C14" w14:textId="17C96054" w:rsidR="002C28C9" w:rsidRPr="00B60A2A" w:rsidRDefault="00F94134" w:rsidP="00F94134">
                      <w:pPr>
                        <w:spacing w:after="0" w:line="240" w:lineRule="auto"/>
                        <w:ind w:left="180"/>
                        <w:rPr>
                          <w:rFonts w:cstheme="minorHAnsi"/>
                          <w:color w:val="FFFFFF" w:themeColor="background1"/>
                        </w:rPr>
                      </w:pPr>
                      <w:r w:rsidRPr="00B60A2A">
                        <w:rPr>
                          <w:rFonts w:cstheme="minorHAnsi"/>
                          <w:color w:val="FFFFFF" w:themeColor="background1"/>
                        </w:rPr>
                        <w:t xml:space="preserve">OPTIC: Online Platform for Teaching and Informed Calibration - </w:t>
                      </w:r>
                      <w:hyperlink r:id="rId28" w:history="1">
                        <w:r w:rsidRPr="00B60A2A">
                          <w:rPr>
                            <w:rStyle w:val="Hyperlink"/>
                            <w:rFonts w:cstheme="minorHAnsi"/>
                            <w:color w:val="FFFFFF" w:themeColor="background1"/>
                          </w:rPr>
                          <w:t>http://www.ma-optic.com/</w:t>
                        </w:r>
                      </w:hyperlink>
                      <w:r w:rsidRPr="00B60A2A">
                        <w:rPr>
                          <w:rFonts w:cstheme="minorHAnsi"/>
                          <w:color w:val="FFFFFF" w:themeColor="background1"/>
                        </w:rPr>
                        <w:t xml:space="preserve"> </w:t>
                      </w:r>
                    </w:p>
                    <w:p w14:paraId="0A2B8C50" w14:textId="7E679899" w:rsidR="003458D4" w:rsidRPr="00106F40" w:rsidRDefault="003458D4" w:rsidP="002C28C9">
                      <w:pPr>
                        <w:spacing w:after="0" w:line="240" w:lineRule="auto"/>
                        <w:rPr>
                          <w:rFonts w:cstheme="minorHAnsi"/>
                          <w:b/>
                        </w:rPr>
                      </w:pPr>
                    </w:p>
                    <w:p w14:paraId="6F972D61" w14:textId="77777777" w:rsidR="002C28C9" w:rsidRPr="000878CF" w:rsidRDefault="002C28C9" w:rsidP="002C28C9">
                      <w:pPr>
                        <w:spacing w:after="0" w:line="240" w:lineRule="auto"/>
                        <w:rPr>
                          <w:rFonts w:cstheme="minorHAnsi"/>
                        </w:rPr>
                      </w:pPr>
                    </w:p>
                  </w:txbxContent>
                </v:textbox>
                <w10:anchorlock/>
              </v:shape>
            </w:pict>
          </mc:Fallback>
        </mc:AlternateContent>
      </w:r>
    </w:p>
    <w:sectPr w:rsidR="006A0AEF" w:rsidRPr="00B22A45" w:rsidSect="00130AD3">
      <w:footerReference w:type="even" r:id="rId29"/>
      <w:footerReference w:type="default" r:id="rId30"/>
      <w:headerReference w:type="first" r:id="rId31"/>
      <w:footerReference w:type="first" r:id="rId32"/>
      <w:type w:val="evenPage"/>
      <w:pgSz w:w="12240" w:h="15840"/>
      <w:pgMar w:top="988" w:right="1080" w:bottom="630" w:left="1080" w:header="854"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E125C" w14:textId="77777777" w:rsidR="005A7483" w:rsidRDefault="005A7483" w:rsidP="007C371D">
      <w:pPr>
        <w:spacing w:after="0" w:line="240" w:lineRule="auto"/>
      </w:pPr>
      <w:r>
        <w:separator/>
      </w:r>
    </w:p>
  </w:endnote>
  <w:endnote w:type="continuationSeparator" w:id="0">
    <w:p w14:paraId="417A7DA9" w14:textId="77777777" w:rsidR="005A7483" w:rsidRDefault="005A7483"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0381B" w14:textId="77777777" w:rsidR="00674456" w:rsidRPr="00207EF6" w:rsidRDefault="00035146" w:rsidP="00674456">
    <w:pPr>
      <w:pStyle w:val="Footer"/>
      <w:tabs>
        <w:tab w:val="clear" w:pos="9360"/>
        <w:tab w:val="right" w:pos="10080"/>
      </w:tabs>
      <w:spacing w:after="0" w:line="240" w:lineRule="auto"/>
    </w:pPr>
    <w:r>
      <w:tab/>
      <w:t>June 2017</w:t>
    </w:r>
    <w:r>
      <w:rPr>
        <w:rFonts w:cstheme="minorHAnsi"/>
      </w:rPr>
      <w:tab/>
    </w:r>
    <w:r w:rsidR="00674456">
      <w:t xml:space="preserve"> </w:t>
    </w:r>
  </w:p>
  <w:p w14:paraId="0C553961" w14:textId="77777777" w:rsidR="00674456" w:rsidRPr="00674456" w:rsidRDefault="00674456" w:rsidP="0067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EE72" w14:textId="3FCACB0E" w:rsidR="00674456" w:rsidRPr="00207EF6" w:rsidRDefault="00035146" w:rsidP="00035146">
    <w:pPr>
      <w:pStyle w:val="Footer"/>
      <w:tabs>
        <w:tab w:val="clear" w:pos="9360"/>
        <w:tab w:val="right" w:pos="10080"/>
      </w:tabs>
      <w:spacing w:after="0" w:line="240" w:lineRule="auto"/>
    </w:pPr>
    <w:r>
      <w:tab/>
    </w:r>
    <w:r w:rsidR="00BF0564">
      <w:t>September</w:t>
    </w:r>
    <w:r w:rsidR="009F61F0">
      <w:t xml:space="preserve"> 2019</w:t>
    </w:r>
    <w:r w:rsidR="00674456">
      <w:rPr>
        <w:rFonts w:cstheme="minorHAnsi"/>
      </w:rPr>
      <w:tab/>
    </w:r>
    <w:r w:rsidR="00674456">
      <w:t xml:space="preserve"> </w:t>
    </w:r>
    <w:sdt>
      <w:sdtPr>
        <w:id w:val="721953346"/>
        <w:docPartObj>
          <w:docPartGallery w:val="Page Numbers (Bottom of Page)"/>
          <w:docPartUnique/>
        </w:docPartObj>
      </w:sdtPr>
      <w:sdtEndPr>
        <w:rPr>
          <w:noProof/>
        </w:rPr>
      </w:sdtEndPr>
      <w:sdtContent>
        <w:r w:rsidR="003E0569">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6F59" w14:textId="50D4C37A" w:rsidR="003E0569" w:rsidRDefault="003E0569">
    <w:pPr>
      <w:pStyle w:val="Footer"/>
    </w:pPr>
    <w:r w:rsidRPr="003E0569">
      <w:tab/>
    </w:r>
    <w:r w:rsidR="001915EB">
      <w:t>September</w:t>
    </w:r>
    <w:r w:rsidRPr="003E0569">
      <w:t xml:space="preserve"> 201</w:t>
    </w:r>
    <w:r w:rsidR="009F61F0">
      <w:t>9</w:t>
    </w:r>
    <w:r w:rsidRPr="003E0569">
      <w:tab/>
      <w:t xml:space="preserve">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8650E" w14:textId="77777777" w:rsidR="005A7483" w:rsidRDefault="005A7483" w:rsidP="007C371D">
      <w:pPr>
        <w:spacing w:after="0" w:line="240" w:lineRule="auto"/>
      </w:pPr>
      <w:r>
        <w:separator/>
      </w:r>
    </w:p>
  </w:footnote>
  <w:footnote w:type="continuationSeparator" w:id="0">
    <w:p w14:paraId="63ED8FDF" w14:textId="77777777" w:rsidR="005A7483" w:rsidRDefault="005A7483" w:rsidP="007C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3FB51" w14:textId="01EE08C9" w:rsidR="009F61F0" w:rsidRDefault="003E0569" w:rsidP="00D366A6">
    <w:pPr>
      <w:spacing w:after="0"/>
      <w:jc w:val="center"/>
      <w:rPr>
        <w:rFonts w:asciiTheme="majorHAnsi" w:eastAsiaTheme="majorEastAsia" w:hAnsiTheme="majorHAnsi" w:cstheme="majorBidi"/>
        <w:b/>
        <w:bCs/>
        <w:color w:val="004386" w:themeColor="accent1"/>
        <w:sz w:val="36"/>
        <w:szCs w:val="28"/>
        <w:lang w:val="en"/>
      </w:rPr>
    </w:pPr>
    <w:r w:rsidRPr="004D7876">
      <w:rPr>
        <w:noProof/>
        <w:color w:val="42B5E5"/>
      </w:rPr>
      <w:drawing>
        <wp:anchor distT="0" distB="0" distL="114300" distR="114300" simplePos="0" relativeHeight="251660288" behindDoc="1" locked="0" layoutInCell="1" allowOverlap="1" wp14:anchorId="1B9C5343" wp14:editId="15CDC366">
          <wp:simplePos x="0" y="0"/>
          <wp:positionH relativeFrom="column">
            <wp:posOffset>-383875</wp:posOffset>
          </wp:positionH>
          <wp:positionV relativeFrom="paragraph">
            <wp:posOffset>-250166</wp:posOffset>
          </wp:positionV>
          <wp:extent cx="1125855" cy="545465"/>
          <wp:effectExtent l="0" t="0" r="0" b="0"/>
          <wp:wrapTight wrapText="bothSides">
            <wp:wrapPolygon edited="0">
              <wp:start x="1462" y="0"/>
              <wp:lineTo x="0" y="3772"/>
              <wp:lineTo x="0" y="7544"/>
              <wp:lineTo x="1096" y="19614"/>
              <wp:lineTo x="3655" y="19614"/>
              <wp:lineTo x="15716" y="18105"/>
              <wp:lineTo x="21198" y="16596"/>
              <wp:lineTo x="21198" y="6789"/>
              <wp:lineTo x="3289" y="0"/>
              <wp:lineTo x="1462" y="0"/>
            </wp:wrapPolygon>
          </wp:wrapTight>
          <wp:docPr id="13" name="Picture 1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Pr="004D7876">
      <w:rPr>
        <w:noProof/>
        <w:color w:val="42B5E5"/>
      </w:rPr>
      <w:drawing>
        <wp:anchor distT="0" distB="0" distL="114300" distR="114300" simplePos="0" relativeHeight="251659264" behindDoc="1" locked="0" layoutInCell="1" allowOverlap="1" wp14:anchorId="579D8ACB" wp14:editId="51E27525">
          <wp:simplePos x="0" y="0"/>
          <wp:positionH relativeFrom="column">
            <wp:posOffset>5576570</wp:posOffset>
          </wp:positionH>
          <wp:positionV relativeFrom="paragraph">
            <wp:posOffset>-250190</wp:posOffset>
          </wp:positionV>
          <wp:extent cx="1133475" cy="545465"/>
          <wp:effectExtent l="0" t="0" r="9525" b="0"/>
          <wp:wrapTight wrapText="bothSides">
            <wp:wrapPolygon edited="0">
              <wp:start x="363" y="4526"/>
              <wp:lineTo x="0" y="8298"/>
              <wp:lineTo x="0" y="12824"/>
              <wp:lineTo x="363" y="15842"/>
              <wp:lineTo x="3630" y="15842"/>
              <wp:lineTo x="21418" y="14333"/>
              <wp:lineTo x="21418" y="4526"/>
              <wp:lineTo x="363" y="4526"/>
            </wp:wrapPolygon>
          </wp:wrapTight>
          <wp:docPr id="14" name="Picture 14"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005B36D4">
      <w:rPr>
        <w:rFonts w:asciiTheme="majorHAnsi" w:eastAsiaTheme="majorEastAsia" w:hAnsiTheme="majorHAnsi" w:cstheme="majorBidi"/>
        <w:b/>
        <w:bCs/>
        <w:color w:val="004386" w:themeColor="accent1"/>
        <w:sz w:val="36"/>
        <w:szCs w:val="28"/>
        <w:lang w:val="en"/>
      </w:rPr>
      <w:t>C</w:t>
    </w:r>
    <w:r w:rsidR="009F61F0" w:rsidRPr="00650230">
      <w:rPr>
        <w:rFonts w:asciiTheme="majorHAnsi" w:eastAsiaTheme="majorEastAsia" w:hAnsiTheme="majorHAnsi" w:cstheme="majorBidi"/>
        <w:b/>
        <w:bCs/>
        <w:color w:val="004386" w:themeColor="accent1"/>
        <w:sz w:val="36"/>
        <w:szCs w:val="28"/>
        <w:lang w:val="en"/>
      </w:rPr>
      <w:t>urriculum Frameworks Key Shifts:</w:t>
    </w:r>
  </w:p>
  <w:p w14:paraId="2871E69C" w14:textId="3F8BAA4F" w:rsidR="009F61F0" w:rsidRPr="009F61F0" w:rsidRDefault="00650230" w:rsidP="009F61F0">
    <w:pPr>
      <w:spacing w:after="0"/>
      <w:jc w:val="center"/>
      <w:rPr>
        <w:rFonts w:asciiTheme="majorHAnsi" w:eastAsiaTheme="majorEastAsia" w:hAnsiTheme="majorHAnsi" w:cstheme="majorBidi"/>
        <w:b/>
        <w:bCs/>
        <w:color w:val="42B5E5"/>
        <w:sz w:val="36"/>
        <w:szCs w:val="28"/>
        <w:lang w:val="en"/>
      </w:rPr>
    </w:pPr>
    <w:r>
      <w:rPr>
        <w:rFonts w:asciiTheme="majorHAnsi" w:eastAsiaTheme="majorEastAsia" w:hAnsiTheme="majorHAnsi" w:cstheme="majorBidi"/>
        <w:b/>
        <w:bCs/>
        <w:color w:val="42B5E5"/>
        <w:sz w:val="36"/>
        <w:szCs w:val="28"/>
        <w:lang w:val="en"/>
      </w:rPr>
      <w:t xml:space="preserve">Mathematical Rigor in Pre-K – 5 </w:t>
    </w:r>
  </w:p>
  <w:p w14:paraId="09DC24A8" w14:textId="77777777" w:rsidR="003E0569" w:rsidRPr="003E0569" w:rsidRDefault="003E0569" w:rsidP="003E0569">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C55"/>
    <w:multiLevelType w:val="multilevel"/>
    <w:tmpl w:val="233E4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692094"/>
    <w:multiLevelType w:val="multilevel"/>
    <w:tmpl w:val="2C66C928"/>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05E87"/>
    <w:multiLevelType w:val="hybridMultilevel"/>
    <w:tmpl w:val="79761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B2ED6"/>
    <w:multiLevelType w:val="hybridMultilevel"/>
    <w:tmpl w:val="0CC6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D31B1"/>
    <w:multiLevelType w:val="hybridMultilevel"/>
    <w:tmpl w:val="3E3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733C0"/>
    <w:multiLevelType w:val="hybridMultilevel"/>
    <w:tmpl w:val="DFA6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81258"/>
    <w:multiLevelType w:val="hybridMultilevel"/>
    <w:tmpl w:val="E918BB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3E6E3525"/>
    <w:multiLevelType w:val="hybridMultilevel"/>
    <w:tmpl w:val="052A6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B2FF9"/>
    <w:multiLevelType w:val="multilevel"/>
    <w:tmpl w:val="642EB91E"/>
    <w:lvl w:ilvl="0">
      <w:start w:val="1"/>
      <w:numFmt w:val="bullet"/>
      <w:lvlText w:val=""/>
      <w:lvlJc w:val="left"/>
      <w:pPr>
        <w:ind w:left="720" w:hanging="360"/>
      </w:pPr>
      <w:rPr>
        <w:b w:val="0"/>
        <w:i w:val="0"/>
        <w:smallCaps w:val="0"/>
        <w:strike w:val="0"/>
        <w:color w:val="202020"/>
        <w:sz w:val="25"/>
        <w:szCs w:val="2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4EC468C"/>
    <w:multiLevelType w:val="hybridMultilevel"/>
    <w:tmpl w:val="4008E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345790"/>
    <w:multiLevelType w:val="hybridMultilevel"/>
    <w:tmpl w:val="A23ED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0652C"/>
    <w:multiLevelType w:val="hybridMultilevel"/>
    <w:tmpl w:val="2C5AF14A"/>
    <w:lvl w:ilvl="0" w:tplc="6292F7E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47A67"/>
    <w:multiLevelType w:val="multilevel"/>
    <w:tmpl w:val="4C362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E76B83"/>
    <w:multiLevelType w:val="hybridMultilevel"/>
    <w:tmpl w:val="B71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C4653"/>
    <w:multiLevelType w:val="multilevel"/>
    <w:tmpl w:val="30383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6"/>
  </w:num>
  <w:num w:numId="4">
    <w:abstractNumId w:val="7"/>
  </w:num>
  <w:num w:numId="5">
    <w:abstractNumId w:val="1"/>
  </w:num>
  <w:num w:numId="6">
    <w:abstractNumId w:val="15"/>
  </w:num>
  <w:num w:numId="7">
    <w:abstractNumId w:val="0"/>
  </w:num>
  <w:num w:numId="8">
    <w:abstractNumId w:val="11"/>
  </w:num>
  <w:num w:numId="9">
    <w:abstractNumId w:val="3"/>
  </w:num>
  <w:num w:numId="10">
    <w:abstractNumId w:val="9"/>
  </w:num>
  <w:num w:numId="11">
    <w:abstractNumId w:val="14"/>
  </w:num>
  <w:num w:numId="12">
    <w:abstractNumId w:val="8"/>
  </w:num>
  <w:num w:numId="13">
    <w:abstractNumId w:val="12"/>
  </w:num>
  <w:num w:numId="14">
    <w:abstractNumId w:val="17"/>
  </w:num>
  <w:num w:numId="15">
    <w:abstractNumId w:val="16"/>
  </w:num>
  <w:num w:numId="16">
    <w:abstractNumId w:val="4"/>
  </w:num>
  <w:num w:numId="17">
    <w:abstractNumId w:val="2"/>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d1efd5,#d9f0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D08"/>
    <w:rsid w:val="00003A9F"/>
    <w:rsid w:val="00003E4B"/>
    <w:rsid w:val="00004CB6"/>
    <w:rsid w:val="00006B7B"/>
    <w:rsid w:val="00007195"/>
    <w:rsid w:val="00011DB4"/>
    <w:rsid w:val="000131B8"/>
    <w:rsid w:val="00016AD9"/>
    <w:rsid w:val="00020B37"/>
    <w:rsid w:val="000234D7"/>
    <w:rsid w:val="000238A5"/>
    <w:rsid w:val="00026E79"/>
    <w:rsid w:val="00030CAE"/>
    <w:rsid w:val="00032FF3"/>
    <w:rsid w:val="00035146"/>
    <w:rsid w:val="00035B2D"/>
    <w:rsid w:val="00035BA3"/>
    <w:rsid w:val="00035CB8"/>
    <w:rsid w:val="000405B6"/>
    <w:rsid w:val="000409B4"/>
    <w:rsid w:val="0004259B"/>
    <w:rsid w:val="00043D42"/>
    <w:rsid w:val="000453C3"/>
    <w:rsid w:val="0004785E"/>
    <w:rsid w:val="00052477"/>
    <w:rsid w:val="00055AF3"/>
    <w:rsid w:val="00056770"/>
    <w:rsid w:val="000602EC"/>
    <w:rsid w:val="000620A4"/>
    <w:rsid w:val="00063823"/>
    <w:rsid w:val="000659A5"/>
    <w:rsid w:val="00067A0C"/>
    <w:rsid w:val="000700F1"/>
    <w:rsid w:val="00072093"/>
    <w:rsid w:val="00074392"/>
    <w:rsid w:val="00074635"/>
    <w:rsid w:val="00075005"/>
    <w:rsid w:val="00076AD4"/>
    <w:rsid w:val="00077910"/>
    <w:rsid w:val="00081014"/>
    <w:rsid w:val="000818C8"/>
    <w:rsid w:val="000827D5"/>
    <w:rsid w:val="000831DA"/>
    <w:rsid w:val="00084CF2"/>
    <w:rsid w:val="000878CF"/>
    <w:rsid w:val="00096A79"/>
    <w:rsid w:val="000A228C"/>
    <w:rsid w:val="000A68BA"/>
    <w:rsid w:val="000B5BCE"/>
    <w:rsid w:val="000B62AF"/>
    <w:rsid w:val="000C0002"/>
    <w:rsid w:val="000C1F12"/>
    <w:rsid w:val="000C288B"/>
    <w:rsid w:val="000C3150"/>
    <w:rsid w:val="000C532F"/>
    <w:rsid w:val="000D3613"/>
    <w:rsid w:val="000D5D4C"/>
    <w:rsid w:val="000D6DAF"/>
    <w:rsid w:val="000D7AEF"/>
    <w:rsid w:val="000E00C7"/>
    <w:rsid w:val="000E4161"/>
    <w:rsid w:val="000E74D4"/>
    <w:rsid w:val="000F03F2"/>
    <w:rsid w:val="000F0740"/>
    <w:rsid w:val="000F17A5"/>
    <w:rsid w:val="000F1CF2"/>
    <w:rsid w:val="000F6D5E"/>
    <w:rsid w:val="00100744"/>
    <w:rsid w:val="0010075F"/>
    <w:rsid w:val="00100C6E"/>
    <w:rsid w:val="00102C2A"/>
    <w:rsid w:val="00103477"/>
    <w:rsid w:val="001035EB"/>
    <w:rsid w:val="00104006"/>
    <w:rsid w:val="001041AF"/>
    <w:rsid w:val="001067DB"/>
    <w:rsid w:val="00106F40"/>
    <w:rsid w:val="0010745B"/>
    <w:rsid w:val="00111615"/>
    <w:rsid w:val="001129C0"/>
    <w:rsid w:val="00113B9F"/>
    <w:rsid w:val="00121C91"/>
    <w:rsid w:val="00122E2D"/>
    <w:rsid w:val="00123217"/>
    <w:rsid w:val="0012323A"/>
    <w:rsid w:val="00123CA1"/>
    <w:rsid w:val="00126C61"/>
    <w:rsid w:val="00127F09"/>
    <w:rsid w:val="00130AD3"/>
    <w:rsid w:val="0013106E"/>
    <w:rsid w:val="00135BE2"/>
    <w:rsid w:val="00135CA1"/>
    <w:rsid w:val="00140C15"/>
    <w:rsid w:val="00141A1B"/>
    <w:rsid w:val="00145415"/>
    <w:rsid w:val="00145E72"/>
    <w:rsid w:val="001540B1"/>
    <w:rsid w:val="00155BFB"/>
    <w:rsid w:val="001562D0"/>
    <w:rsid w:val="00156BF8"/>
    <w:rsid w:val="00157F1B"/>
    <w:rsid w:val="0016210C"/>
    <w:rsid w:val="00162FC9"/>
    <w:rsid w:val="00163A65"/>
    <w:rsid w:val="00164D68"/>
    <w:rsid w:val="00171C53"/>
    <w:rsid w:val="001804D9"/>
    <w:rsid w:val="00182183"/>
    <w:rsid w:val="00183A4E"/>
    <w:rsid w:val="0018740A"/>
    <w:rsid w:val="001915EB"/>
    <w:rsid w:val="00192B9A"/>
    <w:rsid w:val="00192F68"/>
    <w:rsid w:val="00194D0E"/>
    <w:rsid w:val="00196043"/>
    <w:rsid w:val="001960AB"/>
    <w:rsid w:val="001972E0"/>
    <w:rsid w:val="00197870"/>
    <w:rsid w:val="001A499F"/>
    <w:rsid w:val="001A5E89"/>
    <w:rsid w:val="001A7ADE"/>
    <w:rsid w:val="001B5010"/>
    <w:rsid w:val="001B7BE6"/>
    <w:rsid w:val="001C0092"/>
    <w:rsid w:val="001C0899"/>
    <w:rsid w:val="001C0B4D"/>
    <w:rsid w:val="001C563F"/>
    <w:rsid w:val="001C6B59"/>
    <w:rsid w:val="001D0385"/>
    <w:rsid w:val="001D12AC"/>
    <w:rsid w:val="001D2D3E"/>
    <w:rsid w:val="001D3680"/>
    <w:rsid w:val="001D4A81"/>
    <w:rsid w:val="001D6AAF"/>
    <w:rsid w:val="001E0EA3"/>
    <w:rsid w:val="001E23CE"/>
    <w:rsid w:val="001E39EF"/>
    <w:rsid w:val="001E3A83"/>
    <w:rsid w:val="001F0594"/>
    <w:rsid w:val="001F27DC"/>
    <w:rsid w:val="001F38A7"/>
    <w:rsid w:val="001F4BE5"/>
    <w:rsid w:val="002015B5"/>
    <w:rsid w:val="00201B33"/>
    <w:rsid w:val="00203666"/>
    <w:rsid w:val="0020437D"/>
    <w:rsid w:val="00204723"/>
    <w:rsid w:val="0020492A"/>
    <w:rsid w:val="0020736E"/>
    <w:rsid w:val="002101CC"/>
    <w:rsid w:val="0021272F"/>
    <w:rsid w:val="002128D6"/>
    <w:rsid w:val="002131B3"/>
    <w:rsid w:val="00213C42"/>
    <w:rsid w:val="00214288"/>
    <w:rsid w:val="00215D50"/>
    <w:rsid w:val="00215EB2"/>
    <w:rsid w:val="00217854"/>
    <w:rsid w:val="00217C9B"/>
    <w:rsid w:val="00222432"/>
    <w:rsid w:val="00225A10"/>
    <w:rsid w:val="00230042"/>
    <w:rsid w:val="0023413F"/>
    <w:rsid w:val="00237BF1"/>
    <w:rsid w:val="00240B0D"/>
    <w:rsid w:val="00242698"/>
    <w:rsid w:val="002439FA"/>
    <w:rsid w:val="002447FA"/>
    <w:rsid w:val="00246BF0"/>
    <w:rsid w:val="00246F1D"/>
    <w:rsid w:val="0024737B"/>
    <w:rsid w:val="002477ED"/>
    <w:rsid w:val="002502EC"/>
    <w:rsid w:val="00250C2A"/>
    <w:rsid w:val="00253B66"/>
    <w:rsid w:val="00255EDF"/>
    <w:rsid w:val="002579D7"/>
    <w:rsid w:val="0026023F"/>
    <w:rsid w:val="0026029F"/>
    <w:rsid w:val="00260BFC"/>
    <w:rsid w:val="00262A17"/>
    <w:rsid w:val="002636E0"/>
    <w:rsid w:val="00263931"/>
    <w:rsid w:val="0026466D"/>
    <w:rsid w:val="00266A0C"/>
    <w:rsid w:val="0027066C"/>
    <w:rsid w:val="00270792"/>
    <w:rsid w:val="00270FCC"/>
    <w:rsid w:val="00274CE2"/>
    <w:rsid w:val="00280848"/>
    <w:rsid w:val="00280976"/>
    <w:rsid w:val="00284986"/>
    <w:rsid w:val="00286F8E"/>
    <w:rsid w:val="00290108"/>
    <w:rsid w:val="002903A7"/>
    <w:rsid w:val="002906CB"/>
    <w:rsid w:val="002920BE"/>
    <w:rsid w:val="00295A67"/>
    <w:rsid w:val="00296F8A"/>
    <w:rsid w:val="002A07DD"/>
    <w:rsid w:val="002A0CB1"/>
    <w:rsid w:val="002A21D7"/>
    <w:rsid w:val="002A4534"/>
    <w:rsid w:val="002A7828"/>
    <w:rsid w:val="002B03B8"/>
    <w:rsid w:val="002B0A52"/>
    <w:rsid w:val="002B115A"/>
    <w:rsid w:val="002B1788"/>
    <w:rsid w:val="002B1DD3"/>
    <w:rsid w:val="002B2008"/>
    <w:rsid w:val="002B376E"/>
    <w:rsid w:val="002B563E"/>
    <w:rsid w:val="002B5722"/>
    <w:rsid w:val="002C0F14"/>
    <w:rsid w:val="002C28C9"/>
    <w:rsid w:val="002C55FC"/>
    <w:rsid w:val="002C6FDC"/>
    <w:rsid w:val="002D01D5"/>
    <w:rsid w:val="002D04A8"/>
    <w:rsid w:val="002D3560"/>
    <w:rsid w:val="002D6C7C"/>
    <w:rsid w:val="002D72E8"/>
    <w:rsid w:val="002D7571"/>
    <w:rsid w:val="002E1FE2"/>
    <w:rsid w:val="002E2BCF"/>
    <w:rsid w:val="002E5EBF"/>
    <w:rsid w:val="002E6D4B"/>
    <w:rsid w:val="002F1616"/>
    <w:rsid w:val="002F176E"/>
    <w:rsid w:val="002F1FED"/>
    <w:rsid w:val="002F29AD"/>
    <w:rsid w:val="003015E1"/>
    <w:rsid w:val="003027F7"/>
    <w:rsid w:val="003028E9"/>
    <w:rsid w:val="00304CD8"/>
    <w:rsid w:val="00305C2B"/>
    <w:rsid w:val="003060D6"/>
    <w:rsid w:val="003108B1"/>
    <w:rsid w:val="00312A31"/>
    <w:rsid w:val="00316206"/>
    <w:rsid w:val="003163E0"/>
    <w:rsid w:val="00316A49"/>
    <w:rsid w:val="00316FE1"/>
    <w:rsid w:val="00317226"/>
    <w:rsid w:val="00322C2C"/>
    <w:rsid w:val="00322D9A"/>
    <w:rsid w:val="00324A35"/>
    <w:rsid w:val="00325018"/>
    <w:rsid w:val="0032550A"/>
    <w:rsid w:val="00327081"/>
    <w:rsid w:val="00331588"/>
    <w:rsid w:val="0033173B"/>
    <w:rsid w:val="0033178C"/>
    <w:rsid w:val="003320FE"/>
    <w:rsid w:val="003326B4"/>
    <w:rsid w:val="003339C0"/>
    <w:rsid w:val="00336CE8"/>
    <w:rsid w:val="00337904"/>
    <w:rsid w:val="00340C5F"/>
    <w:rsid w:val="00343934"/>
    <w:rsid w:val="00343BDE"/>
    <w:rsid w:val="003447C0"/>
    <w:rsid w:val="00345265"/>
    <w:rsid w:val="00345727"/>
    <w:rsid w:val="003458D4"/>
    <w:rsid w:val="0034713D"/>
    <w:rsid w:val="00350E1A"/>
    <w:rsid w:val="00351A31"/>
    <w:rsid w:val="0035354C"/>
    <w:rsid w:val="00357C13"/>
    <w:rsid w:val="003608BD"/>
    <w:rsid w:val="003619CB"/>
    <w:rsid w:val="00362305"/>
    <w:rsid w:val="003635A3"/>
    <w:rsid w:val="00365404"/>
    <w:rsid w:val="00366165"/>
    <w:rsid w:val="003720E9"/>
    <w:rsid w:val="00372419"/>
    <w:rsid w:val="003728B4"/>
    <w:rsid w:val="00372B67"/>
    <w:rsid w:val="00372EF4"/>
    <w:rsid w:val="003732BC"/>
    <w:rsid w:val="00374BB1"/>
    <w:rsid w:val="003760EF"/>
    <w:rsid w:val="0037741F"/>
    <w:rsid w:val="0037786D"/>
    <w:rsid w:val="00381A95"/>
    <w:rsid w:val="00381F88"/>
    <w:rsid w:val="003836D8"/>
    <w:rsid w:val="0038445E"/>
    <w:rsid w:val="0038560E"/>
    <w:rsid w:val="00386240"/>
    <w:rsid w:val="00387806"/>
    <w:rsid w:val="003908F0"/>
    <w:rsid w:val="003911DF"/>
    <w:rsid w:val="0039127A"/>
    <w:rsid w:val="0039191D"/>
    <w:rsid w:val="00391B72"/>
    <w:rsid w:val="0039282F"/>
    <w:rsid w:val="003938F0"/>
    <w:rsid w:val="00394052"/>
    <w:rsid w:val="0039413B"/>
    <w:rsid w:val="003A0434"/>
    <w:rsid w:val="003A0B3D"/>
    <w:rsid w:val="003A147B"/>
    <w:rsid w:val="003A452B"/>
    <w:rsid w:val="003B15DB"/>
    <w:rsid w:val="003B2B41"/>
    <w:rsid w:val="003B3482"/>
    <w:rsid w:val="003B38EE"/>
    <w:rsid w:val="003B600B"/>
    <w:rsid w:val="003B6AB3"/>
    <w:rsid w:val="003C008D"/>
    <w:rsid w:val="003C016E"/>
    <w:rsid w:val="003C0206"/>
    <w:rsid w:val="003C105A"/>
    <w:rsid w:val="003C1BF4"/>
    <w:rsid w:val="003C225F"/>
    <w:rsid w:val="003C4DB8"/>
    <w:rsid w:val="003C5139"/>
    <w:rsid w:val="003C5DC6"/>
    <w:rsid w:val="003D147D"/>
    <w:rsid w:val="003D1BED"/>
    <w:rsid w:val="003D2F85"/>
    <w:rsid w:val="003D7436"/>
    <w:rsid w:val="003E0569"/>
    <w:rsid w:val="003E0E4C"/>
    <w:rsid w:val="003E1853"/>
    <w:rsid w:val="003E2041"/>
    <w:rsid w:val="003E6132"/>
    <w:rsid w:val="003E6209"/>
    <w:rsid w:val="003E69DC"/>
    <w:rsid w:val="003F1552"/>
    <w:rsid w:val="003F2106"/>
    <w:rsid w:val="003F24FB"/>
    <w:rsid w:val="003F3A12"/>
    <w:rsid w:val="003F4C20"/>
    <w:rsid w:val="003F52A9"/>
    <w:rsid w:val="003F67A3"/>
    <w:rsid w:val="003F7DE7"/>
    <w:rsid w:val="0040037D"/>
    <w:rsid w:val="00401ECC"/>
    <w:rsid w:val="004021B1"/>
    <w:rsid w:val="00406023"/>
    <w:rsid w:val="004073B0"/>
    <w:rsid w:val="00410E8C"/>
    <w:rsid w:val="00412079"/>
    <w:rsid w:val="00416BB3"/>
    <w:rsid w:val="004200FC"/>
    <w:rsid w:val="0042722D"/>
    <w:rsid w:val="00433646"/>
    <w:rsid w:val="00437D3F"/>
    <w:rsid w:val="00444314"/>
    <w:rsid w:val="004463F5"/>
    <w:rsid w:val="00447852"/>
    <w:rsid w:val="00450F66"/>
    <w:rsid w:val="0045161E"/>
    <w:rsid w:val="00453DF1"/>
    <w:rsid w:val="004540C9"/>
    <w:rsid w:val="004627A9"/>
    <w:rsid w:val="00462A82"/>
    <w:rsid w:val="00465DE1"/>
    <w:rsid w:val="0046784B"/>
    <w:rsid w:val="00467E03"/>
    <w:rsid w:val="004700F7"/>
    <w:rsid w:val="00470857"/>
    <w:rsid w:val="00472692"/>
    <w:rsid w:val="0047566E"/>
    <w:rsid w:val="00475C92"/>
    <w:rsid w:val="00477062"/>
    <w:rsid w:val="00484A55"/>
    <w:rsid w:val="00485B85"/>
    <w:rsid w:val="00485E13"/>
    <w:rsid w:val="00486155"/>
    <w:rsid w:val="00492578"/>
    <w:rsid w:val="004925A3"/>
    <w:rsid w:val="004940DF"/>
    <w:rsid w:val="00494159"/>
    <w:rsid w:val="00495BEA"/>
    <w:rsid w:val="004968E1"/>
    <w:rsid w:val="00496FD1"/>
    <w:rsid w:val="004A2E23"/>
    <w:rsid w:val="004A3F73"/>
    <w:rsid w:val="004A6D07"/>
    <w:rsid w:val="004B28DD"/>
    <w:rsid w:val="004B76F1"/>
    <w:rsid w:val="004B79BC"/>
    <w:rsid w:val="004C23F4"/>
    <w:rsid w:val="004C3983"/>
    <w:rsid w:val="004C3B39"/>
    <w:rsid w:val="004C3DF7"/>
    <w:rsid w:val="004C420F"/>
    <w:rsid w:val="004C5346"/>
    <w:rsid w:val="004C69E9"/>
    <w:rsid w:val="004C717A"/>
    <w:rsid w:val="004D0B96"/>
    <w:rsid w:val="004D0EB8"/>
    <w:rsid w:val="004D2373"/>
    <w:rsid w:val="004D4A66"/>
    <w:rsid w:val="004D4DB0"/>
    <w:rsid w:val="004D5E44"/>
    <w:rsid w:val="004D7876"/>
    <w:rsid w:val="004E008B"/>
    <w:rsid w:val="004E32CF"/>
    <w:rsid w:val="004E3D1F"/>
    <w:rsid w:val="004E4C89"/>
    <w:rsid w:val="004E7B01"/>
    <w:rsid w:val="004F0EF0"/>
    <w:rsid w:val="004F26E6"/>
    <w:rsid w:val="004F3187"/>
    <w:rsid w:val="004F5976"/>
    <w:rsid w:val="004F6CA2"/>
    <w:rsid w:val="005001FE"/>
    <w:rsid w:val="00500561"/>
    <w:rsid w:val="00500781"/>
    <w:rsid w:val="0051302B"/>
    <w:rsid w:val="00514A02"/>
    <w:rsid w:val="00516A78"/>
    <w:rsid w:val="00520639"/>
    <w:rsid w:val="00521E47"/>
    <w:rsid w:val="00522EC0"/>
    <w:rsid w:val="00523AA1"/>
    <w:rsid w:val="0052677D"/>
    <w:rsid w:val="005310E6"/>
    <w:rsid w:val="00536072"/>
    <w:rsid w:val="00537B4A"/>
    <w:rsid w:val="00541DC2"/>
    <w:rsid w:val="00544101"/>
    <w:rsid w:val="0054665F"/>
    <w:rsid w:val="00551A2A"/>
    <w:rsid w:val="00555B98"/>
    <w:rsid w:val="00557CBE"/>
    <w:rsid w:val="005634A5"/>
    <w:rsid w:val="00566002"/>
    <w:rsid w:val="0056620F"/>
    <w:rsid w:val="00566ADF"/>
    <w:rsid w:val="00567641"/>
    <w:rsid w:val="00570975"/>
    <w:rsid w:val="0057099F"/>
    <w:rsid w:val="00573F37"/>
    <w:rsid w:val="00573FDE"/>
    <w:rsid w:val="00575FB8"/>
    <w:rsid w:val="00575FFB"/>
    <w:rsid w:val="005801A0"/>
    <w:rsid w:val="0058064B"/>
    <w:rsid w:val="005808B5"/>
    <w:rsid w:val="00585EA7"/>
    <w:rsid w:val="00586BC3"/>
    <w:rsid w:val="00592C4F"/>
    <w:rsid w:val="00592D1C"/>
    <w:rsid w:val="00595425"/>
    <w:rsid w:val="00596119"/>
    <w:rsid w:val="005A24C4"/>
    <w:rsid w:val="005A38B7"/>
    <w:rsid w:val="005A419F"/>
    <w:rsid w:val="005A4DF6"/>
    <w:rsid w:val="005A678D"/>
    <w:rsid w:val="005A7483"/>
    <w:rsid w:val="005A7B7E"/>
    <w:rsid w:val="005B037C"/>
    <w:rsid w:val="005B2196"/>
    <w:rsid w:val="005B281D"/>
    <w:rsid w:val="005B36D4"/>
    <w:rsid w:val="005B44EB"/>
    <w:rsid w:val="005B63D1"/>
    <w:rsid w:val="005B6C5C"/>
    <w:rsid w:val="005C4DCE"/>
    <w:rsid w:val="005C5A6F"/>
    <w:rsid w:val="005C75BA"/>
    <w:rsid w:val="005C7A11"/>
    <w:rsid w:val="005D7B8C"/>
    <w:rsid w:val="005E0896"/>
    <w:rsid w:val="005E36A7"/>
    <w:rsid w:val="005E7434"/>
    <w:rsid w:val="005F19A5"/>
    <w:rsid w:val="005F48B1"/>
    <w:rsid w:val="00600408"/>
    <w:rsid w:val="00601732"/>
    <w:rsid w:val="0060315C"/>
    <w:rsid w:val="00603F09"/>
    <w:rsid w:val="006043FB"/>
    <w:rsid w:val="00605B43"/>
    <w:rsid w:val="00606B2F"/>
    <w:rsid w:val="00606CED"/>
    <w:rsid w:val="00610C1C"/>
    <w:rsid w:val="00615074"/>
    <w:rsid w:val="0061560A"/>
    <w:rsid w:val="006215C3"/>
    <w:rsid w:val="00624204"/>
    <w:rsid w:val="00625411"/>
    <w:rsid w:val="00633BEB"/>
    <w:rsid w:val="00642545"/>
    <w:rsid w:val="006437A9"/>
    <w:rsid w:val="006438C5"/>
    <w:rsid w:val="00650230"/>
    <w:rsid w:val="006522AE"/>
    <w:rsid w:val="006528AA"/>
    <w:rsid w:val="00652934"/>
    <w:rsid w:val="00653C67"/>
    <w:rsid w:val="00655352"/>
    <w:rsid w:val="00655D49"/>
    <w:rsid w:val="00656B16"/>
    <w:rsid w:val="00661F4C"/>
    <w:rsid w:val="0066239C"/>
    <w:rsid w:val="006642EC"/>
    <w:rsid w:val="0066592D"/>
    <w:rsid w:val="006666AE"/>
    <w:rsid w:val="006705DD"/>
    <w:rsid w:val="00670C40"/>
    <w:rsid w:val="00670EF8"/>
    <w:rsid w:val="006741DB"/>
    <w:rsid w:val="00674456"/>
    <w:rsid w:val="00676F44"/>
    <w:rsid w:val="00684D4F"/>
    <w:rsid w:val="006852C4"/>
    <w:rsid w:val="00687A94"/>
    <w:rsid w:val="00691A4A"/>
    <w:rsid w:val="00696267"/>
    <w:rsid w:val="00696CB9"/>
    <w:rsid w:val="006A01A8"/>
    <w:rsid w:val="006A0AEF"/>
    <w:rsid w:val="006A2ED0"/>
    <w:rsid w:val="006A4045"/>
    <w:rsid w:val="006A53AB"/>
    <w:rsid w:val="006A56D1"/>
    <w:rsid w:val="006A5EC2"/>
    <w:rsid w:val="006A63F9"/>
    <w:rsid w:val="006B24C4"/>
    <w:rsid w:val="006B5872"/>
    <w:rsid w:val="006B719F"/>
    <w:rsid w:val="006B74C9"/>
    <w:rsid w:val="006B7968"/>
    <w:rsid w:val="006B7E77"/>
    <w:rsid w:val="006C2C4C"/>
    <w:rsid w:val="006C55B3"/>
    <w:rsid w:val="006C5B7D"/>
    <w:rsid w:val="006C5C66"/>
    <w:rsid w:val="006C6965"/>
    <w:rsid w:val="006D297E"/>
    <w:rsid w:val="006D4374"/>
    <w:rsid w:val="006D47AD"/>
    <w:rsid w:val="006D6090"/>
    <w:rsid w:val="006E56F5"/>
    <w:rsid w:val="006E611C"/>
    <w:rsid w:val="006E69B3"/>
    <w:rsid w:val="006E788C"/>
    <w:rsid w:val="006F1EF8"/>
    <w:rsid w:val="006F36CE"/>
    <w:rsid w:val="006F479B"/>
    <w:rsid w:val="006F5055"/>
    <w:rsid w:val="006F5F30"/>
    <w:rsid w:val="006F64EE"/>
    <w:rsid w:val="00702085"/>
    <w:rsid w:val="007038B8"/>
    <w:rsid w:val="007043E2"/>
    <w:rsid w:val="00705B9A"/>
    <w:rsid w:val="00712E22"/>
    <w:rsid w:val="007130B0"/>
    <w:rsid w:val="00714B9D"/>
    <w:rsid w:val="007162C2"/>
    <w:rsid w:val="00717875"/>
    <w:rsid w:val="00722530"/>
    <w:rsid w:val="0072361D"/>
    <w:rsid w:val="00724905"/>
    <w:rsid w:val="007256E5"/>
    <w:rsid w:val="00725E7C"/>
    <w:rsid w:val="00726BC2"/>
    <w:rsid w:val="00730733"/>
    <w:rsid w:val="00732F17"/>
    <w:rsid w:val="00733408"/>
    <w:rsid w:val="00733CDF"/>
    <w:rsid w:val="0073514D"/>
    <w:rsid w:val="00735C46"/>
    <w:rsid w:val="00735D5C"/>
    <w:rsid w:val="0074020A"/>
    <w:rsid w:val="00744800"/>
    <w:rsid w:val="00744809"/>
    <w:rsid w:val="00750B1B"/>
    <w:rsid w:val="00756AC1"/>
    <w:rsid w:val="00756D80"/>
    <w:rsid w:val="00757390"/>
    <w:rsid w:val="0076163E"/>
    <w:rsid w:val="00764323"/>
    <w:rsid w:val="007704F3"/>
    <w:rsid w:val="0077092C"/>
    <w:rsid w:val="00771352"/>
    <w:rsid w:val="007721AF"/>
    <w:rsid w:val="007727F4"/>
    <w:rsid w:val="00772F23"/>
    <w:rsid w:val="007735E0"/>
    <w:rsid w:val="00774BDD"/>
    <w:rsid w:val="007756C0"/>
    <w:rsid w:val="007756D5"/>
    <w:rsid w:val="00775715"/>
    <w:rsid w:val="00775FA5"/>
    <w:rsid w:val="007769A8"/>
    <w:rsid w:val="0078209E"/>
    <w:rsid w:val="00784160"/>
    <w:rsid w:val="0078557A"/>
    <w:rsid w:val="007914E6"/>
    <w:rsid w:val="00791A1B"/>
    <w:rsid w:val="00793112"/>
    <w:rsid w:val="007A021D"/>
    <w:rsid w:val="007A3D3B"/>
    <w:rsid w:val="007A5BCC"/>
    <w:rsid w:val="007A63C4"/>
    <w:rsid w:val="007A688D"/>
    <w:rsid w:val="007B294B"/>
    <w:rsid w:val="007B32F3"/>
    <w:rsid w:val="007B41DB"/>
    <w:rsid w:val="007B724C"/>
    <w:rsid w:val="007B76C1"/>
    <w:rsid w:val="007C3145"/>
    <w:rsid w:val="007C371D"/>
    <w:rsid w:val="007C3F8B"/>
    <w:rsid w:val="007C4171"/>
    <w:rsid w:val="007C59B4"/>
    <w:rsid w:val="007D330D"/>
    <w:rsid w:val="007D39B8"/>
    <w:rsid w:val="007D3DE8"/>
    <w:rsid w:val="007E1424"/>
    <w:rsid w:val="007E227E"/>
    <w:rsid w:val="007E30C9"/>
    <w:rsid w:val="007E3D59"/>
    <w:rsid w:val="007E46E4"/>
    <w:rsid w:val="007E52B8"/>
    <w:rsid w:val="007E6B98"/>
    <w:rsid w:val="007E6D82"/>
    <w:rsid w:val="007F0702"/>
    <w:rsid w:val="007F0BB8"/>
    <w:rsid w:val="007F796A"/>
    <w:rsid w:val="00803F97"/>
    <w:rsid w:val="0080407B"/>
    <w:rsid w:val="008059E9"/>
    <w:rsid w:val="00807596"/>
    <w:rsid w:val="00811237"/>
    <w:rsid w:val="008136C0"/>
    <w:rsid w:val="00814A32"/>
    <w:rsid w:val="008157A9"/>
    <w:rsid w:val="00816D15"/>
    <w:rsid w:val="00817791"/>
    <w:rsid w:val="00821DCD"/>
    <w:rsid w:val="00822779"/>
    <w:rsid w:val="00825C25"/>
    <w:rsid w:val="0083407B"/>
    <w:rsid w:val="00834D6B"/>
    <w:rsid w:val="008353F0"/>
    <w:rsid w:val="00835510"/>
    <w:rsid w:val="00835D3B"/>
    <w:rsid w:val="0083641B"/>
    <w:rsid w:val="00836874"/>
    <w:rsid w:val="00836FC0"/>
    <w:rsid w:val="008373EC"/>
    <w:rsid w:val="00842A38"/>
    <w:rsid w:val="00843B80"/>
    <w:rsid w:val="00844293"/>
    <w:rsid w:val="008468DB"/>
    <w:rsid w:val="00847BEA"/>
    <w:rsid w:val="008508A4"/>
    <w:rsid w:val="008515D1"/>
    <w:rsid w:val="00852B80"/>
    <w:rsid w:val="008536F0"/>
    <w:rsid w:val="008549B8"/>
    <w:rsid w:val="0086157F"/>
    <w:rsid w:val="008622AA"/>
    <w:rsid w:val="0086375F"/>
    <w:rsid w:val="00863C1A"/>
    <w:rsid w:val="0086442D"/>
    <w:rsid w:val="00866132"/>
    <w:rsid w:val="00866DDB"/>
    <w:rsid w:val="0087042A"/>
    <w:rsid w:val="00872AE2"/>
    <w:rsid w:val="00876F6E"/>
    <w:rsid w:val="0087778A"/>
    <w:rsid w:val="00883B48"/>
    <w:rsid w:val="00885661"/>
    <w:rsid w:val="00885BCF"/>
    <w:rsid w:val="00885EAE"/>
    <w:rsid w:val="00886DAF"/>
    <w:rsid w:val="00891811"/>
    <w:rsid w:val="008935DB"/>
    <w:rsid w:val="00894478"/>
    <w:rsid w:val="008959F4"/>
    <w:rsid w:val="008A0E06"/>
    <w:rsid w:val="008A31AD"/>
    <w:rsid w:val="008A348D"/>
    <w:rsid w:val="008A5E81"/>
    <w:rsid w:val="008B2067"/>
    <w:rsid w:val="008B39DD"/>
    <w:rsid w:val="008B431C"/>
    <w:rsid w:val="008B4419"/>
    <w:rsid w:val="008B547F"/>
    <w:rsid w:val="008B6FA6"/>
    <w:rsid w:val="008C1B6F"/>
    <w:rsid w:val="008C1B7E"/>
    <w:rsid w:val="008C2F9C"/>
    <w:rsid w:val="008C3E13"/>
    <w:rsid w:val="008C43DC"/>
    <w:rsid w:val="008C57D2"/>
    <w:rsid w:val="008C62EC"/>
    <w:rsid w:val="008C6D44"/>
    <w:rsid w:val="008C757C"/>
    <w:rsid w:val="008D2280"/>
    <w:rsid w:val="008D27D6"/>
    <w:rsid w:val="008D3178"/>
    <w:rsid w:val="008D3DCF"/>
    <w:rsid w:val="008D6AF6"/>
    <w:rsid w:val="008E37BC"/>
    <w:rsid w:val="008E399C"/>
    <w:rsid w:val="008E3FCA"/>
    <w:rsid w:val="008E5004"/>
    <w:rsid w:val="008E567C"/>
    <w:rsid w:val="008E5CEF"/>
    <w:rsid w:val="008E7405"/>
    <w:rsid w:val="008F09D5"/>
    <w:rsid w:val="008F0AE5"/>
    <w:rsid w:val="008F192A"/>
    <w:rsid w:val="008F1BCC"/>
    <w:rsid w:val="008F1DBA"/>
    <w:rsid w:val="008F20C8"/>
    <w:rsid w:val="008F2589"/>
    <w:rsid w:val="008F4782"/>
    <w:rsid w:val="008F4ECC"/>
    <w:rsid w:val="008F4F48"/>
    <w:rsid w:val="008F7DE1"/>
    <w:rsid w:val="00900E38"/>
    <w:rsid w:val="00902923"/>
    <w:rsid w:val="00902A6A"/>
    <w:rsid w:val="00904544"/>
    <w:rsid w:val="009055C0"/>
    <w:rsid w:val="009060AC"/>
    <w:rsid w:val="009074B4"/>
    <w:rsid w:val="00907B1C"/>
    <w:rsid w:val="00913046"/>
    <w:rsid w:val="00914F5F"/>
    <w:rsid w:val="0092001F"/>
    <w:rsid w:val="00925522"/>
    <w:rsid w:val="0093404C"/>
    <w:rsid w:val="00935706"/>
    <w:rsid w:val="009363A3"/>
    <w:rsid w:val="009404F6"/>
    <w:rsid w:val="00940DCA"/>
    <w:rsid w:val="00940ECB"/>
    <w:rsid w:val="009430C5"/>
    <w:rsid w:val="00944948"/>
    <w:rsid w:val="00950E68"/>
    <w:rsid w:val="00951206"/>
    <w:rsid w:val="009534D5"/>
    <w:rsid w:val="00953F03"/>
    <w:rsid w:val="00955426"/>
    <w:rsid w:val="00955620"/>
    <w:rsid w:val="0095623C"/>
    <w:rsid w:val="009655DE"/>
    <w:rsid w:val="00972F7A"/>
    <w:rsid w:val="00975448"/>
    <w:rsid w:val="009765A1"/>
    <w:rsid w:val="009802EF"/>
    <w:rsid w:val="009811B9"/>
    <w:rsid w:val="00990EA6"/>
    <w:rsid w:val="009918F4"/>
    <w:rsid w:val="00992EC3"/>
    <w:rsid w:val="00993C09"/>
    <w:rsid w:val="00994D37"/>
    <w:rsid w:val="00994FC8"/>
    <w:rsid w:val="00996131"/>
    <w:rsid w:val="00996975"/>
    <w:rsid w:val="009976B6"/>
    <w:rsid w:val="00997DAC"/>
    <w:rsid w:val="009A0D50"/>
    <w:rsid w:val="009A0DC9"/>
    <w:rsid w:val="009A29B7"/>
    <w:rsid w:val="009A5B0E"/>
    <w:rsid w:val="009A6A13"/>
    <w:rsid w:val="009B0D39"/>
    <w:rsid w:val="009B13AB"/>
    <w:rsid w:val="009B205A"/>
    <w:rsid w:val="009B3CFA"/>
    <w:rsid w:val="009B42B2"/>
    <w:rsid w:val="009B60DE"/>
    <w:rsid w:val="009B74D0"/>
    <w:rsid w:val="009B7517"/>
    <w:rsid w:val="009C07D8"/>
    <w:rsid w:val="009C15A7"/>
    <w:rsid w:val="009C1E4F"/>
    <w:rsid w:val="009C2334"/>
    <w:rsid w:val="009C23D4"/>
    <w:rsid w:val="009C2DD2"/>
    <w:rsid w:val="009C4332"/>
    <w:rsid w:val="009C6884"/>
    <w:rsid w:val="009C7ECA"/>
    <w:rsid w:val="009D1C1F"/>
    <w:rsid w:val="009D2406"/>
    <w:rsid w:val="009D3C5A"/>
    <w:rsid w:val="009D4C02"/>
    <w:rsid w:val="009D59C1"/>
    <w:rsid w:val="009E3503"/>
    <w:rsid w:val="009E4BFD"/>
    <w:rsid w:val="009E5B85"/>
    <w:rsid w:val="009E5BCA"/>
    <w:rsid w:val="009E652C"/>
    <w:rsid w:val="009F2203"/>
    <w:rsid w:val="009F3A5F"/>
    <w:rsid w:val="009F4A4C"/>
    <w:rsid w:val="009F61F0"/>
    <w:rsid w:val="009F7CAD"/>
    <w:rsid w:val="009F7EDA"/>
    <w:rsid w:val="00A01102"/>
    <w:rsid w:val="00A014B5"/>
    <w:rsid w:val="00A03B10"/>
    <w:rsid w:val="00A146E1"/>
    <w:rsid w:val="00A163EA"/>
    <w:rsid w:val="00A212EA"/>
    <w:rsid w:val="00A2144D"/>
    <w:rsid w:val="00A25D41"/>
    <w:rsid w:val="00A260BB"/>
    <w:rsid w:val="00A27328"/>
    <w:rsid w:val="00A2748D"/>
    <w:rsid w:val="00A27519"/>
    <w:rsid w:val="00A3007A"/>
    <w:rsid w:val="00A31142"/>
    <w:rsid w:val="00A3182C"/>
    <w:rsid w:val="00A33391"/>
    <w:rsid w:val="00A37241"/>
    <w:rsid w:val="00A410CA"/>
    <w:rsid w:val="00A41C18"/>
    <w:rsid w:val="00A453E5"/>
    <w:rsid w:val="00A467FE"/>
    <w:rsid w:val="00A507F6"/>
    <w:rsid w:val="00A50E2D"/>
    <w:rsid w:val="00A51360"/>
    <w:rsid w:val="00A515B5"/>
    <w:rsid w:val="00A526F3"/>
    <w:rsid w:val="00A55CD4"/>
    <w:rsid w:val="00A65110"/>
    <w:rsid w:val="00A759FA"/>
    <w:rsid w:val="00A75BA6"/>
    <w:rsid w:val="00A765E9"/>
    <w:rsid w:val="00A81036"/>
    <w:rsid w:val="00A810A3"/>
    <w:rsid w:val="00A81FE7"/>
    <w:rsid w:val="00A8397C"/>
    <w:rsid w:val="00A8531D"/>
    <w:rsid w:val="00A85882"/>
    <w:rsid w:val="00A9131A"/>
    <w:rsid w:val="00A914C4"/>
    <w:rsid w:val="00A92AFE"/>
    <w:rsid w:val="00A97104"/>
    <w:rsid w:val="00AA0459"/>
    <w:rsid w:val="00AA2810"/>
    <w:rsid w:val="00AA2A1F"/>
    <w:rsid w:val="00AA4A54"/>
    <w:rsid w:val="00AA59CC"/>
    <w:rsid w:val="00AA69F4"/>
    <w:rsid w:val="00AB0896"/>
    <w:rsid w:val="00AB0B2E"/>
    <w:rsid w:val="00AB71E3"/>
    <w:rsid w:val="00AC63A0"/>
    <w:rsid w:val="00AC74C0"/>
    <w:rsid w:val="00AC7A0F"/>
    <w:rsid w:val="00AD65A7"/>
    <w:rsid w:val="00AE4587"/>
    <w:rsid w:val="00AE53DF"/>
    <w:rsid w:val="00AF0F6A"/>
    <w:rsid w:val="00AF1303"/>
    <w:rsid w:val="00AF3DE6"/>
    <w:rsid w:val="00AF474A"/>
    <w:rsid w:val="00AF4C91"/>
    <w:rsid w:val="00AF609F"/>
    <w:rsid w:val="00B01A12"/>
    <w:rsid w:val="00B0338B"/>
    <w:rsid w:val="00B03A9D"/>
    <w:rsid w:val="00B03B52"/>
    <w:rsid w:val="00B1008D"/>
    <w:rsid w:val="00B10DE3"/>
    <w:rsid w:val="00B11216"/>
    <w:rsid w:val="00B1237E"/>
    <w:rsid w:val="00B13277"/>
    <w:rsid w:val="00B14D05"/>
    <w:rsid w:val="00B15C76"/>
    <w:rsid w:val="00B22809"/>
    <w:rsid w:val="00B22A45"/>
    <w:rsid w:val="00B2735A"/>
    <w:rsid w:val="00B308A1"/>
    <w:rsid w:val="00B32B2D"/>
    <w:rsid w:val="00B33413"/>
    <w:rsid w:val="00B35138"/>
    <w:rsid w:val="00B35A13"/>
    <w:rsid w:val="00B371E6"/>
    <w:rsid w:val="00B403E4"/>
    <w:rsid w:val="00B40CE8"/>
    <w:rsid w:val="00B43E26"/>
    <w:rsid w:val="00B46B00"/>
    <w:rsid w:val="00B52D5B"/>
    <w:rsid w:val="00B56E52"/>
    <w:rsid w:val="00B603CB"/>
    <w:rsid w:val="00B60A2A"/>
    <w:rsid w:val="00B630CB"/>
    <w:rsid w:val="00B65BD4"/>
    <w:rsid w:val="00B66E78"/>
    <w:rsid w:val="00B71502"/>
    <w:rsid w:val="00B7302B"/>
    <w:rsid w:val="00B73469"/>
    <w:rsid w:val="00B774B0"/>
    <w:rsid w:val="00B806ED"/>
    <w:rsid w:val="00B828D6"/>
    <w:rsid w:val="00B84553"/>
    <w:rsid w:val="00B857BB"/>
    <w:rsid w:val="00B913BE"/>
    <w:rsid w:val="00B913FA"/>
    <w:rsid w:val="00B92F28"/>
    <w:rsid w:val="00B9367A"/>
    <w:rsid w:val="00B937B7"/>
    <w:rsid w:val="00B94274"/>
    <w:rsid w:val="00B96A26"/>
    <w:rsid w:val="00B96EF0"/>
    <w:rsid w:val="00B97032"/>
    <w:rsid w:val="00B97A35"/>
    <w:rsid w:val="00BA091F"/>
    <w:rsid w:val="00BA3ACE"/>
    <w:rsid w:val="00BA5789"/>
    <w:rsid w:val="00BA5AD5"/>
    <w:rsid w:val="00BA72E9"/>
    <w:rsid w:val="00BB32A1"/>
    <w:rsid w:val="00BB3B01"/>
    <w:rsid w:val="00BB43B9"/>
    <w:rsid w:val="00BB57A5"/>
    <w:rsid w:val="00BB6979"/>
    <w:rsid w:val="00BC1F54"/>
    <w:rsid w:val="00BC374A"/>
    <w:rsid w:val="00BC4C25"/>
    <w:rsid w:val="00BC56B8"/>
    <w:rsid w:val="00BC5F11"/>
    <w:rsid w:val="00BC660C"/>
    <w:rsid w:val="00BD0346"/>
    <w:rsid w:val="00BD2BFF"/>
    <w:rsid w:val="00BD3353"/>
    <w:rsid w:val="00BD3BB8"/>
    <w:rsid w:val="00BD4071"/>
    <w:rsid w:val="00BD4814"/>
    <w:rsid w:val="00BD6EC5"/>
    <w:rsid w:val="00BE13E6"/>
    <w:rsid w:val="00BE1E64"/>
    <w:rsid w:val="00BE28D6"/>
    <w:rsid w:val="00BE2953"/>
    <w:rsid w:val="00BE3A0A"/>
    <w:rsid w:val="00BE401E"/>
    <w:rsid w:val="00BE4873"/>
    <w:rsid w:val="00BE4A84"/>
    <w:rsid w:val="00BF0564"/>
    <w:rsid w:val="00BF491F"/>
    <w:rsid w:val="00BF5107"/>
    <w:rsid w:val="00BF609A"/>
    <w:rsid w:val="00BF75E2"/>
    <w:rsid w:val="00BF7D7E"/>
    <w:rsid w:val="00BF7DDB"/>
    <w:rsid w:val="00C02590"/>
    <w:rsid w:val="00C02D3F"/>
    <w:rsid w:val="00C068A4"/>
    <w:rsid w:val="00C0713D"/>
    <w:rsid w:val="00C07D92"/>
    <w:rsid w:val="00C14D03"/>
    <w:rsid w:val="00C1609F"/>
    <w:rsid w:val="00C165D6"/>
    <w:rsid w:val="00C16DD6"/>
    <w:rsid w:val="00C20C81"/>
    <w:rsid w:val="00C20F1B"/>
    <w:rsid w:val="00C2592E"/>
    <w:rsid w:val="00C26016"/>
    <w:rsid w:val="00C269FA"/>
    <w:rsid w:val="00C27736"/>
    <w:rsid w:val="00C30E28"/>
    <w:rsid w:val="00C30F18"/>
    <w:rsid w:val="00C31395"/>
    <w:rsid w:val="00C35077"/>
    <w:rsid w:val="00C35A96"/>
    <w:rsid w:val="00C367EE"/>
    <w:rsid w:val="00C36D61"/>
    <w:rsid w:val="00C37A3F"/>
    <w:rsid w:val="00C46EB4"/>
    <w:rsid w:val="00C47629"/>
    <w:rsid w:val="00C5183D"/>
    <w:rsid w:val="00C5187F"/>
    <w:rsid w:val="00C5210B"/>
    <w:rsid w:val="00C57BFE"/>
    <w:rsid w:val="00C63883"/>
    <w:rsid w:val="00C64BCD"/>
    <w:rsid w:val="00C70A15"/>
    <w:rsid w:val="00C73FDC"/>
    <w:rsid w:val="00C803EC"/>
    <w:rsid w:val="00C82C9B"/>
    <w:rsid w:val="00C85EAD"/>
    <w:rsid w:val="00C8624A"/>
    <w:rsid w:val="00C86CDC"/>
    <w:rsid w:val="00C92B5E"/>
    <w:rsid w:val="00C95444"/>
    <w:rsid w:val="00C954C0"/>
    <w:rsid w:val="00C974F3"/>
    <w:rsid w:val="00CA08B4"/>
    <w:rsid w:val="00CA25AD"/>
    <w:rsid w:val="00CA3705"/>
    <w:rsid w:val="00CA674E"/>
    <w:rsid w:val="00CA70D2"/>
    <w:rsid w:val="00CB2892"/>
    <w:rsid w:val="00CB319B"/>
    <w:rsid w:val="00CB7D7F"/>
    <w:rsid w:val="00CC36C2"/>
    <w:rsid w:val="00CC36C7"/>
    <w:rsid w:val="00CC40B2"/>
    <w:rsid w:val="00CE4CA7"/>
    <w:rsid w:val="00CE5746"/>
    <w:rsid w:val="00CE75A1"/>
    <w:rsid w:val="00CF459A"/>
    <w:rsid w:val="00D0013E"/>
    <w:rsid w:val="00D00F54"/>
    <w:rsid w:val="00D01A49"/>
    <w:rsid w:val="00D01D48"/>
    <w:rsid w:val="00D06D08"/>
    <w:rsid w:val="00D11276"/>
    <w:rsid w:val="00D11808"/>
    <w:rsid w:val="00D13F3E"/>
    <w:rsid w:val="00D144F1"/>
    <w:rsid w:val="00D17454"/>
    <w:rsid w:val="00D20D6D"/>
    <w:rsid w:val="00D21D36"/>
    <w:rsid w:val="00D23136"/>
    <w:rsid w:val="00D24103"/>
    <w:rsid w:val="00D27078"/>
    <w:rsid w:val="00D27773"/>
    <w:rsid w:val="00D345C9"/>
    <w:rsid w:val="00D3460B"/>
    <w:rsid w:val="00D346CC"/>
    <w:rsid w:val="00D366A6"/>
    <w:rsid w:val="00D3764B"/>
    <w:rsid w:val="00D42B1F"/>
    <w:rsid w:val="00D4406E"/>
    <w:rsid w:val="00D476D6"/>
    <w:rsid w:val="00D478CB"/>
    <w:rsid w:val="00D50A85"/>
    <w:rsid w:val="00D514BB"/>
    <w:rsid w:val="00D539D4"/>
    <w:rsid w:val="00D5504B"/>
    <w:rsid w:val="00D551FC"/>
    <w:rsid w:val="00D569CC"/>
    <w:rsid w:val="00D56C6A"/>
    <w:rsid w:val="00D5719F"/>
    <w:rsid w:val="00D602CE"/>
    <w:rsid w:val="00D61419"/>
    <w:rsid w:val="00D61626"/>
    <w:rsid w:val="00D638CA"/>
    <w:rsid w:val="00D64374"/>
    <w:rsid w:val="00D65ADF"/>
    <w:rsid w:val="00D66DA9"/>
    <w:rsid w:val="00D7149F"/>
    <w:rsid w:val="00D72360"/>
    <w:rsid w:val="00D73155"/>
    <w:rsid w:val="00D769D1"/>
    <w:rsid w:val="00D81341"/>
    <w:rsid w:val="00D836CC"/>
    <w:rsid w:val="00D851E3"/>
    <w:rsid w:val="00D85E99"/>
    <w:rsid w:val="00D8645C"/>
    <w:rsid w:val="00D86746"/>
    <w:rsid w:val="00D86BFC"/>
    <w:rsid w:val="00D87D83"/>
    <w:rsid w:val="00D87EC3"/>
    <w:rsid w:val="00D87EFD"/>
    <w:rsid w:val="00D96895"/>
    <w:rsid w:val="00D96ABA"/>
    <w:rsid w:val="00D96CAD"/>
    <w:rsid w:val="00D972DF"/>
    <w:rsid w:val="00D974C8"/>
    <w:rsid w:val="00DA4C30"/>
    <w:rsid w:val="00DA4E22"/>
    <w:rsid w:val="00DB315F"/>
    <w:rsid w:val="00DB44DD"/>
    <w:rsid w:val="00DB5C4F"/>
    <w:rsid w:val="00DB7707"/>
    <w:rsid w:val="00DC1868"/>
    <w:rsid w:val="00DC1FB7"/>
    <w:rsid w:val="00DC3450"/>
    <w:rsid w:val="00DC3A8C"/>
    <w:rsid w:val="00DC6317"/>
    <w:rsid w:val="00DC6B56"/>
    <w:rsid w:val="00DD2EE7"/>
    <w:rsid w:val="00DD5AE9"/>
    <w:rsid w:val="00DD6F57"/>
    <w:rsid w:val="00DE0C72"/>
    <w:rsid w:val="00DE1B10"/>
    <w:rsid w:val="00DE21DB"/>
    <w:rsid w:val="00DE3903"/>
    <w:rsid w:val="00DE4FB4"/>
    <w:rsid w:val="00DE5BB1"/>
    <w:rsid w:val="00DE66AC"/>
    <w:rsid w:val="00DE6AEF"/>
    <w:rsid w:val="00DF0C9B"/>
    <w:rsid w:val="00DF1226"/>
    <w:rsid w:val="00DF3EFC"/>
    <w:rsid w:val="00DF54D2"/>
    <w:rsid w:val="00DF5532"/>
    <w:rsid w:val="00DF5B0A"/>
    <w:rsid w:val="00E03998"/>
    <w:rsid w:val="00E06A30"/>
    <w:rsid w:val="00E11CA8"/>
    <w:rsid w:val="00E123DC"/>
    <w:rsid w:val="00E1364A"/>
    <w:rsid w:val="00E17F2E"/>
    <w:rsid w:val="00E2430D"/>
    <w:rsid w:val="00E24AA5"/>
    <w:rsid w:val="00E24B9D"/>
    <w:rsid w:val="00E318E2"/>
    <w:rsid w:val="00E45B16"/>
    <w:rsid w:val="00E460C4"/>
    <w:rsid w:val="00E46750"/>
    <w:rsid w:val="00E47AF7"/>
    <w:rsid w:val="00E47C56"/>
    <w:rsid w:val="00E5119F"/>
    <w:rsid w:val="00E51A30"/>
    <w:rsid w:val="00E541AB"/>
    <w:rsid w:val="00E56DC0"/>
    <w:rsid w:val="00E57933"/>
    <w:rsid w:val="00E60E72"/>
    <w:rsid w:val="00E61657"/>
    <w:rsid w:val="00E61DF6"/>
    <w:rsid w:val="00E63C2D"/>
    <w:rsid w:val="00E64C98"/>
    <w:rsid w:val="00E65BA1"/>
    <w:rsid w:val="00E65D30"/>
    <w:rsid w:val="00E73B24"/>
    <w:rsid w:val="00E770D3"/>
    <w:rsid w:val="00E80840"/>
    <w:rsid w:val="00E84226"/>
    <w:rsid w:val="00E86AC6"/>
    <w:rsid w:val="00E908A5"/>
    <w:rsid w:val="00E91050"/>
    <w:rsid w:val="00E92FCC"/>
    <w:rsid w:val="00E93084"/>
    <w:rsid w:val="00E941EE"/>
    <w:rsid w:val="00EA1C55"/>
    <w:rsid w:val="00EA24DF"/>
    <w:rsid w:val="00EA59E8"/>
    <w:rsid w:val="00EA77A8"/>
    <w:rsid w:val="00EB200A"/>
    <w:rsid w:val="00EB4DE0"/>
    <w:rsid w:val="00EB4F5C"/>
    <w:rsid w:val="00EB5B17"/>
    <w:rsid w:val="00EB6D3A"/>
    <w:rsid w:val="00EC1046"/>
    <w:rsid w:val="00EC261F"/>
    <w:rsid w:val="00EC3B5A"/>
    <w:rsid w:val="00EC5952"/>
    <w:rsid w:val="00EC5A1F"/>
    <w:rsid w:val="00ED36F6"/>
    <w:rsid w:val="00ED4F31"/>
    <w:rsid w:val="00EE0A16"/>
    <w:rsid w:val="00EE408E"/>
    <w:rsid w:val="00EE5453"/>
    <w:rsid w:val="00EE59C4"/>
    <w:rsid w:val="00EE6244"/>
    <w:rsid w:val="00EE733E"/>
    <w:rsid w:val="00EE7F3C"/>
    <w:rsid w:val="00EF0B85"/>
    <w:rsid w:val="00EF0F35"/>
    <w:rsid w:val="00EF1ED4"/>
    <w:rsid w:val="00EF2292"/>
    <w:rsid w:val="00EF22BD"/>
    <w:rsid w:val="00EF2322"/>
    <w:rsid w:val="00EF4EFF"/>
    <w:rsid w:val="00F01BDE"/>
    <w:rsid w:val="00F02510"/>
    <w:rsid w:val="00F04FDC"/>
    <w:rsid w:val="00F066F0"/>
    <w:rsid w:val="00F06E2E"/>
    <w:rsid w:val="00F16DD8"/>
    <w:rsid w:val="00F17401"/>
    <w:rsid w:val="00F22FB5"/>
    <w:rsid w:val="00F241AD"/>
    <w:rsid w:val="00F24322"/>
    <w:rsid w:val="00F243B1"/>
    <w:rsid w:val="00F269C0"/>
    <w:rsid w:val="00F3146F"/>
    <w:rsid w:val="00F31760"/>
    <w:rsid w:val="00F32600"/>
    <w:rsid w:val="00F33398"/>
    <w:rsid w:val="00F4038F"/>
    <w:rsid w:val="00F41F6D"/>
    <w:rsid w:val="00F42A13"/>
    <w:rsid w:val="00F477A8"/>
    <w:rsid w:val="00F508F6"/>
    <w:rsid w:val="00F5481C"/>
    <w:rsid w:val="00F56BE8"/>
    <w:rsid w:val="00F61D17"/>
    <w:rsid w:val="00F6370E"/>
    <w:rsid w:val="00F63C0B"/>
    <w:rsid w:val="00F671D2"/>
    <w:rsid w:val="00F717F0"/>
    <w:rsid w:val="00F719F4"/>
    <w:rsid w:val="00F77B09"/>
    <w:rsid w:val="00F80B75"/>
    <w:rsid w:val="00F81FC6"/>
    <w:rsid w:val="00F82E09"/>
    <w:rsid w:val="00F94134"/>
    <w:rsid w:val="00F9423C"/>
    <w:rsid w:val="00F948AB"/>
    <w:rsid w:val="00F96CBB"/>
    <w:rsid w:val="00F97044"/>
    <w:rsid w:val="00FA1923"/>
    <w:rsid w:val="00FA7E22"/>
    <w:rsid w:val="00FB410C"/>
    <w:rsid w:val="00FB6827"/>
    <w:rsid w:val="00FC0807"/>
    <w:rsid w:val="00FC1A49"/>
    <w:rsid w:val="00FC6B88"/>
    <w:rsid w:val="00FC6F6F"/>
    <w:rsid w:val="00FD0B95"/>
    <w:rsid w:val="00FD27F5"/>
    <w:rsid w:val="00FD3231"/>
    <w:rsid w:val="00FD466A"/>
    <w:rsid w:val="00FE1799"/>
    <w:rsid w:val="00FE2285"/>
    <w:rsid w:val="00FE399C"/>
    <w:rsid w:val="00FE5A32"/>
    <w:rsid w:val="00FE6C05"/>
    <w:rsid w:val="00FE6CF0"/>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1efd5,#d9f0f9"/>
    </o:shapedefaults>
    <o:shapelayout v:ext="edit">
      <o:idmap v:ext="edit" data="1"/>
    </o:shapelayout>
  </w:shapeDefaults>
  <w:decimalSymbol w:val="."/>
  <w:listSeparator w:val=","/>
  <w14:docId w14:val="3CC1660A"/>
  <w15:docId w15:val="{4325AF80-C3B6-4389-B271-70D5404D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AEF"/>
    <w:pPr>
      <w:spacing w:after="180" w:line="274" w:lineRule="auto"/>
    </w:pPr>
  </w:style>
  <w:style w:type="paragraph" w:styleId="Heading1">
    <w:name w:val="heading 1"/>
    <w:basedOn w:val="Normal"/>
    <w:next w:val="Normal"/>
    <w:link w:val="Heading1Char"/>
    <w:autoRedefine/>
    <w:uiPriority w:val="9"/>
    <w:qFormat/>
    <w:rsid w:val="00E91050"/>
    <w:pPr>
      <w:keepNext/>
      <w:keepLines/>
      <w:spacing w:after="0" w:line="240" w:lineRule="auto"/>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050"/>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uiPriority w:val="3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customStyle="1" w:styleId="UnresolvedMention1">
    <w:name w:val="Unresolved Mention1"/>
    <w:basedOn w:val="DefaultParagraphFont"/>
    <w:uiPriority w:val="99"/>
    <w:semiHidden/>
    <w:unhideWhenUsed/>
    <w:rsid w:val="002D3560"/>
    <w:rPr>
      <w:color w:val="605E5C"/>
      <w:shd w:val="clear" w:color="auto" w:fill="E1DFDD"/>
    </w:rPr>
  </w:style>
  <w:style w:type="character" w:styleId="UnresolvedMention">
    <w:name w:val="Unresolved Mention"/>
    <w:basedOn w:val="DefaultParagraphFont"/>
    <w:uiPriority w:val="99"/>
    <w:semiHidden/>
    <w:unhideWhenUsed/>
    <w:rsid w:val="00324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505483473">
      <w:bodyDiv w:val="1"/>
      <w:marLeft w:val="0"/>
      <w:marRight w:val="0"/>
      <w:marTop w:val="0"/>
      <w:marBottom w:val="0"/>
      <w:divBdr>
        <w:top w:val="none" w:sz="0" w:space="0" w:color="auto"/>
        <w:left w:val="none" w:sz="0" w:space="0" w:color="auto"/>
        <w:bottom w:val="none" w:sz="0" w:space="0" w:color="auto"/>
        <w:right w:val="none" w:sz="0" w:space="0" w:color="auto"/>
      </w:divBdr>
    </w:div>
    <w:div w:id="589243549">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frameworks/math/2017-06.pdf" TargetMode="External"/><Relationship Id="rId18" Type="http://schemas.openxmlformats.org/officeDocument/2006/relationships/hyperlink" Target="http://www.doe.mass.edu/stem/math/rigor-k5-standard-key.docx" TargetMode="External"/><Relationship Id="rId26" Type="http://schemas.openxmlformats.org/officeDocument/2006/relationships/hyperlink" Target="http://www.doe.mass.edu/instruction/curate/" TargetMode="External"/><Relationship Id="rId3" Type="http://schemas.openxmlformats.org/officeDocument/2006/relationships/customXml" Target="../customXml/item3.xml"/><Relationship Id="rId21" Type="http://schemas.openxmlformats.org/officeDocument/2006/relationships/hyperlink" Target="https://www.illustrativemathematics.org/progressions"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e.mass.edu/stem/math/rigor-k5-standard-handout.docx" TargetMode="External"/><Relationship Id="rId25" Type="http://schemas.openxmlformats.org/officeDocument/2006/relationships/hyperlink" Target="https://www.illustrativemathematics.org/progress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stem/math/rigor-k5-standard-slides.pptx" TargetMode="External"/><Relationship Id="rId20" Type="http://schemas.openxmlformats.org/officeDocument/2006/relationships/hyperlink" Target="http://www.doe.mass.edu/stem/math/rigor-k5-task-lesson-handout.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ma-optic.com/"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instruction/curate/why.html" TargetMode="External"/><Relationship Id="rId23" Type="http://schemas.openxmlformats.org/officeDocument/2006/relationships/hyperlink" Target="https://tinyurl.com/y5eed7v5" TargetMode="External"/><Relationship Id="rId28" Type="http://schemas.openxmlformats.org/officeDocument/2006/relationships/hyperlink" Target="http://www.ma-optic.com/" TargetMode="External"/><Relationship Id="rId10" Type="http://schemas.openxmlformats.org/officeDocument/2006/relationships/webSettings" Target="webSettings.xml"/><Relationship Id="rId19" Type="http://schemas.openxmlformats.org/officeDocument/2006/relationships/hyperlink" Target="http://www.doe.mass.edu/stem/math/rigor-k5-task-lesson-slides.ppt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doe.mass.edu/instruction/curate/" TargetMode="External"/><Relationship Id="rId27" Type="http://schemas.openxmlformats.org/officeDocument/2006/relationships/hyperlink" Target="https://tinyurl.com/y5eed7v5"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DESE-231-58972</_dlc_DocId>
    <_dlc_DocIdUrl xmlns="733efe1c-5bbe-4968-87dc-d400e65c879f">
      <Url>https://sharepoint.doemass.org/ese/webteam/cps/_layouts/DocIdRedir.aspx?ID=DESE-231-58972</Url>
      <Description>DESE-231-58972</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54C070-5C38-4681-BF80-5033122803DC}">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00F7023F-B694-489D-9412-4B1C80112BE1}">
  <ds:schemaRefs>
    <ds:schemaRef ds:uri="http://schemas.microsoft.com/sharepoint/events"/>
  </ds:schemaRefs>
</ds:datastoreItem>
</file>

<file path=customXml/itemProps4.xml><?xml version="1.0" encoding="utf-8"?>
<ds:datastoreItem xmlns:ds="http://schemas.openxmlformats.org/officeDocument/2006/customXml" ds:itemID="{4B8E8E6D-E89B-4DA0-B789-08FCC4B2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6A03B-FD69-423A-83AA-70369302A1F9}">
  <ds:schemaRefs>
    <ds:schemaRef ds:uri="http://schemas.microsoft.com/sharepoint/v3/contenttype/forms"/>
  </ds:schemaRefs>
</ds:datastoreItem>
</file>

<file path=customXml/itemProps6.xml><?xml version="1.0" encoding="utf-8"?>
<ds:datastoreItem xmlns:ds="http://schemas.openxmlformats.org/officeDocument/2006/customXml" ds:itemID="{E7DEA534-0D3F-4543-90C4-269809F0D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Curriculum Frameworks Key Shifts: Mathematical Rigor in Pre-k – 5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Frameworks Key Shifts: Mathematical Rigor in Pre-k – 5 </dc:title>
  <dc:subject>Massachusetts Curriculum Framework – Approved March 2017</dc:subject>
  <dc:creator>DESE</dc:creator>
  <cp:lastModifiedBy>Zou, Dong (EOE)</cp:lastModifiedBy>
  <cp:revision>3</cp:revision>
  <cp:lastPrinted>2019-08-27T13:00:00Z</cp:lastPrinted>
  <dcterms:created xsi:type="dcterms:W3CDTF">2020-03-16T16:44:00Z</dcterms:created>
  <dcterms:modified xsi:type="dcterms:W3CDTF">2020-03-31T15:00:00Z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2020</vt:lpwstr>
  </property>
</Properties>
</file>