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D7CA0" w14:textId="77777777" w:rsidR="002123C2" w:rsidRPr="005D31FE" w:rsidRDefault="002123C2" w:rsidP="005D31FE">
      <w:pPr>
        <w:pStyle w:val="Heading1"/>
        <w:spacing w:before="0" w:after="120"/>
        <w:rPr>
          <w:color w:val="E36C0A" w:themeColor="accent6" w:themeShade="BF"/>
          <w:szCs w:val="32"/>
        </w:rPr>
      </w:pPr>
      <w:r w:rsidRPr="005D31FE">
        <w:rPr>
          <w:color w:val="E36C0A" w:themeColor="accent6" w:themeShade="BF"/>
          <w:szCs w:val="32"/>
        </w:rPr>
        <w:t>Overview</w:t>
      </w:r>
    </w:p>
    <w:p w14:paraId="6D9300A1" w14:textId="77777777" w:rsidR="00BD6FD3" w:rsidRDefault="00F44665" w:rsidP="00BD6FD3">
      <w:pPr>
        <w:keepNext/>
        <w:keepLines/>
        <w:spacing w:after="0"/>
        <w:outlineLvl w:val="0"/>
        <w:rPr>
          <w:rFonts w:ascii="Arial" w:eastAsiaTheme="majorEastAsia" w:hAnsi="Arial" w:cstheme="majorBidi"/>
          <w:bCs/>
          <w:color w:val="1F497D" w:themeColor="text2"/>
        </w:rPr>
      </w:pPr>
      <w:r w:rsidRPr="002E0C21">
        <w:rPr>
          <w:rFonts w:ascii="Arial" w:eastAsiaTheme="majorEastAsia" w:hAnsi="Arial" w:cstheme="majorBidi"/>
          <w:bCs/>
          <w:color w:val="1F497D" w:themeColor="text2"/>
        </w:rPr>
        <w:t xml:space="preserve">The vision of the </w:t>
      </w:r>
      <w:r w:rsidR="006A7A24" w:rsidRPr="002E0C21">
        <w:rPr>
          <w:rFonts w:ascii="Arial" w:eastAsiaTheme="majorEastAsia" w:hAnsi="Arial" w:cstheme="majorBidi"/>
          <w:bCs/>
          <w:color w:val="1F497D" w:themeColor="text2"/>
        </w:rPr>
        <w:t xml:space="preserve">2016 </w:t>
      </w:r>
      <w:r w:rsidRPr="002E0C21">
        <w:rPr>
          <w:rFonts w:ascii="Arial" w:eastAsiaTheme="majorEastAsia" w:hAnsi="Arial" w:cstheme="majorBidi"/>
          <w:bCs/>
          <w:color w:val="1F497D" w:themeColor="text2"/>
        </w:rPr>
        <w:t>MA STE standards is to engage students in the core ideas</w:t>
      </w:r>
      <w:r w:rsidR="00E046D1">
        <w:rPr>
          <w:rFonts w:ascii="Arial" w:eastAsiaTheme="majorEastAsia" w:hAnsi="Arial" w:cstheme="majorBidi"/>
          <w:bCs/>
          <w:color w:val="1F497D" w:themeColor="text2"/>
        </w:rPr>
        <w:t xml:space="preserve"> (content)</w:t>
      </w:r>
      <w:r w:rsidRPr="002E0C21">
        <w:rPr>
          <w:rFonts w:ascii="Arial" w:eastAsiaTheme="majorEastAsia" w:hAnsi="Arial" w:cstheme="majorBidi"/>
          <w:bCs/>
          <w:color w:val="1F497D" w:themeColor="text2"/>
        </w:rPr>
        <w:t xml:space="preserve"> through the integration of the science and engineering practices, while making connections to what they know and </w:t>
      </w:r>
      <w:r w:rsidR="008221C6" w:rsidRPr="002E0C21">
        <w:rPr>
          <w:rFonts w:ascii="Arial" w:eastAsiaTheme="majorEastAsia" w:hAnsi="Arial" w:cstheme="majorBidi"/>
          <w:bCs/>
          <w:color w:val="1F497D" w:themeColor="text2"/>
        </w:rPr>
        <w:t xml:space="preserve">the world they live in. </w:t>
      </w:r>
      <w:r w:rsidR="006451C2">
        <w:rPr>
          <w:rFonts w:ascii="Arial" w:eastAsiaTheme="majorEastAsia" w:hAnsi="Arial" w:cstheme="majorBidi"/>
          <w:bCs/>
          <w:color w:val="1F497D" w:themeColor="text2"/>
        </w:rPr>
        <w:t xml:space="preserve">ESE has identified five components districts should attend to when designing a rigorous, coherent and relevant </w:t>
      </w:r>
      <w:r w:rsidR="00CC67C4">
        <w:rPr>
          <w:rFonts w:ascii="Arial" w:eastAsiaTheme="majorEastAsia" w:hAnsi="Arial" w:cstheme="majorBidi"/>
          <w:bCs/>
          <w:color w:val="1F497D" w:themeColor="text2"/>
        </w:rPr>
        <w:t>p</w:t>
      </w:r>
      <w:r w:rsidRPr="002E0C21">
        <w:rPr>
          <w:rFonts w:ascii="Arial" w:eastAsiaTheme="majorEastAsia" w:hAnsi="Arial" w:cstheme="majorBidi"/>
          <w:bCs/>
          <w:color w:val="1F497D" w:themeColor="text2"/>
        </w:rPr>
        <w:t>re</w:t>
      </w:r>
      <w:r w:rsidR="006451C2">
        <w:rPr>
          <w:rFonts w:ascii="Arial" w:eastAsiaTheme="majorEastAsia" w:hAnsi="Arial" w:cstheme="majorBidi"/>
          <w:bCs/>
          <w:color w:val="1F497D" w:themeColor="text2"/>
        </w:rPr>
        <w:t>-</w:t>
      </w:r>
      <w:r w:rsidRPr="002E0C21">
        <w:rPr>
          <w:rFonts w:ascii="Arial" w:eastAsiaTheme="majorEastAsia" w:hAnsi="Arial" w:cstheme="majorBidi"/>
          <w:bCs/>
          <w:color w:val="1F497D" w:themeColor="text2"/>
        </w:rPr>
        <w:t xml:space="preserve">K-12 </w:t>
      </w:r>
      <w:r w:rsidR="006A7A24" w:rsidRPr="002E0C21">
        <w:rPr>
          <w:rFonts w:ascii="Arial" w:eastAsiaTheme="majorEastAsia" w:hAnsi="Arial" w:cstheme="majorBidi"/>
          <w:bCs/>
          <w:color w:val="1F497D" w:themeColor="text2"/>
        </w:rPr>
        <w:t>STE</w:t>
      </w:r>
      <w:r w:rsidR="008C7C46">
        <w:rPr>
          <w:rFonts w:ascii="Arial" w:eastAsiaTheme="majorEastAsia" w:hAnsi="Arial" w:cstheme="majorBidi"/>
          <w:bCs/>
          <w:color w:val="1F497D" w:themeColor="text2"/>
        </w:rPr>
        <w:t xml:space="preserve"> educ</w:t>
      </w:r>
      <w:r w:rsidR="008221C6" w:rsidRPr="002E0C21">
        <w:rPr>
          <w:rFonts w:ascii="Arial" w:eastAsiaTheme="majorEastAsia" w:hAnsi="Arial" w:cstheme="majorBidi"/>
          <w:bCs/>
          <w:color w:val="1F497D" w:themeColor="text2"/>
        </w:rPr>
        <w:t>ation program</w:t>
      </w:r>
      <w:r w:rsidR="006451C2">
        <w:rPr>
          <w:rFonts w:ascii="Arial" w:eastAsiaTheme="majorEastAsia" w:hAnsi="Arial" w:cstheme="majorBidi"/>
          <w:bCs/>
          <w:color w:val="1F497D" w:themeColor="text2"/>
        </w:rPr>
        <w:t>. Educators</w:t>
      </w:r>
      <w:r w:rsidR="006A7A24" w:rsidRPr="002E0C21">
        <w:rPr>
          <w:rFonts w:ascii="Arial" w:eastAsiaTheme="majorEastAsia" w:hAnsi="Arial" w:cstheme="majorBidi"/>
          <w:bCs/>
          <w:color w:val="1F497D" w:themeColor="text2"/>
        </w:rPr>
        <w:t>, administrators and curriculum desi</w:t>
      </w:r>
      <w:r w:rsidR="00F4347B" w:rsidRPr="002E0C21">
        <w:rPr>
          <w:rFonts w:ascii="Arial" w:eastAsiaTheme="majorEastAsia" w:hAnsi="Arial" w:cstheme="majorBidi"/>
          <w:bCs/>
          <w:color w:val="1F497D" w:themeColor="text2"/>
        </w:rPr>
        <w:t xml:space="preserve">gners can refer to </w:t>
      </w:r>
      <w:r w:rsidR="0015171C">
        <w:rPr>
          <w:rFonts w:ascii="Arial" w:eastAsiaTheme="majorEastAsia" w:hAnsi="Arial" w:cstheme="majorBidi"/>
          <w:bCs/>
          <w:color w:val="1F497D" w:themeColor="text2"/>
        </w:rPr>
        <w:t>this guide for</w:t>
      </w:r>
      <w:r w:rsidR="00BC58CE" w:rsidRPr="002E0C21">
        <w:rPr>
          <w:rFonts w:ascii="Arial" w:eastAsiaTheme="majorEastAsia" w:hAnsi="Arial" w:cstheme="majorBidi"/>
          <w:bCs/>
          <w:color w:val="1F497D" w:themeColor="text2"/>
        </w:rPr>
        <w:t xml:space="preserve"> </w:t>
      </w:r>
      <w:r w:rsidR="008221C6" w:rsidRPr="002E0C21">
        <w:rPr>
          <w:rFonts w:ascii="Arial" w:eastAsiaTheme="majorEastAsia" w:hAnsi="Arial" w:cstheme="majorBidi"/>
          <w:bCs/>
          <w:color w:val="1F497D" w:themeColor="text2"/>
        </w:rPr>
        <w:t>brief descriptions and resources</w:t>
      </w:r>
      <w:r w:rsidR="00ED57EC" w:rsidRPr="002E0C21">
        <w:rPr>
          <w:rFonts w:ascii="Arial" w:eastAsiaTheme="majorEastAsia" w:hAnsi="Arial" w:cstheme="majorBidi"/>
          <w:bCs/>
          <w:color w:val="1F497D" w:themeColor="text2"/>
        </w:rPr>
        <w:t xml:space="preserve"> for</w:t>
      </w:r>
      <w:r w:rsidR="00F4347B" w:rsidRPr="002E0C21">
        <w:rPr>
          <w:rFonts w:ascii="Arial" w:eastAsiaTheme="majorEastAsia" w:hAnsi="Arial" w:cstheme="majorBidi"/>
          <w:bCs/>
          <w:color w:val="1F497D" w:themeColor="text2"/>
        </w:rPr>
        <w:t xml:space="preserve"> each component</w:t>
      </w:r>
      <w:r w:rsidR="00BD6FD3" w:rsidRPr="002E0C21">
        <w:rPr>
          <w:rFonts w:ascii="Arial" w:eastAsiaTheme="majorEastAsia" w:hAnsi="Arial" w:cstheme="majorBidi"/>
          <w:bCs/>
          <w:color w:val="1F497D" w:themeColor="text2"/>
        </w:rPr>
        <w:t>.</w:t>
      </w:r>
    </w:p>
    <w:p w14:paraId="3B8C2017" w14:textId="77777777" w:rsidR="00CC3A29" w:rsidRDefault="00CC3A29" w:rsidP="00CC3A29">
      <w:pPr>
        <w:keepNext/>
        <w:keepLines/>
        <w:spacing w:after="0"/>
        <w:jc w:val="center"/>
        <w:outlineLvl w:val="0"/>
        <w:rPr>
          <w:rFonts w:ascii="Arial" w:eastAsiaTheme="majorEastAsia" w:hAnsi="Arial" w:cstheme="majorBidi"/>
          <w:bCs/>
          <w:color w:val="1F497D" w:themeColor="text2"/>
        </w:rPr>
      </w:pPr>
      <w:r>
        <w:rPr>
          <w:rFonts w:ascii="Arial" w:eastAsiaTheme="majorEastAsia" w:hAnsi="Arial" w:cstheme="majorBidi"/>
          <w:bCs/>
          <w:noProof/>
          <w:color w:val="1F497D" w:themeColor="text2"/>
          <w:lang w:eastAsia="zh-CN"/>
        </w:rPr>
        <w:drawing>
          <wp:inline distT="0" distB="0" distL="0" distR="0" wp14:anchorId="700DFE95" wp14:editId="63EC84CA">
            <wp:extent cx="6900304" cy="6574220"/>
            <wp:effectExtent l="19050" t="0" r="0" b="0"/>
            <wp:docPr id="1" name="Picture 1" descr="Five components districts should attend to when designing a rigorous, coherent and relevant pre-K-12 STE education pr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914627" cy="6587867"/>
                    </a:xfrm>
                    <a:prstGeom prst="rect">
                      <a:avLst/>
                    </a:prstGeom>
                    <a:noFill/>
                    <a:ln w="9525">
                      <a:noFill/>
                      <a:miter lim="800000"/>
                      <a:headEnd/>
                      <a:tailEnd/>
                    </a:ln>
                  </pic:spPr>
                </pic:pic>
              </a:graphicData>
            </a:graphic>
          </wp:inline>
        </w:drawing>
      </w:r>
    </w:p>
    <w:p w14:paraId="09B7F916" w14:textId="77777777" w:rsidR="00EF56DE" w:rsidRDefault="00EF56DE" w:rsidP="000F6D88">
      <w:pPr>
        <w:pStyle w:val="Heading1"/>
        <w:spacing w:before="0" w:after="0"/>
        <w:rPr>
          <w:color w:val="E36C0A" w:themeColor="accent6" w:themeShade="BF"/>
          <w:sz w:val="24"/>
          <w:szCs w:val="24"/>
        </w:rPr>
      </w:pPr>
    </w:p>
    <w:p w14:paraId="71DB7597" w14:textId="77777777" w:rsidR="0034241C" w:rsidRDefault="0034241C" w:rsidP="000F6D88">
      <w:pPr>
        <w:pStyle w:val="Heading1"/>
        <w:spacing w:before="0" w:after="0"/>
        <w:rPr>
          <w:color w:val="E36C0A" w:themeColor="accent6" w:themeShade="BF"/>
          <w:sz w:val="16"/>
          <w:szCs w:val="24"/>
        </w:rPr>
      </w:pPr>
    </w:p>
    <w:p w14:paraId="0B3B0F54" w14:textId="77777777" w:rsidR="00356B3D" w:rsidRDefault="00356B3D"/>
    <w:tbl>
      <w:tblPr>
        <w:tblStyle w:val="TableGrid"/>
        <w:tblpPr w:leftFromText="180" w:rightFromText="180" w:vertAnchor="text" w:horzAnchor="margin" w:tblpXSpec="center" w:tblpY="5"/>
        <w:tblW w:w="106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E250E1" w14:paraId="52D7D4DB" w14:textId="77777777" w:rsidTr="002E0C21">
        <w:trPr>
          <w:cantSplit/>
          <w:trHeight w:hRule="exact" w:val="364"/>
          <w:jc w:val="center"/>
        </w:trPr>
        <w:tc>
          <w:tcPr>
            <w:tcW w:w="10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0504D" w:themeFill="accent2"/>
            <w:vAlign w:val="center"/>
          </w:tcPr>
          <w:p w14:paraId="73C7CB86" w14:textId="77777777" w:rsidR="00E250E1" w:rsidRPr="00E250E1" w:rsidRDefault="00E250E1" w:rsidP="003B1010">
            <w:pPr>
              <w:pStyle w:val="Heading1"/>
              <w:spacing w:before="0" w:after="0"/>
              <w:outlineLvl w:val="0"/>
              <w:rPr>
                <w:color w:val="FFFFFF" w:themeColor="background1"/>
                <w:sz w:val="24"/>
                <w:szCs w:val="24"/>
              </w:rPr>
            </w:pPr>
            <w:r w:rsidRPr="00E250E1">
              <w:rPr>
                <w:color w:val="FFFFFF" w:themeColor="background1"/>
                <w:sz w:val="24"/>
                <w:szCs w:val="24"/>
              </w:rPr>
              <w:lastRenderedPageBreak/>
              <w:t xml:space="preserve">Step 1: </w:t>
            </w:r>
            <w:r w:rsidR="003B1010">
              <w:rPr>
                <w:color w:val="FFFFFF" w:themeColor="background1"/>
                <w:sz w:val="24"/>
                <w:szCs w:val="24"/>
              </w:rPr>
              <w:t xml:space="preserve">Setting a </w:t>
            </w:r>
            <w:r w:rsidR="00F201EF">
              <w:rPr>
                <w:color w:val="FFFFFF" w:themeColor="background1"/>
                <w:sz w:val="24"/>
                <w:szCs w:val="24"/>
              </w:rPr>
              <w:t>Shared Vision and Goals</w:t>
            </w:r>
          </w:p>
        </w:tc>
      </w:tr>
      <w:tr w:rsidR="00E250E1" w14:paraId="66D760ED" w14:textId="77777777" w:rsidTr="00F75E3D">
        <w:trPr>
          <w:cantSplit/>
          <w:trHeight w:hRule="exact" w:val="2710"/>
          <w:jc w:val="center"/>
        </w:trPr>
        <w:tc>
          <w:tcPr>
            <w:tcW w:w="10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tcPr>
          <w:p w14:paraId="3D0DB518" w14:textId="77777777" w:rsidR="00521DE8" w:rsidRPr="00BB7B63" w:rsidRDefault="002466CF">
            <w:pPr>
              <w:spacing w:after="120"/>
              <w:rPr>
                <w:rFonts w:ascii="Arial" w:hAnsi="Arial" w:cs="Arial"/>
                <w:color w:val="1F497D" w:themeColor="text2"/>
                <w:sz w:val="21"/>
                <w:szCs w:val="21"/>
              </w:rPr>
            </w:pPr>
            <w:r w:rsidRPr="00BB7B63">
              <w:rPr>
                <w:rFonts w:ascii="Arial" w:eastAsiaTheme="majorEastAsia" w:hAnsi="Arial" w:cs="Arial"/>
                <w:bCs/>
                <w:color w:val="1F497D" w:themeColor="text2"/>
                <w:sz w:val="21"/>
                <w:szCs w:val="21"/>
              </w:rPr>
              <w:t>Developing an STE vision and goals requires coherent district wide prek-12 planning and ongoing support for implementation</w:t>
            </w:r>
            <w:r w:rsidRPr="00BB7B63">
              <w:rPr>
                <w:rFonts w:ascii="Arial" w:hAnsi="Arial" w:cs="Arial"/>
                <w:color w:val="1F497D" w:themeColor="text2"/>
                <w:sz w:val="21"/>
                <w:szCs w:val="21"/>
              </w:rPr>
              <w:t xml:space="preserve"> that addresses both student learning and engagement.</w:t>
            </w:r>
          </w:p>
          <w:p w14:paraId="51E923E6" w14:textId="77777777" w:rsidR="00521DE8" w:rsidRPr="00BB7B63" w:rsidRDefault="009E07CA">
            <w:pPr>
              <w:rPr>
                <w:rFonts w:ascii="Arial" w:eastAsiaTheme="majorEastAsia" w:hAnsi="Arial" w:cs="Arial"/>
                <w:bCs/>
                <w:color w:val="1F497D" w:themeColor="text2"/>
                <w:sz w:val="21"/>
                <w:szCs w:val="21"/>
              </w:rPr>
            </w:pPr>
            <w:r>
              <w:rPr>
                <w:rFonts w:ascii="Arial" w:eastAsiaTheme="majorEastAsia" w:hAnsi="Arial" w:cs="Arial"/>
                <w:b/>
                <w:bCs/>
                <w:color w:val="1F497D" w:themeColor="text2"/>
                <w:sz w:val="21"/>
                <w:szCs w:val="21"/>
              </w:rPr>
              <w:t>Action Steps</w:t>
            </w:r>
            <w:r w:rsidR="00F75E3D" w:rsidRPr="00BB7B63">
              <w:rPr>
                <w:rFonts w:ascii="Arial" w:eastAsiaTheme="majorEastAsia" w:hAnsi="Arial" w:cs="Arial"/>
                <w:bCs/>
                <w:color w:val="1F497D" w:themeColor="text2"/>
                <w:sz w:val="21"/>
                <w:szCs w:val="21"/>
              </w:rPr>
              <w:t>:</w:t>
            </w:r>
          </w:p>
          <w:p w14:paraId="781301A6" w14:textId="77777777" w:rsidR="00521DE8" w:rsidRPr="00BB7B63" w:rsidRDefault="002466CF">
            <w:pPr>
              <w:pStyle w:val="ListParagraph"/>
              <w:numPr>
                <w:ilvl w:val="0"/>
                <w:numId w:val="15"/>
              </w:numPr>
              <w:rPr>
                <w:rFonts w:ascii="Arial" w:eastAsiaTheme="majorEastAsia" w:hAnsi="Arial" w:cs="Arial"/>
                <w:bCs/>
                <w:color w:val="1F497D" w:themeColor="text2"/>
                <w:sz w:val="21"/>
                <w:szCs w:val="21"/>
              </w:rPr>
            </w:pPr>
            <w:r w:rsidRPr="00BB7B63">
              <w:rPr>
                <w:rFonts w:ascii="Arial" w:eastAsiaTheme="majorEastAsia" w:hAnsi="Arial" w:cs="Arial"/>
                <w:bCs/>
                <w:color w:val="1F497D" w:themeColor="text2"/>
                <w:sz w:val="21"/>
                <w:szCs w:val="21"/>
              </w:rPr>
              <w:t>Refer to the “STE Education for All Students” vision statement in the MA STE Curriculum Framework.</w:t>
            </w:r>
          </w:p>
          <w:p w14:paraId="0C332802" w14:textId="77777777" w:rsidR="00521DE8" w:rsidRPr="00BB7B63" w:rsidRDefault="002466CF">
            <w:pPr>
              <w:pStyle w:val="ListParagraph"/>
              <w:numPr>
                <w:ilvl w:val="0"/>
                <w:numId w:val="15"/>
              </w:numPr>
              <w:rPr>
                <w:rFonts w:ascii="Arial" w:eastAsiaTheme="majorEastAsia" w:hAnsi="Arial" w:cs="Arial"/>
                <w:bCs/>
                <w:color w:val="1F497D" w:themeColor="text2"/>
                <w:sz w:val="21"/>
                <w:szCs w:val="21"/>
              </w:rPr>
            </w:pPr>
            <w:r w:rsidRPr="00BB7B63">
              <w:rPr>
                <w:rFonts w:ascii="Arial" w:eastAsiaTheme="majorEastAsia" w:hAnsi="Arial" w:cs="Arial"/>
                <w:bCs/>
                <w:color w:val="1F497D" w:themeColor="text2"/>
                <w:sz w:val="21"/>
                <w:szCs w:val="21"/>
              </w:rPr>
              <w:t xml:space="preserve">Use the “Guiding Principles” from the Framework to inform your vision. </w:t>
            </w:r>
          </w:p>
          <w:p w14:paraId="21927B04" w14:textId="77777777" w:rsidR="00521DE8" w:rsidRPr="00BB7B63" w:rsidRDefault="002466CF">
            <w:pPr>
              <w:pStyle w:val="ListParagraph"/>
              <w:numPr>
                <w:ilvl w:val="0"/>
                <w:numId w:val="15"/>
              </w:numPr>
              <w:rPr>
                <w:rFonts w:ascii="Arial" w:eastAsiaTheme="majorEastAsia" w:hAnsi="Arial" w:cs="Arial"/>
                <w:bCs/>
                <w:color w:val="1F497D" w:themeColor="text2"/>
                <w:sz w:val="21"/>
                <w:szCs w:val="21"/>
              </w:rPr>
            </w:pPr>
            <w:r w:rsidRPr="00BB7B63">
              <w:rPr>
                <w:rFonts w:ascii="Arial" w:eastAsiaTheme="majorEastAsia" w:hAnsi="Arial" w:cs="Arial"/>
                <w:bCs/>
                <w:color w:val="1F497D" w:themeColor="text2"/>
                <w:sz w:val="21"/>
                <w:szCs w:val="21"/>
              </w:rPr>
              <w:t>Convene a team of PreK-12 educators, instructional leaders and administrators to develop and articulate goals, create a coherent plan that is vertically aligned and integr</w:t>
            </w:r>
            <w:r w:rsidR="00111BF4">
              <w:rPr>
                <w:rFonts w:ascii="Arial" w:eastAsiaTheme="majorEastAsia" w:hAnsi="Arial" w:cs="Arial"/>
                <w:bCs/>
                <w:color w:val="1F497D" w:themeColor="text2"/>
                <w:sz w:val="21"/>
                <w:szCs w:val="21"/>
              </w:rPr>
              <w:t xml:space="preserve">ated with mathematics and </w:t>
            </w:r>
            <w:r w:rsidRPr="00BB7B63">
              <w:rPr>
                <w:rFonts w:ascii="Arial" w:eastAsiaTheme="majorEastAsia" w:hAnsi="Arial" w:cs="Arial"/>
                <w:bCs/>
                <w:color w:val="1F497D" w:themeColor="text2"/>
                <w:sz w:val="21"/>
                <w:szCs w:val="21"/>
              </w:rPr>
              <w:t xml:space="preserve">literacy.  </w:t>
            </w:r>
          </w:p>
          <w:p w14:paraId="0B861B54" w14:textId="77777777" w:rsidR="00521DE8" w:rsidRPr="00BB7B63" w:rsidRDefault="002466CF">
            <w:pPr>
              <w:pStyle w:val="ListParagraph"/>
              <w:numPr>
                <w:ilvl w:val="0"/>
                <w:numId w:val="15"/>
              </w:numPr>
              <w:spacing w:after="120"/>
              <w:rPr>
                <w:rFonts w:ascii="Arial" w:eastAsiaTheme="majorEastAsia" w:hAnsi="Arial" w:cs="Arial"/>
                <w:bCs/>
                <w:color w:val="1F497D" w:themeColor="text2"/>
                <w:sz w:val="21"/>
                <w:szCs w:val="21"/>
              </w:rPr>
            </w:pPr>
            <w:r w:rsidRPr="00BB7B63">
              <w:rPr>
                <w:rFonts w:ascii="Arial" w:eastAsiaTheme="majorEastAsia" w:hAnsi="Arial" w:cs="Arial"/>
                <w:bCs/>
                <w:color w:val="1F497D" w:themeColor="text2"/>
                <w:sz w:val="21"/>
                <w:szCs w:val="21"/>
              </w:rPr>
              <w:t xml:space="preserve">Communicate and disseminate the vision and plan to </w:t>
            </w:r>
            <w:r w:rsidR="00C62D0A">
              <w:rPr>
                <w:rFonts w:ascii="Arial" w:eastAsiaTheme="majorEastAsia" w:hAnsi="Arial" w:cs="Arial"/>
                <w:bCs/>
                <w:color w:val="1F497D" w:themeColor="text2"/>
                <w:sz w:val="21"/>
                <w:szCs w:val="21"/>
              </w:rPr>
              <w:t xml:space="preserve">families and other </w:t>
            </w:r>
            <w:r w:rsidRPr="00BB7B63">
              <w:rPr>
                <w:rFonts w:ascii="Arial" w:eastAsiaTheme="majorEastAsia" w:hAnsi="Arial" w:cs="Arial"/>
                <w:bCs/>
                <w:color w:val="1F497D" w:themeColor="text2"/>
                <w:sz w:val="21"/>
                <w:szCs w:val="21"/>
              </w:rPr>
              <w:t>stakeholders.</w:t>
            </w:r>
          </w:p>
          <w:p w14:paraId="32D314F2" w14:textId="77777777" w:rsidR="00521DE8" w:rsidRDefault="002466CF" w:rsidP="00F91F1B">
            <w:pPr>
              <w:spacing w:after="120"/>
              <w:rPr>
                <w:rFonts w:ascii="Arial" w:eastAsiaTheme="majorEastAsia" w:hAnsi="Arial" w:cstheme="majorBidi"/>
                <w:bCs/>
                <w:color w:val="1F497D" w:themeColor="text2"/>
                <w:sz w:val="18"/>
              </w:rPr>
            </w:pPr>
            <w:r w:rsidRPr="00BB7B63">
              <w:rPr>
                <w:rFonts w:ascii="Arial" w:eastAsiaTheme="majorEastAsia" w:hAnsi="Arial" w:cs="Arial"/>
                <w:b/>
                <w:bCs/>
                <w:color w:val="1F497D" w:themeColor="text2"/>
                <w:sz w:val="21"/>
                <w:szCs w:val="21"/>
              </w:rPr>
              <w:t>RESOURCES</w:t>
            </w:r>
            <w:r w:rsidR="00F75E3D" w:rsidRPr="00BB7B63">
              <w:rPr>
                <w:rFonts w:ascii="Arial" w:eastAsiaTheme="majorEastAsia" w:hAnsi="Arial" w:cs="Arial"/>
                <w:b/>
                <w:bCs/>
                <w:color w:val="1F497D" w:themeColor="text2"/>
                <w:sz w:val="21"/>
                <w:szCs w:val="21"/>
              </w:rPr>
              <w:t xml:space="preserve">: </w:t>
            </w:r>
            <w:hyperlink r:id="rId13" w:history="1">
              <w:r w:rsidRPr="005F313A">
                <w:rPr>
                  <w:rStyle w:val="Hyperlink"/>
                  <w:rFonts w:ascii="Arial" w:eastAsiaTheme="minorHAnsi" w:hAnsi="Arial" w:cs="Arial"/>
                </w:rPr>
                <w:t>STE Education for All Students Vision</w:t>
              </w:r>
            </w:hyperlink>
            <w:r w:rsidRPr="005F313A">
              <w:rPr>
                <w:rFonts w:ascii="Arial" w:eastAsiaTheme="minorHAnsi" w:hAnsi="Arial" w:cs="Arial"/>
                <w:color w:val="1F497D" w:themeColor="text2"/>
              </w:rPr>
              <w:t>,</w:t>
            </w:r>
            <w:r w:rsidR="006451C2" w:rsidRPr="005F313A">
              <w:rPr>
                <w:rFonts w:ascii="Arial" w:eastAsiaTheme="minorHAnsi" w:hAnsi="Arial" w:cs="Arial"/>
                <w:color w:val="1F497D" w:themeColor="text2"/>
              </w:rPr>
              <w:t xml:space="preserve"> </w:t>
            </w:r>
            <w:hyperlink r:id="rId14" w:history="1">
              <w:r w:rsidR="006451C2" w:rsidRPr="005F313A">
                <w:rPr>
                  <w:rStyle w:val="Hyperlink"/>
                  <w:rFonts w:ascii="Arial" w:eastAsiaTheme="minorHAnsi" w:hAnsi="Arial" w:cs="Arial"/>
                </w:rPr>
                <w:t>Guiding Principles</w:t>
              </w:r>
            </w:hyperlink>
            <w:r w:rsidR="006451C2" w:rsidRPr="005F313A">
              <w:rPr>
                <w:rFonts w:ascii="Arial" w:eastAsiaTheme="minorHAnsi" w:hAnsi="Arial" w:cs="Arial"/>
                <w:color w:val="1F497D" w:themeColor="text2"/>
              </w:rPr>
              <w:t xml:space="preserve">, </w:t>
            </w:r>
            <w:hyperlink r:id="rId15" w:history="1">
              <w:r w:rsidRPr="005F313A">
                <w:rPr>
                  <w:rStyle w:val="Hyperlink"/>
                  <w:rFonts w:ascii="Arial" w:eastAsiaTheme="minorHAnsi" w:hAnsi="Arial" w:cs="Arial"/>
                </w:rPr>
                <w:t>A Framework K-12 Science</w:t>
              </w:r>
              <w:r w:rsidR="005F313A" w:rsidRPr="005F313A">
                <w:rPr>
                  <w:rStyle w:val="Hyperlink"/>
                  <w:rFonts w:ascii="Arial" w:eastAsiaTheme="minorHAnsi" w:hAnsi="Arial" w:cs="Arial"/>
                </w:rPr>
                <w:t xml:space="preserve"> Education</w:t>
              </w:r>
            </w:hyperlink>
            <w:r w:rsidRPr="005F313A">
              <w:rPr>
                <w:rFonts w:ascii="Arial" w:eastAsiaTheme="minorHAnsi" w:hAnsi="Arial" w:cs="Arial"/>
                <w:color w:val="1F497D" w:themeColor="text2"/>
              </w:rPr>
              <w:t xml:space="preserve"> </w:t>
            </w:r>
          </w:p>
        </w:tc>
      </w:tr>
    </w:tbl>
    <w:p w14:paraId="6FAE5C35" w14:textId="77777777" w:rsidR="00166240" w:rsidRPr="002E041D" w:rsidRDefault="00166240" w:rsidP="002E041D">
      <w:pPr>
        <w:pStyle w:val="Heading1"/>
        <w:spacing w:before="0" w:after="0" w:line="240" w:lineRule="auto"/>
        <w:rPr>
          <w:sz w:val="6"/>
        </w:rPr>
      </w:pPr>
    </w:p>
    <w:tbl>
      <w:tblPr>
        <w:tblStyle w:val="TableGrid"/>
        <w:tblpPr w:leftFromText="180" w:rightFromText="180" w:vertAnchor="text" w:horzAnchor="margin" w:tblpXSpec="center" w:tblpY="5"/>
        <w:tblW w:w="10818" w:type="dxa"/>
        <w:jc w:val="cente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0818"/>
      </w:tblGrid>
      <w:tr w:rsidR="002E041D" w:rsidRPr="00E250E1" w14:paraId="168C7A4B" w14:textId="77777777" w:rsidTr="00261D0C">
        <w:trPr>
          <w:cantSplit/>
          <w:trHeight w:hRule="exact" w:val="360"/>
          <w:jc w:val="center"/>
        </w:trPr>
        <w:tc>
          <w:tcPr>
            <w:tcW w:w="10818" w:type="dxa"/>
            <w:shd w:val="clear" w:color="auto" w:fill="9BBB59" w:themeFill="accent3"/>
            <w:vAlign w:val="center"/>
          </w:tcPr>
          <w:p w14:paraId="0F143D9D" w14:textId="77777777" w:rsidR="002E041D" w:rsidRPr="00E250E1" w:rsidRDefault="002E041D" w:rsidP="00CC67C4">
            <w:pPr>
              <w:pStyle w:val="Heading1"/>
              <w:spacing w:before="0" w:after="0"/>
              <w:outlineLvl w:val="0"/>
              <w:rPr>
                <w:color w:val="FFFFFF" w:themeColor="background1"/>
                <w:sz w:val="24"/>
                <w:szCs w:val="24"/>
              </w:rPr>
            </w:pPr>
            <w:r w:rsidRPr="00E250E1">
              <w:rPr>
                <w:color w:val="FFFFFF" w:themeColor="background1"/>
                <w:sz w:val="24"/>
                <w:szCs w:val="24"/>
              </w:rPr>
              <w:t xml:space="preserve">Step 2: </w:t>
            </w:r>
            <w:r w:rsidR="00261D0C">
              <w:rPr>
                <w:color w:val="FFFFFF" w:themeColor="background1"/>
                <w:sz w:val="24"/>
                <w:szCs w:val="24"/>
              </w:rPr>
              <w:t xml:space="preserve"> Administrative, </w:t>
            </w:r>
            <w:r w:rsidR="00CC67C4">
              <w:rPr>
                <w:color w:val="FFFFFF" w:themeColor="background1"/>
                <w:sz w:val="24"/>
                <w:szCs w:val="24"/>
              </w:rPr>
              <w:t>Instructional Leadership</w:t>
            </w:r>
            <w:r w:rsidR="00C62D0A">
              <w:rPr>
                <w:color w:val="FFFFFF" w:themeColor="background1"/>
                <w:sz w:val="24"/>
                <w:szCs w:val="24"/>
              </w:rPr>
              <w:t xml:space="preserve"> and Partner</w:t>
            </w:r>
            <w:r w:rsidR="00CC67C4">
              <w:rPr>
                <w:color w:val="FFFFFF" w:themeColor="background1"/>
                <w:sz w:val="24"/>
                <w:szCs w:val="24"/>
              </w:rPr>
              <w:t xml:space="preserve"> Support</w:t>
            </w:r>
          </w:p>
        </w:tc>
      </w:tr>
      <w:tr w:rsidR="002E041D" w:rsidRPr="0042016C" w14:paraId="7427C459" w14:textId="77777777" w:rsidTr="00261D0C">
        <w:trPr>
          <w:cantSplit/>
          <w:trHeight w:hRule="exact" w:val="4603"/>
          <w:jc w:val="center"/>
        </w:trPr>
        <w:tc>
          <w:tcPr>
            <w:tcW w:w="10818" w:type="dxa"/>
            <w:shd w:val="clear" w:color="auto" w:fill="auto"/>
          </w:tcPr>
          <w:p w14:paraId="263C42F3" w14:textId="77777777" w:rsidR="00521DE8" w:rsidRPr="00261D0C" w:rsidRDefault="002466CF" w:rsidP="00261D0C">
            <w:pPr>
              <w:spacing w:before="120" w:after="120"/>
              <w:rPr>
                <w:rFonts w:ascii="Arial" w:hAnsi="Arial" w:cs="Arial"/>
                <w:color w:val="1F497D" w:themeColor="text2"/>
                <w:sz w:val="21"/>
                <w:szCs w:val="21"/>
              </w:rPr>
            </w:pPr>
            <w:r w:rsidRPr="00BB7B63">
              <w:rPr>
                <w:rFonts w:ascii="Arial" w:eastAsiaTheme="majorEastAsia" w:hAnsi="Arial" w:cs="Arial"/>
                <w:bCs/>
                <w:color w:val="1F497D" w:themeColor="text2"/>
                <w:sz w:val="21"/>
                <w:szCs w:val="21"/>
              </w:rPr>
              <w:t xml:space="preserve">Strong leadership is essential in promoting </w:t>
            </w:r>
            <w:r w:rsidR="00F75E3D" w:rsidRPr="00BB7B63">
              <w:rPr>
                <w:rFonts w:ascii="Arial" w:eastAsiaTheme="majorEastAsia" w:hAnsi="Arial" w:cs="Arial"/>
                <w:bCs/>
                <w:color w:val="1F497D" w:themeColor="text2"/>
                <w:sz w:val="21"/>
                <w:szCs w:val="21"/>
              </w:rPr>
              <w:t>a</w:t>
            </w:r>
            <w:r w:rsidRPr="00BB7B63">
              <w:rPr>
                <w:rFonts w:ascii="Arial" w:eastAsiaTheme="majorEastAsia" w:hAnsi="Arial" w:cs="Arial"/>
                <w:bCs/>
                <w:color w:val="1F497D" w:themeColor="text2"/>
                <w:sz w:val="21"/>
                <w:szCs w:val="21"/>
              </w:rPr>
              <w:t xml:space="preserve"> vision for STE education for students and educators. Understanding the components of an effective STE program and </w:t>
            </w:r>
            <w:r w:rsidR="00F75E3D" w:rsidRPr="00BB7B63">
              <w:rPr>
                <w:rFonts w:ascii="Arial" w:eastAsiaTheme="majorEastAsia" w:hAnsi="Arial" w:cs="Arial"/>
                <w:bCs/>
                <w:color w:val="1F497D" w:themeColor="text2"/>
                <w:sz w:val="21"/>
                <w:szCs w:val="21"/>
              </w:rPr>
              <w:t>how best</w:t>
            </w:r>
            <w:r w:rsidRPr="00BB7B63">
              <w:rPr>
                <w:rFonts w:ascii="Arial" w:eastAsiaTheme="majorEastAsia" w:hAnsi="Arial" w:cs="Arial"/>
                <w:bCs/>
                <w:color w:val="1F497D" w:themeColor="text2"/>
                <w:sz w:val="21"/>
                <w:szCs w:val="21"/>
              </w:rPr>
              <w:t xml:space="preserve"> to communicate and disseminate the vision and plan to all stakeholders is vital for success. Instructional leaders provide time for science instruction in every grade,</w:t>
            </w:r>
            <w:r w:rsidR="00F75E3D" w:rsidRPr="00BB7B63">
              <w:rPr>
                <w:rFonts w:ascii="Arial" w:eastAsiaTheme="majorEastAsia" w:hAnsi="Arial" w:cs="Arial"/>
                <w:bCs/>
                <w:color w:val="1F497D" w:themeColor="text2"/>
                <w:sz w:val="21"/>
                <w:szCs w:val="21"/>
              </w:rPr>
              <w:t xml:space="preserve"> as well as time for</w:t>
            </w:r>
            <w:r w:rsidRPr="00BB7B63">
              <w:rPr>
                <w:rFonts w:ascii="Arial" w:eastAsiaTheme="majorEastAsia" w:hAnsi="Arial" w:cs="Arial"/>
                <w:bCs/>
                <w:color w:val="1F497D" w:themeColor="text2"/>
                <w:sz w:val="21"/>
                <w:szCs w:val="21"/>
              </w:rPr>
              <w:t xml:space="preserve"> teacher learning and collaboration. In addition</w:t>
            </w:r>
            <w:r w:rsidR="00F91F1B">
              <w:rPr>
                <w:rFonts w:ascii="Arial" w:eastAsiaTheme="majorEastAsia" w:hAnsi="Arial" w:cs="Arial"/>
                <w:bCs/>
                <w:color w:val="1F497D" w:themeColor="text2"/>
                <w:sz w:val="21"/>
                <w:szCs w:val="21"/>
              </w:rPr>
              <w:t>,</w:t>
            </w:r>
            <w:r w:rsidRPr="00BB7B63">
              <w:rPr>
                <w:rFonts w:ascii="Arial" w:eastAsiaTheme="majorEastAsia" w:hAnsi="Arial" w:cs="Arial"/>
                <w:bCs/>
                <w:color w:val="1F497D" w:themeColor="text2"/>
                <w:sz w:val="21"/>
                <w:szCs w:val="21"/>
              </w:rPr>
              <w:t xml:space="preserve"> an effective science program requires appropriate learning environments</w:t>
            </w:r>
            <w:r w:rsidR="00F75E3D" w:rsidRPr="00BB7B63">
              <w:rPr>
                <w:rFonts w:ascii="Arial" w:eastAsiaTheme="majorEastAsia" w:hAnsi="Arial" w:cs="Arial"/>
                <w:bCs/>
                <w:color w:val="1F497D" w:themeColor="text2"/>
                <w:sz w:val="21"/>
                <w:szCs w:val="21"/>
              </w:rPr>
              <w:t xml:space="preserve"> and</w:t>
            </w:r>
            <w:r w:rsidRPr="00BB7B63">
              <w:rPr>
                <w:rFonts w:ascii="Arial" w:eastAsiaTheme="majorEastAsia" w:hAnsi="Arial" w:cs="Arial"/>
                <w:bCs/>
                <w:color w:val="1F497D" w:themeColor="text2"/>
                <w:sz w:val="21"/>
                <w:szCs w:val="21"/>
              </w:rPr>
              <w:t xml:space="preserve"> the necessary resources for teachers and students to engage with the disciplinary core ideas and the sci</w:t>
            </w:r>
            <w:r w:rsidR="00261D0C">
              <w:rPr>
                <w:rFonts w:ascii="Arial" w:eastAsiaTheme="majorEastAsia" w:hAnsi="Arial" w:cs="Arial"/>
                <w:bCs/>
                <w:color w:val="1F497D" w:themeColor="text2"/>
                <w:sz w:val="21"/>
                <w:szCs w:val="21"/>
              </w:rPr>
              <w:t>ence and engineering practices.</w:t>
            </w:r>
            <w:r w:rsidR="00261D0C" w:rsidRPr="00081B62">
              <w:rPr>
                <w:rFonts w:ascii="Arial" w:hAnsi="Arial" w:cs="Arial"/>
                <w:color w:val="1F497D" w:themeColor="text2"/>
                <w:sz w:val="21"/>
                <w:szCs w:val="21"/>
              </w:rPr>
              <w:t xml:space="preserve"> It is also import</w:t>
            </w:r>
            <w:r w:rsidR="00C62D0A">
              <w:rPr>
                <w:rFonts w:ascii="Arial" w:hAnsi="Arial" w:cs="Arial"/>
                <w:color w:val="1F497D" w:themeColor="text2"/>
                <w:sz w:val="21"/>
                <w:szCs w:val="21"/>
              </w:rPr>
              <w:t>ant to cultivate</w:t>
            </w:r>
            <w:r w:rsidR="00261D0C" w:rsidRPr="00081B62">
              <w:rPr>
                <w:rFonts w:ascii="Arial" w:hAnsi="Arial" w:cs="Arial"/>
                <w:color w:val="1F497D" w:themeColor="text2"/>
                <w:sz w:val="21"/>
                <w:szCs w:val="21"/>
              </w:rPr>
              <w:t xml:space="preserve"> partners that have the resources, motivation, capacity and expertise to be supportive of implementation.</w:t>
            </w:r>
          </w:p>
          <w:p w14:paraId="70E1247D" w14:textId="77777777" w:rsidR="00521DE8" w:rsidRPr="00BB7B63" w:rsidRDefault="009E07CA">
            <w:pPr>
              <w:rPr>
                <w:rFonts w:ascii="Arial" w:eastAsiaTheme="majorEastAsia" w:hAnsi="Arial" w:cs="Arial"/>
                <w:b/>
                <w:bCs/>
                <w:color w:val="1F497D" w:themeColor="text2"/>
                <w:sz w:val="21"/>
                <w:szCs w:val="21"/>
              </w:rPr>
            </w:pPr>
            <w:r>
              <w:rPr>
                <w:rFonts w:ascii="Arial" w:eastAsiaTheme="majorEastAsia" w:hAnsi="Arial" w:cs="Arial"/>
                <w:b/>
                <w:bCs/>
                <w:color w:val="1F497D" w:themeColor="text2"/>
                <w:sz w:val="21"/>
                <w:szCs w:val="21"/>
              </w:rPr>
              <w:t>Action Steps</w:t>
            </w:r>
            <w:r w:rsidR="00F75E3D" w:rsidRPr="00BB7B63">
              <w:rPr>
                <w:rFonts w:ascii="Arial" w:eastAsiaTheme="majorEastAsia" w:hAnsi="Arial" w:cs="Arial"/>
                <w:b/>
                <w:bCs/>
                <w:color w:val="1F497D" w:themeColor="text2"/>
                <w:sz w:val="21"/>
                <w:szCs w:val="21"/>
              </w:rPr>
              <w:t>:</w:t>
            </w:r>
          </w:p>
          <w:p w14:paraId="0841C2CE" w14:textId="77777777" w:rsidR="00521DE8" w:rsidRPr="00BB7B63" w:rsidRDefault="002466CF">
            <w:pPr>
              <w:pStyle w:val="ListParagraph"/>
              <w:numPr>
                <w:ilvl w:val="0"/>
                <w:numId w:val="15"/>
              </w:numPr>
              <w:rPr>
                <w:rFonts w:ascii="Arial" w:eastAsiaTheme="majorEastAsia" w:hAnsi="Arial" w:cs="Arial"/>
                <w:bCs/>
                <w:color w:val="1F497D" w:themeColor="text2"/>
                <w:sz w:val="21"/>
                <w:szCs w:val="21"/>
              </w:rPr>
            </w:pPr>
            <w:r w:rsidRPr="00BB7B63">
              <w:rPr>
                <w:rFonts w:ascii="Arial" w:eastAsiaTheme="majorEastAsia" w:hAnsi="Arial" w:cs="Arial"/>
                <w:bCs/>
                <w:color w:val="1F497D" w:themeColor="text2"/>
                <w:sz w:val="21"/>
                <w:szCs w:val="21"/>
              </w:rPr>
              <w:t xml:space="preserve">Instructional leaders and administrators should educate themselves </w:t>
            </w:r>
            <w:r w:rsidR="00F75E3D" w:rsidRPr="00BB7B63">
              <w:rPr>
                <w:rFonts w:ascii="Arial" w:eastAsiaTheme="majorEastAsia" w:hAnsi="Arial" w:cs="Arial"/>
                <w:bCs/>
                <w:color w:val="1F497D" w:themeColor="text2"/>
                <w:sz w:val="21"/>
                <w:szCs w:val="21"/>
              </w:rPr>
              <w:t>about</w:t>
            </w:r>
            <w:r w:rsidRPr="00BB7B63">
              <w:rPr>
                <w:rFonts w:ascii="Arial" w:eastAsiaTheme="majorEastAsia" w:hAnsi="Arial" w:cs="Arial"/>
                <w:bCs/>
                <w:color w:val="1F497D" w:themeColor="text2"/>
                <w:sz w:val="21"/>
                <w:szCs w:val="21"/>
              </w:rPr>
              <w:t xml:space="preserve"> the 2016 STE </w:t>
            </w:r>
            <w:r w:rsidR="00F75E3D" w:rsidRPr="00BB7B63">
              <w:rPr>
                <w:rFonts w:ascii="Arial" w:eastAsiaTheme="majorEastAsia" w:hAnsi="Arial" w:cs="Arial"/>
                <w:bCs/>
                <w:color w:val="1F497D" w:themeColor="text2"/>
                <w:sz w:val="21"/>
                <w:szCs w:val="21"/>
              </w:rPr>
              <w:t>Framework, especially the Guiding Principles,</w:t>
            </w:r>
            <w:r w:rsidRPr="00BB7B63">
              <w:rPr>
                <w:rFonts w:ascii="Arial" w:eastAsiaTheme="majorEastAsia" w:hAnsi="Arial" w:cs="Arial"/>
                <w:bCs/>
                <w:color w:val="1F497D" w:themeColor="text2"/>
                <w:sz w:val="21"/>
                <w:szCs w:val="21"/>
              </w:rPr>
              <w:t xml:space="preserve"> to understand the shifts and implications for curriculum and instruction.  </w:t>
            </w:r>
          </w:p>
          <w:p w14:paraId="5DDB01D2" w14:textId="77777777" w:rsidR="00521DE8" w:rsidRPr="00BB7B63" w:rsidRDefault="002466CF">
            <w:pPr>
              <w:pStyle w:val="ListParagraph"/>
              <w:numPr>
                <w:ilvl w:val="0"/>
                <w:numId w:val="15"/>
              </w:numPr>
              <w:rPr>
                <w:rFonts w:ascii="Arial" w:eastAsiaTheme="majorEastAsia" w:hAnsi="Arial" w:cs="Arial"/>
                <w:bCs/>
                <w:color w:val="1F497D" w:themeColor="text2"/>
                <w:sz w:val="21"/>
                <w:szCs w:val="21"/>
              </w:rPr>
            </w:pPr>
            <w:r w:rsidRPr="00BB7B63">
              <w:rPr>
                <w:rFonts w:ascii="Arial" w:eastAsiaTheme="majorEastAsia" w:hAnsi="Arial" w:cs="Arial"/>
                <w:bCs/>
                <w:color w:val="1F497D" w:themeColor="text2"/>
                <w:sz w:val="21"/>
                <w:szCs w:val="21"/>
              </w:rPr>
              <w:t xml:space="preserve">Administrators and science leaders should assist educators </w:t>
            </w:r>
            <w:r w:rsidR="00F75E3D" w:rsidRPr="00BB7B63">
              <w:rPr>
                <w:rFonts w:ascii="Arial" w:eastAsiaTheme="majorEastAsia" w:hAnsi="Arial" w:cs="Arial"/>
                <w:bCs/>
                <w:color w:val="1F497D" w:themeColor="text2"/>
                <w:sz w:val="21"/>
                <w:szCs w:val="21"/>
              </w:rPr>
              <w:t>in</w:t>
            </w:r>
            <w:r w:rsidRPr="00BB7B63">
              <w:rPr>
                <w:rFonts w:ascii="Arial" w:eastAsiaTheme="majorEastAsia" w:hAnsi="Arial" w:cs="Arial"/>
                <w:bCs/>
                <w:color w:val="1F497D" w:themeColor="text2"/>
                <w:sz w:val="21"/>
                <w:szCs w:val="21"/>
              </w:rPr>
              <w:t xml:space="preserve"> adopt</w:t>
            </w:r>
            <w:r w:rsidR="00F75E3D" w:rsidRPr="00BB7B63">
              <w:rPr>
                <w:rFonts w:ascii="Arial" w:eastAsiaTheme="majorEastAsia" w:hAnsi="Arial" w:cs="Arial"/>
                <w:bCs/>
                <w:color w:val="1F497D" w:themeColor="text2"/>
                <w:sz w:val="21"/>
                <w:szCs w:val="21"/>
              </w:rPr>
              <w:t>ing</w:t>
            </w:r>
            <w:r w:rsidRPr="00BB7B63">
              <w:rPr>
                <w:rFonts w:ascii="Arial" w:eastAsiaTheme="majorEastAsia" w:hAnsi="Arial" w:cs="Arial"/>
                <w:bCs/>
                <w:color w:val="1F497D" w:themeColor="text2"/>
                <w:sz w:val="21"/>
                <w:szCs w:val="21"/>
              </w:rPr>
              <w:t xml:space="preserve"> the </w:t>
            </w:r>
            <w:r w:rsidR="00F75E3D" w:rsidRPr="00BB7B63">
              <w:rPr>
                <w:rFonts w:ascii="Arial" w:eastAsiaTheme="majorEastAsia" w:hAnsi="Arial" w:cs="Arial"/>
                <w:bCs/>
                <w:color w:val="1F497D" w:themeColor="text2"/>
                <w:sz w:val="21"/>
                <w:szCs w:val="21"/>
              </w:rPr>
              <w:t xml:space="preserve">STE </w:t>
            </w:r>
            <w:r w:rsidRPr="00BB7B63">
              <w:rPr>
                <w:rFonts w:ascii="Arial" w:eastAsiaTheme="majorEastAsia" w:hAnsi="Arial" w:cs="Arial"/>
                <w:bCs/>
                <w:color w:val="1F497D" w:themeColor="text2"/>
                <w:sz w:val="21"/>
                <w:szCs w:val="21"/>
              </w:rPr>
              <w:t xml:space="preserve">vision </w:t>
            </w:r>
            <w:r w:rsidR="00F75E3D" w:rsidRPr="00BB7B63">
              <w:rPr>
                <w:rFonts w:ascii="Arial" w:eastAsiaTheme="majorEastAsia" w:hAnsi="Arial" w:cs="Arial"/>
                <w:bCs/>
                <w:color w:val="1F497D" w:themeColor="text2"/>
                <w:sz w:val="21"/>
                <w:szCs w:val="21"/>
              </w:rPr>
              <w:t>and goals</w:t>
            </w:r>
            <w:r w:rsidRPr="00BB7B63">
              <w:rPr>
                <w:rFonts w:ascii="Arial" w:eastAsiaTheme="majorEastAsia" w:hAnsi="Arial" w:cs="Arial"/>
                <w:bCs/>
                <w:color w:val="1F497D" w:themeColor="text2"/>
                <w:sz w:val="21"/>
                <w:szCs w:val="21"/>
              </w:rPr>
              <w:t xml:space="preserve"> through incremental and </w:t>
            </w:r>
            <w:r w:rsidR="00F75E3D" w:rsidRPr="00BB7B63">
              <w:rPr>
                <w:rFonts w:ascii="Arial" w:eastAsiaTheme="majorEastAsia" w:hAnsi="Arial" w:cs="Arial"/>
                <w:bCs/>
                <w:color w:val="1F497D" w:themeColor="text2"/>
                <w:sz w:val="21"/>
                <w:szCs w:val="21"/>
              </w:rPr>
              <w:t>ongoing</w:t>
            </w:r>
            <w:r w:rsidRPr="00BB7B63">
              <w:rPr>
                <w:rFonts w:ascii="Arial" w:eastAsiaTheme="majorEastAsia" w:hAnsi="Arial" w:cs="Arial"/>
                <w:bCs/>
                <w:color w:val="1F497D" w:themeColor="text2"/>
                <w:sz w:val="21"/>
                <w:szCs w:val="21"/>
              </w:rPr>
              <w:t xml:space="preserve"> change. </w:t>
            </w:r>
          </w:p>
          <w:p w14:paraId="35E1BCD7" w14:textId="77777777" w:rsidR="00521DE8" w:rsidRPr="00BB7B63" w:rsidRDefault="006451C2">
            <w:pPr>
              <w:pStyle w:val="ListParagraph"/>
              <w:numPr>
                <w:ilvl w:val="0"/>
                <w:numId w:val="15"/>
              </w:numPr>
              <w:rPr>
                <w:rFonts w:ascii="Arial" w:eastAsiaTheme="majorEastAsia" w:hAnsi="Arial" w:cs="Arial"/>
                <w:bCs/>
                <w:color w:val="1F497D" w:themeColor="text2"/>
                <w:sz w:val="21"/>
                <w:szCs w:val="21"/>
              </w:rPr>
            </w:pPr>
            <w:r w:rsidRPr="00BB7B63">
              <w:rPr>
                <w:rFonts w:ascii="Arial" w:eastAsiaTheme="majorEastAsia" w:hAnsi="Arial" w:cs="Arial"/>
                <w:bCs/>
                <w:color w:val="1F497D" w:themeColor="text2"/>
                <w:sz w:val="21"/>
                <w:szCs w:val="21"/>
              </w:rPr>
              <w:t>C</w:t>
            </w:r>
            <w:r w:rsidR="002466CF" w:rsidRPr="00BB7B63">
              <w:rPr>
                <w:rFonts w:ascii="Arial" w:eastAsiaTheme="majorEastAsia" w:hAnsi="Arial" w:cs="Arial"/>
                <w:bCs/>
                <w:color w:val="1F497D" w:themeColor="text2"/>
                <w:sz w:val="21"/>
                <w:szCs w:val="21"/>
              </w:rPr>
              <w:t>reate opportunities for collaboration</w:t>
            </w:r>
            <w:r w:rsidRPr="00BB7B63">
              <w:rPr>
                <w:rFonts w:ascii="Arial" w:eastAsiaTheme="majorEastAsia" w:hAnsi="Arial" w:cs="Arial"/>
                <w:bCs/>
                <w:color w:val="1F497D" w:themeColor="text2"/>
                <w:sz w:val="21"/>
                <w:szCs w:val="21"/>
              </w:rPr>
              <w:t xml:space="preserve"> between educators, STE experts and community partners</w:t>
            </w:r>
            <w:r w:rsidR="002466CF" w:rsidRPr="00BB7B63">
              <w:rPr>
                <w:rFonts w:ascii="Arial" w:eastAsiaTheme="majorEastAsia" w:hAnsi="Arial" w:cs="Arial"/>
                <w:bCs/>
                <w:color w:val="1F497D" w:themeColor="text2"/>
                <w:sz w:val="21"/>
                <w:szCs w:val="21"/>
              </w:rPr>
              <w:t xml:space="preserve"> within and across districts and schools</w:t>
            </w:r>
            <w:r w:rsidRPr="00BB7B63">
              <w:rPr>
                <w:rFonts w:ascii="Arial" w:eastAsiaTheme="majorEastAsia" w:hAnsi="Arial" w:cs="Arial"/>
                <w:bCs/>
                <w:color w:val="1F497D" w:themeColor="text2"/>
                <w:sz w:val="21"/>
                <w:szCs w:val="21"/>
              </w:rPr>
              <w:t>.</w:t>
            </w:r>
            <w:r w:rsidR="002466CF" w:rsidRPr="00BB7B63">
              <w:rPr>
                <w:rFonts w:ascii="Arial" w:eastAsiaTheme="majorEastAsia" w:hAnsi="Arial" w:cs="Arial"/>
                <w:bCs/>
                <w:color w:val="1F497D" w:themeColor="text2"/>
                <w:sz w:val="21"/>
                <w:szCs w:val="21"/>
              </w:rPr>
              <w:t xml:space="preserve"> </w:t>
            </w:r>
          </w:p>
          <w:p w14:paraId="30165EFF" w14:textId="77777777" w:rsidR="00261D0C" w:rsidRPr="00261D0C" w:rsidRDefault="002466CF" w:rsidP="00261D0C">
            <w:pPr>
              <w:pStyle w:val="ListParagraph"/>
              <w:numPr>
                <w:ilvl w:val="0"/>
                <w:numId w:val="15"/>
              </w:numPr>
              <w:spacing w:after="120"/>
              <w:rPr>
                <w:rFonts w:ascii="Arial" w:eastAsiaTheme="majorEastAsia" w:hAnsi="Arial" w:cs="Arial"/>
                <w:bCs/>
                <w:color w:val="1F497D" w:themeColor="text2"/>
                <w:sz w:val="21"/>
                <w:szCs w:val="21"/>
              </w:rPr>
            </w:pPr>
            <w:r w:rsidRPr="00BB7B63">
              <w:rPr>
                <w:rFonts w:ascii="Arial" w:eastAsiaTheme="majorEastAsia" w:hAnsi="Arial" w:cs="Arial"/>
                <w:bCs/>
                <w:color w:val="1F497D" w:themeColor="text2"/>
                <w:sz w:val="21"/>
                <w:szCs w:val="21"/>
              </w:rPr>
              <w:t xml:space="preserve">Identify and establish networks that build capacity and </w:t>
            </w:r>
            <w:r w:rsidR="00F75E3D" w:rsidRPr="00BB7B63">
              <w:rPr>
                <w:rFonts w:ascii="Arial" w:eastAsiaTheme="majorEastAsia" w:hAnsi="Arial" w:cs="Arial"/>
                <w:bCs/>
                <w:color w:val="1F497D" w:themeColor="text2"/>
                <w:sz w:val="21"/>
                <w:szCs w:val="21"/>
              </w:rPr>
              <w:t xml:space="preserve">teacher </w:t>
            </w:r>
            <w:r w:rsidRPr="00BB7B63">
              <w:rPr>
                <w:rFonts w:ascii="Arial" w:eastAsiaTheme="majorEastAsia" w:hAnsi="Arial" w:cs="Arial"/>
                <w:bCs/>
                <w:color w:val="1F497D" w:themeColor="text2"/>
                <w:sz w:val="21"/>
                <w:szCs w:val="21"/>
              </w:rPr>
              <w:t xml:space="preserve">leadership opportunities </w:t>
            </w:r>
            <w:r w:rsidR="00F75E3D" w:rsidRPr="00BB7B63">
              <w:rPr>
                <w:rFonts w:ascii="Arial" w:eastAsiaTheme="majorEastAsia" w:hAnsi="Arial" w:cs="Arial"/>
                <w:bCs/>
                <w:color w:val="1F497D" w:themeColor="text2"/>
                <w:sz w:val="21"/>
                <w:szCs w:val="21"/>
              </w:rPr>
              <w:t>and</w:t>
            </w:r>
            <w:r w:rsidRPr="00BB7B63">
              <w:rPr>
                <w:rFonts w:ascii="Arial" w:eastAsiaTheme="majorEastAsia" w:hAnsi="Arial" w:cs="Arial"/>
                <w:bCs/>
                <w:color w:val="1F497D" w:themeColor="text2"/>
                <w:sz w:val="21"/>
                <w:szCs w:val="21"/>
              </w:rPr>
              <w:t xml:space="preserve"> support educators to </w:t>
            </w:r>
            <w:r w:rsidR="00F75E3D" w:rsidRPr="00BB7B63">
              <w:rPr>
                <w:rFonts w:ascii="Arial" w:eastAsiaTheme="majorEastAsia" w:hAnsi="Arial" w:cs="Arial"/>
                <w:bCs/>
                <w:color w:val="1F497D" w:themeColor="text2"/>
                <w:sz w:val="21"/>
                <w:szCs w:val="21"/>
              </w:rPr>
              <w:t xml:space="preserve">share and </w:t>
            </w:r>
            <w:r w:rsidRPr="00BB7B63">
              <w:rPr>
                <w:rFonts w:ascii="Arial" w:eastAsiaTheme="majorEastAsia" w:hAnsi="Arial" w:cs="Arial"/>
                <w:bCs/>
                <w:color w:val="1F497D" w:themeColor="text2"/>
                <w:sz w:val="21"/>
                <w:szCs w:val="21"/>
              </w:rPr>
              <w:t xml:space="preserve">address problems </w:t>
            </w:r>
            <w:r w:rsidR="00F75E3D" w:rsidRPr="00BB7B63">
              <w:rPr>
                <w:rFonts w:ascii="Arial" w:eastAsiaTheme="majorEastAsia" w:hAnsi="Arial" w:cs="Arial"/>
                <w:bCs/>
                <w:color w:val="1F497D" w:themeColor="text2"/>
                <w:sz w:val="21"/>
                <w:szCs w:val="21"/>
              </w:rPr>
              <w:t>of practice</w:t>
            </w:r>
            <w:r w:rsidRPr="00BB7B63">
              <w:rPr>
                <w:rFonts w:ascii="Arial" w:eastAsiaTheme="majorEastAsia" w:hAnsi="Arial" w:cs="Arial"/>
                <w:bCs/>
                <w:color w:val="1F497D" w:themeColor="text2"/>
                <w:sz w:val="21"/>
                <w:szCs w:val="21"/>
              </w:rPr>
              <w:t>.</w:t>
            </w:r>
          </w:p>
          <w:p w14:paraId="65471CC6" w14:textId="3EC028E0" w:rsidR="002E041D" w:rsidRPr="00BB7B63" w:rsidRDefault="002466CF" w:rsidP="00BB7B63">
            <w:pPr>
              <w:spacing w:after="120"/>
              <w:rPr>
                <w:rFonts w:ascii="Arial" w:eastAsiaTheme="majorEastAsia" w:hAnsi="Arial" w:cs="Arial"/>
                <w:b/>
                <w:bCs/>
                <w:color w:val="1F497D" w:themeColor="text2"/>
                <w:sz w:val="21"/>
                <w:szCs w:val="21"/>
              </w:rPr>
            </w:pPr>
            <w:r w:rsidRPr="00BB7B63">
              <w:rPr>
                <w:rFonts w:ascii="Arial" w:eastAsiaTheme="majorEastAsia" w:hAnsi="Arial" w:cs="Arial"/>
                <w:b/>
                <w:bCs/>
                <w:color w:val="1F497D" w:themeColor="text2"/>
                <w:sz w:val="21"/>
                <w:szCs w:val="21"/>
              </w:rPr>
              <w:t>RESOURCES</w:t>
            </w:r>
            <w:r w:rsidR="00F75E3D" w:rsidRPr="00BB7B63">
              <w:rPr>
                <w:rFonts w:ascii="Arial" w:eastAsiaTheme="majorEastAsia" w:hAnsi="Arial" w:cs="Arial"/>
                <w:b/>
                <w:bCs/>
                <w:color w:val="1F497D" w:themeColor="text2"/>
                <w:sz w:val="21"/>
                <w:szCs w:val="21"/>
              </w:rPr>
              <w:t>:</w:t>
            </w:r>
            <w:r w:rsidR="00CC67C4" w:rsidRPr="00BB7B63">
              <w:rPr>
                <w:rFonts w:ascii="Arial" w:eastAsiaTheme="majorEastAsia" w:hAnsi="Arial" w:cs="Arial"/>
                <w:b/>
                <w:bCs/>
                <w:color w:val="1F497D" w:themeColor="text2"/>
                <w:sz w:val="21"/>
                <w:szCs w:val="21"/>
              </w:rPr>
              <w:t xml:space="preserve"> </w:t>
            </w:r>
            <w:hyperlink r:id="rId16" w:history="1">
              <w:r w:rsidRPr="00190694">
                <w:rPr>
                  <w:rStyle w:val="Hyperlink"/>
                  <w:rFonts w:ascii="Arial" w:eastAsiaTheme="minorHAnsi" w:hAnsi="Arial" w:cs="Arial"/>
                </w:rPr>
                <w:t>What to Look for Guides</w:t>
              </w:r>
            </w:hyperlink>
            <w:r w:rsidR="00762564" w:rsidRPr="00190694">
              <w:rPr>
                <w:rFonts w:ascii="Arial" w:eastAsiaTheme="majorEastAsia" w:hAnsi="Arial" w:cs="Arial"/>
                <w:bCs/>
                <w:color w:val="1F497D" w:themeColor="text2"/>
              </w:rPr>
              <w:t xml:space="preserve">, </w:t>
            </w:r>
            <w:hyperlink r:id="rId17" w:history="1">
              <w:r w:rsidR="00762564" w:rsidRPr="00190694">
                <w:rPr>
                  <w:rStyle w:val="Hyperlink"/>
                  <w:rFonts w:ascii="Arial" w:eastAsiaTheme="majorEastAsia" w:hAnsi="Arial" w:cs="Arial"/>
                  <w:bCs/>
                </w:rPr>
                <w:t>Guiding P</w:t>
              </w:r>
              <w:r w:rsidRPr="00190694">
                <w:rPr>
                  <w:rStyle w:val="Hyperlink"/>
                  <w:rFonts w:ascii="Arial" w:eastAsiaTheme="majorEastAsia" w:hAnsi="Arial" w:cs="Arial"/>
                  <w:bCs/>
                </w:rPr>
                <w:t>rinciples</w:t>
              </w:r>
            </w:hyperlink>
            <w:r w:rsidRPr="00190694">
              <w:rPr>
                <w:rFonts w:ascii="Arial" w:eastAsiaTheme="majorEastAsia" w:hAnsi="Arial" w:cs="Arial"/>
                <w:bCs/>
                <w:color w:val="1F497D" w:themeColor="text2"/>
              </w:rPr>
              <w:t xml:space="preserve">, </w:t>
            </w:r>
            <w:hyperlink r:id="rId18" w:history="1">
              <w:r w:rsidR="00762564" w:rsidRPr="00190694">
                <w:rPr>
                  <w:rStyle w:val="Hyperlink"/>
                  <w:rFonts w:ascii="Arial" w:eastAsiaTheme="minorHAnsi" w:hAnsi="Arial" w:cs="Arial"/>
                </w:rPr>
                <w:t>Guide to I</w:t>
              </w:r>
              <w:r w:rsidRPr="00190694">
                <w:rPr>
                  <w:rStyle w:val="Hyperlink"/>
                  <w:rFonts w:ascii="Arial" w:eastAsiaTheme="minorHAnsi" w:hAnsi="Arial" w:cs="Arial"/>
                </w:rPr>
                <w:t>mplementing NGSS</w:t>
              </w:r>
            </w:hyperlink>
          </w:p>
        </w:tc>
      </w:tr>
    </w:tbl>
    <w:p w14:paraId="34A4842B" w14:textId="77777777" w:rsidR="002E041D" w:rsidRPr="002E041D" w:rsidRDefault="002E041D" w:rsidP="002E041D">
      <w:pPr>
        <w:spacing w:after="0" w:line="240" w:lineRule="auto"/>
        <w:rPr>
          <w:sz w:val="6"/>
        </w:rPr>
      </w:pPr>
    </w:p>
    <w:tbl>
      <w:tblPr>
        <w:tblStyle w:val="TableGrid"/>
        <w:tblpPr w:leftFromText="180" w:rightFromText="180" w:vertAnchor="text" w:horzAnchor="margin" w:tblpXSpec="center" w:tblpY="5"/>
        <w:tblW w:w="106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2E041D" w:rsidRPr="00E250E1" w14:paraId="11280E7A" w14:textId="77777777" w:rsidTr="00451061">
        <w:trPr>
          <w:cantSplit/>
          <w:trHeight w:hRule="exact" w:val="360"/>
          <w:jc w:val="center"/>
        </w:trPr>
        <w:tc>
          <w:tcPr>
            <w:tcW w:w="1065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vAlign w:val="center"/>
          </w:tcPr>
          <w:p w14:paraId="266F2696" w14:textId="77777777" w:rsidR="002E041D" w:rsidRPr="00E250E1" w:rsidRDefault="002E041D" w:rsidP="00C62D0A">
            <w:pPr>
              <w:pStyle w:val="Heading1"/>
              <w:spacing w:before="0" w:after="0"/>
              <w:outlineLvl w:val="0"/>
              <w:rPr>
                <w:b w:val="0"/>
                <w:color w:val="FFFFFF" w:themeColor="background1"/>
                <w:sz w:val="24"/>
                <w:szCs w:val="24"/>
              </w:rPr>
            </w:pPr>
            <w:r w:rsidRPr="00E250E1">
              <w:rPr>
                <w:color w:val="FFFFFF" w:themeColor="background1"/>
                <w:sz w:val="24"/>
                <w:szCs w:val="24"/>
              </w:rPr>
              <w:t xml:space="preserve">Step 3: </w:t>
            </w:r>
            <w:r w:rsidR="00C62D0A">
              <w:rPr>
                <w:color w:val="FFFFFF" w:themeColor="background1"/>
                <w:sz w:val="24"/>
                <w:szCs w:val="24"/>
              </w:rPr>
              <w:t>Curriculum</w:t>
            </w:r>
            <w:r w:rsidR="00122F68">
              <w:rPr>
                <w:color w:val="FFFFFF" w:themeColor="background1"/>
                <w:sz w:val="24"/>
                <w:szCs w:val="24"/>
              </w:rPr>
              <w:t xml:space="preserve"> </w:t>
            </w:r>
            <w:r w:rsidR="00F201EF">
              <w:rPr>
                <w:color w:val="FFFFFF" w:themeColor="background1"/>
                <w:sz w:val="24"/>
                <w:szCs w:val="24"/>
              </w:rPr>
              <w:t>Materials</w:t>
            </w:r>
            <w:r w:rsidR="00122F68">
              <w:rPr>
                <w:color w:val="FFFFFF" w:themeColor="background1"/>
                <w:sz w:val="24"/>
                <w:szCs w:val="24"/>
              </w:rPr>
              <w:t xml:space="preserve"> and </w:t>
            </w:r>
            <w:r w:rsidR="00261D0C">
              <w:rPr>
                <w:color w:val="FFFFFF" w:themeColor="background1"/>
                <w:sz w:val="24"/>
                <w:szCs w:val="24"/>
              </w:rPr>
              <w:t>Resource</w:t>
            </w:r>
            <w:r w:rsidR="00C62D0A">
              <w:rPr>
                <w:color w:val="FFFFFF" w:themeColor="background1"/>
                <w:sz w:val="24"/>
                <w:szCs w:val="24"/>
              </w:rPr>
              <w:t>s</w:t>
            </w:r>
            <w:r w:rsidR="00F201EF">
              <w:rPr>
                <w:color w:val="FFFFFF" w:themeColor="background1"/>
                <w:sz w:val="24"/>
                <w:szCs w:val="24"/>
              </w:rPr>
              <w:t xml:space="preserve"> </w:t>
            </w:r>
          </w:p>
        </w:tc>
      </w:tr>
      <w:tr w:rsidR="002E041D" w:rsidRPr="0042016C" w14:paraId="391938C2" w14:textId="77777777" w:rsidTr="00382C95">
        <w:trPr>
          <w:cantSplit/>
          <w:trHeight w:hRule="exact" w:val="4513"/>
          <w:jc w:val="center"/>
        </w:trPr>
        <w:tc>
          <w:tcPr>
            <w:tcW w:w="1065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tcPr>
          <w:p w14:paraId="48C02AD2" w14:textId="77777777" w:rsidR="00FC569B" w:rsidRPr="00081B62" w:rsidRDefault="00F75E3D" w:rsidP="00CF6B44">
            <w:pPr>
              <w:spacing w:before="120" w:after="120"/>
              <w:rPr>
                <w:rFonts w:ascii="Arial" w:hAnsi="Arial" w:cs="Arial"/>
                <w:color w:val="1F497D" w:themeColor="text2"/>
                <w:sz w:val="21"/>
                <w:szCs w:val="21"/>
              </w:rPr>
            </w:pPr>
            <w:r w:rsidRPr="00081B62">
              <w:rPr>
                <w:rFonts w:ascii="Arial" w:hAnsi="Arial" w:cs="Arial"/>
                <w:color w:val="1F497D" w:themeColor="text2"/>
                <w:sz w:val="21"/>
                <w:szCs w:val="21"/>
              </w:rPr>
              <w:t xml:space="preserve">The </w:t>
            </w:r>
            <w:r w:rsidR="006D03A3" w:rsidRPr="00081B62">
              <w:rPr>
                <w:rFonts w:ascii="Arial" w:hAnsi="Arial" w:cs="Arial"/>
                <w:color w:val="1F497D" w:themeColor="text2"/>
                <w:sz w:val="21"/>
                <w:szCs w:val="21"/>
              </w:rPr>
              <w:t>STE standards are intended to drive engaging, relevant, rigorous and cohe</w:t>
            </w:r>
            <w:r w:rsidR="00E046D1">
              <w:rPr>
                <w:rFonts w:ascii="Arial" w:hAnsi="Arial" w:cs="Arial"/>
                <w:color w:val="1F497D" w:themeColor="text2"/>
                <w:sz w:val="21"/>
                <w:szCs w:val="21"/>
              </w:rPr>
              <w:t>rent instruction that emphasize</w:t>
            </w:r>
            <w:r w:rsidR="006D03A3" w:rsidRPr="00081B62">
              <w:rPr>
                <w:rFonts w:ascii="Arial" w:hAnsi="Arial" w:cs="Arial"/>
                <w:color w:val="1F497D" w:themeColor="text2"/>
                <w:sz w:val="21"/>
                <w:szCs w:val="21"/>
              </w:rPr>
              <w:t xml:space="preserve"> student mastery of both disciplinary core ideas (concepts) and application of science and engineering practices (skills) to support readiness for citizenship, college and careers</w:t>
            </w:r>
            <w:r w:rsidR="0026609C" w:rsidRPr="00081B62">
              <w:rPr>
                <w:rFonts w:ascii="Arial" w:hAnsi="Arial" w:cs="Arial"/>
                <w:color w:val="1F497D" w:themeColor="text2"/>
                <w:sz w:val="21"/>
                <w:szCs w:val="21"/>
              </w:rPr>
              <w:t>. The standards articulate a coh</w:t>
            </w:r>
            <w:r w:rsidR="006D03A3" w:rsidRPr="00081B62">
              <w:rPr>
                <w:rFonts w:ascii="Arial" w:hAnsi="Arial" w:cs="Arial"/>
                <w:color w:val="1F497D" w:themeColor="text2"/>
                <w:sz w:val="21"/>
                <w:szCs w:val="21"/>
              </w:rPr>
              <w:t>erent progression of learning</w:t>
            </w:r>
            <w:r w:rsidR="00E302C9" w:rsidRPr="00081B62">
              <w:rPr>
                <w:rFonts w:ascii="Arial" w:hAnsi="Arial" w:cs="Arial"/>
                <w:color w:val="1F497D" w:themeColor="text2"/>
                <w:sz w:val="21"/>
                <w:szCs w:val="21"/>
              </w:rPr>
              <w:t xml:space="preserve"> to develop </w:t>
            </w:r>
            <w:r w:rsidR="00594127" w:rsidRPr="00081B62">
              <w:rPr>
                <w:rFonts w:ascii="Arial" w:hAnsi="Arial" w:cs="Arial"/>
                <w:color w:val="1F497D" w:themeColor="text2"/>
                <w:sz w:val="21"/>
                <w:szCs w:val="21"/>
              </w:rPr>
              <w:t>student’s</w:t>
            </w:r>
            <w:r w:rsidR="00E302C9" w:rsidRPr="00081B62">
              <w:rPr>
                <w:rFonts w:ascii="Arial" w:hAnsi="Arial" w:cs="Arial"/>
                <w:color w:val="1F497D" w:themeColor="text2"/>
                <w:sz w:val="21"/>
                <w:szCs w:val="21"/>
              </w:rPr>
              <w:t xml:space="preserve"> ability to apply their knowledge and skills to analyze and investigate the world around them.</w:t>
            </w:r>
            <w:r w:rsidR="006D03A3" w:rsidRPr="00081B62">
              <w:rPr>
                <w:rFonts w:ascii="Arial" w:hAnsi="Arial" w:cs="Arial"/>
                <w:color w:val="1F497D" w:themeColor="text2"/>
                <w:sz w:val="21"/>
                <w:szCs w:val="21"/>
              </w:rPr>
              <w:t xml:space="preserve"> </w:t>
            </w:r>
            <w:r w:rsidR="00594127" w:rsidRPr="00081B62">
              <w:rPr>
                <w:rFonts w:ascii="Arial" w:hAnsi="Arial" w:cs="Arial"/>
                <w:color w:val="1F497D" w:themeColor="text2"/>
                <w:sz w:val="21"/>
                <w:szCs w:val="21"/>
              </w:rPr>
              <w:t>Districts should choose engaging, challenging, and accurate curriculum materials that are based on research on how children learn STE, as well as research about how to address student preconceptions</w:t>
            </w:r>
            <w:r w:rsidR="0017205B">
              <w:rPr>
                <w:rFonts w:ascii="Arial" w:hAnsi="Arial" w:cs="Arial"/>
                <w:color w:val="1F497D" w:themeColor="text2"/>
                <w:sz w:val="21"/>
                <w:szCs w:val="21"/>
              </w:rPr>
              <w:t>.</w:t>
            </w:r>
          </w:p>
          <w:p w14:paraId="0F37A597" w14:textId="77777777" w:rsidR="00081B62" w:rsidRPr="00081B62" w:rsidRDefault="009E07CA" w:rsidP="00081B62">
            <w:pPr>
              <w:spacing w:before="120" w:after="120"/>
              <w:rPr>
                <w:rFonts w:ascii="Arial" w:eastAsiaTheme="majorEastAsia" w:hAnsi="Arial" w:cstheme="majorBidi"/>
                <w:b/>
                <w:bCs/>
                <w:color w:val="1F497D" w:themeColor="text2"/>
                <w:sz w:val="21"/>
                <w:szCs w:val="21"/>
              </w:rPr>
            </w:pPr>
            <w:r>
              <w:rPr>
                <w:rFonts w:ascii="Arial" w:eastAsiaTheme="majorEastAsia" w:hAnsi="Arial" w:cstheme="majorBidi"/>
                <w:b/>
                <w:bCs/>
                <w:color w:val="1F497D" w:themeColor="text2"/>
                <w:sz w:val="21"/>
                <w:szCs w:val="21"/>
              </w:rPr>
              <w:t>Action Steps</w:t>
            </w:r>
            <w:r w:rsidR="00081B62" w:rsidRPr="00081B62">
              <w:rPr>
                <w:rFonts w:ascii="Arial" w:eastAsiaTheme="majorEastAsia" w:hAnsi="Arial" w:cstheme="majorBidi"/>
                <w:b/>
                <w:bCs/>
                <w:color w:val="1F497D" w:themeColor="text2"/>
                <w:sz w:val="21"/>
                <w:szCs w:val="21"/>
              </w:rPr>
              <w:t>:</w:t>
            </w:r>
          </w:p>
          <w:p w14:paraId="64D84986" w14:textId="77777777" w:rsidR="00081B62" w:rsidRPr="00081B62" w:rsidRDefault="006D03A3" w:rsidP="00081B62">
            <w:pPr>
              <w:pStyle w:val="ListParagraph"/>
              <w:numPr>
                <w:ilvl w:val="0"/>
                <w:numId w:val="17"/>
              </w:numPr>
              <w:spacing w:before="120" w:after="120"/>
              <w:rPr>
                <w:rFonts w:ascii="Arial" w:eastAsiaTheme="majorEastAsia" w:hAnsi="Arial" w:cstheme="majorBidi"/>
                <w:b/>
                <w:bCs/>
                <w:color w:val="1F497D" w:themeColor="text2"/>
                <w:sz w:val="21"/>
                <w:szCs w:val="21"/>
              </w:rPr>
            </w:pPr>
            <w:r w:rsidRPr="00081B62">
              <w:rPr>
                <w:rFonts w:ascii="Arial" w:eastAsiaTheme="majorEastAsia" w:hAnsi="Arial" w:cstheme="majorBidi"/>
                <w:bCs/>
                <w:color w:val="1F497D" w:themeColor="text2"/>
                <w:sz w:val="21"/>
                <w:szCs w:val="21"/>
              </w:rPr>
              <w:t>Edu</w:t>
            </w:r>
            <w:r w:rsidR="00594127" w:rsidRPr="00081B62">
              <w:rPr>
                <w:rFonts w:ascii="Arial" w:eastAsiaTheme="majorEastAsia" w:hAnsi="Arial" w:cstheme="majorBidi"/>
                <w:bCs/>
                <w:color w:val="1F497D" w:themeColor="text2"/>
                <w:sz w:val="21"/>
                <w:szCs w:val="21"/>
              </w:rPr>
              <w:t xml:space="preserve">cators and leadership teams should </w:t>
            </w:r>
            <w:r w:rsidRPr="00081B62">
              <w:rPr>
                <w:rFonts w:ascii="Arial" w:eastAsiaTheme="majorEastAsia" w:hAnsi="Arial" w:cstheme="majorBidi"/>
                <w:bCs/>
                <w:color w:val="1F497D" w:themeColor="text2"/>
                <w:sz w:val="21"/>
                <w:szCs w:val="21"/>
              </w:rPr>
              <w:t>complete an inventory of e</w:t>
            </w:r>
            <w:r w:rsidR="006451C2">
              <w:rPr>
                <w:rFonts w:ascii="Arial" w:eastAsiaTheme="majorEastAsia" w:hAnsi="Arial" w:cstheme="majorBidi"/>
                <w:bCs/>
                <w:color w:val="1F497D" w:themeColor="text2"/>
                <w:sz w:val="21"/>
                <w:szCs w:val="21"/>
              </w:rPr>
              <w:t xml:space="preserve">xisting units and materials to determine whether these materials need to be supplemented or replaced </w:t>
            </w:r>
            <w:r w:rsidRPr="00081B62">
              <w:rPr>
                <w:rFonts w:ascii="Arial" w:eastAsiaTheme="majorEastAsia" w:hAnsi="Arial" w:cstheme="majorBidi"/>
                <w:bCs/>
                <w:color w:val="1F497D" w:themeColor="text2"/>
                <w:sz w:val="21"/>
                <w:szCs w:val="21"/>
              </w:rPr>
              <w:t xml:space="preserve">to support and align to the </w:t>
            </w:r>
            <w:r w:rsidR="006451C2">
              <w:rPr>
                <w:rFonts w:ascii="Arial" w:eastAsiaTheme="majorEastAsia" w:hAnsi="Arial" w:cstheme="majorBidi"/>
                <w:bCs/>
                <w:color w:val="1F497D" w:themeColor="text2"/>
                <w:sz w:val="21"/>
                <w:szCs w:val="21"/>
              </w:rPr>
              <w:t xml:space="preserve">2016 STE </w:t>
            </w:r>
            <w:r w:rsidR="00E046D1">
              <w:rPr>
                <w:rFonts w:ascii="Arial" w:eastAsiaTheme="majorEastAsia" w:hAnsi="Arial" w:cstheme="majorBidi"/>
                <w:bCs/>
                <w:color w:val="1F497D" w:themeColor="text2"/>
                <w:sz w:val="21"/>
                <w:szCs w:val="21"/>
              </w:rPr>
              <w:t>Framework.</w:t>
            </w:r>
          </w:p>
          <w:p w14:paraId="5889984F" w14:textId="77777777" w:rsidR="00081B62" w:rsidRPr="00081B62" w:rsidRDefault="00E046D1" w:rsidP="00081B62">
            <w:pPr>
              <w:pStyle w:val="ListParagraph"/>
              <w:numPr>
                <w:ilvl w:val="0"/>
                <w:numId w:val="16"/>
              </w:numPr>
              <w:spacing w:before="120" w:after="120"/>
              <w:rPr>
                <w:rFonts w:ascii="Arial" w:eastAsiaTheme="majorEastAsia" w:hAnsi="Arial" w:cstheme="majorBidi"/>
                <w:bCs/>
                <w:color w:val="1F497D" w:themeColor="text2"/>
                <w:sz w:val="21"/>
                <w:szCs w:val="21"/>
              </w:rPr>
            </w:pPr>
            <w:r>
              <w:rPr>
                <w:rFonts w:ascii="Arial" w:eastAsiaTheme="majorEastAsia" w:hAnsi="Arial" w:cstheme="majorBidi"/>
                <w:bCs/>
                <w:color w:val="1F497D" w:themeColor="text2"/>
                <w:sz w:val="21"/>
                <w:szCs w:val="21"/>
              </w:rPr>
              <w:t>Include k</w:t>
            </w:r>
            <w:r w:rsidR="00E35FA3" w:rsidRPr="00081B62">
              <w:rPr>
                <w:rFonts w:ascii="Arial" w:eastAsiaTheme="majorEastAsia" w:hAnsi="Arial" w:cstheme="majorBidi"/>
                <w:bCs/>
                <w:color w:val="1F497D" w:themeColor="text2"/>
                <w:sz w:val="21"/>
                <w:szCs w:val="21"/>
              </w:rPr>
              <w:t>ey curriculum i</w:t>
            </w:r>
            <w:r w:rsidR="002D367E">
              <w:rPr>
                <w:rFonts w:ascii="Arial" w:eastAsiaTheme="majorEastAsia" w:hAnsi="Arial" w:cstheme="majorBidi"/>
                <w:bCs/>
                <w:color w:val="1F497D" w:themeColor="text2"/>
                <w:sz w:val="21"/>
                <w:szCs w:val="21"/>
              </w:rPr>
              <w:t>mplementation components</w:t>
            </w:r>
            <w:r>
              <w:rPr>
                <w:rFonts w:ascii="Arial" w:eastAsiaTheme="majorEastAsia" w:hAnsi="Arial" w:cstheme="majorBidi"/>
                <w:bCs/>
                <w:color w:val="1F497D" w:themeColor="text2"/>
                <w:sz w:val="21"/>
                <w:szCs w:val="21"/>
              </w:rPr>
              <w:t xml:space="preserve"> such as </w:t>
            </w:r>
            <w:r w:rsidR="00E35FA3" w:rsidRPr="00081B62">
              <w:rPr>
                <w:rFonts w:ascii="Arial" w:eastAsiaTheme="majorEastAsia" w:hAnsi="Arial" w:cstheme="majorBidi"/>
                <w:bCs/>
                <w:color w:val="1F497D" w:themeColor="text2"/>
                <w:sz w:val="21"/>
                <w:szCs w:val="21"/>
              </w:rPr>
              <w:t>rigorous scope and sequence, professional development, classroom assessments and materials management</w:t>
            </w:r>
            <w:r w:rsidR="00DE7062" w:rsidRPr="00081B62">
              <w:rPr>
                <w:rFonts w:ascii="Arial" w:eastAsiaTheme="majorEastAsia" w:hAnsi="Arial" w:cstheme="majorBidi"/>
                <w:bCs/>
                <w:color w:val="1F497D" w:themeColor="text2"/>
                <w:sz w:val="21"/>
                <w:szCs w:val="21"/>
              </w:rPr>
              <w:t xml:space="preserve">. </w:t>
            </w:r>
          </w:p>
          <w:p w14:paraId="31A4E77E" w14:textId="77777777" w:rsidR="004559E5" w:rsidRPr="00081B62" w:rsidRDefault="00E046D1" w:rsidP="00081B62">
            <w:pPr>
              <w:pStyle w:val="ListParagraph"/>
              <w:numPr>
                <w:ilvl w:val="0"/>
                <w:numId w:val="16"/>
              </w:numPr>
              <w:spacing w:before="120" w:after="120"/>
              <w:rPr>
                <w:rFonts w:ascii="Arial" w:eastAsiaTheme="majorEastAsia" w:hAnsi="Arial" w:cstheme="majorBidi"/>
                <w:bCs/>
                <w:color w:val="1F497D" w:themeColor="text2"/>
                <w:sz w:val="21"/>
                <w:szCs w:val="21"/>
              </w:rPr>
            </w:pPr>
            <w:r>
              <w:rPr>
                <w:rFonts w:ascii="Arial" w:eastAsiaTheme="majorEastAsia" w:hAnsi="Arial" w:cstheme="majorBidi"/>
                <w:bCs/>
                <w:color w:val="1F497D" w:themeColor="text2"/>
                <w:sz w:val="21"/>
                <w:szCs w:val="21"/>
              </w:rPr>
              <w:t>Consider c</w:t>
            </w:r>
            <w:r w:rsidR="00DE7062" w:rsidRPr="00081B62">
              <w:rPr>
                <w:rFonts w:ascii="Arial" w:eastAsiaTheme="majorEastAsia" w:hAnsi="Arial" w:cstheme="majorBidi"/>
                <w:bCs/>
                <w:color w:val="1F497D" w:themeColor="text2"/>
                <w:sz w:val="21"/>
                <w:szCs w:val="21"/>
              </w:rPr>
              <w:t>ritical resources</w:t>
            </w:r>
            <w:r>
              <w:rPr>
                <w:rFonts w:ascii="Arial" w:eastAsiaTheme="majorEastAsia" w:hAnsi="Arial" w:cstheme="majorBidi"/>
                <w:bCs/>
                <w:color w:val="1F497D" w:themeColor="text2"/>
                <w:sz w:val="21"/>
                <w:szCs w:val="21"/>
              </w:rPr>
              <w:t>;</w:t>
            </w:r>
            <w:r w:rsidR="004559E5" w:rsidRPr="00081B62">
              <w:rPr>
                <w:rFonts w:ascii="Arial" w:eastAsiaTheme="majorEastAsia" w:hAnsi="Arial" w:cstheme="majorBidi"/>
                <w:bCs/>
                <w:color w:val="1F497D" w:themeColor="text2"/>
                <w:sz w:val="21"/>
                <w:szCs w:val="21"/>
              </w:rPr>
              <w:t xml:space="preserve"> time, space, scientific tools and materials that provide equitable access for investigation and design projects.</w:t>
            </w:r>
          </w:p>
          <w:p w14:paraId="1E51899E" w14:textId="06A54C1A" w:rsidR="00594127" w:rsidRPr="00261D0C" w:rsidRDefault="00CF6B44" w:rsidP="00CF6B44">
            <w:pPr>
              <w:spacing w:before="120" w:after="120"/>
              <w:rPr>
                <w:rFonts w:ascii="Arial" w:eastAsiaTheme="majorEastAsia" w:hAnsi="Arial" w:cstheme="majorBidi"/>
                <w:bCs/>
                <w:color w:val="FF0000"/>
              </w:rPr>
            </w:pPr>
            <w:r w:rsidRPr="00081B62">
              <w:rPr>
                <w:rFonts w:ascii="Arial" w:eastAsiaTheme="majorEastAsia" w:hAnsi="Arial" w:cstheme="majorBidi"/>
                <w:b/>
                <w:bCs/>
                <w:color w:val="1F497D" w:themeColor="text2"/>
                <w:sz w:val="21"/>
                <w:szCs w:val="21"/>
              </w:rPr>
              <w:t>RESOURCES</w:t>
            </w:r>
            <w:r w:rsidR="00081B62">
              <w:rPr>
                <w:rFonts w:ascii="Arial" w:eastAsiaTheme="majorEastAsia" w:hAnsi="Arial" w:cstheme="majorBidi"/>
                <w:b/>
                <w:bCs/>
                <w:color w:val="1F497D" w:themeColor="text2"/>
                <w:sz w:val="21"/>
                <w:szCs w:val="21"/>
              </w:rPr>
              <w:t xml:space="preserve">: </w:t>
            </w:r>
            <w:r w:rsidR="00E046D1" w:rsidRPr="00081B62">
              <w:rPr>
                <w:rFonts w:ascii="Arial" w:eastAsiaTheme="majorEastAsia" w:hAnsi="Arial" w:cstheme="majorBidi"/>
                <w:bCs/>
                <w:color w:val="1F497D" w:themeColor="text2"/>
                <w:sz w:val="21"/>
                <w:szCs w:val="21"/>
              </w:rPr>
              <w:t xml:space="preserve"> </w:t>
            </w:r>
            <w:hyperlink r:id="rId19" w:history="1">
              <w:r w:rsidR="00E046D1" w:rsidRPr="00973654">
                <w:rPr>
                  <w:rStyle w:val="Hyperlink"/>
                  <w:rFonts w:ascii="Arial" w:eastAsiaTheme="majorEastAsia" w:hAnsi="Arial" w:cstheme="majorBidi"/>
                  <w:bCs/>
                </w:rPr>
                <w:t>Crosswalks</w:t>
              </w:r>
            </w:hyperlink>
            <w:r w:rsidR="00E046D1" w:rsidRPr="00973654">
              <w:rPr>
                <w:rFonts w:ascii="Arial" w:eastAsiaTheme="majorEastAsia" w:hAnsi="Arial" w:cstheme="majorBidi"/>
                <w:bCs/>
                <w:color w:val="1F497D" w:themeColor="text2"/>
              </w:rPr>
              <w:t xml:space="preserve">, </w:t>
            </w:r>
            <w:hyperlink r:id="rId20" w:history="1">
              <w:r w:rsidR="00E046D1" w:rsidRPr="00973654">
                <w:rPr>
                  <w:rStyle w:val="Hyperlink"/>
                  <w:rFonts w:ascii="Arial" w:eastAsiaTheme="majorEastAsia" w:hAnsi="Arial" w:cstheme="majorBidi"/>
                  <w:bCs/>
                </w:rPr>
                <w:t>Strand M</w:t>
              </w:r>
              <w:r w:rsidR="006D03A3" w:rsidRPr="00973654">
                <w:rPr>
                  <w:rStyle w:val="Hyperlink"/>
                  <w:rFonts w:ascii="Arial" w:eastAsiaTheme="majorEastAsia" w:hAnsi="Arial" w:cstheme="majorBidi"/>
                  <w:bCs/>
                </w:rPr>
                <w:t>aps</w:t>
              </w:r>
            </w:hyperlink>
            <w:r w:rsidR="006D03A3" w:rsidRPr="00973654">
              <w:rPr>
                <w:rFonts w:ascii="Arial" w:eastAsiaTheme="majorEastAsia" w:hAnsi="Arial" w:cstheme="majorBidi"/>
                <w:bCs/>
                <w:color w:val="1F497D" w:themeColor="text2"/>
              </w:rPr>
              <w:t xml:space="preserve">, </w:t>
            </w:r>
            <w:hyperlink r:id="rId21" w:history="1">
              <w:r w:rsidR="00973654" w:rsidRPr="00973654">
                <w:rPr>
                  <w:rStyle w:val="Hyperlink"/>
                  <w:rFonts w:ascii="Arial" w:eastAsiaTheme="majorEastAsia" w:hAnsi="Arial" w:cstheme="majorBidi"/>
                  <w:bCs/>
                </w:rPr>
                <w:t xml:space="preserve">Disciplinary Core </w:t>
              </w:r>
              <w:r w:rsidR="006D03A3" w:rsidRPr="00973654">
                <w:rPr>
                  <w:rStyle w:val="Hyperlink"/>
                  <w:rFonts w:ascii="Arial" w:eastAsiaTheme="majorEastAsia" w:hAnsi="Arial" w:cstheme="majorBidi"/>
                  <w:bCs/>
                </w:rPr>
                <w:t>I</w:t>
              </w:r>
              <w:r w:rsidR="00973654" w:rsidRPr="00973654">
                <w:rPr>
                  <w:rStyle w:val="Hyperlink"/>
                  <w:rFonts w:ascii="Arial" w:eastAsiaTheme="majorEastAsia" w:hAnsi="Arial" w:cstheme="majorBidi"/>
                  <w:bCs/>
                </w:rPr>
                <w:t>dea M</w:t>
              </w:r>
              <w:r w:rsidR="006D03A3" w:rsidRPr="00973654">
                <w:rPr>
                  <w:rStyle w:val="Hyperlink"/>
                  <w:rFonts w:ascii="Arial" w:eastAsiaTheme="majorEastAsia" w:hAnsi="Arial" w:cstheme="majorBidi"/>
                  <w:bCs/>
                </w:rPr>
                <w:t>atrix</w:t>
              </w:r>
            </w:hyperlink>
            <w:r w:rsidR="006D03A3" w:rsidRPr="00973654">
              <w:rPr>
                <w:rFonts w:ascii="Arial" w:eastAsiaTheme="majorEastAsia" w:hAnsi="Arial" w:cstheme="majorBidi"/>
                <w:bCs/>
                <w:color w:val="1F497D" w:themeColor="text2"/>
              </w:rPr>
              <w:t xml:space="preserve">, </w:t>
            </w:r>
            <w:hyperlink r:id="rId22" w:history="1">
              <w:r w:rsidR="006D03A3" w:rsidRPr="00973654">
                <w:rPr>
                  <w:rStyle w:val="Hyperlink"/>
                  <w:rFonts w:ascii="Arial" w:eastAsiaTheme="majorEastAsia" w:hAnsi="Arial" w:cstheme="majorBidi"/>
                  <w:bCs/>
                </w:rPr>
                <w:t>S</w:t>
              </w:r>
              <w:r w:rsidR="00973654" w:rsidRPr="00973654">
                <w:rPr>
                  <w:rStyle w:val="Hyperlink"/>
                  <w:rFonts w:ascii="Arial" w:eastAsiaTheme="majorEastAsia" w:hAnsi="Arial" w:cstheme="majorBidi"/>
                  <w:bCs/>
                </w:rPr>
                <w:t xml:space="preserve">cience </w:t>
              </w:r>
              <w:r w:rsidR="006D03A3" w:rsidRPr="00973654">
                <w:rPr>
                  <w:rStyle w:val="Hyperlink"/>
                  <w:rFonts w:ascii="Arial" w:eastAsiaTheme="majorEastAsia" w:hAnsi="Arial" w:cstheme="majorBidi"/>
                  <w:bCs/>
                </w:rPr>
                <w:t>&amp;</w:t>
              </w:r>
              <w:r w:rsidR="00973654" w:rsidRPr="00973654">
                <w:rPr>
                  <w:rStyle w:val="Hyperlink"/>
                  <w:rFonts w:ascii="Arial" w:eastAsiaTheme="majorEastAsia" w:hAnsi="Arial" w:cstheme="majorBidi"/>
                  <w:bCs/>
                </w:rPr>
                <w:t xml:space="preserve"> Engineering P</w:t>
              </w:r>
              <w:r w:rsidR="006D03A3" w:rsidRPr="00973654">
                <w:rPr>
                  <w:rStyle w:val="Hyperlink"/>
                  <w:rFonts w:ascii="Arial" w:eastAsiaTheme="majorEastAsia" w:hAnsi="Arial" w:cstheme="majorBidi"/>
                  <w:bCs/>
                </w:rPr>
                <w:t>ractic</w:t>
              </w:r>
              <w:r w:rsidR="00973654" w:rsidRPr="00973654">
                <w:rPr>
                  <w:rStyle w:val="Hyperlink"/>
                  <w:rFonts w:ascii="Arial" w:eastAsiaTheme="majorEastAsia" w:hAnsi="Arial" w:cstheme="majorBidi"/>
                  <w:bCs/>
                </w:rPr>
                <w:t>es M</w:t>
              </w:r>
              <w:r w:rsidR="006D03A3" w:rsidRPr="00973654">
                <w:rPr>
                  <w:rStyle w:val="Hyperlink"/>
                  <w:rFonts w:ascii="Arial" w:eastAsiaTheme="majorEastAsia" w:hAnsi="Arial" w:cstheme="majorBidi"/>
                  <w:bCs/>
                </w:rPr>
                <w:t>atrix</w:t>
              </w:r>
            </w:hyperlink>
            <w:r w:rsidR="006D03A3" w:rsidRPr="00973654">
              <w:rPr>
                <w:rFonts w:ascii="Arial" w:eastAsiaTheme="majorEastAsia" w:hAnsi="Arial" w:cstheme="majorBidi"/>
                <w:bCs/>
                <w:color w:val="1F497D" w:themeColor="text2"/>
              </w:rPr>
              <w:t xml:space="preserve">, </w:t>
            </w:r>
            <w:hyperlink r:id="rId23" w:history="1">
              <w:r w:rsidR="00973654" w:rsidRPr="00973654">
                <w:rPr>
                  <w:rStyle w:val="Hyperlink"/>
                  <w:rFonts w:ascii="Arial" w:hAnsi="Arial" w:cs="Arial"/>
                </w:rPr>
                <w:t>STE Quality Review Rubric</w:t>
              </w:r>
            </w:hyperlink>
            <w:r w:rsidR="00973654">
              <w:rPr>
                <w:rFonts w:ascii="Arial" w:eastAsiaTheme="majorEastAsia" w:hAnsi="Arial" w:cstheme="majorBidi"/>
                <w:bCs/>
                <w:color w:val="1F497D" w:themeColor="text2"/>
              </w:rPr>
              <w:t xml:space="preserve">, </w:t>
            </w:r>
            <w:hyperlink r:id="rId24" w:history="1">
              <w:r w:rsidR="00973654" w:rsidRPr="00973654">
                <w:rPr>
                  <w:rStyle w:val="Hyperlink"/>
                  <w:rFonts w:ascii="Arial" w:eastAsiaTheme="majorEastAsia" w:hAnsi="Arial" w:cstheme="majorBidi"/>
                  <w:bCs/>
                </w:rPr>
                <w:t>C</w:t>
              </w:r>
              <w:r w:rsidR="00DE7062" w:rsidRPr="00973654">
                <w:rPr>
                  <w:rStyle w:val="Hyperlink"/>
                  <w:rFonts w:ascii="Arial" w:eastAsiaTheme="majorEastAsia" w:hAnsi="Arial" w:cstheme="majorBidi"/>
                  <w:bCs/>
                </w:rPr>
                <w:t>ontext</w:t>
              </w:r>
              <w:r w:rsidR="00973654" w:rsidRPr="00973654">
                <w:rPr>
                  <w:rStyle w:val="Hyperlink"/>
                  <w:rFonts w:ascii="Arial" w:eastAsiaTheme="majorEastAsia" w:hAnsi="Arial" w:cstheme="majorBidi"/>
                  <w:bCs/>
                </w:rPr>
                <w:t>s for teaching STE</w:t>
              </w:r>
            </w:hyperlink>
            <w:r w:rsidR="00DE7062" w:rsidRPr="00973654">
              <w:rPr>
                <w:rFonts w:ascii="Arial" w:eastAsiaTheme="majorEastAsia" w:hAnsi="Arial" w:cstheme="majorBidi"/>
                <w:bCs/>
                <w:color w:val="1F497D" w:themeColor="text2"/>
              </w:rPr>
              <w:t xml:space="preserve">, </w:t>
            </w:r>
            <w:hyperlink r:id="rId25" w:history="1">
              <w:r w:rsidR="00973654">
                <w:rPr>
                  <w:rStyle w:val="Hyperlink"/>
                  <w:rFonts w:ascii="Arial" w:eastAsiaTheme="majorEastAsia" w:hAnsi="Arial" w:cstheme="majorBidi"/>
                  <w:bCs/>
                </w:rPr>
                <w:t>STE labs</w:t>
              </w:r>
            </w:hyperlink>
            <w:r w:rsidR="00973654">
              <w:rPr>
                <w:rFonts w:ascii="Arial" w:eastAsiaTheme="majorEastAsia" w:hAnsi="Arial" w:cstheme="majorBidi"/>
                <w:bCs/>
                <w:color w:val="1F497D" w:themeColor="text2"/>
              </w:rPr>
              <w:t>,</w:t>
            </w:r>
            <w:r w:rsidR="000531C2" w:rsidRPr="00973654">
              <w:rPr>
                <w:rFonts w:ascii="Arial" w:eastAsiaTheme="majorEastAsia" w:hAnsi="Arial" w:cstheme="majorBidi"/>
                <w:bCs/>
                <w:color w:val="1F497D" w:themeColor="text2"/>
              </w:rPr>
              <w:t xml:space="preserve"> </w:t>
            </w:r>
            <w:hyperlink r:id="rId26" w:history="1">
              <w:r w:rsidR="000531C2" w:rsidRPr="00973654">
                <w:rPr>
                  <w:rStyle w:val="Hyperlink"/>
                  <w:rFonts w:ascii="Arial" w:eastAsiaTheme="majorEastAsia" w:hAnsi="Arial" w:cstheme="majorBidi"/>
                  <w:bCs/>
                </w:rPr>
                <w:t>M</w:t>
              </w:r>
              <w:r w:rsidR="00973654" w:rsidRPr="00973654">
                <w:rPr>
                  <w:rStyle w:val="Hyperlink"/>
                  <w:rFonts w:ascii="Arial" w:eastAsiaTheme="majorEastAsia" w:hAnsi="Arial" w:cstheme="majorBidi"/>
                  <w:bCs/>
                </w:rPr>
                <w:t xml:space="preserve">odel STE </w:t>
              </w:r>
              <w:r w:rsidR="000531C2" w:rsidRPr="00973654">
                <w:rPr>
                  <w:rStyle w:val="Hyperlink"/>
                  <w:rFonts w:ascii="Arial" w:eastAsiaTheme="majorEastAsia" w:hAnsi="Arial" w:cstheme="majorBidi"/>
                  <w:bCs/>
                </w:rPr>
                <w:t>C</w:t>
              </w:r>
              <w:r w:rsidR="00973654" w:rsidRPr="00973654">
                <w:rPr>
                  <w:rStyle w:val="Hyperlink"/>
                  <w:rFonts w:ascii="Arial" w:eastAsiaTheme="majorEastAsia" w:hAnsi="Arial" w:cstheme="majorBidi"/>
                  <w:bCs/>
                </w:rPr>
                <w:t xml:space="preserve">urriculum </w:t>
              </w:r>
              <w:r w:rsidR="000531C2" w:rsidRPr="00973654">
                <w:rPr>
                  <w:rStyle w:val="Hyperlink"/>
                  <w:rFonts w:ascii="Arial" w:eastAsiaTheme="majorEastAsia" w:hAnsi="Arial" w:cstheme="majorBidi"/>
                  <w:bCs/>
                </w:rPr>
                <w:t>U</w:t>
              </w:r>
              <w:r w:rsidR="00973654" w:rsidRPr="00973654">
                <w:rPr>
                  <w:rStyle w:val="Hyperlink"/>
                  <w:rFonts w:ascii="Arial" w:eastAsiaTheme="majorEastAsia" w:hAnsi="Arial" w:cstheme="majorBidi"/>
                  <w:bCs/>
                </w:rPr>
                <w:t>nits</w:t>
              </w:r>
            </w:hyperlink>
          </w:p>
        </w:tc>
      </w:tr>
    </w:tbl>
    <w:p w14:paraId="17A33376" w14:textId="77777777" w:rsidR="002E041D" w:rsidRPr="002E041D" w:rsidRDefault="002E041D" w:rsidP="002E041D">
      <w:pPr>
        <w:spacing w:after="0" w:line="240" w:lineRule="auto"/>
        <w:rPr>
          <w:sz w:val="6"/>
        </w:rPr>
      </w:pPr>
    </w:p>
    <w:tbl>
      <w:tblPr>
        <w:tblStyle w:val="TableGrid"/>
        <w:tblpPr w:leftFromText="180" w:rightFromText="180" w:vertAnchor="text" w:horzAnchor="margin" w:tblpXSpec="center" w:tblpY="5"/>
        <w:tblW w:w="10656" w:type="dxa"/>
        <w:jc w:val="cente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10656"/>
      </w:tblGrid>
      <w:tr w:rsidR="002E041D" w:rsidRPr="00E250E1" w14:paraId="1000EC13" w14:textId="77777777" w:rsidTr="00451061">
        <w:trPr>
          <w:cantSplit/>
          <w:trHeight w:hRule="exact" w:val="360"/>
          <w:jc w:val="center"/>
        </w:trPr>
        <w:tc>
          <w:tcPr>
            <w:tcW w:w="10656" w:type="dxa"/>
            <w:shd w:val="clear" w:color="auto" w:fill="4BACC6" w:themeFill="accent5"/>
            <w:vAlign w:val="center"/>
          </w:tcPr>
          <w:p w14:paraId="6AF9E632" w14:textId="77777777" w:rsidR="002E041D" w:rsidRPr="00E250E1" w:rsidRDefault="002E041D" w:rsidP="00594127">
            <w:pPr>
              <w:pStyle w:val="Heading1"/>
              <w:spacing w:before="0" w:after="0"/>
              <w:outlineLvl w:val="0"/>
              <w:rPr>
                <w:color w:val="FFFFFF" w:themeColor="background1"/>
                <w:sz w:val="24"/>
                <w:szCs w:val="24"/>
              </w:rPr>
            </w:pPr>
            <w:r w:rsidRPr="00E250E1">
              <w:rPr>
                <w:color w:val="FFFFFF" w:themeColor="background1"/>
                <w:sz w:val="24"/>
                <w:szCs w:val="24"/>
              </w:rPr>
              <w:lastRenderedPageBreak/>
              <w:t xml:space="preserve">Step 4: </w:t>
            </w:r>
            <w:r w:rsidR="00CC67C4">
              <w:rPr>
                <w:color w:val="FFFFFF" w:themeColor="background1"/>
                <w:sz w:val="24"/>
                <w:szCs w:val="24"/>
              </w:rPr>
              <w:t xml:space="preserve">Professional Learning Opportunities </w:t>
            </w:r>
          </w:p>
        </w:tc>
      </w:tr>
      <w:tr w:rsidR="002E041D" w14:paraId="5A75F121" w14:textId="77777777" w:rsidTr="00081B62">
        <w:trPr>
          <w:cantSplit/>
          <w:trHeight w:hRule="exact" w:val="3523"/>
          <w:jc w:val="center"/>
        </w:trPr>
        <w:tc>
          <w:tcPr>
            <w:tcW w:w="10656" w:type="dxa"/>
            <w:shd w:val="clear" w:color="auto" w:fill="auto"/>
          </w:tcPr>
          <w:p w14:paraId="0E6D5B90" w14:textId="77777777" w:rsidR="00CC67C4" w:rsidRPr="00081B62" w:rsidRDefault="00CC67C4" w:rsidP="00CC67C4">
            <w:pPr>
              <w:spacing w:before="120" w:after="120"/>
              <w:rPr>
                <w:rFonts w:ascii="Arial" w:hAnsi="Arial" w:cs="Arial"/>
                <w:color w:val="1F497D" w:themeColor="text2"/>
                <w:sz w:val="21"/>
                <w:szCs w:val="21"/>
              </w:rPr>
            </w:pPr>
            <w:r w:rsidRPr="00081B62">
              <w:rPr>
                <w:rFonts w:ascii="Arial" w:eastAsiaTheme="majorEastAsia" w:hAnsi="Arial" w:cs="Arial"/>
                <w:bCs/>
                <w:color w:val="1F497D" w:themeColor="text2"/>
                <w:sz w:val="21"/>
                <w:szCs w:val="21"/>
              </w:rPr>
              <w:t xml:space="preserve">Develop learning experiences that support the STE vision and goals while addressing the needs of students, teachers, and administrators. These active learning experiences need to focus on specific STE content, connection to classroom practice, collaboration, equity and </w:t>
            </w:r>
            <w:r w:rsidR="006958FE" w:rsidRPr="00081B62">
              <w:rPr>
                <w:rFonts w:ascii="Arial" w:eastAsiaTheme="majorEastAsia" w:hAnsi="Arial" w:cs="Arial"/>
                <w:bCs/>
                <w:color w:val="1F497D" w:themeColor="text2"/>
                <w:sz w:val="21"/>
                <w:szCs w:val="21"/>
              </w:rPr>
              <w:t xml:space="preserve">must be </w:t>
            </w:r>
            <w:r w:rsidRPr="00081B62">
              <w:rPr>
                <w:rFonts w:ascii="Arial" w:eastAsiaTheme="majorEastAsia" w:hAnsi="Arial" w:cs="Arial"/>
                <w:bCs/>
                <w:color w:val="1F497D" w:themeColor="text2"/>
                <w:sz w:val="21"/>
                <w:szCs w:val="21"/>
              </w:rPr>
              <w:t xml:space="preserve">ongoing and sustainable. </w:t>
            </w:r>
            <w:r w:rsidRPr="00081B62">
              <w:rPr>
                <w:rFonts w:ascii="Arial" w:hAnsi="Arial" w:cs="Arial"/>
                <w:color w:val="1F497D" w:themeColor="text2"/>
                <w:sz w:val="21"/>
                <w:szCs w:val="21"/>
              </w:rPr>
              <w:t xml:space="preserve"> Learning opportunities </w:t>
            </w:r>
            <w:r w:rsidR="00594127" w:rsidRPr="00081B62">
              <w:rPr>
                <w:rFonts w:ascii="Arial" w:hAnsi="Arial" w:cs="Arial"/>
                <w:color w:val="1F497D" w:themeColor="text2"/>
                <w:sz w:val="21"/>
                <w:szCs w:val="21"/>
              </w:rPr>
              <w:t>should</w:t>
            </w:r>
            <w:r w:rsidRPr="00081B62">
              <w:rPr>
                <w:rFonts w:ascii="Arial" w:hAnsi="Arial" w:cs="Arial"/>
                <w:color w:val="1F497D" w:themeColor="text2"/>
                <w:sz w:val="21"/>
                <w:szCs w:val="21"/>
              </w:rPr>
              <w:t xml:space="preserve"> be differentiated to address the needs of individual teachers </w:t>
            </w:r>
            <w:r w:rsidR="006958FE" w:rsidRPr="00081B62">
              <w:rPr>
                <w:rFonts w:ascii="Arial" w:hAnsi="Arial" w:cs="Arial"/>
                <w:color w:val="1F497D" w:themeColor="text2"/>
                <w:sz w:val="21"/>
                <w:szCs w:val="21"/>
              </w:rPr>
              <w:t xml:space="preserve">(i.e., </w:t>
            </w:r>
            <w:r w:rsidRPr="00081B62">
              <w:rPr>
                <w:rFonts w:ascii="Arial" w:hAnsi="Arial" w:cs="Arial"/>
                <w:color w:val="1F497D" w:themeColor="text2"/>
                <w:sz w:val="21"/>
                <w:szCs w:val="21"/>
              </w:rPr>
              <w:t>mov</w:t>
            </w:r>
            <w:r w:rsidR="006958FE" w:rsidRPr="00081B62">
              <w:rPr>
                <w:rFonts w:ascii="Arial" w:hAnsi="Arial" w:cs="Arial"/>
                <w:color w:val="1F497D" w:themeColor="text2"/>
                <w:sz w:val="21"/>
                <w:szCs w:val="21"/>
              </w:rPr>
              <w:t xml:space="preserve">ing from </w:t>
            </w:r>
            <w:r w:rsidRPr="00081B62">
              <w:rPr>
                <w:rFonts w:ascii="Arial" w:hAnsi="Arial" w:cs="Arial"/>
                <w:color w:val="1F497D" w:themeColor="text2"/>
                <w:sz w:val="21"/>
                <w:szCs w:val="21"/>
              </w:rPr>
              <w:t>novice to competent and from competent to expert</w:t>
            </w:r>
            <w:r w:rsidR="006958FE" w:rsidRPr="00081B62">
              <w:rPr>
                <w:rFonts w:ascii="Arial" w:hAnsi="Arial" w:cs="Arial"/>
                <w:color w:val="1F497D" w:themeColor="text2"/>
                <w:sz w:val="21"/>
                <w:szCs w:val="21"/>
              </w:rPr>
              <w:t>)</w:t>
            </w:r>
            <w:r w:rsidRPr="00081B62">
              <w:rPr>
                <w:rFonts w:ascii="Arial" w:hAnsi="Arial" w:cs="Arial"/>
                <w:color w:val="1F497D" w:themeColor="text2"/>
                <w:sz w:val="21"/>
                <w:szCs w:val="21"/>
              </w:rPr>
              <w:t xml:space="preserve">. </w:t>
            </w:r>
          </w:p>
          <w:p w14:paraId="145E61CE" w14:textId="77777777" w:rsidR="00081B62" w:rsidRDefault="009E07CA" w:rsidP="00CC67C4">
            <w:pPr>
              <w:spacing w:before="120" w:after="120"/>
              <w:rPr>
                <w:rFonts w:ascii="Arial" w:eastAsiaTheme="majorEastAsia" w:hAnsi="Arial" w:cs="Arial"/>
                <w:b/>
                <w:bCs/>
                <w:color w:val="1F497D" w:themeColor="text2"/>
                <w:sz w:val="21"/>
                <w:szCs w:val="21"/>
              </w:rPr>
            </w:pPr>
            <w:r>
              <w:rPr>
                <w:rFonts w:ascii="Arial" w:eastAsiaTheme="majorEastAsia" w:hAnsi="Arial" w:cs="Arial"/>
                <w:b/>
                <w:bCs/>
                <w:color w:val="1F497D" w:themeColor="text2"/>
                <w:sz w:val="21"/>
                <w:szCs w:val="21"/>
              </w:rPr>
              <w:t>Action Steps</w:t>
            </w:r>
            <w:r w:rsidR="00081B62">
              <w:rPr>
                <w:rFonts w:ascii="Arial" w:eastAsiaTheme="majorEastAsia" w:hAnsi="Arial" w:cs="Arial"/>
                <w:b/>
                <w:bCs/>
                <w:color w:val="1F497D" w:themeColor="text2"/>
                <w:sz w:val="21"/>
                <w:szCs w:val="21"/>
              </w:rPr>
              <w:t>:</w:t>
            </w:r>
          </w:p>
          <w:p w14:paraId="03DAE20C" w14:textId="77777777" w:rsidR="00081B62" w:rsidRPr="00081B62" w:rsidRDefault="00E94757" w:rsidP="00081B62">
            <w:pPr>
              <w:pStyle w:val="ListParagraph"/>
              <w:numPr>
                <w:ilvl w:val="0"/>
                <w:numId w:val="18"/>
              </w:numPr>
              <w:spacing w:before="120" w:after="120"/>
              <w:rPr>
                <w:rFonts w:ascii="Arial" w:hAnsi="Arial" w:cs="Arial"/>
                <w:sz w:val="21"/>
                <w:szCs w:val="21"/>
              </w:rPr>
            </w:pPr>
            <w:r>
              <w:rPr>
                <w:rFonts w:ascii="Arial" w:eastAsiaTheme="majorEastAsia" w:hAnsi="Arial" w:cs="Arial"/>
                <w:bCs/>
                <w:color w:val="1F497D" w:themeColor="text2"/>
                <w:sz w:val="21"/>
                <w:szCs w:val="21"/>
              </w:rPr>
              <w:t>Design</w:t>
            </w:r>
            <w:r w:rsidR="00CC67C4" w:rsidRPr="00081B62">
              <w:rPr>
                <w:rFonts w:ascii="Arial" w:eastAsiaTheme="majorEastAsia" w:hAnsi="Arial" w:cs="Arial"/>
                <w:bCs/>
                <w:color w:val="1F497D" w:themeColor="text2"/>
                <w:sz w:val="21"/>
                <w:szCs w:val="21"/>
              </w:rPr>
              <w:t xml:space="preserve"> </w:t>
            </w:r>
            <w:r w:rsidR="00CC67C4" w:rsidRPr="00081B62">
              <w:rPr>
                <w:rFonts w:ascii="Arial" w:hAnsi="Arial" w:cs="Arial"/>
                <w:color w:val="1F497D" w:themeColor="text2"/>
                <w:sz w:val="21"/>
                <w:szCs w:val="21"/>
              </w:rPr>
              <w:t xml:space="preserve">STE learning opportunities </w:t>
            </w:r>
            <w:r>
              <w:rPr>
                <w:rFonts w:ascii="Arial" w:hAnsi="Arial" w:cs="Arial"/>
                <w:color w:val="1F497D" w:themeColor="text2"/>
                <w:sz w:val="21"/>
                <w:szCs w:val="21"/>
              </w:rPr>
              <w:t xml:space="preserve">that identify and prioritize needs and examine </w:t>
            </w:r>
            <w:r w:rsidR="00CC67C4" w:rsidRPr="00081B62">
              <w:rPr>
                <w:rFonts w:ascii="Arial" w:hAnsi="Arial" w:cs="Arial"/>
                <w:color w:val="1F497D" w:themeColor="text2"/>
                <w:sz w:val="21"/>
                <w:szCs w:val="21"/>
              </w:rPr>
              <w:t>values and beliefs of educators and administrators.</w:t>
            </w:r>
          </w:p>
          <w:p w14:paraId="7F1EA166" w14:textId="77777777" w:rsidR="00CC67C4" w:rsidRPr="00081B62" w:rsidRDefault="00E94757" w:rsidP="00081B62">
            <w:pPr>
              <w:pStyle w:val="ListParagraph"/>
              <w:numPr>
                <w:ilvl w:val="0"/>
                <w:numId w:val="18"/>
              </w:numPr>
              <w:spacing w:before="120" w:after="120"/>
              <w:rPr>
                <w:rFonts w:ascii="Arial" w:hAnsi="Arial" w:cs="Arial"/>
                <w:sz w:val="21"/>
                <w:szCs w:val="21"/>
              </w:rPr>
            </w:pPr>
            <w:r>
              <w:rPr>
                <w:rFonts w:ascii="Arial" w:hAnsi="Arial" w:cs="Arial"/>
                <w:color w:val="1F497D" w:themeColor="text2"/>
                <w:sz w:val="21"/>
                <w:szCs w:val="21"/>
              </w:rPr>
              <w:t>STE learning</w:t>
            </w:r>
            <w:r w:rsidR="00CC67C4" w:rsidRPr="00081B62">
              <w:rPr>
                <w:rFonts w:ascii="Arial" w:hAnsi="Arial" w:cs="Arial"/>
                <w:color w:val="1F497D" w:themeColor="text2"/>
                <w:sz w:val="21"/>
                <w:szCs w:val="21"/>
              </w:rPr>
              <w:t xml:space="preserve"> opportunities may take place on or </w:t>
            </w:r>
            <w:r w:rsidR="00594127" w:rsidRPr="00081B62">
              <w:rPr>
                <w:rFonts w:ascii="Arial" w:hAnsi="Arial" w:cs="Arial"/>
                <w:color w:val="1F497D" w:themeColor="text2"/>
                <w:sz w:val="21"/>
                <w:szCs w:val="21"/>
              </w:rPr>
              <w:t>offsite</w:t>
            </w:r>
            <w:r w:rsidR="00CC67C4" w:rsidRPr="00081B62">
              <w:rPr>
                <w:rFonts w:ascii="Arial" w:hAnsi="Arial" w:cs="Arial"/>
                <w:color w:val="1F497D" w:themeColor="text2"/>
                <w:sz w:val="21"/>
                <w:szCs w:val="21"/>
              </w:rPr>
              <w:t xml:space="preserve"> and can include multi-day trainings, one-on-one instruction, coaching/mentoring, professional learning communities and cross district and community collaborations.</w:t>
            </w:r>
          </w:p>
          <w:p w14:paraId="5522CB5A" w14:textId="77777777" w:rsidR="00CC67C4" w:rsidRPr="00190694" w:rsidRDefault="00081B62" w:rsidP="00CC67C4">
            <w:pPr>
              <w:spacing w:before="120" w:after="120"/>
              <w:rPr>
                <w:rFonts w:ascii="Arial" w:hAnsi="Arial" w:cs="Arial"/>
              </w:rPr>
            </w:pPr>
            <w:r w:rsidRPr="00081B62">
              <w:rPr>
                <w:rFonts w:ascii="Arial" w:eastAsiaTheme="majorEastAsia" w:hAnsi="Arial" w:cs="Arial"/>
                <w:b/>
                <w:bCs/>
                <w:color w:val="1F497D" w:themeColor="text2"/>
                <w:sz w:val="21"/>
                <w:szCs w:val="21"/>
              </w:rPr>
              <w:t>RESOURCES</w:t>
            </w:r>
            <w:r w:rsidRPr="00081B62">
              <w:rPr>
                <w:rFonts w:ascii="Arial" w:eastAsiaTheme="majorEastAsia" w:hAnsi="Arial" w:cs="Arial"/>
                <w:b/>
                <w:bCs/>
                <w:color w:val="1F497D" w:themeColor="text2"/>
                <w:sz w:val="21"/>
                <w:szCs w:val="21"/>
              </w:rPr>
              <w:softHyphen/>
              <w:t>:</w:t>
            </w:r>
            <w:r w:rsidR="00CC67C4" w:rsidRPr="00081B62">
              <w:rPr>
                <w:rFonts w:ascii="Arial" w:eastAsiaTheme="majorEastAsia" w:hAnsi="Arial" w:cs="Arial"/>
                <w:b/>
                <w:bCs/>
                <w:color w:val="1F497D" w:themeColor="text2"/>
                <w:sz w:val="21"/>
                <w:szCs w:val="21"/>
              </w:rPr>
              <w:t xml:space="preserve"> </w:t>
            </w:r>
            <w:hyperlink r:id="rId27" w:history="1">
              <w:r w:rsidR="002466CF" w:rsidRPr="00190694">
                <w:rPr>
                  <w:rStyle w:val="Hyperlink"/>
                  <w:rFonts w:ascii="Arial" w:hAnsi="Arial" w:cs="Arial"/>
                </w:rPr>
                <w:t xml:space="preserve">High Quality Professional Development Planning and Assessing </w:t>
              </w:r>
              <w:r w:rsidR="006958FE" w:rsidRPr="00190694">
                <w:rPr>
                  <w:rStyle w:val="Hyperlink"/>
                  <w:rFonts w:ascii="Arial" w:hAnsi="Arial" w:cs="Arial"/>
                </w:rPr>
                <w:t>Resources</w:t>
              </w:r>
            </w:hyperlink>
            <w:r w:rsidR="006958FE" w:rsidRPr="00190694">
              <w:rPr>
                <w:rFonts w:ascii="Arial" w:hAnsi="Arial" w:cs="Arial"/>
              </w:rPr>
              <w:t xml:space="preserve"> </w:t>
            </w:r>
          </w:p>
          <w:p w14:paraId="32E01AEE" w14:textId="77777777" w:rsidR="00CC67C4" w:rsidRPr="00CF6B44" w:rsidRDefault="00CC67C4" w:rsidP="009F7171">
            <w:pPr>
              <w:spacing w:before="120" w:after="120"/>
              <w:rPr>
                <w:rFonts w:ascii="Arial" w:hAnsi="Arial"/>
                <w:b/>
              </w:rPr>
            </w:pPr>
          </w:p>
        </w:tc>
      </w:tr>
    </w:tbl>
    <w:p w14:paraId="79B06291" w14:textId="77777777" w:rsidR="002E041D" w:rsidRPr="0033200D" w:rsidRDefault="002E041D" w:rsidP="0007624F">
      <w:pPr>
        <w:spacing w:after="0" w:line="240" w:lineRule="auto"/>
        <w:rPr>
          <w:sz w:val="6"/>
        </w:rPr>
      </w:pPr>
    </w:p>
    <w:tbl>
      <w:tblPr>
        <w:tblStyle w:val="TableGrid"/>
        <w:tblpPr w:leftFromText="180" w:rightFromText="180" w:vertAnchor="text" w:horzAnchor="margin" w:tblpXSpec="center" w:tblpY="5"/>
        <w:tblW w:w="10714"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0714"/>
      </w:tblGrid>
      <w:tr w:rsidR="0033200D" w:rsidRPr="00E250E1" w14:paraId="7CCC951C" w14:textId="77777777" w:rsidTr="00CF6B44">
        <w:trPr>
          <w:cantSplit/>
          <w:trHeight w:hRule="exact" w:val="360"/>
          <w:jc w:val="center"/>
        </w:trPr>
        <w:tc>
          <w:tcPr>
            <w:tcW w:w="10714" w:type="dxa"/>
            <w:shd w:val="clear" w:color="auto" w:fill="F79646" w:themeFill="accent6"/>
            <w:vAlign w:val="center"/>
          </w:tcPr>
          <w:p w14:paraId="7EC23DDF" w14:textId="77777777" w:rsidR="0033200D" w:rsidRPr="00E250E1" w:rsidRDefault="0033200D" w:rsidP="00451061">
            <w:pPr>
              <w:pStyle w:val="Heading1"/>
              <w:spacing w:before="0" w:after="0"/>
              <w:outlineLvl w:val="0"/>
              <w:rPr>
                <w:color w:val="FFFFFF" w:themeColor="background1"/>
                <w:sz w:val="24"/>
                <w:szCs w:val="24"/>
              </w:rPr>
            </w:pPr>
            <w:r w:rsidRPr="00E250E1">
              <w:rPr>
                <w:color w:val="FFFFFF" w:themeColor="background1"/>
                <w:sz w:val="24"/>
                <w:szCs w:val="24"/>
              </w:rPr>
              <w:t xml:space="preserve">Step 5: </w:t>
            </w:r>
            <w:r w:rsidR="00F201EF" w:rsidRPr="00E250E1">
              <w:rPr>
                <w:color w:val="FFFFFF" w:themeColor="background1"/>
                <w:sz w:val="24"/>
                <w:szCs w:val="24"/>
              </w:rPr>
              <w:t xml:space="preserve"> </w:t>
            </w:r>
            <w:r w:rsidR="00122F68">
              <w:rPr>
                <w:color w:val="FFFFFF" w:themeColor="background1"/>
                <w:sz w:val="24"/>
                <w:szCs w:val="24"/>
              </w:rPr>
              <w:t xml:space="preserve">Instruction and </w:t>
            </w:r>
            <w:r w:rsidR="00F201EF" w:rsidRPr="00E250E1">
              <w:rPr>
                <w:color w:val="FFFFFF" w:themeColor="background1"/>
                <w:sz w:val="24"/>
                <w:szCs w:val="24"/>
              </w:rPr>
              <w:t>Assessment</w:t>
            </w:r>
          </w:p>
        </w:tc>
      </w:tr>
      <w:tr w:rsidR="0033200D" w:rsidRPr="0042016C" w14:paraId="5831D58A" w14:textId="77777777" w:rsidTr="00190694">
        <w:trPr>
          <w:cantSplit/>
          <w:trHeight w:hRule="exact" w:val="5500"/>
          <w:jc w:val="center"/>
        </w:trPr>
        <w:tc>
          <w:tcPr>
            <w:tcW w:w="10714" w:type="dxa"/>
            <w:shd w:val="clear" w:color="auto" w:fill="auto"/>
          </w:tcPr>
          <w:p w14:paraId="4F81522D" w14:textId="77777777" w:rsidR="00F41535" w:rsidRPr="00081B62" w:rsidRDefault="00C80D43" w:rsidP="00C80D43">
            <w:pPr>
              <w:spacing w:before="120" w:after="120"/>
              <w:rPr>
                <w:rFonts w:ascii="Arial" w:hAnsi="Arial" w:cs="Arial"/>
                <w:color w:val="1F497D" w:themeColor="text2"/>
                <w:sz w:val="21"/>
                <w:szCs w:val="21"/>
              </w:rPr>
            </w:pPr>
            <w:r w:rsidRPr="00081B62">
              <w:rPr>
                <w:rFonts w:ascii="Arial" w:hAnsi="Arial" w:cs="Arial"/>
                <w:color w:val="1F497D" w:themeColor="text2"/>
                <w:sz w:val="21"/>
                <w:szCs w:val="21"/>
              </w:rPr>
              <w:t>Research on learning shows that to develop a coherent understanding of scientific explanations of the world, students need sustained opportunities to engage in the practices, work with the underlying science ideas and appreciate the interconnections among these practices and ideas over a period of years, not weeks</w:t>
            </w:r>
            <w:r w:rsidR="0088559A" w:rsidRPr="00081B62">
              <w:rPr>
                <w:rFonts w:ascii="Arial" w:hAnsi="Arial" w:cs="Arial"/>
                <w:color w:val="1F497D" w:themeColor="text2"/>
                <w:sz w:val="21"/>
                <w:szCs w:val="21"/>
              </w:rPr>
              <w:t xml:space="preserve"> or months.</w:t>
            </w:r>
            <w:r w:rsidRPr="00081B62">
              <w:rPr>
                <w:rFonts w:ascii="Arial" w:hAnsi="Arial" w:cs="Arial"/>
                <w:color w:val="1F497D" w:themeColor="text2"/>
                <w:sz w:val="21"/>
                <w:szCs w:val="21"/>
              </w:rPr>
              <w:t xml:space="preserve"> </w:t>
            </w:r>
            <w:r w:rsidR="0088559A" w:rsidRPr="00081B62">
              <w:rPr>
                <w:rFonts w:ascii="Arial" w:hAnsi="Arial" w:cs="Arial"/>
                <w:color w:val="1F497D" w:themeColor="text2"/>
                <w:sz w:val="21"/>
                <w:szCs w:val="21"/>
              </w:rPr>
              <w:t xml:space="preserve">STE instructional approaches must engage all students and offer opportunities for them to collaborate and communicate their scientific ideas. </w:t>
            </w:r>
          </w:p>
          <w:p w14:paraId="2F3A5DB1" w14:textId="77777777" w:rsidR="002B212B" w:rsidRPr="00BB7B63" w:rsidRDefault="00594127" w:rsidP="00F41535">
            <w:pPr>
              <w:spacing w:before="120" w:after="120"/>
              <w:rPr>
                <w:rFonts w:ascii="Arial" w:hAnsi="Arial" w:cs="Arial"/>
                <w:color w:val="1F497D" w:themeColor="text2"/>
                <w:sz w:val="21"/>
                <w:szCs w:val="21"/>
              </w:rPr>
            </w:pPr>
            <w:r w:rsidRPr="00081B62">
              <w:rPr>
                <w:rFonts w:ascii="Arial" w:hAnsi="Arial" w:cs="Arial"/>
                <w:color w:val="1F497D" w:themeColor="text2"/>
                <w:sz w:val="21"/>
                <w:szCs w:val="21"/>
              </w:rPr>
              <w:t xml:space="preserve">Assessment assists teachers in improving classroom practice, planning curricula, developing self directed learners, reporting student progress, and evaluating programs. </w:t>
            </w:r>
            <w:r w:rsidR="00BB7B63" w:rsidRPr="00BB7B63">
              <w:rPr>
                <w:rFonts w:ascii="Arial" w:hAnsi="Arial" w:cs="Arial"/>
                <w:bCs/>
                <w:color w:val="1F497D"/>
                <w:sz w:val="21"/>
                <w:szCs w:val="21"/>
              </w:rPr>
              <w:t xml:space="preserve">A </w:t>
            </w:r>
            <w:r w:rsidR="001B1E55">
              <w:rPr>
                <w:rFonts w:ascii="Arial" w:hAnsi="Arial" w:cs="Arial"/>
                <w:bCs/>
                <w:color w:val="1F497D"/>
                <w:sz w:val="21"/>
                <w:szCs w:val="21"/>
              </w:rPr>
              <w:t>strong system of STE assessment</w:t>
            </w:r>
            <w:r w:rsidR="00BB7B63" w:rsidRPr="00BB7B63">
              <w:rPr>
                <w:rFonts w:ascii="Arial" w:hAnsi="Arial" w:cs="Arial"/>
                <w:bCs/>
                <w:color w:val="1F497D"/>
                <w:sz w:val="21"/>
                <w:szCs w:val="21"/>
              </w:rPr>
              <w:t xml:space="preserve"> i</w:t>
            </w:r>
            <w:r w:rsidR="001B1E55">
              <w:rPr>
                <w:rFonts w:ascii="Arial" w:hAnsi="Arial" w:cs="Arial"/>
                <w:bCs/>
                <w:color w:val="1F497D"/>
                <w:sz w:val="21"/>
                <w:szCs w:val="21"/>
              </w:rPr>
              <w:t>ncludes</w:t>
            </w:r>
            <w:r w:rsidR="00BB7B63" w:rsidRPr="00BB7B63">
              <w:rPr>
                <w:rFonts w:ascii="Arial" w:hAnsi="Arial" w:cs="Arial"/>
                <w:bCs/>
                <w:color w:val="1F497D"/>
                <w:sz w:val="21"/>
                <w:szCs w:val="21"/>
              </w:rPr>
              <w:t xml:space="preserve"> formative and summative classroom assessments and </w:t>
            </w:r>
            <w:r w:rsidR="00190694">
              <w:rPr>
                <w:rFonts w:ascii="Arial" w:hAnsi="Arial" w:cs="Arial"/>
                <w:bCs/>
                <w:color w:val="1F497D"/>
                <w:sz w:val="21"/>
                <w:szCs w:val="21"/>
              </w:rPr>
              <w:t>statewide summative assessments and</w:t>
            </w:r>
            <w:r w:rsidR="00BB7B63" w:rsidRPr="00BB7B63">
              <w:rPr>
                <w:rFonts w:ascii="Arial" w:hAnsi="Arial" w:cs="Arial"/>
                <w:bCs/>
                <w:color w:val="1F497D"/>
                <w:sz w:val="21"/>
                <w:szCs w:val="21"/>
              </w:rPr>
              <w:t xml:space="preserve"> reinforces consistent science instruction and learning for students to achieve the rigorous performance expectations set forth in the standards</w:t>
            </w:r>
            <w:r w:rsidR="00BB7B63" w:rsidRPr="00BB7B63">
              <w:rPr>
                <w:rFonts w:ascii="Arial" w:hAnsi="Arial" w:cs="Arial"/>
                <w:bCs/>
                <w:color w:val="555555"/>
                <w:sz w:val="21"/>
                <w:szCs w:val="21"/>
              </w:rPr>
              <w:t>.</w:t>
            </w:r>
          </w:p>
          <w:p w14:paraId="6D2924DE" w14:textId="77777777" w:rsidR="00081B62" w:rsidRPr="00081B62" w:rsidRDefault="009E07CA" w:rsidP="00BF0F5D">
            <w:pPr>
              <w:spacing w:before="120" w:after="120"/>
              <w:rPr>
                <w:rFonts w:ascii="Arial" w:eastAsiaTheme="majorEastAsia" w:hAnsi="Arial" w:cstheme="majorBidi"/>
                <w:b/>
                <w:bCs/>
                <w:color w:val="1F497D" w:themeColor="text2"/>
                <w:sz w:val="21"/>
                <w:szCs w:val="21"/>
              </w:rPr>
            </w:pPr>
            <w:r>
              <w:rPr>
                <w:rFonts w:ascii="Arial" w:eastAsiaTheme="majorEastAsia" w:hAnsi="Arial" w:cstheme="majorBidi"/>
                <w:b/>
                <w:bCs/>
                <w:color w:val="1F497D" w:themeColor="text2"/>
                <w:sz w:val="21"/>
                <w:szCs w:val="21"/>
              </w:rPr>
              <w:t>Action Steps</w:t>
            </w:r>
            <w:r w:rsidR="00081B62" w:rsidRPr="00081B62">
              <w:rPr>
                <w:rFonts w:ascii="Arial" w:eastAsiaTheme="majorEastAsia" w:hAnsi="Arial" w:cstheme="majorBidi"/>
                <w:b/>
                <w:bCs/>
                <w:color w:val="1F497D" w:themeColor="text2"/>
                <w:sz w:val="21"/>
                <w:szCs w:val="21"/>
              </w:rPr>
              <w:t>:</w:t>
            </w:r>
          </w:p>
          <w:p w14:paraId="5E78431F" w14:textId="77777777" w:rsidR="00190694" w:rsidRPr="00190694" w:rsidRDefault="0088559A" w:rsidP="00190694">
            <w:pPr>
              <w:pStyle w:val="ListParagraph"/>
              <w:numPr>
                <w:ilvl w:val="0"/>
                <w:numId w:val="19"/>
              </w:numPr>
              <w:spacing w:before="120" w:after="120"/>
              <w:rPr>
                <w:rFonts w:ascii="Arial" w:eastAsiaTheme="majorEastAsia" w:hAnsi="Arial" w:cstheme="majorBidi"/>
                <w:b/>
                <w:bCs/>
                <w:color w:val="1F497D" w:themeColor="text2"/>
                <w:sz w:val="21"/>
                <w:szCs w:val="21"/>
              </w:rPr>
            </w:pPr>
            <w:r w:rsidRPr="00081B62">
              <w:rPr>
                <w:rFonts w:ascii="Arial" w:hAnsi="Arial" w:cs="Arial"/>
                <w:color w:val="1F497D" w:themeColor="text2"/>
                <w:sz w:val="21"/>
                <w:szCs w:val="21"/>
              </w:rPr>
              <w:t>Develop a classroom culture that supports the vision for STE education</w:t>
            </w:r>
            <w:r w:rsidR="006958FE" w:rsidRPr="00081B62">
              <w:rPr>
                <w:rFonts w:ascii="Arial" w:hAnsi="Arial" w:cs="Arial"/>
                <w:color w:val="1F497D" w:themeColor="text2"/>
                <w:sz w:val="21"/>
                <w:szCs w:val="21"/>
              </w:rPr>
              <w:t xml:space="preserve"> by</w:t>
            </w:r>
            <w:r w:rsidRPr="00081B62">
              <w:rPr>
                <w:rFonts w:ascii="Arial" w:hAnsi="Arial" w:cs="Arial"/>
                <w:color w:val="1F497D" w:themeColor="text2"/>
                <w:sz w:val="21"/>
                <w:szCs w:val="21"/>
              </w:rPr>
              <w:t xml:space="preserve"> aligning teaching approaches, </w:t>
            </w:r>
            <w:r w:rsidR="006958FE" w:rsidRPr="00081B62">
              <w:rPr>
                <w:rFonts w:ascii="Arial" w:hAnsi="Arial" w:cs="Arial"/>
                <w:color w:val="1F497D" w:themeColor="text2"/>
                <w:sz w:val="21"/>
                <w:szCs w:val="21"/>
              </w:rPr>
              <w:t xml:space="preserve">curricular </w:t>
            </w:r>
            <w:r w:rsidRPr="00081B62">
              <w:rPr>
                <w:rFonts w:ascii="Arial" w:hAnsi="Arial" w:cs="Arial"/>
                <w:color w:val="1F497D" w:themeColor="text2"/>
                <w:sz w:val="21"/>
                <w:szCs w:val="21"/>
              </w:rPr>
              <w:t>resources and student tasks with the vision.</w:t>
            </w:r>
          </w:p>
          <w:p w14:paraId="46B3DA72" w14:textId="77777777" w:rsidR="00081B62" w:rsidRPr="00190694" w:rsidRDefault="0088559A" w:rsidP="00190694">
            <w:pPr>
              <w:pStyle w:val="ListParagraph"/>
              <w:numPr>
                <w:ilvl w:val="0"/>
                <w:numId w:val="19"/>
              </w:numPr>
              <w:spacing w:before="120" w:after="120"/>
              <w:rPr>
                <w:rFonts w:ascii="Arial" w:eastAsiaTheme="majorEastAsia" w:hAnsi="Arial" w:cstheme="majorBidi"/>
                <w:b/>
                <w:bCs/>
                <w:color w:val="1F497D" w:themeColor="text2"/>
                <w:sz w:val="21"/>
                <w:szCs w:val="21"/>
              </w:rPr>
            </w:pPr>
            <w:r w:rsidRPr="00190694">
              <w:rPr>
                <w:rFonts w:ascii="Arial" w:hAnsi="Arial" w:cs="Arial"/>
                <w:color w:val="1F497D" w:themeColor="text2"/>
                <w:sz w:val="21"/>
                <w:szCs w:val="21"/>
              </w:rPr>
              <w:t>Ensure that</w:t>
            </w:r>
            <w:r w:rsidR="001A2805" w:rsidRPr="00190694">
              <w:rPr>
                <w:rFonts w:ascii="Arial" w:hAnsi="Arial" w:cs="Arial"/>
                <w:color w:val="1F497D" w:themeColor="text2"/>
                <w:sz w:val="21"/>
                <w:szCs w:val="21"/>
              </w:rPr>
              <w:t xml:space="preserve"> </w:t>
            </w:r>
            <w:r w:rsidRPr="00190694">
              <w:rPr>
                <w:rFonts w:ascii="Arial" w:hAnsi="Arial" w:cs="Arial"/>
                <w:color w:val="1F497D" w:themeColor="text2"/>
                <w:sz w:val="21"/>
                <w:szCs w:val="21"/>
              </w:rPr>
              <w:t>a</w:t>
            </w:r>
            <w:r w:rsidR="00BD5B66" w:rsidRPr="00190694">
              <w:rPr>
                <w:rFonts w:ascii="Arial" w:hAnsi="Arial" w:cs="Arial"/>
                <w:color w:val="1F497D" w:themeColor="text2"/>
                <w:sz w:val="21"/>
                <w:szCs w:val="21"/>
              </w:rPr>
              <w:t xml:space="preserve">ssessment </w:t>
            </w:r>
            <w:r w:rsidRPr="00190694">
              <w:rPr>
                <w:rFonts w:ascii="Arial" w:hAnsi="Arial" w:cs="Arial"/>
                <w:color w:val="1F497D" w:themeColor="text2"/>
                <w:sz w:val="21"/>
                <w:szCs w:val="21"/>
              </w:rPr>
              <w:t xml:space="preserve">is ongoing and an integral part of instruction. Collect assessment </w:t>
            </w:r>
            <w:r w:rsidR="00BD5B66" w:rsidRPr="00190694">
              <w:rPr>
                <w:rFonts w:ascii="Arial" w:hAnsi="Arial" w:cs="Arial"/>
                <w:color w:val="1F497D" w:themeColor="text2"/>
                <w:sz w:val="21"/>
                <w:szCs w:val="21"/>
              </w:rPr>
              <w:t>data for a variety of purposes;</w:t>
            </w:r>
            <w:r w:rsidR="00190694">
              <w:rPr>
                <w:rFonts w:ascii="Arial" w:hAnsi="Arial" w:cs="Arial"/>
                <w:color w:val="1F497D" w:themeColor="text2"/>
                <w:sz w:val="21"/>
                <w:szCs w:val="21"/>
              </w:rPr>
              <w:t xml:space="preserve"> </w:t>
            </w:r>
            <w:r w:rsidR="00BD5B66" w:rsidRPr="00190694">
              <w:rPr>
                <w:rFonts w:ascii="Arial" w:hAnsi="Arial" w:cs="Arial"/>
                <w:color w:val="1F497D" w:themeColor="text2"/>
                <w:sz w:val="21"/>
                <w:szCs w:val="21"/>
              </w:rPr>
              <w:t>diagnose student needs, monitor progress, elicit preconceptions and miscon</w:t>
            </w:r>
            <w:r w:rsidR="00F41535" w:rsidRPr="00190694">
              <w:rPr>
                <w:rFonts w:ascii="Arial" w:hAnsi="Arial" w:cs="Arial"/>
                <w:color w:val="1F497D" w:themeColor="text2"/>
                <w:sz w:val="21"/>
                <w:szCs w:val="21"/>
              </w:rPr>
              <w:t>ceptions, and evaluate both student progress and teacher instruction</w:t>
            </w:r>
            <w:r w:rsidR="00BD5B66" w:rsidRPr="00190694">
              <w:rPr>
                <w:rFonts w:ascii="Arial" w:hAnsi="Arial" w:cs="Arial"/>
                <w:color w:val="1F497D" w:themeColor="text2"/>
                <w:sz w:val="21"/>
                <w:szCs w:val="21"/>
              </w:rPr>
              <w:t xml:space="preserve">.  </w:t>
            </w:r>
          </w:p>
          <w:p w14:paraId="7CD02D9D" w14:textId="77777777" w:rsidR="00BD5B66" w:rsidRPr="00081B62" w:rsidRDefault="00E94757" w:rsidP="00081B62">
            <w:pPr>
              <w:pStyle w:val="ListParagraph"/>
              <w:numPr>
                <w:ilvl w:val="0"/>
                <w:numId w:val="19"/>
              </w:numPr>
              <w:spacing w:before="120" w:after="120"/>
              <w:rPr>
                <w:rFonts w:ascii="Arial" w:eastAsiaTheme="majorEastAsia" w:hAnsi="Arial" w:cstheme="majorBidi"/>
                <w:b/>
                <w:bCs/>
                <w:color w:val="1F497D" w:themeColor="text2"/>
                <w:sz w:val="21"/>
                <w:szCs w:val="21"/>
              </w:rPr>
            </w:pPr>
            <w:r>
              <w:rPr>
                <w:rFonts w:ascii="Arial" w:hAnsi="Arial" w:cs="Arial"/>
                <w:color w:val="1F497D" w:themeColor="text2"/>
                <w:sz w:val="21"/>
                <w:szCs w:val="21"/>
              </w:rPr>
              <w:t>B</w:t>
            </w:r>
            <w:r w:rsidR="00BD5B66" w:rsidRPr="00081B62">
              <w:rPr>
                <w:rFonts w:ascii="Arial" w:hAnsi="Arial" w:cs="Arial"/>
                <w:color w:val="1F497D" w:themeColor="text2"/>
                <w:sz w:val="21"/>
                <w:szCs w:val="21"/>
              </w:rPr>
              <w:t xml:space="preserve">e clear from the start how the data will be used so the right data can be collected and analyzed. </w:t>
            </w:r>
          </w:p>
          <w:p w14:paraId="5972D6F2" w14:textId="77777777" w:rsidR="0033200D" w:rsidRPr="00190694" w:rsidRDefault="005C6142" w:rsidP="00CF6B44">
            <w:pPr>
              <w:spacing w:before="120" w:after="120"/>
              <w:rPr>
                <w:rFonts w:ascii="Arial" w:eastAsiaTheme="majorEastAsia" w:hAnsi="Arial" w:cstheme="majorBidi"/>
                <w:bCs/>
                <w:color w:val="1F497D" w:themeColor="text2"/>
              </w:rPr>
            </w:pPr>
            <w:r w:rsidRPr="00081B62">
              <w:rPr>
                <w:rFonts w:ascii="Arial" w:eastAsiaTheme="majorEastAsia" w:hAnsi="Arial" w:cstheme="majorBidi"/>
                <w:b/>
                <w:bCs/>
                <w:color w:val="1F497D" w:themeColor="text2"/>
                <w:sz w:val="21"/>
                <w:szCs w:val="21"/>
              </w:rPr>
              <w:t xml:space="preserve">Resources: </w:t>
            </w:r>
            <w:hyperlink r:id="rId28" w:history="1">
              <w:r w:rsidR="00190694" w:rsidRPr="00190694">
                <w:rPr>
                  <w:rStyle w:val="Hyperlink"/>
                  <w:rFonts w:ascii="Arial" w:eastAsiaTheme="majorEastAsia" w:hAnsi="Arial" w:cstheme="majorBidi"/>
                  <w:bCs/>
                </w:rPr>
                <w:t>2016</w:t>
              </w:r>
              <w:r w:rsidR="00190694" w:rsidRPr="00190694">
                <w:rPr>
                  <w:rStyle w:val="Hyperlink"/>
                  <w:rFonts w:ascii="Arial" w:eastAsiaTheme="majorEastAsia" w:hAnsi="Arial" w:cstheme="majorBidi"/>
                  <w:b/>
                  <w:bCs/>
                  <w:sz w:val="21"/>
                  <w:szCs w:val="21"/>
                </w:rPr>
                <w:t xml:space="preserve"> </w:t>
              </w:r>
              <w:r w:rsidRPr="00190694">
                <w:rPr>
                  <w:rStyle w:val="Hyperlink"/>
                  <w:rFonts w:ascii="Arial" w:eastAsiaTheme="majorEastAsia" w:hAnsi="Arial" w:cstheme="majorBidi"/>
                  <w:bCs/>
                </w:rPr>
                <w:t>STE standards</w:t>
              </w:r>
            </w:hyperlink>
            <w:r w:rsidRPr="00190694">
              <w:rPr>
                <w:rFonts w:ascii="Arial" w:eastAsiaTheme="majorEastAsia" w:hAnsi="Arial" w:cstheme="majorBidi"/>
                <w:bCs/>
                <w:color w:val="1F497D" w:themeColor="text2"/>
              </w:rPr>
              <w:t xml:space="preserve">, </w:t>
            </w:r>
            <w:hyperlink r:id="rId29" w:history="1">
              <w:r w:rsidR="009F7171" w:rsidRPr="00190694">
                <w:rPr>
                  <w:rStyle w:val="Hyperlink"/>
                  <w:rFonts w:ascii="Arial" w:eastAsiaTheme="majorEastAsia" w:hAnsi="Arial" w:cstheme="majorBidi"/>
                  <w:bCs/>
                </w:rPr>
                <w:t>Developing Assessments for the NGSS</w:t>
              </w:r>
            </w:hyperlink>
            <w:r w:rsidR="009F7171" w:rsidRPr="00190694">
              <w:rPr>
                <w:rFonts w:ascii="Arial" w:eastAsiaTheme="majorEastAsia" w:hAnsi="Arial" w:cstheme="majorBidi"/>
                <w:bCs/>
                <w:color w:val="1F497D" w:themeColor="text2"/>
              </w:rPr>
              <w:t xml:space="preserve"> </w:t>
            </w:r>
            <w:r w:rsidRPr="00190694">
              <w:rPr>
                <w:rFonts w:ascii="Arial" w:eastAsiaTheme="majorEastAsia" w:hAnsi="Arial" w:cstheme="majorBidi"/>
                <w:bCs/>
                <w:color w:val="1F497D" w:themeColor="text2"/>
              </w:rPr>
              <w:t xml:space="preserve">, </w:t>
            </w:r>
            <w:hyperlink r:id="rId30" w:history="1">
              <w:r w:rsidR="009F7171" w:rsidRPr="00190694">
                <w:rPr>
                  <w:rStyle w:val="Hyperlink"/>
                  <w:rFonts w:ascii="Arial" w:eastAsiaTheme="majorEastAsia" w:hAnsi="Arial" w:cstheme="majorBidi"/>
                  <w:bCs/>
                </w:rPr>
                <w:t>Instructional Leadership for Science Practices</w:t>
              </w:r>
            </w:hyperlink>
            <w:r w:rsidRPr="00190694">
              <w:rPr>
                <w:rFonts w:ascii="Arial" w:eastAsiaTheme="majorEastAsia" w:hAnsi="Arial" w:cstheme="majorBidi"/>
                <w:bCs/>
                <w:color w:val="1F497D" w:themeColor="text2"/>
              </w:rPr>
              <w:t xml:space="preserve">, </w:t>
            </w:r>
            <w:hyperlink r:id="rId31" w:history="1">
              <w:r w:rsidR="00190694" w:rsidRPr="00190694">
                <w:rPr>
                  <w:rStyle w:val="Hyperlink"/>
                  <w:rFonts w:ascii="Arial" w:eastAsiaTheme="majorEastAsia" w:hAnsi="Arial" w:cstheme="majorBidi"/>
                  <w:bCs/>
                </w:rPr>
                <w:t>STEM Teaching Tools Practice Briefs</w:t>
              </w:r>
            </w:hyperlink>
            <w:r w:rsidR="00190694">
              <w:rPr>
                <w:rFonts w:ascii="Arial" w:eastAsiaTheme="majorEastAsia" w:hAnsi="Arial" w:cstheme="majorBidi"/>
                <w:bCs/>
                <w:color w:val="1F497D" w:themeColor="text2"/>
              </w:rPr>
              <w:t xml:space="preserve">, </w:t>
            </w:r>
            <w:hyperlink r:id="rId32" w:history="1">
              <w:r w:rsidR="00190694" w:rsidRPr="00190694">
                <w:rPr>
                  <w:rStyle w:val="Hyperlink"/>
                  <w:rFonts w:ascii="Arial" w:hAnsi="Arial" w:cs="Arial"/>
                </w:rPr>
                <w:t>Statewide Science Assessments (MCAS)</w:t>
              </w:r>
            </w:hyperlink>
            <w:r w:rsidR="00190694">
              <w:rPr>
                <w:rFonts w:ascii="Arial" w:hAnsi="Arial" w:cs="Arial"/>
              </w:rPr>
              <w:t xml:space="preserve">, </w:t>
            </w:r>
            <w:hyperlink r:id="rId33" w:history="1">
              <w:r w:rsidR="00FC47CB" w:rsidRPr="00FC47CB">
                <w:rPr>
                  <w:rStyle w:val="Hyperlink"/>
                  <w:rFonts w:ascii="Arial" w:hAnsi="Arial" w:cs="Arial"/>
                </w:rPr>
                <w:t>National Science Teachers Association (NSTA) Classroom Resources</w:t>
              </w:r>
            </w:hyperlink>
          </w:p>
          <w:p w14:paraId="25ACE5F2" w14:textId="77777777" w:rsidR="00CF6B44" w:rsidRDefault="00CF6B44" w:rsidP="00F201EF">
            <w:pPr>
              <w:spacing w:before="120" w:after="120"/>
              <w:ind w:left="180"/>
              <w:rPr>
                <w:rFonts w:ascii="Arial" w:eastAsiaTheme="majorEastAsia" w:hAnsi="Arial" w:cstheme="majorBidi"/>
                <w:b/>
                <w:bCs/>
                <w:color w:val="1F497D" w:themeColor="text2"/>
                <w:sz w:val="21"/>
                <w:szCs w:val="21"/>
              </w:rPr>
            </w:pPr>
          </w:p>
          <w:p w14:paraId="74FE3B32" w14:textId="77777777" w:rsidR="00CF6B44" w:rsidRPr="0042016C" w:rsidRDefault="00CF6B44" w:rsidP="00CF6B44">
            <w:pPr>
              <w:spacing w:before="120" w:after="120"/>
            </w:pPr>
            <w:r>
              <w:rPr>
                <w:rFonts w:ascii="Arial" w:eastAsiaTheme="majorEastAsia" w:hAnsi="Arial" w:cstheme="majorBidi"/>
                <w:b/>
                <w:bCs/>
                <w:color w:val="1F497D" w:themeColor="text2"/>
                <w:sz w:val="21"/>
                <w:szCs w:val="21"/>
              </w:rPr>
              <w:t xml:space="preserve">RESOURCES- </w:t>
            </w:r>
            <w:r w:rsidR="00C80D43">
              <w:rPr>
                <w:rFonts w:ascii="Arial" w:eastAsiaTheme="majorEastAsia" w:hAnsi="Arial" w:cstheme="majorBidi"/>
                <w:b/>
                <w:bCs/>
                <w:color w:val="1F497D" w:themeColor="text2"/>
                <w:sz w:val="21"/>
                <w:szCs w:val="21"/>
              </w:rPr>
              <w:t>Guiding principles</w:t>
            </w:r>
          </w:p>
        </w:tc>
      </w:tr>
    </w:tbl>
    <w:p w14:paraId="0AD9EA06" w14:textId="77777777" w:rsidR="00922AF7" w:rsidRPr="00922AF7" w:rsidRDefault="00922AF7" w:rsidP="00715D65">
      <w:pPr>
        <w:spacing w:after="0" w:line="240" w:lineRule="auto"/>
        <w:rPr>
          <w:rFonts w:ascii="Arial" w:eastAsiaTheme="majorEastAsia" w:hAnsi="Arial" w:cstheme="majorBidi"/>
          <w:b/>
          <w:bCs/>
          <w:color w:val="1F497D" w:themeColor="text2"/>
          <w:sz w:val="16"/>
          <w:szCs w:val="16"/>
        </w:rPr>
      </w:pPr>
    </w:p>
    <w:p w14:paraId="64F3A851" w14:textId="77777777" w:rsidR="00715D65" w:rsidRDefault="00715D65" w:rsidP="00715D65">
      <w:pPr>
        <w:spacing w:after="0" w:line="240" w:lineRule="auto"/>
        <w:rPr>
          <w:rFonts w:ascii="Arial" w:eastAsiaTheme="majorEastAsia" w:hAnsi="Arial" w:cstheme="majorBidi"/>
          <w:b/>
          <w:bCs/>
          <w:color w:val="1F497D" w:themeColor="text2"/>
          <w:sz w:val="21"/>
          <w:szCs w:val="21"/>
        </w:rPr>
      </w:pPr>
      <w:r>
        <w:rPr>
          <w:rFonts w:ascii="Arial" w:eastAsiaTheme="majorEastAsia" w:hAnsi="Arial" w:cstheme="majorBidi"/>
          <w:b/>
          <w:bCs/>
          <w:color w:val="1F497D" w:themeColor="text2"/>
          <w:sz w:val="21"/>
          <w:szCs w:val="21"/>
        </w:rPr>
        <w:t xml:space="preserve">References: </w:t>
      </w:r>
    </w:p>
    <w:p w14:paraId="728D17D8" w14:textId="77777777" w:rsidR="00715D65" w:rsidRPr="00202841" w:rsidRDefault="00715D65" w:rsidP="00715D65">
      <w:pPr>
        <w:spacing w:before="120" w:after="120"/>
        <w:rPr>
          <w:rFonts w:ascii="Arial" w:eastAsiaTheme="majorEastAsia" w:hAnsi="Arial" w:cs="Arial"/>
          <w:bCs/>
          <w:sz w:val="16"/>
          <w:szCs w:val="16"/>
        </w:rPr>
      </w:pPr>
      <w:r w:rsidRPr="00202841">
        <w:rPr>
          <w:rFonts w:ascii="Arial" w:eastAsiaTheme="majorEastAsia" w:hAnsi="Arial" w:cs="Arial"/>
          <w:bCs/>
          <w:sz w:val="16"/>
          <w:szCs w:val="16"/>
        </w:rPr>
        <w:t xml:space="preserve">LASER model; Smithsonian Science Education Center: </w:t>
      </w:r>
      <w:hyperlink r:id="rId34" w:history="1">
        <w:r w:rsidR="00202841" w:rsidRPr="00436F41">
          <w:rPr>
            <w:rStyle w:val="Hyperlink"/>
            <w:rFonts w:ascii="Arial" w:eastAsiaTheme="majorEastAsia" w:hAnsi="Arial" w:cs="Arial"/>
            <w:bCs/>
            <w:sz w:val="16"/>
            <w:szCs w:val="16"/>
          </w:rPr>
          <w:t>https://ssec.si.edu/stemvisions-blog/professional-services-discusses-laser</w:t>
        </w:r>
      </w:hyperlink>
      <w:r w:rsidR="00202841">
        <w:rPr>
          <w:rFonts w:ascii="Arial" w:eastAsiaTheme="majorEastAsia" w:hAnsi="Arial" w:cs="Arial"/>
          <w:bCs/>
          <w:sz w:val="16"/>
          <w:szCs w:val="16"/>
        </w:rPr>
        <w:t xml:space="preserve"> </w:t>
      </w:r>
    </w:p>
    <w:p w14:paraId="29D8B34E" w14:textId="77777777" w:rsidR="0033200D" w:rsidRPr="0017205B" w:rsidRDefault="00715D65" w:rsidP="00715D65">
      <w:pPr>
        <w:spacing w:before="120" w:after="120"/>
        <w:rPr>
          <w:rFonts w:ascii="Arial" w:eastAsiaTheme="majorEastAsia" w:hAnsi="Arial" w:cs="Arial"/>
          <w:bCs/>
          <w:color w:val="1F497D" w:themeColor="text2"/>
          <w:sz w:val="16"/>
          <w:szCs w:val="16"/>
        </w:rPr>
      </w:pPr>
      <w:r w:rsidRPr="00202841">
        <w:rPr>
          <w:rFonts w:ascii="Arial" w:eastAsiaTheme="majorEastAsia" w:hAnsi="Arial" w:cs="Arial"/>
          <w:bCs/>
          <w:sz w:val="16"/>
          <w:szCs w:val="16"/>
        </w:rPr>
        <w:t>LASER Model:</w:t>
      </w:r>
      <w:r w:rsidRPr="00202841">
        <w:rPr>
          <w:rFonts w:ascii="Arial" w:hAnsi="Arial" w:cs="Arial"/>
          <w:sz w:val="16"/>
          <w:szCs w:val="16"/>
        </w:rPr>
        <w:t xml:space="preserve"> A Systemic and Sustainable Approach for Achieving High Standards in Science Education Summat</w:t>
      </w:r>
      <w:r w:rsidR="0017205B">
        <w:rPr>
          <w:rFonts w:ascii="Arial" w:hAnsi="Arial" w:cs="Arial"/>
          <w:sz w:val="16"/>
          <w:szCs w:val="16"/>
        </w:rPr>
        <w:t xml:space="preserve">ive Report Section 2: Overview </w:t>
      </w:r>
      <w:r w:rsidRPr="00202841">
        <w:rPr>
          <w:rFonts w:ascii="Arial" w:hAnsi="Arial" w:cs="Arial"/>
          <w:sz w:val="16"/>
          <w:szCs w:val="16"/>
        </w:rPr>
        <w:t>(2015)</w:t>
      </w:r>
      <w:r w:rsidRPr="00202841">
        <w:rPr>
          <w:rFonts w:ascii="Arial" w:eastAsiaTheme="majorEastAsia" w:hAnsi="Arial" w:cs="Arial"/>
          <w:b/>
          <w:bCs/>
          <w:color w:val="1F497D" w:themeColor="text2"/>
          <w:sz w:val="16"/>
          <w:szCs w:val="16"/>
        </w:rPr>
        <w:t xml:space="preserve"> </w:t>
      </w:r>
      <w:hyperlink r:id="rId35" w:history="1">
        <w:r w:rsidRPr="0017205B">
          <w:rPr>
            <w:rStyle w:val="Hyperlink"/>
            <w:rFonts w:ascii="Arial" w:eastAsiaTheme="majorEastAsia" w:hAnsi="Arial" w:cs="Arial"/>
            <w:bCs/>
            <w:sz w:val="16"/>
            <w:szCs w:val="16"/>
          </w:rPr>
          <w:t>https://ssec.si.edu/sites/default/files/SSEC%20Summative%20Report%20Section%202%20Overview.pdf</w:t>
        </w:r>
      </w:hyperlink>
    </w:p>
    <w:p w14:paraId="7963784C" w14:textId="77777777" w:rsidR="00715D65" w:rsidRPr="00202841" w:rsidRDefault="003A1F9C" w:rsidP="00715D65">
      <w:pPr>
        <w:spacing w:after="0" w:line="240" w:lineRule="auto"/>
        <w:rPr>
          <w:rStyle w:val="apple-converted-space"/>
          <w:rFonts w:ascii="Arial" w:hAnsi="Arial" w:cs="Arial"/>
          <w:color w:val="000000"/>
          <w:sz w:val="16"/>
          <w:szCs w:val="16"/>
          <w:shd w:val="clear" w:color="auto" w:fill="FAF8F6"/>
        </w:rPr>
      </w:pPr>
      <w:r w:rsidRPr="00202841">
        <w:rPr>
          <w:rFonts w:ascii="Arial" w:hAnsi="Arial" w:cs="Arial"/>
          <w:color w:val="000000"/>
          <w:sz w:val="16"/>
          <w:szCs w:val="16"/>
          <w:shd w:val="clear" w:color="auto" w:fill="FAF8F6"/>
        </w:rPr>
        <w:t>National Research Council. (2015).</w:t>
      </w:r>
      <w:r w:rsidRPr="00202841">
        <w:rPr>
          <w:rStyle w:val="apple-converted-space"/>
          <w:rFonts w:ascii="Arial" w:hAnsi="Arial" w:cs="Arial"/>
          <w:color w:val="000000"/>
          <w:sz w:val="16"/>
          <w:szCs w:val="16"/>
          <w:shd w:val="clear" w:color="auto" w:fill="FAF8F6"/>
        </w:rPr>
        <w:t> </w:t>
      </w:r>
      <w:r w:rsidRPr="00202841">
        <w:rPr>
          <w:rFonts w:ascii="Arial" w:hAnsi="Arial" w:cs="Arial"/>
          <w:i/>
          <w:iCs/>
          <w:color w:val="000000"/>
          <w:sz w:val="16"/>
          <w:szCs w:val="16"/>
          <w:shd w:val="clear" w:color="auto" w:fill="FAF8F6"/>
        </w:rPr>
        <w:t>Guide to Implementing the Next Generation Science Standards</w:t>
      </w:r>
      <w:r w:rsidRPr="00202841">
        <w:rPr>
          <w:rFonts w:ascii="Arial" w:hAnsi="Arial" w:cs="Arial"/>
          <w:color w:val="000000"/>
          <w:sz w:val="16"/>
          <w:szCs w:val="16"/>
          <w:shd w:val="clear" w:color="auto" w:fill="FAF8F6"/>
        </w:rPr>
        <w:t>.</w:t>
      </w:r>
      <w:r w:rsidRPr="00202841">
        <w:rPr>
          <w:rStyle w:val="apple-converted-space"/>
          <w:rFonts w:ascii="Arial" w:hAnsi="Arial" w:cs="Arial"/>
          <w:color w:val="000000"/>
          <w:sz w:val="16"/>
          <w:szCs w:val="16"/>
          <w:shd w:val="clear" w:color="auto" w:fill="FAF8F6"/>
        </w:rPr>
        <w:t> </w:t>
      </w:r>
    </w:p>
    <w:p w14:paraId="780AE7F4" w14:textId="77777777" w:rsidR="003A1F9C" w:rsidRPr="00202841" w:rsidRDefault="008B2ECE" w:rsidP="00715D65">
      <w:pPr>
        <w:spacing w:after="0" w:line="240" w:lineRule="auto"/>
        <w:rPr>
          <w:rFonts w:ascii="Arial" w:hAnsi="Arial" w:cs="Arial"/>
          <w:sz w:val="16"/>
          <w:szCs w:val="16"/>
        </w:rPr>
      </w:pPr>
      <w:hyperlink r:id="rId36" w:history="1">
        <w:r w:rsidR="003A1F9C" w:rsidRPr="00202841">
          <w:rPr>
            <w:rStyle w:val="Hyperlink"/>
            <w:rFonts w:ascii="Arial" w:hAnsi="Arial" w:cs="Arial"/>
            <w:sz w:val="16"/>
            <w:szCs w:val="16"/>
          </w:rPr>
          <w:t>https://www.nap.edu/catalog/18802/guide-to-implementing-the-next-generation-science-standards</w:t>
        </w:r>
      </w:hyperlink>
      <w:r w:rsidR="003A1F9C" w:rsidRPr="00202841">
        <w:rPr>
          <w:rFonts w:ascii="Arial" w:hAnsi="Arial" w:cs="Arial"/>
          <w:sz w:val="16"/>
          <w:szCs w:val="16"/>
        </w:rPr>
        <w:t xml:space="preserve"> </w:t>
      </w:r>
    </w:p>
    <w:p w14:paraId="55716EA8" w14:textId="77777777" w:rsidR="003A1F9C" w:rsidRPr="00202841" w:rsidRDefault="003A1F9C" w:rsidP="00715D65">
      <w:pPr>
        <w:spacing w:after="0" w:line="240" w:lineRule="auto"/>
        <w:rPr>
          <w:rFonts w:ascii="Arial" w:hAnsi="Arial" w:cs="Arial"/>
          <w:sz w:val="16"/>
          <w:szCs w:val="16"/>
        </w:rPr>
      </w:pPr>
    </w:p>
    <w:p w14:paraId="7BAEF5F9" w14:textId="77777777" w:rsidR="009F7171" w:rsidRDefault="009F7171" w:rsidP="00715D65">
      <w:pPr>
        <w:spacing w:after="0" w:line="240" w:lineRule="auto"/>
        <w:rPr>
          <w:rFonts w:ascii="Arial" w:hAnsi="Arial" w:cs="Arial"/>
          <w:i/>
          <w:iCs/>
          <w:sz w:val="16"/>
          <w:szCs w:val="16"/>
        </w:rPr>
      </w:pPr>
      <w:r w:rsidRPr="00202841">
        <w:rPr>
          <w:rFonts w:ascii="Arial" w:hAnsi="Arial" w:cs="Arial"/>
          <w:sz w:val="16"/>
          <w:szCs w:val="16"/>
        </w:rPr>
        <w:t xml:space="preserve">National Research Council. (2014). </w:t>
      </w:r>
      <w:r w:rsidRPr="00202841">
        <w:rPr>
          <w:rFonts w:ascii="Arial" w:hAnsi="Arial" w:cs="Arial"/>
          <w:i/>
          <w:iCs/>
          <w:sz w:val="16"/>
          <w:szCs w:val="16"/>
        </w:rPr>
        <w:t>Developing Asse</w:t>
      </w:r>
      <w:r w:rsidR="0017205B">
        <w:rPr>
          <w:rFonts w:ascii="Arial" w:hAnsi="Arial" w:cs="Arial"/>
          <w:i/>
          <w:iCs/>
          <w:sz w:val="16"/>
          <w:szCs w:val="16"/>
        </w:rPr>
        <w:t xml:space="preserve">ssments for the Next Generation </w:t>
      </w:r>
      <w:r w:rsidRPr="00202841">
        <w:rPr>
          <w:rFonts w:ascii="Arial" w:hAnsi="Arial" w:cs="Arial"/>
          <w:i/>
          <w:iCs/>
          <w:sz w:val="16"/>
          <w:szCs w:val="16"/>
        </w:rPr>
        <w:t>Science Standards.</w:t>
      </w:r>
      <w:r w:rsidRPr="00202841">
        <w:rPr>
          <w:rFonts w:ascii="Arial" w:hAnsi="Arial" w:cs="Arial"/>
          <w:sz w:val="16"/>
          <w:szCs w:val="16"/>
        </w:rPr>
        <w:t xml:space="preserve"> </w:t>
      </w:r>
      <w:hyperlink r:id="rId37" w:history="1">
        <w:r w:rsidRPr="00202841">
          <w:rPr>
            <w:rStyle w:val="Hyperlink"/>
            <w:rFonts w:ascii="Arial" w:hAnsi="Arial" w:cs="Arial"/>
            <w:i/>
            <w:iCs/>
            <w:sz w:val="16"/>
            <w:szCs w:val="16"/>
          </w:rPr>
          <w:t>https://www.nap.edu/catalog/18409/developing-assessments-for-the-next-generation-science-standards</w:t>
        </w:r>
      </w:hyperlink>
      <w:r w:rsidRPr="00202841">
        <w:rPr>
          <w:rFonts w:ascii="Arial" w:hAnsi="Arial" w:cs="Arial"/>
          <w:i/>
          <w:iCs/>
          <w:sz w:val="16"/>
          <w:szCs w:val="16"/>
        </w:rPr>
        <w:t xml:space="preserve"> </w:t>
      </w:r>
    </w:p>
    <w:p w14:paraId="021F5496" w14:textId="77777777" w:rsidR="00190694" w:rsidRDefault="00190694" w:rsidP="00715D65">
      <w:pPr>
        <w:spacing w:after="0" w:line="240" w:lineRule="auto"/>
        <w:rPr>
          <w:rFonts w:ascii="Cambria" w:hAnsi="Cambria"/>
          <w:color w:val="000000"/>
          <w:sz w:val="21"/>
          <w:szCs w:val="21"/>
          <w:shd w:val="clear" w:color="auto" w:fill="FAF8F6"/>
        </w:rPr>
      </w:pPr>
    </w:p>
    <w:p w14:paraId="06FCAD2D" w14:textId="77777777" w:rsidR="00190694" w:rsidRDefault="00190694" w:rsidP="00715D65">
      <w:pPr>
        <w:spacing w:after="0" w:line="240" w:lineRule="auto"/>
        <w:rPr>
          <w:rFonts w:ascii="Cambria" w:hAnsi="Cambria"/>
          <w:iCs/>
          <w:color w:val="000000"/>
          <w:sz w:val="16"/>
          <w:szCs w:val="16"/>
          <w:shd w:val="clear" w:color="auto" w:fill="FAF8F6"/>
        </w:rPr>
      </w:pPr>
      <w:r w:rsidRPr="0017205B">
        <w:rPr>
          <w:rFonts w:ascii="Arial" w:hAnsi="Arial" w:cs="Arial"/>
          <w:color w:val="000000"/>
          <w:sz w:val="16"/>
          <w:szCs w:val="16"/>
          <w:shd w:val="clear" w:color="auto" w:fill="FAF8F6"/>
        </w:rPr>
        <w:t>National Research Council. (2012).</w:t>
      </w:r>
      <w:r w:rsidRPr="0017205B">
        <w:rPr>
          <w:rStyle w:val="apple-converted-space"/>
          <w:rFonts w:ascii="Arial" w:hAnsi="Arial" w:cs="Arial"/>
          <w:color w:val="000000"/>
          <w:sz w:val="16"/>
          <w:szCs w:val="16"/>
          <w:shd w:val="clear" w:color="auto" w:fill="FAF8F6"/>
        </w:rPr>
        <w:t> </w:t>
      </w:r>
      <w:r w:rsidRPr="0017205B">
        <w:rPr>
          <w:rFonts w:ascii="Arial" w:hAnsi="Arial" w:cs="Arial"/>
          <w:i/>
          <w:iCs/>
          <w:color w:val="000000"/>
          <w:sz w:val="16"/>
          <w:szCs w:val="16"/>
          <w:shd w:val="clear" w:color="auto" w:fill="FAF8F6"/>
        </w:rPr>
        <w:t xml:space="preserve">A Framework for K-12 Science Education: Practices, Crosscutting Concepts, and Core Ideas. </w:t>
      </w:r>
      <w:hyperlink r:id="rId38" w:history="1">
        <w:r w:rsidRPr="00190694">
          <w:rPr>
            <w:rStyle w:val="Hyperlink"/>
            <w:rFonts w:ascii="Cambria" w:hAnsi="Cambria" w:cstheme="minorBidi"/>
            <w:iCs/>
            <w:sz w:val="16"/>
            <w:szCs w:val="16"/>
            <w:shd w:val="clear" w:color="auto" w:fill="FAF8F6"/>
          </w:rPr>
          <w:t>https://www.nap.edu/catalog/13165/a-framework-for-k-12-science-education-practices-crosscutting-concepts</w:t>
        </w:r>
      </w:hyperlink>
      <w:r w:rsidRPr="00190694">
        <w:rPr>
          <w:rFonts w:ascii="Cambria" w:hAnsi="Cambria"/>
          <w:iCs/>
          <w:color w:val="000000"/>
          <w:sz w:val="16"/>
          <w:szCs w:val="16"/>
          <w:shd w:val="clear" w:color="auto" w:fill="FAF8F6"/>
        </w:rPr>
        <w:t xml:space="preserve"> </w:t>
      </w:r>
    </w:p>
    <w:p w14:paraId="268C510C" w14:textId="77777777" w:rsidR="00922AF7" w:rsidRPr="00190694" w:rsidRDefault="00922AF7" w:rsidP="00715D65">
      <w:pPr>
        <w:spacing w:after="0" w:line="240" w:lineRule="auto"/>
        <w:rPr>
          <w:rFonts w:ascii="Arial" w:hAnsi="Arial" w:cs="Arial"/>
          <w:sz w:val="16"/>
          <w:szCs w:val="16"/>
        </w:rPr>
      </w:pPr>
    </w:p>
    <w:sectPr w:rsidR="00922AF7" w:rsidRPr="00190694" w:rsidSect="003B1010">
      <w:headerReference w:type="even" r:id="rId39"/>
      <w:headerReference w:type="default" r:id="rId40"/>
      <w:footerReference w:type="even" r:id="rId41"/>
      <w:footerReference w:type="default" r:id="rId42"/>
      <w:headerReference w:type="first" r:id="rId43"/>
      <w:footerReference w:type="first" r:id="rId44"/>
      <w:pgSz w:w="12240" w:h="15840"/>
      <w:pgMar w:top="720" w:right="720" w:bottom="720" w:left="72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473F5" w14:textId="77777777" w:rsidR="008B2ECE" w:rsidRDefault="008B2ECE" w:rsidP="002123C2">
      <w:pPr>
        <w:spacing w:after="0" w:line="240" w:lineRule="auto"/>
      </w:pPr>
      <w:r>
        <w:separator/>
      </w:r>
    </w:p>
  </w:endnote>
  <w:endnote w:type="continuationSeparator" w:id="0">
    <w:p w14:paraId="492DC4EF" w14:textId="77777777" w:rsidR="008B2ECE" w:rsidRDefault="008B2ECE" w:rsidP="0021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306E5" w14:textId="77777777" w:rsidR="004752B9" w:rsidRDefault="00475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600" w:type="dxa"/>
      <w:tblInd w:w="-1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2600"/>
    </w:tblGrid>
    <w:tr w:rsidR="00F91F1B" w14:paraId="27051DD5" w14:textId="77777777" w:rsidTr="00C944A9">
      <w:tc>
        <w:tcPr>
          <w:tcW w:w="12600" w:type="dxa"/>
          <w:shd w:val="clear" w:color="auto" w:fill="B8CCE4" w:themeFill="accent1" w:themeFillTint="66"/>
        </w:tcPr>
        <w:p w14:paraId="166E782D" w14:textId="21E0DB4F" w:rsidR="00F91F1B" w:rsidRPr="00922AF7" w:rsidRDefault="00F91F1B" w:rsidP="00F91F1B">
          <w:pPr>
            <w:pStyle w:val="Footer"/>
            <w:spacing w:before="60" w:after="60"/>
            <w:jc w:val="center"/>
            <w:rPr>
              <w:sz w:val="18"/>
              <w:szCs w:val="18"/>
            </w:rPr>
          </w:pPr>
          <w:r>
            <w:rPr>
              <w:sz w:val="18"/>
              <w:szCs w:val="18"/>
            </w:rPr>
            <w:t xml:space="preserve">               </w:t>
          </w:r>
          <w:r w:rsidRPr="00145E7C">
            <w:rPr>
              <w:sz w:val="18"/>
              <w:szCs w:val="18"/>
            </w:rPr>
            <w:t>To offer suggestions, pose questi</w:t>
          </w:r>
          <w:r>
            <w:rPr>
              <w:sz w:val="18"/>
              <w:szCs w:val="18"/>
            </w:rPr>
            <w:t>ons, or receive updates on STE</w:t>
          </w:r>
          <w:r w:rsidRPr="00145E7C">
            <w:rPr>
              <w:sz w:val="18"/>
              <w:szCs w:val="18"/>
            </w:rPr>
            <w:t xml:space="preserve">, please email </w:t>
          </w:r>
          <w:hyperlink r:id="rId1" w:history="1">
            <w:r w:rsidR="004752B9">
              <w:rPr>
                <w:rStyle w:val="Hyperlink"/>
                <w:rFonts w:cstheme="minorBidi"/>
                <w:sz w:val="18"/>
                <w:szCs w:val="18"/>
              </w:rPr>
              <w:t>STEM@mass.gov</w:t>
            </w:r>
          </w:hyperlink>
          <w:r>
            <w:rPr>
              <w:sz w:val="18"/>
              <w:szCs w:val="18"/>
            </w:rPr>
            <w:t xml:space="preserve"> or visit </w:t>
          </w:r>
          <w:hyperlink r:id="rId2" w:history="1">
            <w:r w:rsidRPr="004752B9">
              <w:rPr>
                <w:rStyle w:val="Hyperlink"/>
                <w:rFonts w:asciiTheme="minorHAnsi" w:eastAsiaTheme="majorEastAsia" w:hAnsiTheme="minorHAnsi" w:cstheme="majorBidi"/>
                <w:bCs/>
                <w:sz w:val="18"/>
                <w:szCs w:val="18"/>
              </w:rPr>
              <w:t>http://www.doe.mass.edu/stem/ste/</w:t>
            </w:r>
          </w:hyperlink>
          <w:r w:rsidRPr="004752B9">
            <w:rPr>
              <w:rFonts w:asciiTheme="minorHAnsi" w:eastAsiaTheme="majorEastAsia" w:hAnsiTheme="minorHAnsi" w:cstheme="majorBidi"/>
              <w:bCs/>
              <w:sz w:val="18"/>
              <w:szCs w:val="18"/>
            </w:rPr>
            <w:t xml:space="preserve"> </w:t>
          </w:r>
        </w:p>
      </w:tc>
    </w:tr>
  </w:tbl>
  <w:sdt>
    <w:sdtPr>
      <w:id w:val="250395305"/>
      <w:docPartObj>
        <w:docPartGallery w:val="Page Numbers (Top of Page)"/>
        <w:docPartUnique/>
      </w:docPartObj>
    </w:sdtPr>
    <w:sdtEndPr/>
    <w:sdtContent>
      <w:p w14:paraId="0A5632CC" w14:textId="77777777" w:rsidR="00F91F1B" w:rsidRDefault="00F91F1B" w:rsidP="00FF7AF9">
        <w:pPr>
          <w:spacing w:before="60" w:after="0"/>
          <w:jc w:val="center"/>
        </w:pPr>
        <w:r>
          <w:t xml:space="preserve">Page </w:t>
        </w:r>
        <w:r w:rsidR="000C7B75">
          <w:fldChar w:fldCharType="begin"/>
        </w:r>
        <w:r w:rsidR="000C7B75">
          <w:instrText xml:space="preserve"> PAGE </w:instrText>
        </w:r>
        <w:r w:rsidR="000C7B75">
          <w:fldChar w:fldCharType="separate"/>
        </w:r>
        <w:r w:rsidR="00712F10">
          <w:rPr>
            <w:noProof/>
          </w:rPr>
          <w:t>1</w:t>
        </w:r>
        <w:r w:rsidR="000C7B75">
          <w:rPr>
            <w:noProof/>
          </w:rPr>
          <w:fldChar w:fldCharType="end"/>
        </w:r>
        <w:r>
          <w:t xml:space="preserve"> of </w:t>
        </w:r>
        <w:r w:rsidR="008B2ECE">
          <w:fldChar w:fldCharType="begin"/>
        </w:r>
        <w:r w:rsidR="008B2ECE">
          <w:instrText xml:space="preserve"> NUMPAGES  </w:instrText>
        </w:r>
        <w:r w:rsidR="008B2ECE">
          <w:fldChar w:fldCharType="separate"/>
        </w:r>
        <w:r w:rsidR="00712F10">
          <w:rPr>
            <w:noProof/>
          </w:rPr>
          <w:t>3</w:t>
        </w:r>
        <w:r w:rsidR="008B2ECE">
          <w:rPr>
            <w:noProof/>
          </w:rPr>
          <w:fldChar w:fldCharType="end"/>
        </w:r>
        <w:r>
          <w:t>, February 2017</w:t>
        </w:r>
      </w:p>
    </w:sdtContent>
  </w:sdt>
  <w:p w14:paraId="27E77B5A" w14:textId="77777777" w:rsidR="00F91F1B" w:rsidRDefault="00F91F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581A5" w14:textId="77777777" w:rsidR="004752B9" w:rsidRDefault="00475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E6389" w14:textId="77777777" w:rsidR="008B2ECE" w:rsidRDefault="008B2ECE" w:rsidP="002123C2">
      <w:pPr>
        <w:spacing w:after="0" w:line="240" w:lineRule="auto"/>
      </w:pPr>
      <w:r>
        <w:separator/>
      </w:r>
    </w:p>
  </w:footnote>
  <w:footnote w:type="continuationSeparator" w:id="0">
    <w:p w14:paraId="78E14349" w14:textId="77777777" w:rsidR="008B2ECE" w:rsidRDefault="008B2ECE" w:rsidP="0021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F04D" w14:textId="77777777" w:rsidR="004752B9" w:rsidRDefault="00475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BBB4F" w14:textId="77777777" w:rsidR="00F91F1B" w:rsidRDefault="00F91F1B">
    <w:pPr>
      <w:pStyle w:val="Heading1"/>
      <w:spacing w:before="0" w:after="0"/>
      <w:jc w:val="center"/>
      <w:rPr>
        <w:szCs w:val="27"/>
      </w:rPr>
    </w:pPr>
    <w:bookmarkStart w:id="0" w:name="_GoBack"/>
    <w:r>
      <w:rPr>
        <w:noProof/>
        <w:szCs w:val="27"/>
        <w:lang w:eastAsia="zh-CN"/>
      </w:rPr>
      <w:drawing>
        <wp:anchor distT="0" distB="0" distL="114300" distR="114300" simplePos="0" relativeHeight="251659264" behindDoc="0" locked="0" layoutInCell="1" allowOverlap="1" wp14:anchorId="734EC983" wp14:editId="6993C89E">
          <wp:simplePos x="0" y="0"/>
          <wp:positionH relativeFrom="column">
            <wp:posOffset>-200025</wp:posOffset>
          </wp:positionH>
          <wp:positionV relativeFrom="paragraph">
            <wp:posOffset>-180975</wp:posOffset>
          </wp:positionV>
          <wp:extent cx="974558" cy="457200"/>
          <wp:effectExtent l="19050" t="0" r="0" b="0"/>
          <wp:wrapNone/>
          <wp:docPr id="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974558" cy="457200"/>
                  </a:xfrm>
                  <a:prstGeom prst="rect">
                    <a:avLst/>
                  </a:prstGeom>
                  <a:noFill/>
                </pic:spPr>
              </pic:pic>
            </a:graphicData>
          </a:graphic>
        </wp:anchor>
      </w:drawing>
    </w:r>
    <w:bookmarkEnd w:id="0"/>
    <w:r w:rsidRPr="002466CF">
      <w:rPr>
        <w:szCs w:val="27"/>
      </w:rPr>
      <w:t>Quick Reference Guide:</w:t>
    </w:r>
  </w:p>
  <w:p w14:paraId="1B7D77D4" w14:textId="77777777" w:rsidR="00F91F1B" w:rsidRDefault="00CF3341">
    <w:pPr>
      <w:pStyle w:val="Heading1"/>
      <w:pBdr>
        <w:bottom w:val="single" w:sz="18" w:space="1" w:color="1F497D" w:themeColor="text2"/>
      </w:pBdr>
      <w:spacing w:before="0" w:after="120"/>
      <w:jc w:val="center"/>
      <w:rPr>
        <w:sz w:val="28"/>
      </w:rPr>
    </w:pPr>
    <w:r>
      <w:rPr>
        <w:sz w:val="28"/>
      </w:rPr>
      <w:t>Establishing an Effective</w:t>
    </w:r>
    <w:r w:rsidR="00F91F1B" w:rsidRPr="002466CF">
      <w:rPr>
        <w:sz w:val="28"/>
      </w:rPr>
      <w:t xml:space="preserve"> Science and Techno</w:t>
    </w:r>
    <w:r>
      <w:rPr>
        <w:sz w:val="28"/>
      </w:rPr>
      <w:t>logy/Engineering (STE)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8A853" w14:textId="77777777" w:rsidR="004752B9" w:rsidRDefault="00475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2BD"/>
    <w:multiLevelType w:val="hybridMultilevel"/>
    <w:tmpl w:val="C352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DB5ECC"/>
    <w:multiLevelType w:val="hybridMultilevel"/>
    <w:tmpl w:val="20E6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FB10DD"/>
    <w:multiLevelType w:val="hybridMultilevel"/>
    <w:tmpl w:val="2980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172ED9"/>
    <w:multiLevelType w:val="hybridMultilevel"/>
    <w:tmpl w:val="01BC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511E52"/>
    <w:multiLevelType w:val="hybridMultilevel"/>
    <w:tmpl w:val="D6B8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B7897"/>
    <w:multiLevelType w:val="hybridMultilevel"/>
    <w:tmpl w:val="2D403D2E"/>
    <w:lvl w:ilvl="0" w:tplc="71CE7F84">
      <w:start w:val="1"/>
      <w:numFmt w:val="bullet"/>
      <w:lvlText w:val="•"/>
      <w:lvlJc w:val="left"/>
      <w:pPr>
        <w:tabs>
          <w:tab w:val="num" w:pos="720"/>
        </w:tabs>
        <w:ind w:left="720" w:hanging="360"/>
      </w:pPr>
      <w:rPr>
        <w:rFonts w:ascii="Times New Roman" w:hAnsi="Times New Roman" w:hint="default"/>
      </w:rPr>
    </w:lvl>
    <w:lvl w:ilvl="1" w:tplc="7CFA1E6C" w:tentative="1">
      <w:start w:val="1"/>
      <w:numFmt w:val="bullet"/>
      <w:lvlText w:val="•"/>
      <w:lvlJc w:val="left"/>
      <w:pPr>
        <w:tabs>
          <w:tab w:val="num" w:pos="1440"/>
        </w:tabs>
        <w:ind w:left="1440" w:hanging="360"/>
      </w:pPr>
      <w:rPr>
        <w:rFonts w:ascii="Times New Roman" w:hAnsi="Times New Roman" w:hint="default"/>
      </w:rPr>
    </w:lvl>
    <w:lvl w:ilvl="2" w:tplc="7CB6CB08" w:tentative="1">
      <w:start w:val="1"/>
      <w:numFmt w:val="bullet"/>
      <w:lvlText w:val="•"/>
      <w:lvlJc w:val="left"/>
      <w:pPr>
        <w:tabs>
          <w:tab w:val="num" w:pos="2160"/>
        </w:tabs>
        <w:ind w:left="2160" w:hanging="360"/>
      </w:pPr>
      <w:rPr>
        <w:rFonts w:ascii="Times New Roman" w:hAnsi="Times New Roman" w:hint="default"/>
      </w:rPr>
    </w:lvl>
    <w:lvl w:ilvl="3" w:tplc="7076BCEE" w:tentative="1">
      <w:start w:val="1"/>
      <w:numFmt w:val="bullet"/>
      <w:lvlText w:val="•"/>
      <w:lvlJc w:val="left"/>
      <w:pPr>
        <w:tabs>
          <w:tab w:val="num" w:pos="2880"/>
        </w:tabs>
        <w:ind w:left="2880" w:hanging="360"/>
      </w:pPr>
      <w:rPr>
        <w:rFonts w:ascii="Times New Roman" w:hAnsi="Times New Roman" w:hint="default"/>
      </w:rPr>
    </w:lvl>
    <w:lvl w:ilvl="4" w:tplc="AF9C85BC" w:tentative="1">
      <w:start w:val="1"/>
      <w:numFmt w:val="bullet"/>
      <w:lvlText w:val="•"/>
      <w:lvlJc w:val="left"/>
      <w:pPr>
        <w:tabs>
          <w:tab w:val="num" w:pos="3600"/>
        </w:tabs>
        <w:ind w:left="3600" w:hanging="360"/>
      </w:pPr>
      <w:rPr>
        <w:rFonts w:ascii="Times New Roman" w:hAnsi="Times New Roman" w:hint="default"/>
      </w:rPr>
    </w:lvl>
    <w:lvl w:ilvl="5" w:tplc="18F24FC0" w:tentative="1">
      <w:start w:val="1"/>
      <w:numFmt w:val="bullet"/>
      <w:lvlText w:val="•"/>
      <w:lvlJc w:val="left"/>
      <w:pPr>
        <w:tabs>
          <w:tab w:val="num" w:pos="4320"/>
        </w:tabs>
        <w:ind w:left="4320" w:hanging="360"/>
      </w:pPr>
      <w:rPr>
        <w:rFonts w:ascii="Times New Roman" w:hAnsi="Times New Roman" w:hint="default"/>
      </w:rPr>
    </w:lvl>
    <w:lvl w:ilvl="6" w:tplc="EEA84F38" w:tentative="1">
      <w:start w:val="1"/>
      <w:numFmt w:val="bullet"/>
      <w:lvlText w:val="•"/>
      <w:lvlJc w:val="left"/>
      <w:pPr>
        <w:tabs>
          <w:tab w:val="num" w:pos="5040"/>
        </w:tabs>
        <w:ind w:left="5040" w:hanging="360"/>
      </w:pPr>
      <w:rPr>
        <w:rFonts w:ascii="Times New Roman" w:hAnsi="Times New Roman" w:hint="default"/>
      </w:rPr>
    </w:lvl>
    <w:lvl w:ilvl="7" w:tplc="90C67952" w:tentative="1">
      <w:start w:val="1"/>
      <w:numFmt w:val="bullet"/>
      <w:lvlText w:val="•"/>
      <w:lvlJc w:val="left"/>
      <w:pPr>
        <w:tabs>
          <w:tab w:val="num" w:pos="5760"/>
        </w:tabs>
        <w:ind w:left="5760" w:hanging="360"/>
      </w:pPr>
      <w:rPr>
        <w:rFonts w:ascii="Times New Roman" w:hAnsi="Times New Roman" w:hint="default"/>
      </w:rPr>
    </w:lvl>
    <w:lvl w:ilvl="8" w:tplc="CBB0BAEA"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3"/>
  </w:num>
  <w:num w:numId="3">
    <w:abstractNumId w:val="2"/>
  </w:num>
  <w:num w:numId="4">
    <w:abstractNumId w:val="11"/>
  </w:num>
  <w:num w:numId="5">
    <w:abstractNumId w:val="6"/>
  </w:num>
  <w:num w:numId="6">
    <w:abstractNumId w:val="7"/>
  </w:num>
  <w:num w:numId="7">
    <w:abstractNumId w:val="10"/>
  </w:num>
  <w:num w:numId="8">
    <w:abstractNumId w:val="8"/>
  </w:num>
  <w:num w:numId="9">
    <w:abstractNumId w:val="4"/>
  </w:num>
  <w:num w:numId="10">
    <w:abstractNumId w:val="13"/>
  </w:num>
  <w:num w:numId="11">
    <w:abstractNumId w:val="14"/>
  </w:num>
  <w:num w:numId="12">
    <w:abstractNumId w:val="16"/>
  </w:num>
  <w:num w:numId="13">
    <w:abstractNumId w:val="1"/>
  </w:num>
  <w:num w:numId="14">
    <w:abstractNumId w:val="18"/>
  </w:num>
  <w:num w:numId="15">
    <w:abstractNumId w:val="17"/>
  </w:num>
  <w:num w:numId="16">
    <w:abstractNumId w:val="9"/>
  </w:num>
  <w:num w:numId="17">
    <w:abstractNumId w:val="15"/>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C2"/>
    <w:rsid w:val="00006B02"/>
    <w:rsid w:val="0000780D"/>
    <w:rsid w:val="00007BDE"/>
    <w:rsid w:val="0001213F"/>
    <w:rsid w:val="000125F3"/>
    <w:rsid w:val="0002190C"/>
    <w:rsid w:val="00032390"/>
    <w:rsid w:val="00043D42"/>
    <w:rsid w:val="000531C2"/>
    <w:rsid w:val="00056FFB"/>
    <w:rsid w:val="00076146"/>
    <w:rsid w:val="0007624F"/>
    <w:rsid w:val="000808F3"/>
    <w:rsid w:val="00081B62"/>
    <w:rsid w:val="0008207E"/>
    <w:rsid w:val="00086163"/>
    <w:rsid w:val="00086F4E"/>
    <w:rsid w:val="000A5D6C"/>
    <w:rsid w:val="000A74D7"/>
    <w:rsid w:val="000C7B75"/>
    <w:rsid w:val="000D1DAA"/>
    <w:rsid w:val="000D3FCB"/>
    <w:rsid w:val="000D4A78"/>
    <w:rsid w:val="000F6D88"/>
    <w:rsid w:val="00111BF4"/>
    <w:rsid w:val="00113CEC"/>
    <w:rsid w:val="0012247C"/>
    <w:rsid w:val="00122F68"/>
    <w:rsid w:val="001257AF"/>
    <w:rsid w:val="0015171C"/>
    <w:rsid w:val="001574D3"/>
    <w:rsid w:val="00166240"/>
    <w:rsid w:val="0017205B"/>
    <w:rsid w:val="00174313"/>
    <w:rsid w:val="00174E70"/>
    <w:rsid w:val="00175467"/>
    <w:rsid w:val="001860A8"/>
    <w:rsid w:val="00190694"/>
    <w:rsid w:val="00191D3F"/>
    <w:rsid w:val="001A2805"/>
    <w:rsid w:val="001B111D"/>
    <w:rsid w:val="001B1E55"/>
    <w:rsid w:val="001E4A3B"/>
    <w:rsid w:val="001F0C9A"/>
    <w:rsid w:val="001F3EC7"/>
    <w:rsid w:val="00200FAC"/>
    <w:rsid w:val="0020151F"/>
    <w:rsid w:val="00202841"/>
    <w:rsid w:val="0020643D"/>
    <w:rsid w:val="002123C2"/>
    <w:rsid w:val="002259FC"/>
    <w:rsid w:val="00231D56"/>
    <w:rsid w:val="00231DDF"/>
    <w:rsid w:val="0024610A"/>
    <w:rsid w:val="002466CF"/>
    <w:rsid w:val="00251276"/>
    <w:rsid w:val="00261D0C"/>
    <w:rsid w:val="002636CA"/>
    <w:rsid w:val="0026609C"/>
    <w:rsid w:val="00267B36"/>
    <w:rsid w:val="00270A58"/>
    <w:rsid w:val="00280753"/>
    <w:rsid w:val="00294558"/>
    <w:rsid w:val="002A0D06"/>
    <w:rsid w:val="002B212B"/>
    <w:rsid w:val="002D367E"/>
    <w:rsid w:val="002D39D2"/>
    <w:rsid w:val="002E041D"/>
    <w:rsid w:val="002E0C21"/>
    <w:rsid w:val="002E4D6E"/>
    <w:rsid w:val="002E6CE8"/>
    <w:rsid w:val="002F088E"/>
    <w:rsid w:val="002F2AC5"/>
    <w:rsid w:val="00301353"/>
    <w:rsid w:val="003102F2"/>
    <w:rsid w:val="00312479"/>
    <w:rsid w:val="003135AE"/>
    <w:rsid w:val="003250D3"/>
    <w:rsid w:val="0033200D"/>
    <w:rsid w:val="0034241C"/>
    <w:rsid w:val="00342FD0"/>
    <w:rsid w:val="003457C1"/>
    <w:rsid w:val="00356B3D"/>
    <w:rsid w:val="00356CB0"/>
    <w:rsid w:val="003660A3"/>
    <w:rsid w:val="00382625"/>
    <w:rsid w:val="00382C95"/>
    <w:rsid w:val="00397260"/>
    <w:rsid w:val="003A1F9C"/>
    <w:rsid w:val="003A4FB0"/>
    <w:rsid w:val="003A6B13"/>
    <w:rsid w:val="003A6BCA"/>
    <w:rsid w:val="003A7938"/>
    <w:rsid w:val="003B1010"/>
    <w:rsid w:val="003B2F2B"/>
    <w:rsid w:val="003D31F2"/>
    <w:rsid w:val="003F1F63"/>
    <w:rsid w:val="003F66FA"/>
    <w:rsid w:val="004019BB"/>
    <w:rsid w:val="00407BE0"/>
    <w:rsid w:val="0042016C"/>
    <w:rsid w:val="0042470F"/>
    <w:rsid w:val="004305CE"/>
    <w:rsid w:val="0043728A"/>
    <w:rsid w:val="00451061"/>
    <w:rsid w:val="004559E5"/>
    <w:rsid w:val="004752B9"/>
    <w:rsid w:val="00477D32"/>
    <w:rsid w:val="00482610"/>
    <w:rsid w:val="00485676"/>
    <w:rsid w:val="004A4AB3"/>
    <w:rsid w:val="004B6498"/>
    <w:rsid w:val="004C7ED5"/>
    <w:rsid w:val="004E1065"/>
    <w:rsid w:val="004F29A0"/>
    <w:rsid w:val="005206E9"/>
    <w:rsid w:val="00521DE8"/>
    <w:rsid w:val="00532791"/>
    <w:rsid w:val="00533551"/>
    <w:rsid w:val="00544235"/>
    <w:rsid w:val="00546B72"/>
    <w:rsid w:val="00547FDF"/>
    <w:rsid w:val="00555745"/>
    <w:rsid w:val="00564973"/>
    <w:rsid w:val="00570588"/>
    <w:rsid w:val="00577430"/>
    <w:rsid w:val="0058486C"/>
    <w:rsid w:val="005857BC"/>
    <w:rsid w:val="00592B55"/>
    <w:rsid w:val="00594127"/>
    <w:rsid w:val="005A00A5"/>
    <w:rsid w:val="005B465D"/>
    <w:rsid w:val="005C23CD"/>
    <w:rsid w:val="005C34A7"/>
    <w:rsid w:val="005C6142"/>
    <w:rsid w:val="005C6BE9"/>
    <w:rsid w:val="005C6C1D"/>
    <w:rsid w:val="005C7D9C"/>
    <w:rsid w:val="005D29B4"/>
    <w:rsid w:val="005D31FE"/>
    <w:rsid w:val="005F313A"/>
    <w:rsid w:val="00601532"/>
    <w:rsid w:val="00621434"/>
    <w:rsid w:val="00623E03"/>
    <w:rsid w:val="00631AA7"/>
    <w:rsid w:val="0063603F"/>
    <w:rsid w:val="00642001"/>
    <w:rsid w:val="00643D1F"/>
    <w:rsid w:val="006451C2"/>
    <w:rsid w:val="00665387"/>
    <w:rsid w:val="006819E3"/>
    <w:rsid w:val="0068601C"/>
    <w:rsid w:val="006958FE"/>
    <w:rsid w:val="006A7A24"/>
    <w:rsid w:val="006D03A3"/>
    <w:rsid w:val="006E13B5"/>
    <w:rsid w:val="006E781A"/>
    <w:rsid w:val="007025F1"/>
    <w:rsid w:val="00712F10"/>
    <w:rsid w:val="007131B9"/>
    <w:rsid w:val="0071571B"/>
    <w:rsid w:val="00715D65"/>
    <w:rsid w:val="007338F6"/>
    <w:rsid w:val="0073591A"/>
    <w:rsid w:val="00735A72"/>
    <w:rsid w:val="00743F65"/>
    <w:rsid w:val="00744CE8"/>
    <w:rsid w:val="007470EB"/>
    <w:rsid w:val="00747AF9"/>
    <w:rsid w:val="00762564"/>
    <w:rsid w:val="007667E3"/>
    <w:rsid w:val="00774EB2"/>
    <w:rsid w:val="00783E7A"/>
    <w:rsid w:val="00786E11"/>
    <w:rsid w:val="00791B3F"/>
    <w:rsid w:val="007944D2"/>
    <w:rsid w:val="007A04B8"/>
    <w:rsid w:val="007B2E02"/>
    <w:rsid w:val="007B48A1"/>
    <w:rsid w:val="007C559C"/>
    <w:rsid w:val="007E638A"/>
    <w:rsid w:val="007F3E9C"/>
    <w:rsid w:val="00806391"/>
    <w:rsid w:val="008135CE"/>
    <w:rsid w:val="008221C6"/>
    <w:rsid w:val="00824F1B"/>
    <w:rsid w:val="0082664C"/>
    <w:rsid w:val="00833F0F"/>
    <w:rsid w:val="00844745"/>
    <w:rsid w:val="00845120"/>
    <w:rsid w:val="008530BF"/>
    <w:rsid w:val="008648F2"/>
    <w:rsid w:val="00875C38"/>
    <w:rsid w:val="0088559A"/>
    <w:rsid w:val="008A197C"/>
    <w:rsid w:val="008B2ECE"/>
    <w:rsid w:val="008C0CF9"/>
    <w:rsid w:val="008C7C46"/>
    <w:rsid w:val="008D1003"/>
    <w:rsid w:val="008D6D24"/>
    <w:rsid w:val="00903340"/>
    <w:rsid w:val="00922AF7"/>
    <w:rsid w:val="009363EF"/>
    <w:rsid w:val="00940535"/>
    <w:rsid w:val="009421C4"/>
    <w:rsid w:val="00966D4C"/>
    <w:rsid w:val="00971A94"/>
    <w:rsid w:val="00973654"/>
    <w:rsid w:val="0097445C"/>
    <w:rsid w:val="0099059B"/>
    <w:rsid w:val="0099300D"/>
    <w:rsid w:val="0099504F"/>
    <w:rsid w:val="009A0CB7"/>
    <w:rsid w:val="009B741F"/>
    <w:rsid w:val="009D2D48"/>
    <w:rsid w:val="009D5F80"/>
    <w:rsid w:val="009E07CA"/>
    <w:rsid w:val="009E493C"/>
    <w:rsid w:val="009F29B9"/>
    <w:rsid w:val="009F4546"/>
    <w:rsid w:val="009F4B90"/>
    <w:rsid w:val="009F7171"/>
    <w:rsid w:val="00A15B04"/>
    <w:rsid w:val="00A16935"/>
    <w:rsid w:val="00A16A10"/>
    <w:rsid w:val="00A225A7"/>
    <w:rsid w:val="00A26FCC"/>
    <w:rsid w:val="00A362B4"/>
    <w:rsid w:val="00A366EB"/>
    <w:rsid w:val="00A4263C"/>
    <w:rsid w:val="00A44FFF"/>
    <w:rsid w:val="00A50D93"/>
    <w:rsid w:val="00A52FCF"/>
    <w:rsid w:val="00A759BC"/>
    <w:rsid w:val="00A94E43"/>
    <w:rsid w:val="00AB05E3"/>
    <w:rsid w:val="00AD2154"/>
    <w:rsid w:val="00AF11A7"/>
    <w:rsid w:val="00B230DE"/>
    <w:rsid w:val="00B40191"/>
    <w:rsid w:val="00B4519C"/>
    <w:rsid w:val="00B5042F"/>
    <w:rsid w:val="00B5196C"/>
    <w:rsid w:val="00B554F9"/>
    <w:rsid w:val="00B73CEB"/>
    <w:rsid w:val="00B7702D"/>
    <w:rsid w:val="00B77C97"/>
    <w:rsid w:val="00B82EB6"/>
    <w:rsid w:val="00B833AD"/>
    <w:rsid w:val="00B96B60"/>
    <w:rsid w:val="00BA5EA3"/>
    <w:rsid w:val="00BB2195"/>
    <w:rsid w:val="00BB21A0"/>
    <w:rsid w:val="00BB3911"/>
    <w:rsid w:val="00BB7B63"/>
    <w:rsid w:val="00BC54D4"/>
    <w:rsid w:val="00BC58CE"/>
    <w:rsid w:val="00BD0357"/>
    <w:rsid w:val="00BD5B66"/>
    <w:rsid w:val="00BD6FD3"/>
    <w:rsid w:val="00BE26C7"/>
    <w:rsid w:val="00BF0F5D"/>
    <w:rsid w:val="00BF2AFB"/>
    <w:rsid w:val="00BF4166"/>
    <w:rsid w:val="00C11075"/>
    <w:rsid w:val="00C117FB"/>
    <w:rsid w:val="00C26AE4"/>
    <w:rsid w:val="00C31011"/>
    <w:rsid w:val="00C4327A"/>
    <w:rsid w:val="00C56E6F"/>
    <w:rsid w:val="00C62D0A"/>
    <w:rsid w:val="00C672AE"/>
    <w:rsid w:val="00C71179"/>
    <w:rsid w:val="00C80D43"/>
    <w:rsid w:val="00C80D4D"/>
    <w:rsid w:val="00C83AE6"/>
    <w:rsid w:val="00C85DEB"/>
    <w:rsid w:val="00C944A9"/>
    <w:rsid w:val="00C94931"/>
    <w:rsid w:val="00CA4D14"/>
    <w:rsid w:val="00CB2193"/>
    <w:rsid w:val="00CB2B87"/>
    <w:rsid w:val="00CC3A29"/>
    <w:rsid w:val="00CC67C4"/>
    <w:rsid w:val="00CC71BF"/>
    <w:rsid w:val="00CD049D"/>
    <w:rsid w:val="00CD216B"/>
    <w:rsid w:val="00CE405C"/>
    <w:rsid w:val="00CE6144"/>
    <w:rsid w:val="00CF3341"/>
    <w:rsid w:val="00CF48CE"/>
    <w:rsid w:val="00CF4C60"/>
    <w:rsid w:val="00CF5678"/>
    <w:rsid w:val="00CF6B44"/>
    <w:rsid w:val="00D0630D"/>
    <w:rsid w:val="00D130A8"/>
    <w:rsid w:val="00D20433"/>
    <w:rsid w:val="00D22302"/>
    <w:rsid w:val="00D279FB"/>
    <w:rsid w:val="00D44A9D"/>
    <w:rsid w:val="00D54287"/>
    <w:rsid w:val="00D659A6"/>
    <w:rsid w:val="00D80D7D"/>
    <w:rsid w:val="00D81055"/>
    <w:rsid w:val="00D86719"/>
    <w:rsid w:val="00DA670D"/>
    <w:rsid w:val="00DB4504"/>
    <w:rsid w:val="00DB4B83"/>
    <w:rsid w:val="00DB72D3"/>
    <w:rsid w:val="00DB7F79"/>
    <w:rsid w:val="00DC63FB"/>
    <w:rsid w:val="00DD1CB5"/>
    <w:rsid w:val="00DD5E81"/>
    <w:rsid w:val="00DD6E6D"/>
    <w:rsid w:val="00DD7467"/>
    <w:rsid w:val="00DE2279"/>
    <w:rsid w:val="00DE35E2"/>
    <w:rsid w:val="00DE49D7"/>
    <w:rsid w:val="00DE7062"/>
    <w:rsid w:val="00DF551B"/>
    <w:rsid w:val="00E02476"/>
    <w:rsid w:val="00E046D1"/>
    <w:rsid w:val="00E250E1"/>
    <w:rsid w:val="00E26698"/>
    <w:rsid w:val="00E302C9"/>
    <w:rsid w:val="00E35FA3"/>
    <w:rsid w:val="00E4096A"/>
    <w:rsid w:val="00E539E6"/>
    <w:rsid w:val="00E667A7"/>
    <w:rsid w:val="00E67396"/>
    <w:rsid w:val="00E703ED"/>
    <w:rsid w:val="00E70C1D"/>
    <w:rsid w:val="00E7306A"/>
    <w:rsid w:val="00E768BF"/>
    <w:rsid w:val="00E848DE"/>
    <w:rsid w:val="00E94757"/>
    <w:rsid w:val="00EB3A99"/>
    <w:rsid w:val="00EC180F"/>
    <w:rsid w:val="00EC2EAA"/>
    <w:rsid w:val="00EC342F"/>
    <w:rsid w:val="00EC48E1"/>
    <w:rsid w:val="00ED00FB"/>
    <w:rsid w:val="00ED57EC"/>
    <w:rsid w:val="00EE3C17"/>
    <w:rsid w:val="00EF11BB"/>
    <w:rsid w:val="00EF56DE"/>
    <w:rsid w:val="00EF732F"/>
    <w:rsid w:val="00F114D6"/>
    <w:rsid w:val="00F1496E"/>
    <w:rsid w:val="00F201EF"/>
    <w:rsid w:val="00F2754F"/>
    <w:rsid w:val="00F31FB8"/>
    <w:rsid w:val="00F41535"/>
    <w:rsid w:val="00F4347B"/>
    <w:rsid w:val="00F44665"/>
    <w:rsid w:val="00F47973"/>
    <w:rsid w:val="00F53E9D"/>
    <w:rsid w:val="00F71E79"/>
    <w:rsid w:val="00F75E3D"/>
    <w:rsid w:val="00F87D99"/>
    <w:rsid w:val="00F91F1B"/>
    <w:rsid w:val="00F92960"/>
    <w:rsid w:val="00F95AB8"/>
    <w:rsid w:val="00FA2E43"/>
    <w:rsid w:val="00FB0D62"/>
    <w:rsid w:val="00FC47CB"/>
    <w:rsid w:val="00FC569B"/>
    <w:rsid w:val="00FE2896"/>
    <w:rsid w:val="00FE5FE9"/>
    <w:rsid w:val="00FE7B57"/>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D064B"/>
  <w15:docId w15:val="{A9AD023C-8852-4898-B47A-E3214FF2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uiPriority w:val="99"/>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4519C"/>
    <w:rPr>
      <w:sz w:val="16"/>
      <w:szCs w:val="16"/>
    </w:rPr>
  </w:style>
  <w:style w:type="paragraph" w:styleId="CommentText">
    <w:name w:val="annotation text"/>
    <w:basedOn w:val="Normal"/>
    <w:link w:val="CommentTextChar"/>
    <w:uiPriority w:val="99"/>
    <w:semiHidden/>
    <w:unhideWhenUsed/>
    <w:rsid w:val="00B4519C"/>
    <w:pPr>
      <w:spacing w:line="240" w:lineRule="auto"/>
    </w:pPr>
    <w:rPr>
      <w:sz w:val="20"/>
      <w:szCs w:val="20"/>
    </w:rPr>
  </w:style>
  <w:style w:type="character" w:customStyle="1" w:styleId="CommentTextChar">
    <w:name w:val="Comment Text Char"/>
    <w:basedOn w:val="DefaultParagraphFont"/>
    <w:link w:val="CommentText"/>
    <w:uiPriority w:val="99"/>
    <w:semiHidden/>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character" w:customStyle="1" w:styleId="apple-converted-space">
    <w:name w:val="apple-converted-space"/>
    <w:basedOn w:val="DefaultParagraphFont"/>
    <w:rsid w:val="003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95949">
      <w:bodyDiv w:val="1"/>
      <w:marLeft w:val="0"/>
      <w:marRight w:val="0"/>
      <w:marTop w:val="0"/>
      <w:marBottom w:val="0"/>
      <w:divBdr>
        <w:top w:val="none" w:sz="0" w:space="0" w:color="auto"/>
        <w:left w:val="none" w:sz="0" w:space="0" w:color="auto"/>
        <w:bottom w:val="none" w:sz="0" w:space="0" w:color="auto"/>
        <w:right w:val="none" w:sz="0" w:space="0" w:color="auto"/>
      </w:divBdr>
      <w:divsChild>
        <w:div w:id="325716819">
          <w:marLeft w:val="547"/>
          <w:marRight w:val="0"/>
          <w:marTop w:val="0"/>
          <w:marBottom w:val="0"/>
          <w:divBdr>
            <w:top w:val="none" w:sz="0" w:space="0" w:color="auto"/>
            <w:left w:val="none" w:sz="0" w:space="0" w:color="auto"/>
            <w:bottom w:val="none" w:sz="0" w:space="0" w:color="auto"/>
            <w:right w:val="none" w:sz="0" w:space="0" w:color="auto"/>
          </w:divBdr>
        </w:div>
      </w:divsChild>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57381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frameworks/scitech/2016-04/Vision.pdf" TargetMode="External"/><Relationship Id="rId18" Type="http://schemas.openxmlformats.org/officeDocument/2006/relationships/hyperlink" Target="https://www.nap.edu/catalog/18802/guide-to-implementing-the-next-generation-science-standards" TargetMode="External"/><Relationship Id="rId26" Type="http://schemas.openxmlformats.org/officeDocument/2006/relationships/hyperlink" Target="https://www.doe.mass.edu/frameworks/mcu/"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doe.mass.edu/frameworks/scitech/2016-04/AppendixIII.pdf" TargetMode="External"/><Relationship Id="rId34" Type="http://schemas.openxmlformats.org/officeDocument/2006/relationships/hyperlink" Target="https://ssec.si.edu/stemvisions-blog/professional-services-discusses-laser"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frameworks/scitech/2016-04/GuidingPrinciples.pdf" TargetMode="External"/><Relationship Id="rId25" Type="http://schemas.openxmlformats.org/officeDocument/2006/relationships/hyperlink" Target="http://www.doe.mass.edu/frameworks/scitech/2016-04/AppendixVII.pdf" TargetMode="External"/><Relationship Id="rId33" Type="http://schemas.openxmlformats.org/officeDocument/2006/relationships/hyperlink" Target="http://ngss.nsta.org/Classroom-Resources.aspx" TargetMode="External"/><Relationship Id="rId38" Type="http://schemas.openxmlformats.org/officeDocument/2006/relationships/hyperlink" Target="https://www.nap.edu/catalog/13165/a-framework-for-k-12-science-education-practices-crosscutting-concept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frameworks/observation/" TargetMode="External"/><Relationship Id="rId20" Type="http://schemas.openxmlformats.org/officeDocument/2006/relationships/hyperlink" Target="http://www.doe.mass.edu/stem/standards/StrandMaps.html" TargetMode="External"/><Relationship Id="rId29" Type="http://schemas.openxmlformats.org/officeDocument/2006/relationships/hyperlink" Target="https://www.nap.edu/catalog/18409/developing-assessments-for-the-next-generation-science-standard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frameworks/scitech/2016-04/AppendixIX.pdf" TargetMode="External"/><Relationship Id="rId32" Type="http://schemas.openxmlformats.org/officeDocument/2006/relationships/hyperlink" Target="http://www.doe.mass.edu/mcas/tdd/sci.html" TargetMode="External"/><Relationship Id="rId37" Type="http://schemas.openxmlformats.org/officeDocument/2006/relationships/hyperlink" Target="https://www.nap.edu/catalog/18409/developing-assessments-for-the-next-generation-science-standards"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ap.edu/read/13165/chapter/4" TargetMode="External"/><Relationship Id="rId23" Type="http://schemas.openxmlformats.org/officeDocument/2006/relationships/hyperlink" Target="https://www.doe.mass.edu/stem/ste/ste-rubric.docx" TargetMode="External"/><Relationship Id="rId28" Type="http://schemas.openxmlformats.org/officeDocument/2006/relationships/hyperlink" Target="http://www.doe.mass.edu/frameworks/scitech/2016-04.pdf" TargetMode="External"/><Relationship Id="rId36" Type="http://schemas.openxmlformats.org/officeDocument/2006/relationships/hyperlink" Target="https://www.nap.edu/catalog/18802/guide-to-implementing-the-next-generation-science-standards" TargetMode="External"/><Relationship Id="rId10" Type="http://schemas.openxmlformats.org/officeDocument/2006/relationships/footnotes" Target="footnotes.xml"/><Relationship Id="rId19" Type="http://schemas.openxmlformats.org/officeDocument/2006/relationships/hyperlink" Target="http://www.doe.mass.edu/stem/resources/Crosswalk-revised.pdf" TargetMode="External"/><Relationship Id="rId31" Type="http://schemas.openxmlformats.org/officeDocument/2006/relationships/hyperlink" Target="http://stemteachingtools.org/tools"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frameworks/scitech/2016-04/GuidingPrinciples.pdf" TargetMode="External"/><Relationship Id="rId22" Type="http://schemas.openxmlformats.org/officeDocument/2006/relationships/hyperlink" Target="http://www.doe.mass.edu/frameworks/scitech/2016-04/AppendixI.pdf" TargetMode="External"/><Relationship Id="rId27" Type="http://schemas.openxmlformats.org/officeDocument/2006/relationships/hyperlink" Target="http://www.doe.mass.edu/pd/PlanAssess/default.html" TargetMode="External"/><Relationship Id="rId30" Type="http://schemas.openxmlformats.org/officeDocument/2006/relationships/hyperlink" Target="http://www.sciencepracticesleadership.com/" TargetMode="External"/><Relationship Id="rId35" Type="http://schemas.openxmlformats.org/officeDocument/2006/relationships/hyperlink" Target="https://ssec.si.edu/sites/default/files/SSEC%20Summative%20Report%20Section%202%20Overview.pdf"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oe.mass.edu/stem/ste/" TargetMode="External"/><Relationship Id="rId1" Type="http://schemas.openxmlformats.org/officeDocument/2006/relationships/hyperlink" Target="mailto:STEM@mass.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DESE-231-65490</_dlc_DocId>
    <_dlc_DocIdUrl xmlns="733efe1c-5bbe-4968-87dc-d400e65c879f">
      <Url>https://sharepoint.doemass.org/ese/webteam/cps/_layouts/DocIdRedir.aspx?ID=DESE-231-65490</Url>
      <Description>DESE-231-65490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2.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3.xml><?xml version="1.0" encoding="utf-8"?>
<ds:datastoreItem xmlns:ds="http://schemas.openxmlformats.org/officeDocument/2006/customXml" ds:itemID="{F1F4F08A-299B-45EA-A757-099602AD0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7D29E42-609D-49C0-871F-E3220D0A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Quick Reference Guide: 5-Step Cycle</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5-Step Cycle</dc:title>
  <dc:creator>DESE</dc:creator>
  <cp:lastModifiedBy>Zou, Dong (EOE)</cp:lastModifiedBy>
  <cp:revision>6</cp:revision>
  <cp:lastPrinted>2017-02-02T20:58:00Z</cp:lastPrinted>
  <dcterms:created xsi:type="dcterms:W3CDTF">2017-03-15T19:54:00Z</dcterms:created>
  <dcterms:modified xsi:type="dcterms:W3CDTF">2020-10-22T18:55:00Z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2020</vt:lpwstr>
  </property>
</Properties>
</file>