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945A0" w14:textId="77777777" w:rsidR="00412030" w:rsidRDefault="00412030" w:rsidP="00AA51C9">
      <w:pPr>
        <w:rPr>
          <w:rFonts w:asciiTheme="minorHAnsi" w:hAnsiTheme="minorHAnsi" w:cstheme="minorHAnsi"/>
          <w:sz w:val="22"/>
          <w:szCs w:val="22"/>
        </w:rPr>
      </w:pPr>
    </w:p>
    <w:p w14:paraId="4AEBD212" w14:textId="5B5C5899" w:rsidR="00FC2489" w:rsidRDefault="00130328" w:rsidP="007A04BE">
      <w:pPr>
        <w:spacing w:after="240" w:line="276" w:lineRule="auto"/>
        <w:rPr>
          <w:rFonts w:asciiTheme="minorHAnsi" w:hAnsiTheme="minorHAnsi" w:cstheme="minorHAnsi"/>
          <w:sz w:val="22"/>
          <w:szCs w:val="22"/>
        </w:rPr>
      </w:pPr>
      <w:r w:rsidRPr="001D40C5">
        <w:rPr>
          <w:rFonts w:asciiTheme="minorHAnsi" w:hAnsiTheme="minorHAnsi" w:cstheme="minorHAnsi"/>
          <w:noProof/>
          <w:sz w:val="22"/>
          <w:szCs w:val="22"/>
          <w:lang w:eastAsia="zh-CN"/>
        </w:rPr>
        <mc:AlternateContent>
          <mc:Choice Requires="wps">
            <w:drawing>
              <wp:anchor distT="0" distB="0" distL="114300" distR="114300" simplePos="0" relativeHeight="251704320" behindDoc="1" locked="0" layoutInCell="1" allowOverlap="1" wp14:anchorId="1D2C71BA" wp14:editId="3505A0EB">
                <wp:simplePos x="0" y="0"/>
                <wp:positionH relativeFrom="column">
                  <wp:posOffset>4981575</wp:posOffset>
                </wp:positionH>
                <wp:positionV relativeFrom="page">
                  <wp:posOffset>2524125</wp:posOffset>
                </wp:positionV>
                <wp:extent cx="2047875" cy="1771650"/>
                <wp:effectExtent l="0" t="0" r="9525" b="0"/>
                <wp:wrapTight wrapText="bothSides">
                  <wp:wrapPolygon edited="0">
                    <wp:start x="0" y="0"/>
                    <wp:lineTo x="0" y="21368"/>
                    <wp:lineTo x="21500" y="21368"/>
                    <wp:lineTo x="21500" y="0"/>
                    <wp:lineTo x="0" y="0"/>
                  </wp:wrapPolygon>
                </wp:wrapTight>
                <wp:docPr id="6" name="Text Box 4" descr="“High school students are expected to engage with major global issues at the interface of science, technology, society and the environment and to bring to bear the kinds of analytical and strategic thinking that prior training and increased maturity make possible.“&#10;-NGSS: For States, By States V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771650"/>
                        </a:xfrm>
                        <a:prstGeom prst="rect">
                          <a:avLst/>
                        </a:prstGeom>
                        <a:solidFill>
                          <a:schemeClr val="accent4">
                            <a:lumMod val="20000"/>
                            <a:lumOff val="80000"/>
                          </a:schemeClr>
                        </a:solidFill>
                        <a:ln w="63500" cmpd="thickThin">
                          <a:noFill/>
                          <a:miter lim="800000"/>
                          <a:headEnd/>
                          <a:tailEnd/>
                        </a:ln>
                        <a:effectLst/>
                        <a:extLst/>
                      </wps:spPr>
                      <wps:txbx>
                        <w:txbxContent>
                          <w:p w14:paraId="6D6A7C42" w14:textId="77777777" w:rsidR="00130328" w:rsidRPr="00145B7C" w:rsidRDefault="00130328" w:rsidP="00130328">
                            <w:pPr>
                              <w:rPr>
                                <w:rFonts w:asciiTheme="minorHAnsi" w:hAnsiTheme="minorHAnsi"/>
                                <w:noProof/>
                                <w:szCs w:val="20"/>
                              </w:rPr>
                            </w:pPr>
                            <w:r>
                              <w:rPr>
                                <w:rFonts w:asciiTheme="minorHAnsi" w:hAnsiTheme="minorHAnsi"/>
                                <w:noProof/>
                                <w:szCs w:val="20"/>
                              </w:rPr>
                              <w:t>“</w:t>
                            </w:r>
                            <w:r w:rsidRPr="00145B7C">
                              <w:rPr>
                                <w:rFonts w:asciiTheme="minorHAnsi" w:hAnsiTheme="minorHAnsi"/>
                                <w:noProof/>
                                <w:szCs w:val="20"/>
                              </w:rPr>
                              <w:t>Children who engage in scientific activities from an early age develop positive attitudes toward science, which also correlate with later science achievement, and they are more likely to pursue STEM expertise and careers later on.</w:t>
                            </w:r>
                            <w:r>
                              <w:rPr>
                                <w:rFonts w:asciiTheme="minorHAnsi" w:hAnsiTheme="minorHAnsi"/>
                                <w:noProof/>
                                <w:szCs w:val="20"/>
                              </w:rPr>
                              <w:t>”</w:t>
                            </w:r>
                          </w:p>
                          <w:p w14:paraId="292DE46B" w14:textId="77777777" w:rsidR="00130328" w:rsidRPr="005C50D8" w:rsidRDefault="00130328" w:rsidP="00130328">
                            <w:pPr>
                              <w:rPr>
                                <w:rFonts w:asciiTheme="minorHAnsi" w:hAnsiTheme="minorHAnsi"/>
                                <w:noProof/>
                                <w:sz w:val="16"/>
                                <w:szCs w:val="16"/>
                              </w:rPr>
                            </w:pPr>
                            <w:r w:rsidRPr="005C50D8">
                              <w:rPr>
                                <w:rFonts w:asciiTheme="minorHAnsi" w:hAnsiTheme="minorHAnsi"/>
                                <w:noProof/>
                                <w:sz w:val="16"/>
                                <w:szCs w:val="16"/>
                              </w:rPr>
                              <w:t>(McClure, E. R., Guernsey, L., Clements, D. H., Bales, S. N., Nichols, J., Kendall-Taylor, N., &amp; Levine, M. H., 2017)</w:t>
                            </w:r>
                          </w:p>
                          <w:p w14:paraId="60A09AD6" w14:textId="77777777" w:rsidR="00130328" w:rsidRPr="00E208FD" w:rsidRDefault="00130328" w:rsidP="00130328">
                            <w:pPr>
                              <w:rPr>
                                <w:rFonts w:asciiTheme="minorHAnsi" w:hAnsiTheme="minorHAnsi"/>
                                <w:noProof/>
                                <w:szCs w:val="20"/>
                              </w:rPr>
                            </w:pPr>
                          </w:p>
                          <w:p w14:paraId="0C60E5E7" w14:textId="77777777" w:rsidR="00130328" w:rsidRDefault="00130328" w:rsidP="00130328">
                            <w:pPr>
                              <w:jc w:val="center"/>
                            </w:pPr>
                          </w:p>
                        </w:txbxContent>
                      </wps:txbx>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D2C71BA" id="_x0000_t202" coordsize="21600,21600" o:spt="202" path="m,l,21600r21600,l21600,xe">
                <v:stroke joinstyle="miter"/>
                <v:path gradientshapeok="t" o:connecttype="rect"/>
              </v:shapetype>
              <v:shape id="Text Box 4" o:spid="_x0000_s1026" type="#_x0000_t202" alt="“High school students are expected to engage with major global issues at the interface of science, technology, society and the environment and to bring to bear the kinds of analytical and strategic thinking that prior training and increased maturity make possible.“&#10;-NGSS: For States, By States V1&#10;" style="position:absolute;margin-left:392.25pt;margin-top:198.75pt;width:161.25pt;height:139.5pt;z-index:-2516121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" fillcolor="#e5dfec [663]" stroked="f" strokeweight="5pt">
                <v:stroke linestyle="thickThin"/>
                <v:textbox>
                  <w:txbxContent>
                    <w:p w14:paraId="6D6A7C42" w14:textId="77777777" w:rsidR="00130328" w:rsidRPr="00145B7C" w:rsidRDefault="00130328" w:rsidP="00130328">
                      <w:pPr>
                        <w:rPr>
                          <w:rFonts w:asciiTheme="minorHAnsi" w:hAnsiTheme="minorHAnsi"/>
                          <w:noProof/>
                          <w:szCs w:val="20"/>
                        </w:rPr>
                      </w:pPr>
                      <w:r>
                        <w:rPr>
                          <w:rFonts w:asciiTheme="minorHAnsi" w:hAnsiTheme="minorHAnsi"/>
                          <w:noProof/>
                          <w:szCs w:val="20"/>
                        </w:rPr>
                        <w:t>“</w:t>
                      </w:r>
                      <w:r w:rsidRPr="00145B7C">
                        <w:rPr>
                          <w:rFonts w:asciiTheme="minorHAnsi" w:hAnsiTheme="minorHAnsi"/>
                          <w:noProof/>
                          <w:szCs w:val="20"/>
                        </w:rPr>
                        <w:t>Children who engage in scientific activities from an early age develop positive attitudes toward science, which also correlate with later science achievement, and they are more likely to pursue STEM expertise and careers later on.</w:t>
                      </w:r>
                      <w:r>
                        <w:rPr>
                          <w:rFonts w:asciiTheme="minorHAnsi" w:hAnsiTheme="minorHAnsi"/>
                          <w:noProof/>
                          <w:szCs w:val="20"/>
                        </w:rPr>
                        <w:t>”</w:t>
                      </w:r>
                    </w:p>
                    <w:p w14:paraId="292DE46B" w14:textId="77777777" w:rsidR="00130328" w:rsidRPr="005C50D8" w:rsidRDefault="00130328" w:rsidP="00130328">
                      <w:pPr>
                        <w:rPr>
                          <w:rFonts w:asciiTheme="minorHAnsi" w:hAnsiTheme="minorHAnsi"/>
                          <w:noProof/>
                          <w:sz w:val="16"/>
                          <w:szCs w:val="16"/>
                        </w:rPr>
                      </w:pPr>
                      <w:r w:rsidRPr="005C50D8">
                        <w:rPr>
                          <w:rFonts w:asciiTheme="minorHAnsi" w:hAnsiTheme="minorHAnsi"/>
                          <w:noProof/>
                          <w:sz w:val="16"/>
                          <w:szCs w:val="16"/>
                        </w:rPr>
                        <w:t>(McClure, E. R., Guernsey, L., Clements, D. H., Bales, S. N., Nichols, J., Kendall-Taylor, N., &amp; Levine, M. H., 2017)</w:t>
                      </w:r>
                    </w:p>
                    <w:p w14:paraId="60A09AD6" w14:textId="77777777" w:rsidR="00130328" w:rsidRPr="00E208FD" w:rsidRDefault="00130328" w:rsidP="00130328">
                      <w:pPr>
                        <w:rPr>
                          <w:rFonts w:asciiTheme="minorHAnsi" w:hAnsiTheme="minorHAnsi"/>
                          <w:noProof/>
                          <w:szCs w:val="20"/>
                        </w:rPr>
                      </w:pPr>
                    </w:p>
                    <w:p w14:paraId="0C60E5E7" w14:textId="77777777" w:rsidR="00130328" w:rsidRDefault="00130328" w:rsidP="00130328">
                      <w:pPr>
                        <w:jc w:val="center"/>
                      </w:pPr>
                    </w:p>
                  </w:txbxContent>
                </v:textbox>
                <w10:wrap type="tight" anchory="page"/>
              </v:shape>
            </w:pict>
          </mc:Fallback>
        </mc:AlternateContent>
      </w:r>
      <w:r w:rsidR="00AA51C9" w:rsidRPr="00AA51C9">
        <w:rPr>
          <w:rFonts w:asciiTheme="minorHAnsi" w:hAnsiTheme="minorHAnsi" w:cstheme="minorHAnsi"/>
          <w:sz w:val="22"/>
          <w:szCs w:val="22"/>
        </w:rPr>
        <w:t xml:space="preserve">Science and </w:t>
      </w:r>
      <w:r w:rsidR="00AA51C9">
        <w:rPr>
          <w:rFonts w:asciiTheme="minorHAnsi" w:hAnsiTheme="minorHAnsi" w:cstheme="minorHAnsi"/>
          <w:sz w:val="22"/>
          <w:szCs w:val="22"/>
        </w:rPr>
        <w:t>technology/</w:t>
      </w:r>
      <w:r w:rsidR="00AA51C9" w:rsidRPr="00AA51C9">
        <w:rPr>
          <w:rFonts w:asciiTheme="minorHAnsi" w:hAnsiTheme="minorHAnsi" w:cstheme="minorHAnsi"/>
          <w:sz w:val="22"/>
          <w:szCs w:val="22"/>
        </w:rPr>
        <w:t xml:space="preserve">engineering </w:t>
      </w:r>
      <w:r w:rsidR="00AA51C9">
        <w:rPr>
          <w:rFonts w:asciiTheme="minorHAnsi" w:hAnsiTheme="minorHAnsi" w:cstheme="minorHAnsi"/>
          <w:sz w:val="22"/>
          <w:szCs w:val="22"/>
        </w:rPr>
        <w:t xml:space="preserve">(STE) </w:t>
      </w:r>
      <w:r w:rsidR="00AA51C9" w:rsidRPr="00AA51C9">
        <w:rPr>
          <w:rFonts w:asciiTheme="minorHAnsi" w:hAnsiTheme="minorHAnsi" w:cstheme="minorHAnsi"/>
          <w:sz w:val="22"/>
          <w:szCs w:val="22"/>
        </w:rPr>
        <w:t xml:space="preserve">are key components of </w:t>
      </w:r>
      <w:r w:rsidR="00AA51C9">
        <w:rPr>
          <w:rFonts w:asciiTheme="minorHAnsi" w:hAnsiTheme="minorHAnsi" w:cstheme="minorHAnsi"/>
          <w:sz w:val="22"/>
          <w:szCs w:val="22"/>
        </w:rPr>
        <w:t>an elementary education</w:t>
      </w:r>
      <w:r w:rsidR="00AA51C9" w:rsidRPr="00AA51C9">
        <w:rPr>
          <w:rFonts w:asciiTheme="minorHAnsi" w:hAnsiTheme="minorHAnsi" w:cstheme="minorHAnsi"/>
          <w:sz w:val="22"/>
          <w:szCs w:val="22"/>
        </w:rPr>
        <w:t xml:space="preserve"> and a natural focus for young children who are beginning to develop their own understandings of the world and how it works. By introducing children to science and engineering at a young age, we support their curiosity, promote their understanding, and give them the tools they need to investigate, design, observe, and draw evidence-based conclusions about the world. Children who are able to think critically, solve problems, and base their ideas on evidence at an early age will have a strong foundation as they engage with a world that is increasingly rooted in science, technology, and engineering.</w:t>
      </w:r>
      <w:r w:rsidRPr="00130328">
        <w:rPr>
          <w:rFonts w:asciiTheme="minorHAnsi" w:hAnsiTheme="minorHAnsi" w:cstheme="minorHAnsi"/>
          <w:noProof/>
          <w:sz w:val="22"/>
          <w:szCs w:val="22"/>
        </w:rPr>
        <w:t xml:space="preserve"> </w:t>
      </w:r>
    </w:p>
    <w:p w14:paraId="2DD07059" w14:textId="458958C9" w:rsidR="00FC2489" w:rsidRPr="00FC2489" w:rsidRDefault="00FC2489" w:rsidP="007A04BE">
      <w:pPr>
        <w:spacing w:after="240" w:line="276" w:lineRule="auto"/>
        <w:rPr>
          <w:rFonts w:asciiTheme="minorHAnsi" w:hAnsiTheme="minorHAnsi" w:cstheme="minorHAnsi"/>
          <w:sz w:val="22"/>
          <w:szCs w:val="22"/>
        </w:rPr>
      </w:pPr>
      <w:r>
        <w:rPr>
          <w:rFonts w:asciiTheme="minorHAnsi" w:hAnsiTheme="minorHAnsi" w:cstheme="minorHAnsi"/>
          <w:sz w:val="22"/>
          <w:szCs w:val="22"/>
        </w:rPr>
        <w:t>T</w:t>
      </w:r>
      <w:r w:rsidRPr="001D40C5">
        <w:rPr>
          <w:rFonts w:asciiTheme="minorHAnsi" w:hAnsiTheme="minorHAnsi" w:cstheme="minorHAnsi"/>
          <w:sz w:val="22"/>
          <w:szCs w:val="22"/>
        </w:rPr>
        <w:t xml:space="preserve">he </w:t>
      </w:r>
      <w:hyperlink r:id="rId12" w:history="1">
        <w:r w:rsidRPr="003E591E">
          <w:rPr>
            <w:rStyle w:val="Hyperlink"/>
            <w:rFonts w:asciiTheme="minorHAnsi" w:hAnsiTheme="minorHAnsi" w:cstheme="minorHAnsi"/>
            <w:sz w:val="22"/>
            <w:szCs w:val="22"/>
          </w:rPr>
          <w:t>Massachusetts Science and Technology/Engineering Curriculum Framework</w:t>
        </w:r>
      </w:hyperlink>
      <w:r w:rsidRPr="003E591E">
        <w:rPr>
          <w:rStyle w:val="Hyperlink"/>
          <w:rFonts w:asciiTheme="minorHAnsi" w:hAnsiTheme="minorHAnsi"/>
          <w:sz w:val="22"/>
          <w:szCs w:val="22"/>
        </w:rPr>
        <w:t xml:space="preserve"> </w:t>
      </w:r>
      <w:r w:rsidRPr="001D40C5">
        <w:rPr>
          <w:rStyle w:val="Hyperlink"/>
          <w:rFonts w:asciiTheme="minorHAnsi" w:hAnsiTheme="minorHAnsi" w:cstheme="minorHAnsi"/>
          <w:color w:val="auto"/>
          <w:sz w:val="22"/>
          <w:szCs w:val="22"/>
          <w:u w:val="none"/>
        </w:rPr>
        <w:t xml:space="preserve">emphasizes the need for students to have regular opportunities to experience STE in the classroom including purposeful hands-on and minds-on activities, investigations and design challenges. Curriculum and instruction should </w:t>
      </w:r>
      <w:r>
        <w:rPr>
          <w:rStyle w:val="Hyperlink"/>
          <w:rFonts w:asciiTheme="minorHAnsi" w:hAnsiTheme="minorHAnsi" w:cstheme="minorHAnsi"/>
          <w:color w:val="auto"/>
          <w:sz w:val="22"/>
          <w:szCs w:val="22"/>
          <w:u w:val="none"/>
        </w:rPr>
        <w:t xml:space="preserve">be rigorous, designed to support a progression of learning over time, and </w:t>
      </w:r>
      <w:r w:rsidRPr="001D40C5">
        <w:rPr>
          <w:rStyle w:val="Hyperlink"/>
          <w:rFonts w:asciiTheme="minorHAnsi" w:hAnsiTheme="minorHAnsi" w:cstheme="minorHAnsi"/>
          <w:color w:val="auto"/>
          <w:sz w:val="22"/>
          <w:szCs w:val="22"/>
          <w:u w:val="none"/>
        </w:rPr>
        <w:t>instill wonder</w:t>
      </w:r>
      <w:r>
        <w:rPr>
          <w:rStyle w:val="Hyperlink"/>
          <w:rFonts w:asciiTheme="minorHAnsi" w:hAnsiTheme="minorHAnsi" w:cstheme="minorHAnsi"/>
          <w:color w:val="auto"/>
          <w:sz w:val="22"/>
          <w:szCs w:val="22"/>
          <w:u w:val="none"/>
        </w:rPr>
        <w:t xml:space="preserve"> and excitement</w:t>
      </w:r>
      <w:r w:rsidRPr="001D40C5">
        <w:rPr>
          <w:rStyle w:val="Hyperlink"/>
          <w:rFonts w:asciiTheme="minorHAnsi" w:hAnsiTheme="minorHAnsi" w:cstheme="minorHAnsi"/>
          <w:color w:val="auto"/>
          <w:sz w:val="22"/>
          <w:szCs w:val="22"/>
          <w:u w:val="none"/>
        </w:rPr>
        <w:t xml:space="preserve"> in students.</w:t>
      </w:r>
      <w:r>
        <w:rPr>
          <w:rStyle w:val="Hyperlink"/>
          <w:rFonts w:asciiTheme="minorHAnsi" w:hAnsiTheme="minorHAnsi" w:cstheme="minorHAnsi"/>
          <w:color w:val="auto"/>
          <w:sz w:val="22"/>
          <w:szCs w:val="22"/>
          <w:u w:val="none"/>
        </w:rPr>
        <w:t xml:space="preserve"> </w:t>
      </w:r>
      <w:r>
        <w:rPr>
          <w:rFonts w:asciiTheme="minorHAnsi" w:hAnsiTheme="minorHAnsi"/>
          <w:b/>
          <w:sz w:val="22"/>
          <w:szCs w:val="22"/>
        </w:rPr>
        <w:t>This guide provides recommendations</w:t>
      </w:r>
      <w:r w:rsidRPr="00C554B9">
        <w:rPr>
          <w:rFonts w:asciiTheme="minorHAnsi" w:hAnsiTheme="minorHAnsi"/>
          <w:b/>
          <w:sz w:val="22"/>
          <w:szCs w:val="22"/>
        </w:rPr>
        <w:t xml:space="preserve"> for </w:t>
      </w:r>
      <w:r>
        <w:rPr>
          <w:rFonts w:asciiTheme="minorHAnsi" w:hAnsiTheme="minorHAnsi"/>
          <w:b/>
          <w:sz w:val="22"/>
          <w:szCs w:val="22"/>
        </w:rPr>
        <w:t xml:space="preserve">increasing high quality science in the elementary classroom. </w:t>
      </w:r>
    </w:p>
    <w:p w14:paraId="3072C81F" w14:textId="1770C7F5" w:rsidR="00FC2489" w:rsidRPr="00992CF2" w:rsidRDefault="00FC2489" w:rsidP="007A04BE">
      <w:pPr>
        <w:pStyle w:val="NoSpacing"/>
        <w:spacing w:after="120"/>
        <w:rPr>
          <w:rFonts w:asciiTheme="majorHAnsi" w:hAnsiTheme="majorHAnsi" w:cs="Arial"/>
          <w:b/>
          <w:color w:val="1F497D" w:themeColor="text2"/>
          <w:sz w:val="30"/>
          <w:szCs w:val="30"/>
        </w:rPr>
      </w:pPr>
      <w:r w:rsidRPr="00992CF2">
        <w:rPr>
          <w:rFonts w:asciiTheme="majorHAnsi" w:hAnsiTheme="majorHAnsi" w:cs="Arial"/>
          <w:b/>
          <w:color w:val="1F497D" w:themeColor="text2"/>
          <w:sz w:val="30"/>
          <w:szCs w:val="30"/>
        </w:rPr>
        <w:t>What is new about the elementary science standards?</w:t>
      </w:r>
    </w:p>
    <w:p w14:paraId="3E74132C" w14:textId="57BC25EC" w:rsidR="00FC2489" w:rsidRPr="00412030" w:rsidRDefault="00FC2489" w:rsidP="007A04BE">
      <w:pPr>
        <w:spacing w:after="120" w:line="276" w:lineRule="auto"/>
        <w:rPr>
          <w:rFonts w:asciiTheme="minorHAnsi" w:eastAsia="Times New Roman" w:hAnsiTheme="minorHAnsi" w:cstheme="minorHAnsi"/>
          <w:sz w:val="22"/>
          <w:szCs w:val="22"/>
        </w:rPr>
      </w:pPr>
      <w:r w:rsidRPr="00412030">
        <w:rPr>
          <w:rFonts w:asciiTheme="minorHAnsi" w:eastAsia="Times New Roman" w:hAnsiTheme="minorHAnsi" w:cstheme="minorHAnsi"/>
          <w:color w:val="000000"/>
          <w:sz w:val="22"/>
          <w:szCs w:val="22"/>
        </w:rPr>
        <w:t xml:space="preserve">The 2016 STE standards </w:t>
      </w:r>
      <w:proofErr w:type="gramStart"/>
      <w:r w:rsidRPr="00412030">
        <w:rPr>
          <w:rFonts w:asciiTheme="minorHAnsi" w:eastAsia="Times New Roman" w:hAnsiTheme="minorHAnsi" w:cstheme="minorHAnsi"/>
          <w:color w:val="000000"/>
          <w:sz w:val="22"/>
          <w:szCs w:val="22"/>
        </w:rPr>
        <w:t>are intended</w:t>
      </w:r>
      <w:proofErr w:type="gramEnd"/>
      <w:r w:rsidRPr="00412030">
        <w:rPr>
          <w:rFonts w:asciiTheme="minorHAnsi" w:eastAsia="Times New Roman" w:hAnsiTheme="minorHAnsi" w:cstheme="minorHAnsi"/>
          <w:color w:val="000000"/>
          <w:sz w:val="22"/>
          <w:szCs w:val="22"/>
        </w:rPr>
        <w:t xml:space="preserve"> to drive coherent, rigorous instruction that emphasizes student mastery of both disciplinary core ideas </w:t>
      </w:r>
      <w:r>
        <w:rPr>
          <w:rFonts w:asciiTheme="minorHAnsi" w:eastAsia="Times New Roman" w:hAnsiTheme="minorHAnsi" w:cstheme="minorHAnsi"/>
          <w:color w:val="000000"/>
          <w:sz w:val="22"/>
          <w:szCs w:val="22"/>
        </w:rPr>
        <w:t xml:space="preserve">(content) </w:t>
      </w:r>
      <w:r w:rsidRPr="00412030">
        <w:rPr>
          <w:rFonts w:asciiTheme="minorHAnsi" w:eastAsia="Times New Roman" w:hAnsiTheme="minorHAnsi" w:cstheme="minorHAnsi"/>
          <w:color w:val="000000"/>
          <w:sz w:val="22"/>
          <w:szCs w:val="22"/>
        </w:rPr>
        <w:t>and application of science and engineering practices</w:t>
      </w:r>
      <w:r>
        <w:rPr>
          <w:rFonts w:asciiTheme="minorHAnsi" w:eastAsia="Times New Roman" w:hAnsiTheme="minorHAnsi" w:cstheme="minorHAnsi"/>
          <w:color w:val="000000"/>
          <w:sz w:val="22"/>
          <w:szCs w:val="22"/>
        </w:rPr>
        <w:t xml:space="preserve"> (skills)</w:t>
      </w:r>
      <w:r w:rsidRPr="00412030">
        <w:rPr>
          <w:rFonts w:asciiTheme="minorHAnsi" w:eastAsia="Times New Roman" w:hAnsiTheme="minorHAnsi" w:cstheme="minorHAnsi"/>
          <w:color w:val="000000"/>
          <w:sz w:val="22"/>
          <w:szCs w:val="22"/>
        </w:rPr>
        <w:t>. In particular, the 2016 STE standards include:</w:t>
      </w:r>
    </w:p>
    <w:p w14:paraId="06104486" w14:textId="734A547A" w:rsidR="00FC2489" w:rsidRPr="00412030" w:rsidRDefault="00FC2489" w:rsidP="007A04BE">
      <w:pPr>
        <w:numPr>
          <w:ilvl w:val="0"/>
          <w:numId w:val="14"/>
        </w:numPr>
        <w:spacing w:after="100" w:afterAutospacing="1" w:line="276" w:lineRule="auto"/>
        <w:rPr>
          <w:rFonts w:asciiTheme="minorHAnsi" w:eastAsia="Times New Roman" w:hAnsiTheme="minorHAnsi" w:cstheme="minorHAnsi"/>
          <w:color w:val="000000"/>
          <w:sz w:val="22"/>
          <w:szCs w:val="22"/>
        </w:rPr>
      </w:pPr>
      <w:r w:rsidRPr="00412030">
        <w:rPr>
          <w:rFonts w:asciiTheme="minorHAnsi" w:eastAsia="Times New Roman" w:hAnsiTheme="minorHAnsi" w:cstheme="minorHAnsi"/>
          <w:color w:val="000000"/>
          <w:sz w:val="22"/>
          <w:szCs w:val="22"/>
        </w:rPr>
        <w:t xml:space="preserve"> </w:t>
      </w:r>
      <w:r w:rsidR="004D38C5" w:rsidRPr="00412030">
        <w:rPr>
          <w:rFonts w:asciiTheme="minorHAnsi" w:eastAsia="Times New Roman" w:hAnsiTheme="minorHAnsi" w:cstheme="minorHAnsi"/>
          <w:color w:val="000000"/>
          <w:sz w:val="22"/>
          <w:szCs w:val="22"/>
        </w:rPr>
        <w:t>G</w:t>
      </w:r>
      <w:r w:rsidRPr="00412030">
        <w:rPr>
          <w:rFonts w:asciiTheme="minorHAnsi" w:eastAsia="Times New Roman" w:hAnsiTheme="minorHAnsi" w:cstheme="minorHAnsi"/>
          <w:color w:val="000000"/>
          <w:sz w:val="22"/>
          <w:szCs w:val="22"/>
        </w:rPr>
        <w:t>rade-level standards Pre-K to grade 8</w:t>
      </w:r>
      <w:r>
        <w:rPr>
          <w:rFonts w:asciiTheme="minorHAnsi" w:eastAsia="Times New Roman" w:hAnsiTheme="minorHAnsi" w:cstheme="minorHAnsi"/>
          <w:color w:val="000000"/>
          <w:sz w:val="22"/>
          <w:szCs w:val="22"/>
        </w:rPr>
        <w:t>;</w:t>
      </w:r>
    </w:p>
    <w:p w14:paraId="39216B5F" w14:textId="009CF5E2" w:rsidR="00FC2489" w:rsidRPr="00412030" w:rsidRDefault="00FC2489" w:rsidP="007A04BE">
      <w:pPr>
        <w:numPr>
          <w:ilvl w:val="0"/>
          <w:numId w:val="14"/>
        </w:numPr>
        <w:spacing w:before="100" w:beforeAutospacing="1" w:after="100" w:afterAutospacing="1" w:line="276" w:lineRule="auto"/>
        <w:rPr>
          <w:rFonts w:asciiTheme="minorHAnsi" w:eastAsia="Times New Roman" w:hAnsiTheme="minorHAnsi" w:cstheme="minorHAnsi"/>
          <w:color w:val="000000"/>
          <w:sz w:val="22"/>
          <w:szCs w:val="22"/>
        </w:rPr>
      </w:pPr>
      <w:r w:rsidRPr="00412030">
        <w:rPr>
          <w:rFonts w:asciiTheme="minorHAnsi" w:eastAsia="Times New Roman" w:hAnsiTheme="minorHAnsi" w:cstheme="minorHAnsi"/>
          <w:color w:val="000000"/>
          <w:sz w:val="22"/>
          <w:szCs w:val="22"/>
        </w:rPr>
        <w:t>Integration of disciplinary core ideas</w:t>
      </w:r>
      <w:r w:rsidR="00D4238A">
        <w:rPr>
          <w:rFonts w:asciiTheme="minorHAnsi" w:eastAsia="Times New Roman" w:hAnsiTheme="minorHAnsi" w:cstheme="minorHAnsi"/>
          <w:color w:val="000000"/>
          <w:sz w:val="22"/>
          <w:szCs w:val="22"/>
        </w:rPr>
        <w:t xml:space="preserve"> (content)</w:t>
      </w:r>
      <w:r w:rsidRPr="00412030">
        <w:rPr>
          <w:rFonts w:asciiTheme="minorHAnsi" w:eastAsia="Times New Roman" w:hAnsiTheme="minorHAnsi" w:cstheme="minorHAnsi"/>
          <w:color w:val="000000"/>
          <w:sz w:val="22"/>
          <w:szCs w:val="22"/>
        </w:rPr>
        <w:t xml:space="preserve"> and practices</w:t>
      </w:r>
      <w:r w:rsidR="00D4238A">
        <w:rPr>
          <w:rFonts w:asciiTheme="minorHAnsi" w:eastAsia="Times New Roman" w:hAnsiTheme="minorHAnsi" w:cstheme="minorHAnsi"/>
          <w:color w:val="000000"/>
          <w:sz w:val="22"/>
          <w:szCs w:val="22"/>
        </w:rPr>
        <w:t xml:space="preserve"> (skills)</w:t>
      </w:r>
      <w:r w:rsidRPr="00412030">
        <w:rPr>
          <w:rFonts w:asciiTheme="minorHAnsi" w:eastAsia="Times New Roman" w:hAnsiTheme="minorHAnsi" w:cstheme="minorHAnsi"/>
          <w:color w:val="000000"/>
          <w:sz w:val="22"/>
          <w:szCs w:val="22"/>
        </w:rPr>
        <w:t xml:space="preserve"> to reflect the discipline of science and technology/engineering</w:t>
      </w:r>
      <w:r>
        <w:rPr>
          <w:rFonts w:asciiTheme="minorHAnsi" w:eastAsia="Times New Roman" w:hAnsiTheme="minorHAnsi" w:cstheme="minorHAnsi"/>
          <w:color w:val="000000"/>
          <w:sz w:val="22"/>
          <w:szCs w:val="22"/>
        </w:rPr>
        <w:t xml:space="preserve">. The </w:t>
      </w:r>
      <w:hyperlink r:id="rId13" w:history="1">
        <w:r w:rsidRPr="00D4238A">
          <w:rPr>
            <w:rStyle w:val="Hyperlink"/>
            <w:rFonts w:asciiTheme="minorHAnsi" w:eastAsia="Times New Roman" w:hAnsiTheme="minorHAnsi" w:cstheme="minorHAnsi"/>
            <w:sz w:val="22"/>
            <w:szCs w:val="22"/>
          </w:rPr>
          <w:t>science and engineering practices</w:t>
        </w:r>
      </w:hyperlink>
      <w:r>
        <w:rPr>
          <w:rFonts w:asciiTheme="minorHAnsi" w:eastAsia="Times New Roman" w:hAnsiTheme="minorHAnsi" w:cstheme="minorHAnsi"/>
          <w:color w:val="000000"/>
          <w:sz w:val="22"/>
          <w:szCs w:val="22"/>
        </w:rPr>
        <w:t xml:space="preserve"> are embedded into the standards and usually are the first part of the standard, for example in grade 2</w:t>
      </w:r>
      <w:r w:rsidR="007A04BE">
        <w:rPr>
          <w:rFonts w:asciiTheme="minorHAnsi" w:eastAsia="Times New Roman" w:hAnsiTheme="minorHAnsi" w:cstheme="minorHAnsi"/>
          <w:color w:val="000000"/>
          <w:sz w:val="22"/>
          <w:szCs w:val="22"/>
        </w:rPr>
        <w:t>:</w:t>
      </w:r>
      <w:r>
        <w:rPr>
          <w:rFonts w:asciiTheme="minorHAnsi" w:eastAsia="Times New Roman" w:hAnsiTheme="minorHAnsi" w:cstheme="minorHAnsi"/>
          <w:color w:val="000000"/>
          <w:sz w:val="22"/>
          <w:szCs w:val="22"/>
        </w:rPr>
        <w:t xml:space="preserve"> </w:t>
      </w:r>
      <w:r w:rsidRPr="007A04BE">
        <w:rPr>
          <w:rFonts w:asciiTheme="minorHAnsi" w:eastAsia="Times New Roman" w:hAnsiTheme="minorHAnsi" w:cstheme="minorHAnsi"/>
          <w:i/>
          <w:color w:val="000000"/>
          <w:sz w:val="22"/>
          <w:szCs w:val="22"/>
        </w:rPr>
        <w:t>Develop and use models to compare</w:t>
      </w:r>
      <w:r>
        <w:rPr>
          <w:rFonts w:asciiTheme="minorHAnsi" w:eastAsia="Times New Roman" w:hAnsiTheme="minorHAnsi" w:cstheme="minorHAnsi"/>
          <w:color w:val="000000"/>
          <w:sz w:val="22"/>
          <w:szCs w:val="22"/>
        </w:rPr>
        <w:t xml:space="preserve"> how plants and animals depend on their surroundings</w:t>
      </w:r>
      <w:r w:rsidRPr="00412030">
        <w:rPr>
          <w:rFonts w:asciiTheme="minorHAnsi" w:eastAsia="Times New Roman" w:hAnsiTheme="minorHAnsi" w:cstheme="minorHAnsi"/>
          <w:color w:val="000000"/>
          <w:sz w:val="22"/>
          <w:szCs w:val="22"/>
        </w:rPr>
        <w:t>;</w:t>
      </w:r>
    </w:p>
    <w:p w14:paraId="42ED54FB" w14:textId="77777777" w:rsidR="007A04BE" w:rsidRDefault="00FC2489" w:rsidP="007A04BE">
      <w:pPr>
        <w:numPr>
          <w:ilvl w:val="0"/>
          <w:numId w:val="14"/>
        </w:numPr>
        <w:spacing w:before="100" w:beforeAutospacing="1" w:after="100" w:afterAutospacing="1" w:line="276" w:lineRule="auto"/>
        <w:rPr>
          <w:rFonts w:asciiTheme="minorHAnsi" w:eastAsia="Times New Roman" w:hAnsiTheme="minorHAnsi" w:cstheme="minorHAnsi"/>
          <w:color w:val="000000"/>
          <w:sz w:val="22"/>
          <w:szCs w:val="22"/>
        </w:rPr>
      </w:pPr>
      <w:r w:rsidRPr="00412030">
        <w:rPr>
          <w:rFonts w:asciiTheme="minorHAnsi" w:eastAsia="Times New Roman" w:hAnsiTheme="minorHAnsi" w:cstheme="minorHAnsi"/>
          <w:color w:val="000000"/>
          <w:sz w:val="22"/>
          <w:szCs w:val="22"/>
        </w:rPr>
        <w:t>A focus on conceptual understanding and application of concepts;</w:t>
      </w:r>
    </w:p>
    <w:p w14:paraId="30C3B7C8" w14:textId="1B93986F" w:rsidR="00FC2489" w:rsidRPr="007A04BE" w:rsidRDefault="00FC2489" w:rsidP="007A04BE">
      <w:pPr>
        <w:numPr>
          <w:ilvl w:val="0"/>
          <w:numId w:val="14"/>
        </w:numPr>
        <w:spacing w:before="100" w:beforeAutospacing="1" w:after="100" w:afterAutospacing="1" w:line="276" w:lineRule="auto"/>
        <w:rPr>
          <w:rFonts w:asciiTheme="minorHAnsi" w:eastAsia="Times New Roman" w:hAnsiTheme="minorHAnsi" w:cstheme="minorHAnsi"/>
          <w:color w:val="000000"/>
          <w:sz w:val="22"/>
          <w:szCs w:val="22"/>
        </w:rPr>
      </w:pPr>
      <w:r w:rsidRPr="007A04BE">
        <w:rPr>
          <w:rFonts w:asciiTheme="minorHAnsi" w:eastAsia="Times New Roman" w:hAnsiTheme="minorHAnsi" w:cstheme="minorHAnsi"/>
          <w:color w:val="000000"/>
          <w:sz w:val="22"/>
          <w:szCs w:val="22"/>
        </w:rPr>
        <w:t>Coherent progressions of STE core ideas and practices from Pre-K to High School.</w:t>
      </w:r>
    </w:p>
    <w:p w14:paraId="2183C225" w14:textId="39426987" w:rsidR="00FC2489" w:rsidRPr="007A04BE" w:rsidRDefault="00D4238A">
      <w:pPr>
        <w:rPr>
          <w:b/>
        </w:rPr>
      </w:pPr>
      <w:r>
        <w:rPr>
          <w:rFonts w:cs="Arial"/>
          <w:noProof/>
          <w:sz w:val="19"/>
          <w:szCs w:val="19"/>
          <w:lang w:eastAsia="zh-CN"/>
        </w:rPr>
        <mc:AlternateContent>
          <mc:Choice Requires="wps">
            <w:drawing>
              <wp:anchor distT="0" distB="0" distL="114300" distR="114300" simplePos="0" relativeHeight="251703296" behindDoc="1" locked="0" layoutInCell="1" allowOverlap="1" wp14:anchorId="09589298" wp14:editId="322F9C02">
                <wp:simplePos x="0" y="0"/>
                <wp:positionH relativeFrom="page">
                  <wp:posOffset>3848100</wp:posOffset>
                </wp:positionH>
                <wp:positionV relativeFrom="page">
                  <wp:posOffset>6686550</wp:posOffset>
                </wp:positionV>
                <wp:extent cx="3388995" cy="2562225"/>
                <wp:effectExtent l="0" t="0" r="1905" b="9525"/>
                <wp:wrapTight wrapText="bothSides">
                  <wp:wrapPolygon edited="0">
                    <wp:start x="0" y="0"/>
                    <wp:lineTo x="0" y="21520"/>
                    <wp:lineTo x="21491" y="21520"/>
                    <wp:lineTo x="21491" y="0"/>
                    <wp:lineTo x="0" y="0"/>
                  </wp:wrapPolygon>
                </wp:wrapTight>
                <wp:docPr id="8" name="Text Box 5" descr="High School Connections to Engineering, Technology and Applications of Science&#10;The STE standards are designed to include the three interrelated components shown here. At the high school level, integration of Science and Engineering practices could be a project that involves teams of students investigating a phenomena or a problem that is connected to a core idea in chemistry, physical, life or earth science. In this example, students would then apply their understanding by communicating an explanation or possible solution to an authentic audienc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2562225"/>
                        </a:xfrm>
                        <a:prstGeom prst="rect">
                          <a:avLst/>
                        </a:prstGeom>
                        <a:solidFill>
                          <a:schemeClr val="accent6">
                            <a:lumMod val="20000"/>
                            <a:lumOff val="80000"/>
                          </a:schemeClr>
                        </a:solidFill>
                        <a:ln w="63500" cmpd="thickThin">
                          <a:noFill/>
                          <a:miter lim="800000"/>
                          <a:headEnd/>
                          <a:tailEnd/>
                        </a:ln>
                        <a:effectLst/>
                        <a:extLst/>
                      </wps:spPr>
                      <wps:txbx>
                        <w:txbxContent>
                          <w:p w14:paraId="3F9627CC" w14:textId="62F0B615" w:rsidR="00B83B1C" w:rsidRPr="00992CF2" w:rsidRDefault="00A06994" w:rsidP="007A04BE">
                            <w:pPr>
                              <w:pStyle w:val="NoSpacing"/>
                              <w:spacing w:after="240"/>
                              <w:jc w:val="center"/>
                              <w:rPr>
                                <w:rFonts w:asciiTheme="majorHAnsi" w:hAnsiTheme="majorHAnsi" w:cstheme="minorHAnsi"/>
                                <w:b/>
                                <w:color w:val="1F497D" w:themeColor="text2"/>
                                <w:sz w:val="22"/>
                                <w:szCs w:val="22"/>
                              </w:rPr>
                            </w:pPr>
                            <w:r w:rsidRPr="00992CF2">
                              <w:rPr>
                                <w:rFonts w:asciiTheme="majorHAnsi" w:hAnsiTheme="majorHAnsi" w:cstheme="minorHAnsi"/>
                                <w:b/>
                                <w:color w:val="1F497D" w:themeColor="text2"/>
                                <w:sz w:val="22"/>
                                <w:szCs w:val="22"/>
                              </w:rPr>
                              <w:t>STE Rigor Triangle</w:t>
                            </w:r>
                          </w:p>
                          <w:p w14:paraId="4E7723B4" w14:textId="14E2B314" w:rsidR="00B83B1C" w:rsidRPr="004B770E" w:rsidRDefault="003F60FD" w:rsidP="007A04BE">
                            <w:pPr>
                              <w:pStyle w:val="NoSpacing"/>
                              <w:spacing w:line="276" w:lineRule="auto"/>
                              <w:rPr>
                                <w:rFonts w:asciiTheme="minorHAnsi" w:hAnsiTheme="minorHAnsi" w:cstheme="minorHAnsi"/>
                                <w:sz w:val="21"/>
                                <w:szCs w:val="21"/>
                              </w:rPr>
                            </w:pPr>
                            <w:r w:rsidRPr="004B770E">
                              <w:rPr>
                                <w:rFonts w:asciiTheme="minorHAnsi" w:hAnsiTheme="minorHAnsi" w:cstheme="minorHAnsi"/>
                                <w:sz w:val="21"/>
                                <w:szCs w:val="21"/>
                              </w:rPr>
                              <w:t>The STE standards are designed to include the three interrelated components</w:t>
                            </w:r>
                            <w:r w:rsidR="00A06994" w:rsidRPr="004B770E">
                              <w:rPr>
                                <w:rFonts w:asciiTheme="minorHAnsi" w:hAnsiTheme="minorHAnsi" w:cstheme="minorHAnsi"/>
                                <w:sz w:val="21"/>
                                <w:szCs w:val="21"/>
                              </w:rPr>
                              <w:t xml:space="preserve"> (core ideas, practices, and application)</w:t>
                            </w:r>
                            <w:r w:rsidRPr="004B770E">
                              <w:rPr>
                                <w:rFonts w:asciiTheme="minorHAnsi" w:hAnsiTheme="minorHAnsi" w:cstheme="minorHAnsi"/>
                                <w:sz w:val="21"/>
                                <w:szCs w:val="21"/>
                              </w:rPr>
                              <w:t xml:space="preserve"> shown here. </w:t>
                            </w:r>
                            <w:r w:rsidR="00A06994" w:rsidRPr="004B770E">
                              <w:rPr>
                                <w:rFonts w:asciiTheme="minorHAnsi" w:hAnsiTheme="minorHAnsi" w:cstheme="minorHAnsi"/>
                                <w:sz w:val="21"/>
                                <w:szCs w:val="21"/>
                              </w:rPr>
                              <w:t>A rigorous STE lesson, unit, or curriculum must include all three parts. In an</w:t>
                            </w:r>
                            <w:r w:rsidRPr="004B770E">
                              <w:rPr>
                                <w:rFonts w:asciiTheme="minorHAnsi" w:hAnsiTheme="minorHAnsi" w:cstheme="minorHAnsi"/>
                                <w:sz w:val="21"/>
                                <w:szCs w:val="21"/>
                              </w:rPr>
                              <w:t xml:space="preserve"> </w:t>
                            </w:r>
                            <w:r w:rsidR="00EB6274" w:rsidRPr="004B770E">
                              <w:rPr>
                                <w:rFonts w:asciiTheme="minorHAnsi" w:hAnsiTheme="minorHAnsi" w:cstheme="minorHAnsi"/>
                                <w:sz w:val="21"/>
                                <w:szCs w:val="21"/>
                              </w:rPr>
                              <w:t>elementary classroom students</w:t>
                            </w:r>
                            <w:r w:rsidR="00A06994" w:rsidRPr="004B770E">
                              <w:rPr>
                                <w:rFonts w:asciiTheme="minorHAnsi" w:hAnsiTheme="minorHAnsi" w:cstheme="minorHAnsi"/>
                                <w:sz w:val="21"/>
                                <w:szCs w:val="21"/>
                              </w:rPr>
                              <w:t xml:space="preserve"> should be </w:t>
                            </w:r>
                            <w:r w:rsidR="00EB6274" w:rsidRPr="004B770E">
                              <w:rPr>
                                <w:rFonts w:asciiTheme="minorHAnsi" w:hAnsiTheme="minorHAnsi" w:cstheme="minorHAnsi"/>
                                <w:sz w:val="21"/>
                                <w:szCs w:val="21"/>
                              </w:rPr>
                              <w:t>asking scientific questions about the natural and designed world, learning through various experiences, like observations and experiments, collecting and analyzing data to solve problems, and constructing explanations to communicate how the world works. These components create the foundation</w:t>
                            </w:r>
                            <w:r w:rsidR="00192E73">
                              <w:rPr>
                                <w:rFonts w:asciiTheme="minorHAnsi" w:hAnsiTheme="minorHAnsi" w:cstheme="minorHAnsi"/>
                                <w:sz w:val="21"/>
                                <w:szCs w:val="21"/>
                              </w:rPr>
                              <w:t>al</w:t>
                            </w:r>
                            <w:r w:rsidR="00EB6274" w:rsidRPr="004B770E">
                              <w:rPr>
                                <w:rFonts w:asciiTheme="minorHAnsi" w:hAnsiTheme="minorHAnsi" w:cstheme="minorHAnsi"/>
                                <w:sz w:val="21"/>
                                <w:szCs w:val="21"/>
                              </w:rPr>
                              <w:t xml:space="preserve"> knowledge and skills necessary for </w:t>
                            </w:r>
                            <w:r w:rsidR="004B770E" w:rsidRPr="004B770E">
                              <w:rPr>
                                <w:rFonts w:asciiTheme="minorHAnsi" w:hAnsiTheme="minorHAnsi" w:cstheme="minorHAnsi"/>
                                <w:sz w:val="21"/>
                                <w:szCs w:val="21"/>
                              </w:rPr>
                              <w:t>a</w:t>
                            </w:r>
                            <w:r w:rsidR="00EB6274" w:rsidRPr="004B770E">
                              <w:rPr>
                                <w:rFonts w:asciiTheme="minorHAnsi" w:hAnsiTheme="minorHAnsi" w:cstheme="minorHAnsi"/>
                                <w:sz w:val="21"/>
                                <w:szCs w:val="21"/>
                              </w:rPr>
                              <w:t xml:space="preserve"> STE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589298" id="Text Box 5" o:spid="_x0000_s1027" type="#_x0000_t202" alt="High School Connections to Engineering, Technology and Applications of Science&#10;The STE standards are designed to include the three interrelated components shown here. At the high school level, integration of Science and Engineering practices could be a project that involves teams of students investigating a phenomena or a problem that is connected to a core idea in chemistry, physical, life or earth science. In this example, students would then apply their understanding by communicating an explanation or possible solution to an authentic audience.&#10;" style="position:absolute;margin-left:303pt;margin-top:526.5pt;width:266.85pt;height:201.7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" fillcolor="#fde9d9 [665]" stroked="f" strokeweight="5pt">
                <v:stroke linestyle="thickThin"/>
                <v:textbox>
                  <w:txbxContent>
                    <w:p w14:paraId="3F9627CC" w14:textId="62F0B615" w:rsidR="00B83B1C" w:rsidRPr="00992CF2" w:rsidRDefault="00A06994" w:rsidP="007A04BE">
                      <w:pPr>
                        <w:pStyle w:val="NoSpacing"/>
                        <w:spacing w:after="240"/>
                        <w:jc w:val="center"/>
                        <w:rPr>
                          <w:rFonts w:asciiTheme="majorHAnsi" w:hAnsiTheme="majorHAnsi" w:cstheme="minorHAnsi"/>
                          <w:b/>
                          <w:color w:val="1F497D" w:themeColor="text2"/>
                          <w:sz w:val="22"/>
                          <w:szCs w:val="22"/>
                        </w:rPr>
                      </w:pPr>
                      <w:r w:rsidRPr="00992CF2">
                        <w:rPr>
                          <w:rFonts w:asciiTheme="majorHAnsi" w:hAnsiTheme="majorHAnsi" w:cstheme="minorHAnsi"/>
                          <w:b/>
                          <w:color w:val="1F497D" w:themeColor="text2"/>
                          <w:sz w:val="22"/>
                          <w:szCs w:val="22"/>
                        </w:rPr>
                        <w:t>STE Rigor Triangle</w:t>
                      </w:r>
                    </w:p>
                    <w:p w14:paraId="4E7723B4" w14:textId="14E2B314" w:rsidR="00B83B1C" w:rsidRPr="004B770E" w:rsidRDefault="003F60FD" w:rsidP="007A04BE">
                      <w:pPr>
                        <w:pStyle w:val="NoSpacing"/>
                        <w:spacing w:line="276" w:lineRule="auto"/>
                        <w:rPr>
                          <w:rFonts w:asciiTheme="minorHAnsi" w:hAnsiTheme="minorHAnsi" w:cstheme="minorHAnsi"/>
                          <w:sz w:val="21"/>
                          <w:szCs w:val="21"/>
                        </w:rPr>
                      </w:pPr>
                      <w:r w:rsidRPr="004B770E">
                        <w:rPr>
                          <w:rFonts w:asciiTheme="minorHAnsi" w:hAnsiTheme="minorHAnsi" w:cstheme="minorHAnsi"/>
                          <w:sz w:val="21"/>
                          <w:szCs w:val="21"/>
                        </w:rPr>
                        <w:t>The STE standards are designed to include the three interrelated components</w:t>
                      </w:r>
                      <w:r w:rsidR="00A06994" w:rsidRPr="004B770E">
                        <w:rPr>
                          <w:rFonts w:asciiTheme="minorHAnsi" w:hAnsiTheme="minorHAnsi" w:cstheme="minorHAnsi"/>
                          <w:sz w:val="21"/>
                          <w:szCs w:val="21"/>
                        </w:rPr>
                        <w:t xml:space="preserve"> (core ideas, practices, and application)</w:t>
                      </w:r>
                      <w:r w:rsidRPr="004B770E">
                        <w:rPr>
                          <w:rFonts w:asciiTheme="minorHAnsi" w:hAnsiTheme="minorHAnsi" w:cstheme="minorHAnsi"/>
                          <w:sz w:val="21"/>
                          <w:szCs w:val="21"/>
                        </w:rPr>
                        <w:t xml:space="preserve"> shown here. </w:t>
                      </w:r>
                      <w:r w:rsidR="00A06994" w:rsidRPr="004B770E">
                        <w:rPr>
                          <w:rFonts w:asciiTheme="minorHAnsi" w:hAnsiTheme="minorHAnsi" w:cstheme="minorHAnsi"/>
                          <w:sz w:val="21"/>
                          <w:szCs w:val="21"/>
                        </w:rPr>
                        <w:t>A rigorous STE lesson, unit, or curriculum must include all three parts. In an</w:t>
                      </w:r>
                      <w:r w:rsidRPr="004B770E">
                        <w:rPr>
                          <w:rFonts w:asciiTheme="minorHAnsi" w:hAnsiTheme="minorHAnsi" w:cstheme="minorHAnsi"/>
                          <w:sz w:val="21"/>
                          <w:szCs w:val="21"/>
                        </w:rPr>
                        <w:t xml:space="preserve"> </w:t>
                      </w:r>
                      <w:r w:rsidR="00EB6274" w:rsidRPr="004B770E">
                        <w:rPr>
                          <w:rFonts w:asciiTheme="minorHAnsi" w:hAnsiTheme="minorHAnsi" w:cstheme="minorHAnsi"/>
                          <w:sz w:val="21"/>
                          <w:szCs w:val="21"/>
                        </w:rPr>
                        <w:t>elementary classroom students</w:t>
                      </w:r>
                      <w:r w:rsidR="00A06994" w:rsidRPr="004B770E">
                        <w:rPr>
                          <w:rFonts w:asciiTheme="minorHAnsi" w:hAnsiTheme="minorHAnsi" w:cstheme="minorHAnsi"/>
                          <w:sz w:val="21"/>
                          <w:szCs w:val="21"/>
                        </w:rPr>
                        <w:t xml:space="preserve"> should be </w:t>
                      </w:r>
                      <w:r w:rsidR="00EB6274" w:rsidRPr="004B770E">
                        <w:rPr>
                          <w:rFonts w:asciiTheme="minorHAnsi" w:hAnsiTheme="minorHAnsi" w:cstheme="minorHAnsi"/>
                          <w:sz w:val="21"/>
                          <w:szCs w:val="21"/>
                        </w:rPr>
                        <w:t>asking scientific questions about the natural and designed world, learning through various experiences, like observations and experiments, collecting and analyzing data to solve problems, and constructing explanations to communicate how the world works. These components create the foundation</w:t>
                      </w:r>
                      <w:r w:rsidR="00192E73">
                        <w:rPr>
                          <w:rFonts w:asciiTheme="minorHAnsi" w:hAnsiTheme="minorHAnsi" w:cstheme="minorHAnsi"/>
                          <w:sz w:val="21"/>
                          <w:szCs w:val="21"/>
                        </w:rPr>
                        <w:t>al</w:t>
                      </w:r>
                      <w:r w:rsidR="00EB6274" w:rsidRPr="004B770E">
                        <w:rPr>
                          <w:rFonts w:asciiTheme="minorHAnsi" w:hAnsiTheme="minorHAnsi" w:cstheme="minorHAnsi"/>
                          <w:sz w:val="21"/>
                          <w:szCs w:val="21"/>
                        </w:rPr>
                        <w:t xml:space="preserve"> knowledge and skills necessary for </w:t>
                      </w:r>
                      <w:r w:rsidR="004B770E" w:rsidRPr="004B770E">
                        <w:rPr>
                          <w:rFonts w:asciiTheme="minorHAnsi" w:hAnsiTheme="minorHAnsi" w:cstheme="minorHAnsi"/>
                          <w:sz w:val="21"/>
                          <w:szCs w:val="21"/>
                        </w:rPr>
                        <w:t>a</w:t>
                      </w:r>
                      <w:r w:rsidR="00EB6274" w:rsidRPr="004B770E">
                        <w:rPr>
                          <w:rFonts w:asciiTheme="minorHAnsi" w:hAnsiTheme="minorHAnsi" w:cstheme="minorHAnsi"/>
                          <w:sz w:val="21"/>
                          <w:szCs w:val="21"/>
                        </w:rPr>
                        <w:t xml:space="preserve"> STE education.</w:t>
                      </w:r>
                    </w:p>
                  </w:txbxContent>
                </v:textbox>
                <w10:wrap type="tight" anchorx="page" anchory="page"/>
              </v:shape>
            </w:pict>
          </mc:Fallback>
        </mc:AlternateContent>
      </w:r>
      <w:r>
        <w:rPr>
          <w:rFonts w:cs="Arial"/>
          <w:noProof/>
          <w:sz w:val="19"/>
          <w:szCs w:val="19"/>
          <w:lang w:eastAsia="zh-CN"/>
        </w:rPr>
        <w:drawing>
          <wp:inline distT="0" distB="0" distL="0" distR="0" wp14:anchorId="594D9EE3" wp14:editId="430BC694">
            <wp:extent cx="2956560" cy="2245995"/>
            <wp:effectExtent l="0" t="0" r="0" b="1905"/>
            <wp:docPr id="10" name="Picture 2" descr="Disciplinary Core Ideas:  Make Sense of Scientific Phenomena&#10;&#10;Science &amp; Engineering Practices: Analyze the Natural and Designed World&#10;&#10;Application:  Apply Understanding and Skills&#10;&#10;"/>
            <wp:cNvGraphicFramePr/>
            <a:graphic xmlns:a="http://schemas.openxmlformats.org/drawingml/2006/main">
              <a:graphicData uri="http://schemas.openxmlformats.org/drawingml/2006/picture">
                <pic:pic xmlns:pic="http://schemas.openxmlformats.org/drawingml/2006/picture">
                  <pic:nvPicPr>
                    <pic:cNvPr id="22529" name="Picture 1" descr="STE rigor triangle "/>
                    <pic:cNvPicPr>
                      <a:picLocks noChangeAspect="1" noChangeArrowheads="1"/>
                    </pic:cNvPicPr>
                  </pic:nvPicPr>
                  <pic:blipFill>
                    <a:blip r:embed="rId14" cstate="print">
                      <a:extLst>
                        <a:ext uri="{28A0092B-C50C-407E-A947-70E740481C1C}">
                          <a14:useLocalDpi xmlns:a14="http://schemas.microsoft.com/office/drawing/2010/main" val="0"/>
                        </a:ext>
                      </a:extLst>
                    </a:blip>
                    <a:srcRect t="3809"/>
                    <a:stretch>
                      <a:fillRect/>
                    </a:stretch>
                  </pic:blipFill>
                  <pic:spPr bwMode="auto">
                    <a:xfrm>
                      <a:off x="0" y="0"/>
                      <a:ext cx="2956560" cy="2245995"/>
                    </a:xfrm>
                    <a:prstGeom prst="rect">
                      <a:avLst/>
                    </a:prstGeom>
                    <a:noFill/>
                  </pic:spPr>
                </pic:pic>
              </a:graphicData>
            </a:graphic>
          </wp:inline>
        </w:drawing>
      </w:r>
    </w:p>
    <w:tbl>
      <w:tblPr>
        <w:tblStyle w:val="TableGrid"/>
        <w:tblW w:w="5000" w:type="pct"/>
        <w:jc w:val="center"/>
        <w:tblLook w:val="04A0" w:firstRow="1" w:lastRow="0" w:firstColumn="1" w:lastColumn="0" w:noHBand="0" w:noVBand="1"/>
        <w:tblDescription w:val="Elements to consider during implementation&#10;&#10;Administrators and leaders have a critical role to play in the implementation process:&#10;• Understand the standards as a leader. The STE standards represent a fundamental shift in science education and require a different approach to teaching science than has been done in the past. Know the standards enough to identify and provide feedback on student mastery of both disciplinary core ideas (content) and application of science and engineering practices (skills). Resource: STE standards Vision and Guiding Principles, Standards Navigator&#10;&#10;• Develop a STE Message for your school/district. By creating a specific science message, goal, or vision STE becomes one of the core components of the school/districts values while providing direction and the means of accomplishing it. Understanding the components of an effective STE program and how best to communicate and disseminate that message and plan to all stakeholders is vital for success. Resources: Parent Guides, National Science Teachers Association (NSTA) Position Statement on Elementary Science and STEM Teaching Tools Practice Briefs are very short pieces that highlight ways of working on specific science issues. &#10;&#10;• Dedicate adequate time on science. Instructional leaders ensure time for science instruction in every grade, as well as time for teacher learning and collaboration. Students need regular and ongoing dedicated time to science to achieve success. The chart provides the time assumed to be provided for STE instruction by grade span that informed the standards development. Resources: Science teachers learning: enhancing opportunities, creating supportive contexts report (2015) and National survey of science and mathematics education: Highlights Report (2013) provide national time on science data.    &#10;&#10;• Choose a model for elementary science instruction. Examples of popular models include classroom generalist, classroom specialists, support teams, departmentalization and science specialists. Each model has advantages and disadvantages and need to be evaluated by the school/district for their particular situation.  Resource: Delivery Models for Elementary Science Instruction: A Call for Research is a paper that suggests different structures for teaching elementary science and provides advantages and disadvantages. &#10;&#10;• Select high quality curriculum, materials and assessments. Select aligned and researched curriculum that emphasizes student mastery of both disciplinary core ideas (content) and application of science and engineering practices (skills); is relevant and engaging; and includes formative and summative classroom assessments. STE also requires physical space that can accommodate a variety of set-ups, materials, and equipment. &#10;Curriculum Selection Resources: DESE Curriculum heat map, CURATE Science Rubric, Next Gen TIME toolkit&#10;Classroom resources: Next Generation Science Storylines, National Science Teachers Association (NSTA) Classroom Resources&#10;Assessment Resources: DESE Instructional Guidelines, Science Assessment Task Screening Tools&#10;&#10;• Attend to STE progression of learning.  The standards set a coherent progression of learning of STE concepts from PreK-12. These core ideas begin in PreK and become foundational knowledge learned in elementary. If students do not have the access and opportunity to learn in the elementary years, they are at a disadvantage going into middle school. Resource: Strand Maps.&#10;&#10;• Understand how to observe shifts in instructional practices. The STE standards are outcomes that identify and reflect what students should know and be able to do. They emphasize a student-centered instructional focus therefore instruction in the classroom should look different. Elements of good practice “to look for” includes: students conducting investigations, solving problems, and engaging in discussions with teacher guidance; and students discussing open-ended questions that focus on the strength of the evidence used to generate claims. There should be less focus on the teacher leading the investigation as a “demo”, lessons diconnected from the real world, students copying notes, following step by step instructions to investigations, and student discourse limited to only one exact outcome. Resource:  Instructional Leadership for Science Practices has developed tools to support instructional leaders in the science practices including case studies and observing the science classroom resources. &#10;&#10;• Provide professional learning opportunities. Seek out or develop learning experiences that support the development of STE content and pedagogical skills for teachers. Relate these learning experiences back to your science message and the STE Curriculum Framework. Resources: STEM Teaching Tools Practice Briefs offer ideas on topics to include in professional development, National Science Teachers Association (NSTA), Massachusetts Science Education Leadership Association, Massachusetts Association for Science Teachers.  These organizations all have annual conferences that teachers and administrators are encouraged to attend. &#10;&#10;"/>
      </w:tblPr>
      <w:tblGrid>
        <w:gridCol w:w="10790"/>
      </w:tblGrid>
      <w:tr w:rsidR="00B83B1C" w14:paraId="301186DA" w14:textId="77777777" w:rsidTr="00036659">
        <w:trPr>
          <w:trHeight w:val="2481"/>
          <w:tblHeader/>
          <w:jc w:val="center"/>
        </w:trPr>
        <w:tc>
          <w:tcPr>
            <w:tcW w:w="10800" w:type="dxa"/>
          </w:tcPr>
          <w:p w14:paraId="1E25916A" w14:textId="77777777" w:rsidR="00D4238A" w:rsidRPr="00D4238A" w:rsidRDefault="00D4238A" w:rsidP="007A04BE">
            <w:pPr>
              <w:pStyle w:val="Pa0"/>
              <w:rPr>
                <w:rStyle w:val="A5"/>
                <w:rFonts w:asciiTheme="majorHAnsi" w:hAnsiTheme="majorHAnsi" w:cstheme="minorHAnsi"/>
                <w:color w:val="1F497D" w:themeColor="text2"/>
                <w:sz w:val="10"/>
                <w:szCs w:val="10"/>
              </w:rPr>
            </w:pPr>
            <w:bookmarkStart w:id="0" w:name="_GoBack"/>
          </w:p>
          <w:p w14:paraId="724AFA9A" w14:textId="7336F36D" w:rsidR="007A04BE" w:rsidRPr="00992CF2" w:rsidRDefault="007A04BE" w:rsidP="007A04BE">
            <w:pPr>
              <w:pStyle w:val="Pa0"/>
              <w:rPr>
                <w:rStyle w:val="A5"/>
                <w:rFonts w:asciiTheme="majorHAnsi" w:hAnsiTheme="majorHAnsi" w:cstheme="minorHAnsi"/>
                <w:color w:val="1F497D" w:themeColor="text2"/>
                <w:sz w:val="30"/>
                <w:szCs w:val="30"/>
              </w:rPr>
            </w:pPr>
            <w:r w:rsidRPr="00992CF2">
              <w:rPr>
                <w:rStyle w:val="A5"/>
                <w:rFonts w:asciiTheme="majorHAnsi" w:hAnsiTheme="majorHAnsi" w:cstheme="minorHAnsi"/>
                <w:color w:val="1F497D" w:themeColor="text2"/>
                <w:sz w:val="30"/>
                <w:szCs w:val="30"/>
              </w:rPr>
              <w:t>Elements to consider during implementation</w:t>
            </w:r>
          </w:p>
          <w:p w14:paraId="0E923918" w14:textId="46FACF09" w:rsidR="001F4F1D" w:rsidRPr="00023894" w:rsidRDefault="001F4F1D" w:rsidP="003E591E">
            <w:pPr>
              <w:spacing w:before="120" w:after="120" w:line="276" w:lineRule="auto"/>
              <w:rPr>
                <w:rFonts w:asciiTheme="minorHAnsi" w:hAnsiTheme="minorHAnsi" w:cstheme="minorHAnsi"/>
                <w:sz w:val="22"/>
                <w:szCs w:val="22"/>
              </w:rPr>
            </w:pPr>
            <w:r w:rsidRPr="00023894">
              <w:rPr>
                <w:rFonts w:asciiTheme="minorHAnsi" w:hAnsiTheme="minorHAnsi" w:cstheme="minorHAnsi"/>
                <w:sz w:val="22"/>
                <w:szCs w:val="22"/>
              </w:rPr>
              <w:t>Administrators and leaders have a critical role to pla</w:t>
            </w:r>
            <w:r>
              <w:rPr>
                <w:rFonts w:asciiTheme="minorHAnsi" w:hAnsiTheme="minorHAnsi" w:cstheme="minorHAnsi"/>
                <w:sz w:val="22"/>
                <w:szCs w:val="22"/>
              </w:rPr>
              <w:t>y in the implementation process:</w:t>
            </w:r>
          </w:p>
          <w:p w14:paraId="79C2FF97" w14:textId="4D4D3A5F" w:rsidR="00BA494E" w:rsidRPr="00BA494E" w:rsidRDefault="007A04BE" w:rsidP="00BA494E">
            <w:pPr>
              <w:pStyle w:val="ListParagraph"/>
              <w:numPr>
                <w:ilvl w:val="0"/>
                <w:numId w:val="18"/>
              </w:numPr>
              <w:spacing w:before="120" w:after="120" w:line="276" w:lineRule="auto"/>
              <w:rPr>
                <w:rStyle w:val="Hyperlink"/>
                <w:rFonts w:asciiTheme="minorHAnsi" w:eastAsiaTheme="majorEastAsia" w:hAnsiTheme="minorHAnsi" w:cstheme="minorHAnsi"/>
                <w:b/>
                <w:color w:val="0070C0"/>
                <w:sz w:val="22"/>
                <w:szCs w:val="22"/>
                <w:u w:val="none"/>
              </w:rPr>
            </w:pPr>
            <w:r w:rsidRPr="00D4238A">
              <w:rPr>
                <w:rStyle w:val="A3"/>
                <w:rFonts w:asciiTheme="minorHAnsi" w:hAnsiTheme="minorHAnsi" w:cstheme="minorHAnsi"/>
                <w:b/>
                <w:color w:val="000000"/>
                <w:sz w:val="22"/>
                <w:szCs w:val="22"/>
              </w:rPr>
              <w:t>Understand the standards as a leader.</w:t>
            </w:r>
            <w:r w:rsidRPr="00D4238A">
              <w:rPr>
                <w:rStyle w:val="A3"/>
                <w:rFonts w:asciiTheme="minorHAnsi" w:hAnsiTheme="minorHAnsi" w:cstheme="minorHAnsi"/>
                <w:color w:val="000000"/>
                <w:sz w:val="22"/>
                <w:szCs w:val="22"/>
              </w:rPr>
              <w:t xml:space="preserve"> </w:t>
            </w:r>
            <w:r w:rsidRPr="00D4238A">
              <w:rPr>
                <w:rFonts w:asciiTheme="minorHAnsi" w:hAnsiTheme="minorHAnsi" w:cstheme="minorHAnsi"/>
                <w:sz w:val="22"/>
                <w:szCs w:val="22"/>
              </w:rPr>
              <w:t xml:space="preserve">The STE standards represent a fundamental shift in science education and require a different approach to teaching science than has been done in the past. </w:t>
            </w:r>
            <w:r w:rsidRPr="00D4238A">
              <w:rPr>
                <w:rStyle w:val="A3"/>
                <w:rFonts w:asciiTheme="minorHAnsi" w:hAnsiTheme="minorHAnsi" w:cstheme="minorHAnsi"/>
                <w:color w:val="000000"/>
                <w:sz w:val="22"/>
                <w:szCs w:val="22"/>
              </w:rPr>
              <w:t xml:space="preserve">Know the standards enough to identify and provide feedback on </w:t>
            </w:r>
            <w:r w:rsidRPr="00D4238A">
              <w:rPr>
                <w:rFonts w:asciiTheme="minorHAnsi" w:hAnsiTheme="minorHAnsi" w:cstheme="minorHAnsi"/>
                <w:sz w:val="22"/>
                <w:szCs w:val="22"/>
              </w:rPr>
              <w:t>student mastery of both disciplinary core ideas (con</w:t>
            </w:r>
            <w:r w:rsidR="00D4238A">
              <w:rPr>
                <w:rFonts w:asciiTheme="minorHAnsi" w:hAnsiTheme="minorHAnsi" w:cstheme="minorHAnsi"/>
                <w:sz w:val="22"/>
                <w:szCs w:val="22"/>
              </w:rPr>
              <w:t>tent</w:t>
            </w:r>
            <w:r w:rsidRPr="00D4238A">
              <w:rPr>
                <w:rFonts w:asciiTheme="minorHAnsi" w:hAnsiTheme="minorHAnsi" w:cstheme="minorHAnsi"/>
                <w:sz w:val="22"/>
                <w:szCs w:val="22"/>
              </w:rPr>
              <w:t>) and application of science and engineering practices (skills).</w:t>
            </w:r>
            <w:r w:rsidR="00D4238A">
              <w:rPr>
                <w:rFonts w:asciiTheme="minorHAnsi" w:hAnsiTheme="minorHAnsi" w:cstheme="minorHAnsi"/>
                <w:sz w:val="22"/>
                <w:szCs w:val="22"/>
              </w:rPr>
              <w:t xml:space="preserve"> Resource:</w:t>
            </w:r>
            <w:r w:rsidRPr="00D4238A">
              <w:rPr>
                <w:rFonts w:asciiTheme="minorHAnsi" w:hAnsiTheme="minorHAnsi" w:cstheme="minorHAnsi"/>
                <w:sz w:val="22"/>
                <w:szCs w:val="22"/>
              </w:rPr>
              <w:t xml:space="preserve"> </w:t>
            </w:r>
            <w:r w:rsidR="003236AD">
              <w:rPr>
                <w:rFonts w:asciiTheme="minorHAnsi" w:hAnsiTheme="minorHAnsi" w:cstheme="minorHAnsi"/>
                <w:sz w:val="22"/>
                <w:szCs w:val="22"/>
              </w:rPr>
              <w:t xml:space="preserve">STE standards </w:t>
            </w:r>
            <w:hyperlink r:id="rId15" w:history="1">
              <w:r w:rsidR="003236AD" w:rsidRPr="003236AD">
                <w:rPr>
                  <w:rStyle w:val="Hyperlink"/>
                  <w:rFonts w:asciiTheme="minorHAnsi" w:hAnsiTheme="minorHAnsi" w:cstheme="minorHAnsi"/>
                  <w:sz w:val="22"/>
                  <w:szCs w:val="22"/>
                </w:rPr>
                <w:t>Vision</w:t>
              </w:r>
            </w:hyperlink>
            <w:r w:rsidR="003236AD">
              <w:rPr>
                <w:rFonts w:asciiTheme="minorHAnsi" w:hAnsiTheme="minorHAnsi" w:cstheme="minorHAnsi"/>
                <w:sz w:val="22"/>
                <w:szCs w:val="22"/>
              </w:rPr>
              <w:t xml:space="preserve"> and </w:t>
            </w:r>
            <w:hyperlink r:id="rId16" w:history="1">
              <w:r w:rsidR="003236AD" w:rsidRPr="003236AD">
                <w:rPr>
                  <w:rStyle w:val="Hyperlink"/>
                  <w:rFonts w:asciiTheme="minorHAnsi" w:hAnsiTheme="minorHAnsi" w:cstheme="minorHAnsi"/>
                  <w:sz w:val="22"/>
                  <w:szCs w:val="22"/>
                </w:rPr>
                <w:t>Guiding Principles</w:t>
              </w:r>
            </w:hyperlink>
            <w:r w:rsidR="003236AD">
              <w:rPr>
                <w:rFonts w:asciiTheme="minorHAnsi" w:hAnsiTheme="minorHAnsi" w:cstheme="minorHAnsi"/>
                <w:sz w:val="22"/>
                <w:szCs w:val="22"/>
              </w:rPr>
              <w:t xml:space="preserve">, </w:t>
            </w:r>
            <w:hyperlink r:id="rId17" w:history="1">
              <w:r w:rsidR="004D38C5" w:rsidRPr="00D4238A">
                <w:rPr>
                  <w:rStyle w:val="Hyperlink"/>
                  <w:rFonts w:asciiTheme="minorHAnsi" w:eastAsiaTheme="majorEastAsia" w:hAnsiTheme="minorHAnsi" w:cstheme="minorHAnsi"/>
                  <w:bCs/>
                  <w:color w:val="0070C0"/>
                  <w:sz w:val="22"/>
                  <w:szCs w:val="22"/>
                </w:rPr>
                <w:t>Standards Navigator</w:t>
              </w:r>
            </w:hyperlink>
          </w:p>
          <w:p w14:paraId="26C529B4" w14:textId="77777777" w:rsidR="00BA494E" w:rsidRPr="00BA494E" w:rsidRDefault="00BA494E" w:rsidP="00BA494E">
            <w:pPr>
              <w:pStyle w:val="ListParagraph"/>
              <w:spacing w:before="120" w:after="120" w:line="276" w:lineRule="auto"/>
              <w:rPr>
                <w:rStyle w:val="Hyperlink"/>
                <w:rFonts w:asciiTheme="minorHAnsi" w:eastAsiaTheme="majorEastAsia" w:hAnsiTheme="minorHAnsi" w:cstheme="minorHAnsi"/>
                <w:b/>
                <w:color w:val="0070C0"/>
                <w:sz w:val="10"/>
                <w:szCs w:val="10"/>
                <w:u w:val="none"/>
              </w:rPr>
            </w:pPr>
          </w:p>
          <w:p w14:paraId="04EBDF17" w14:textId="463F4C98" w:rsidR="00D4238A" w:rsidRPr="00921362" w:rsidRDefault="007A04BE" w:rsidP="00066645">
            <w:pPr>
              <w:pStyle w:val="ListParagraph"/>
              <w:numPr>
                <w:ilvl w:val="0"/>
                <w:numId w:val="18"/>
              </w:numPr>
              <w:spacing w:before="120" w:after="120" w:line="276" w:lineRule="auto"/>
              <w:rPr>
                <w:rFonts w:asciiTheme="minorHAnsi" w:eastAsia="Times New Roman" w:hAnsiTheme="minorHAnsi" w:cstheme="minorHAnsi"/>
                <w:b/>
                <w:bCs/>
                <w:color w:val="111111"/>
                <w:sz w:val="22"/>
                <w:szCs w:val="22"/>
              </w:rPr>
            </w:pPr>
            <w:r w:rsidRPr="00D4238A">
              <w:rPr>
                <w:rFonts w:asciiTheme="minorHAnsi" w:hAnsiTheme="minorHAnsi" w:cstheme="minorHAnsi"/>
                <w:b/>
                <w:sz w:val="22"/>
                <w:szCs w:val="22"/>
              </w:rPr>
              <w:t xml:space="preserve">Develop a STE Message for your school/district. </w:t>
            </w:r>
            <w:r w:rsidRPr="00D4238A">
              <w:rPr>
                <w:rFonts w:asciiTheme="minorHAnsi" w:hAnsiTheme="minorHAnsi" w:cstheme="minorHAnsi"/>
                <w:sz w:val="22"/>
                <w:szCs w:val="22"/>
              </w:rPr>
              <w:t xml:space="preserve">By creating a specific science message, goal, or vision STE becomes one of the core components of the school/districts values while providing direction and the means of accomplishing it. </w:t>
            </w:r>
            <w:r w:rsidRPr="00D4238A">
              <w:rPr>
                <w:rFonts w:asciiTheme="minorHAnsi" w:eastAsiaTheme="majorEastAsia" w:hAnsiTheme="minorHAnsi" w:cstheme="minorHAnsi"/>
                <w:bCs/>
                <w:sz w:val="22"/>
                <w:szCs w:val="22"/>
              </w:rPr>
              <w:t>Understanding the components of an effective STE program and how best to</w:t>
            </w:r>
            <w:r w:rsidR="00023894" w:rsidRPr="00D4238A">
              <w:rPr>
                <w:rFonts w:asciiTheme="minorHAnsi" w:eastAsiaTheme="majorEastAsia" w:hAnsiTheme="minorHAnsi" w:cstheme="minorHAnsi"/>
                <w:bCs/>
                <w:sz w:val="22"/>
                <w:szCs w:val="22"/>
              </w:rPr>
              <w:t xml:space="preserve"> communicate and disseminate that</w:t>
            </w:r>
            <w:r w:rsidRPr="00D4238A">
              <w:rPr>
                <w:rFonts w:asciiTheme="minorHAnsi" w:eastAsiaTheme="majorEastAsia" w:hAnsiTheme="minorHAnsi" w:cstheme="minorHAnsi"/>
                <w:bCs/>
                <w:sz w:val="22"/>
                <w:szCs w:val="22"/>
              </w:rPr>
              <w:t xml:space="preserve"> message and plan to all stakeholders is vital for success.</w:t>
            </w:r>
            <w:r w:rsidR="00D4238A" w:rsidRPr="00D4238A">
              <w:rPr>
                <w:rFonts w:asciiTheme="minorHAnsi" w:eastAsiaTheme="majorEastAsia" w:hAnsiTheme="minorHAnsi" w:cstheme="minorHAnsi"/>
                <w:bCs/>
                <w:sz w:val="22"/>
                <w:szCs w:val="22"/>
              </w:rPr>
              <w:t xml:space="preserve"> </w:t>
            </w:r>
            <w:r w:rsidR="00D4238A" w:rsidRPr="00D4238A">
              <w:rPr>
                <w:rFonts w:asciiTheme="minorHAnsi" w:hAnsiTheme="minorHAnsi"/>
                <w:sz w:val="22"/>
                <w:szCs w:val="22"/>
              </w:rPr>
              <w:t xml:space="preserve">Resources: </w:t>
            </w:r>
            <w:hyperlink r:id="rId18" w:history="1">
              <w:r w:rsidR="004D38C5" w:rsidRPr="00D4238A">
                <w:rPr>
                  <w:rStyle w:val="Hyperlink"/>
                  <w:rFonts w:asciiTheme="minorHAnsi" w:eastAsiaTheme="majorEastAsia" w:hAnsiTheme="minorHAnsi" w:cstheme="minorHAnsi"/>
                  <w:bCs/>
                  <w:sz w:val="22"/>
                  <w:szCs w:val="22"/>
                </w:rPr>
                <w:t>Parent Guides</w:t>
              </w:r>
            </w:hyperlink>
            <w:r w:rsidR="0028461F">
              <w:rPr>
                <w:rStyle w:val="Hyperlink"/>
                <w:rFonts w:asciiTheme="minorHAnsi" w:eastAsiaTheme="majorEastAsia" w:hAnsiTheme="minorHAnsi" w:cstheme="minorHAnsi"/>
                <w:bCs/>
                <w:sz w:val="22"/>
                <w:szCs w:val="22"/>
              </w:rPr>
              <w:t xml:space="preserve">, </w:t>
            </w:r>
            <w:hyperlink r:id="rId19" w:history="1">
              <w:r w:rsidR="0028461F" w:rsidRPr="0028461F">
                <w:rPr>
                  <w:rStyle w:val="Hyperlink"/>
                  <w:rFonts w:asciiTheme="minorHAnsi" w:eastAsiaTheme="majorEastAsia" w:hAnsiTheme="minorHAnsi" w:cstheme="minorHAnsi"/>
                  <w:bCs/>
                  <w:sz w:val="22"/>
                  <w:szCs w:val="22"/>
                </w:rPr>
                <w:t>National Science Teachers Association (NSTA) Position Statement on Elementary Science</w:t>
              </w:r>
            </w:hyperlink>
            <w:r w:rsidR="00D4238A" w:rsidRPr="00D4238A">
              <w:rPr>
                <w:rFonts w:asciiTheme="minorHAnsi" w:eastAsiaTheme="majorEastAsia" w:hAnsiTheme="minorHAnsi" w:cstheme="minorHAnsi"/>
                <w:bCs/>
                <w:color w:val="0070C0"/>
                <w:sz w:val="22"/>
                <w:szCs w:val="22"/>
              </w:rPr>
              <w:t xml:space="preserve"> </w:t>
            </w:r>
            <w:r w:rsidR="00D4238A" w:rsidRPr="00D4238A">
              <w:rPr>
                <w:rFonts w:asciiTheme="minorHAnsi" w:eastAsiaTheme="majorEastAsia" w:hAnsiTheme="minorHAnsi" w:cstheme="minorHAnsi"/>
                <w:bCs/>
                <w:sz w:val="22"/>
                <w:szCs w:val="22"/>
              </w:rPr>
              <w:t>and</w:t>
            </w:r>
            <w:r w:rsidR="00D4238A" w:rsidRPr="00D4238A">
              <w:rPr>
                <w:rFonts w:asciiTheme="minorHAnsi" w:eastAsiaTheme="majorEastAsia" w:hAnsiTheme="minorHAnsi" w:cstheme="minorHAnsi"/>
                <w:bCs/>
                <w:color w:val="0070C0"/>
                <w:sz w:val="22"/>
                <w:szCs w:val="22"/>
              </w:rPr>
              <w:t xml:space="preserve"> </w:t>
            </w:r>
            <w:hyperlink r:id="rId20" w:history="1">
              <w:r w:rsidR="004D38C5" w:rsidRPr="00D4238A">
                <w:rPr>
                  <w:rStyle w:val="Hyperlink"/>
                  <w:rFonts w:asciiTheme="minorHAnsi" w:eastAsiaTheme="majorEastAsia" w:hAnsiTheme="minorHAnsi" w:cstheme="minorHAnsi"/>
                  <w:bCs/>
                  <w:color w:val="0070C0"/>
                  <w:sz w:val="22"/>
                  <w:szCs w:val="22"/>
                </w:rPr>
                <w:t>STEM Teaching Tools Practice Briefs</w:t>
              </w:r>
            </w:hyperlink>
            <w:r w:rsidR="004D38C5" w:rsidRPr="00D4238A">
              <w:rPr>
                <w:rFonts w:asciiTheme="minorHAnsi" w:eastAsiaTheme="majorEastAsia" w:hAnsiTheme="minorHAnsi" w:cstheme="minorHAnsi"/>
                <w:bCs/>
                <w:sz w:val="22"/>
                <w:szCs w:val="22"/>
              </w:rPr>
              <w:t xml:space="preserve"> are </w:t>
            </w:r>
            <w:r w:rsidR="004D38C5" w:rsidRPr="00D4238A">
              <w:rPr>
                <w:rFonts w:asciiTheme="minorHAnsi" w:hAnsiTheme="minorHAnsi" w:cstheme="minorHAnsi"/>
                <w:sz w:val="22"/>
                <w:szCs w:val="22"/>
              </w:rPr>
              <w:t xml:space="preserve">very short pieces that highlight ways of working on specific </w:t>
            </w:r>
            <w:r w:rsidR="00D4238A">
              <w:rPr>
                <w:rFonts w:asciiTheme="minorHAnsi" w:hAnsiTheme="minorHAnsi" w:cstheme="minorHAnsi"/>
                <w:sz w:val="22"/>
                <w:szCs w:val="22"/>
              </w:rPr>
              <w:t xml:space="preserve">science </w:t>
            </w:r>
            <w:r w:rsidR="004D38C5" w:rsidRPr="00D4238A">
              <w:rPr>
                <w:rFonts w:asciiTheme="minorHAnsi" w:hAnsiTheme="minorHAnsi" w:cstheme="minorHAnsi"/>
                <w:sz w:val="22"/>
                <w:szCs w:val="22"/>
              </w:rPr>
              <w:t>issue</w:t>
            </w:r>
            <w:r w:rsidR="00D4238A">
              <w:rPr>
                <w:rFonts w:asciiTheme="minorHAnsi" w:hAnsiTheme="minorHAnsi" w:cstheme="minorHAnsi"/>
                <w:sz w:val="22"/>
                <w:szCs w:val="22"/>
              </w:rPr>
              <w:t xml:space="preserve">s. </w:t>
            </w:r>
          </w:p>
          <w:tbl>
            <w:tblPr>
              <w:tblStyle w:val="TableGrid"/>
              <w:tblpPr w:leftFromText="180" w:rightFromText="180" w:vertAnchor="text" w:horzAnchor="margin" w:tblpXSpec="right" w:tblpY="-45"/>
              <w:tblOverlap w:val="never"/>
              <w:tblW w:w="0" w:type="auto"/>
              <w:tblCellMar>
                <w:top w:w="29" w:type="dxa"/>
                <w:left w:w="115" w:type="dxa"/>
                <w:bottom w:w="29" w:type="dxa"/>
                <w:right w:w="115" w:type="dxa"/>
              </w:tblCellMar>
              <w:tblLook w:val="04A0" w:firstRow="1" w:lastRow="0" w:firstColumn="1" w:lastColumn="0" w:noHBand="0" w:noVBand="1"/>
              <w:tblDescription w:val="Grade Span: K–2&#10;Assumed Minutes per Day (Hours per week): 25 minutes/day (~2 hours/week)&#10;&#10;Grade Span: 3–5&#10;Assumed Minutes per Day (Hours per week): 35 minutes/day (~3 hours/week)&#10;&#10;Grade Span: 6–8&#10;Assumed Minutes per Day (Hours per week): 55 minutes/day (~4.5 hours/week)&#10;&#10;Grade Span: 9–12&#10;Assumed Minutes per Day (Hours per week): 65 minutes/day (~5.5 hours/week)&#10;"/>
            </w:tblPr>
            <w:tblGrid>
              <w:gridCol w:w="860"/>
              <w:gridCol w:w="3498"/>
            </w:tblGrid>
            <w:tr w:rsidR="00066645" w:rsidRPr="00D4238A" w14:paraId="1D5D52FC" w14:textId="77777777" w:rsidTr="00036659">
              <w:trPr>
                <w:trHeight w:val="504"/>
                <w:tblHeader/>
              </w:trPr>
              <w:tc>
                <w:tcPr>
                  <w:tcW w:w="860" w:type="dxa"/>
                  <w:shd w:val="clear" w:color="auto" w:fill="D6E3BC" w:themeFill="accent3" w:themeFillTint="66"/>
                </w:tcPr>
                <w:p w14:paraId="4D83A4EF" w14:textId="77777777" w:rsidR="00066645" w:rsidRPr="00D4238A" w:rsidRDefault="00066645" w:rsidP="00066645">
                  <w:pPr>
                    <w:pStyle w:val="SectionMainText"/>
                    <w:jc w:val="center"/>
                    <w:rPr>
                      <w:rFonts w:asciiTheme="minorHAnsi" w:hAnsiTheme="minorHAnsi" w:cstheme="minorHAnsi"/>
                      <w:b/>
                      <w:szCs w:val="22"/>
                    </w:rPr>
                  </w:pPr>
                  <w:r w:rsidRPr="00D4238A">
                    <w:rPr>
                      <w:rFonts w:asciiTheme="minorHAnsi" w:hAnsiTheme="minorHAnsi" w:cstheme="minorHAnsi"/>
                      <w:b/>
                      <w:szCs w:val="22"/>
                    </w:rPr>
                    <w:t>Grade Span</w:t>
                  </w:r>
                </w:p>
              </w:tc>
              <w:tc>
                <w:tcPr>
                  <w:tcW w:w="3498" w:type="dxa"/>
                  <w:shd w:val="clear" w:color="auto" w:fill="D6E3BC" w:themeFill="accent3" w:themeFillTint="66"/>
                </w:tcPr>
                <w:p w14:paraId="4E5B3DC3" w14:textId="77777777" w:rsidR="00066645" w:rsidRPr="00D4238A" w:rsidRDefault="00066645" w:rsidP="00066645">
                  <w:pPr>
                    <w:pStyle w:val="SectionMainText"/>
                    <w:jc w:val="center"/>
                    <w:rPr>
                      <w:rFonts w:asciiTheme="minorHAnsi" w:hAnsiTheme="minorHAnsi" w:cstheme="minorHAnsi"/>
                      <w:b/>
                      <w:szCs w:val="22"/>
                    </w:rPr>
                  </w:pPr>
                  <w:r w:rsidRPr="00D4238A">
                    <w:rPr>
                      <w:rFonts w:asciiTheme="minorHAnsi" w:hAnsiTheme="minorHAnsi" w:cstheme="minorHAnsi"/>
                      <w:b/>
                      <w:szCs w:val="22"/>
                    </w:rPr>
                    <w:t>Assumed Minutes per Day</w:t>
                  </w:r>
                  <w:r w:rsidRPr="00D4238A">
                    <w:rPr>
                      <w:rFonts w:asciiTheme="minorHAnsi" w:hAnsiTheme="minorHAnsi" w:cstheme="minorHAnsi"/>
                      <w:b/>
                      <w:szCs w:val="22"/>
                    </w:rPr>
                    <w:br/>
                    <w:t>(Hours per week)</w:t>
                  </w:r>
                </w:p>
              </w:tc>
            </w:tr>
            <w:tr w:rsidR="00066645" w:rsidRPr="00D4238A" w14:paraId="19BEC510" w14:textId="77777777" w:rsidTr="00066645">
              <w:trPr>
                <w:trHeight w:val="259"/>
              </w:trPr>
              <w:tc>
                <w:tcPr>
                  <w:tcW w:w="860" w:type="dxa"/>
                </w:tcPr>
                <w:p w14:paraId="20454BAA" w14:textId="77777777" w:rsidR="00066645" w:rsidRPr="00D4238A" w:rsidRDefault="00066645" w:rsidP="00066645">
                  <w:pPr>
                    <w:pStyle w:val="SectionMainText"/>
                    <w:rPr>
                      <w:rFonts w:asciiTheme="minorHAnsi" w:hAnsiTheme="minorHAnsi" w:cstheme="minorHAnsi"/>
                      <w:szCs w:val="22"/>
                    </w:rPr>
                  </w:pPr>
                  <w:r w:rsidRPr="00D4238A">
                    <w:rPr>
                      <w:rFonts w:asciiTheme="minorHAnsi" w:hAnsiTheme="minorHAnsi" w:cstheme="minorHAnsi"/>
                      <w:szCs w:val="22"/>
                    </w:rPr>
                    <w:t>K–2</w:t>
                  </w:r>
                </w:p>
              </w:tc>
              <w:tc>
                <w:tcPr>
                  <w:tcW w:w="3498" w:type="dxa"/>
                </w:tcPr>
                <w:p w14:paraId="1D74827D" w14:textId="77777777" w:rsidR="00066645" w:rsidRPr="00D4238A" w:rsidRDefault="00066645" w:rsidP="00066645">
                  <w:pPr>
                    <w:pStyle w:val="SectionMainText"/>
                    <w:rPr>
                      <w:rFonts w:asciiTheme="minorHAnsi" w:hAnsiTheme="minorHAnsi" w:cstheme="minorHAnsi"/>
                      <w:szCs w:val="22"/>
                    </w:rPr>
                  </w:pPr>
                  <w:r w:rsidRPr="00D4238A">
                    <w:rPr>
                      <w:rFonts w:asciiTheme="minorHAnsi" w:hAnsiTheme="minorHAnsi" w:cstheme="minorHAnsi"/>
                      <w:szCs w:val="22"/>
                    </w:rPr>
                    <w:t>25 minutes/day (~2 hours/week)</w:t>
                  </w:r>
                </w:p>
              </w:tc>
            </w:tr>
            <w:tr w:rsidR="00066645" w:rsidRPr="00D4238A" w14:paraId="7A06AC45" w14:textId="77777777" w:rsidTr="00066645">
              <w:trPr>
                <w:trHeight w:val="245"/>
              </w:trPr>
              <w:tc>
                <w:tcPr>
                  <w:tcW w:w="860" w:type="dxa"/>
                </w:tcPr>
                <w:p w14:paraId="469AAD83" w14:textId="77777777" w:rsidR="00066645" w:rsidRPr="00D4238A" w:rsidRDefault="00066645" w:rsidP="00066645">
                  <w:pPr>
                    <w:pStyle w:val="SectionMainText"/>
                    <w:rPr>
                      <w:rFonts w:asciiTheme="minorHAnsi" w:hAnsiTheme="minorHAnsi" w:cstheme="minorHAnsi"/>
                      <w:szCs w:val="22"/>
                    </w:rPr>
                  </w:pPr>
                  <w:r w:rsidRPr="00D4238A">
                    <w:rPr>
                      <w:rFonts w:asciiTheme="minorHAnsi" w:hAnsiTheme="minorHAnsi" w:cstheme="minorHAnsi"/>
                      <w:szCs w:val="22"/>
                    </w:rPr>
                    <w:t>3–5</w:t>
                  </w:r>
                </w:p>
              </w:tc>
              <w:tc>
                <w:tcPr>
                  <w:tcW w:w="3498" w:type="dxa"/>
                </w:tcPr>
                <w:p w14:paraId="36FF44FF" w14:textId="77777777" w:rsidR="00066645" w:rsidRPr="00D4238A" w:rsidRDefault="00066645" w:rsidP="00066645">
                  <w:pPr>
                    <w:pStyle w:val="SectionMainText"/>
                    <w:rPr>
                      <w:rFonts w:asciiTheme="minorHAnsi" w:hAnsiTheme="minorHAnsi" w:cstheme="minorHAnsi"/>
                      <w:szCs w:val="22"/>
                    </w:rPr>
                  </w:pPr>
                  <w:r w:rsidRPr="00D4238A">
                    <w:rPr>
                      <w:rFonts w:asciiTheme="minorHAnsi" w:hAnsiTheme="minorHAnsi" w:cstheme="minorHAnsi"/>
                      <w:szCs w:val="22"/>
                    </w:rPr>
                    <w:t>35 minutes/day (~3 hours/week)</w:t>
                  </w:r>
                </w:p>
              </w:tc>
            </w:tr>
            <w:tr w:rsidR="00066645" w:rsidRPr="00D4238A" w14:paraId="01161070" w14:textId="77777777" w:rsidTr="00066645">
              <w:trPr>
                <w:trHeight w:val="259"/>
              </w:trPr>
              <w:tc>
                <w:tcPr>
                  <w:tcW w:w="860" w:type="dxa"/>
                </w:tcPr>
                <w:p w14:paraId="6D0BD7C3" w14:textId="77777777" w:rsidR="00066645" w:rsidRPr="00D4238A" w:rsidRDefault="00066645" w:rsidP="00066645">
                  <w:pPr>
                    <w:pStyle w:val="SectionMainText"/>
                    <w:rPr>
                      <w:rFonts w:asciiTheme="minorHAnsi" w:hAnsiTheme="minorHAnsi" w:cstheme="minorHAnsi"/>
                      <w:szCs w:val="22"/>
                    </w:rPr>
                  </w:pPr>
                  <w:r w:rsidRPr="00D4238A">
                    <w:rPr>
                      <w:rFonts w:asciiTheme="minorHAnsi" w:hAnsiTheme="minorHAnsi" w:cstheme="minorHAnsi"/>
                      <w:szCs w:val="22"/>
                    </w:rPr>
                    <w:t>6–8</w:t>
                  </w:r>
                </w:p>
              </w:tc>
              <w:tc>
                <w:tcPr>
                  <w:tcW w:w="3498" w:type="dxa"/>
                </w:tcPr>
                <w:p w14:paraId="7A61480D" w14:textId="77777777" w:rsidR="00066645" w:rsidRPr="00D4238A" w:rsidRDefault="00066645" w:rsidP="00066645">
                  <w:pPr>
                    <w:pStyle w:val="SectionMainText"/>
                    <w:rPr>
                      <w:rFonts w:asciiTheme="minorHAnsi" w:hAnsiTheme="minorHAnsi" w:cstheme="minorHAnsi"/>
                      <w:szCs w:val="22"/>
                    </w:rPr>
                  </w:pPr>
                  <w:r w:rsidRPr="00D4238A">
                    <w:rPr>
                      <w:rFonts w:asciiTheme="minorHAnsi" w:hAnsiTheme="minorHAnsi" w:cstheme="minorHAnsi"/>
                      <w:szCs w:val="22"/>
                    </w:rPr>
                    <w:t>55 minutes/day (~4.5 hours/week)</w:t>
                  </w:r>
                </w:p>
              </w:tc>
            </w:tr>
            <w:tr w:rsidR="00066645" w:rsidRPr="00D4238A" w14:paraId="0E868333" w14:textId="77777777" w:rsidTr="00066645">
              <w:trPr>
                <w:trHeight w:val="245"/>
              </w:trPr>
              <w:tc>
                <w:tcPr>
                  <w:tcW w:w="860" w:type="dxa"/>
                </w:tcPr>
                <w:p w14:paraId="468159F3" w14:textId="77777777" w:rsidR="00066645" w:rsidRPr="00D4238A" w:rsidRDefault="00066645" w:rsidP="00066645">
                  <w:pPr>
                    <w:pStyle w:val="SectionMainText"/>
                    <w:rPr>
                      <w:rFonts w:asciiTheme="minorHAnsi" w:hAnsiTheme="minorHAnsi" w:cstheme="minorHAnsi"/>
                      <w:szCs w:val="22"/>
                    </w:rPr>
                  </w:pPr>
                  <w:r w:rsidRPr="00D4238A">
                    <w:rPr>
                      <w:rFonts w:asciiTheme="minorHAnsi" w:hAnsiTheme="minorHAnsi" w:cstheme="minorHAnsi"/>
                      <w:szCs w:val="22"/>
                    </w:rPr>
                    <w:t>9–12</w:t>
                  </w:r>
                </w:p>
              </w:tc>
              <w:tc>
                <w:tcPr>
                  <w:tcW w:w="3498" w:type="dxa"/>
                </w:tcPr>
                <w:p w14:paraId="6B64A122" w14:textId="77777777" w:rsidR="00066645" w:rsidRPr="00AA70CF" w:rsidRDefault="00066645" w:rsidP="00066645">
                  <w:pPr>
                    <w:rPr>
                      <w:rFonts w:asciiTheme="minorHAnsi" w:hAnsiTheme="minorHAnsi" w:cstheme="minorHAnsi"/>
                    </w:rPr>
                  </w:pPr>
                  <w:r w:rsidRPr="00AA70CF">
                    <w:rPr>
                      <w:rFonts w:asciiTheme="minorHAnsi" w:hAnsiTheme="minorHAnsi" w:cstheme="minorHAnsi"/>
                      <w:sz w:val="22"/>
                    </w:rPr>
                    <w:t>65 minutes/day (~5.5 hours/week)</w:t>
                  </w:r>
                </w:p>
              </w:tc>
            </w:tr>
          </w:tbl>
          <w:p w14:paraId="16439C8F" w14:textId="17A3AA0E" w:rsidR="00AA63E4" w:rsidRPr="00AA63E4" w:rsidRDefault="00066645" w:rsidP="00AA63E4">
            <w:pPr>
              <w:pStyle w:val="NoSpacing"/>
              <w:numPr>
                <w:ilvl w:val="0"/>
                <w:numId w:val="18"/>
              </w:numPr>
              <w:spacing w:after="120" w:line="276" w:lineRule="auto"/>
              <w:rPr>
                <w:rFonts w:asciiTheme="minorHAnsi" w:hAnsiTheme="minorHAnsi" w:cstheme="minorHAnsi"/>
                <w:sz w:val="22"/>
                <w:szCs w:val="22"/>
              </w:rPr>
            </w:pPr>
            <w:r>
              <w:rPr>
                <w:rFonts w:asciiTheme="minorHAnsi" w:hAnsiTheme="minorHAnsi" w:cstheme="minorHAnsi"/>
                <w:b/>
                <w:sz w:val="22"/>
                <w:szCs w:val="22"/>
              </w:rPr>
              <w:t>D</w:t>
            </w:r>
            <w:r w:rsidRPr="00D4238A">
              <w:rPr>
                <w:rFonts w:asciiTheme="minorHAnsi" w:hAnsiTheme="minorHAnsi" w:cstheme="minorHAnsi"/>
                <w:b/>
                <w:sz w:val="22"/>
                <w:szCs w:val="22"/>
              </w:rPr>
              <w:t>edicate adequate time on science.</w:t>
            </w:r>
            <w:r w:rsidRPr="00D4238A">
              <w:rPr>
                <w:rFonts w:asciiTheme="minorHAnsi" w:hAnsiTheme="minorHAnsi" w:cstheme="minorHAnsi"/>
                <w:sz w:val="22"/>
                <w:szCs w:val="22"/>
              </w:rPr>
              <w:t xml:space="preserve"> </w:t>
            </w:r>
            <w:r w:rsidRPr="00D4238A">
              <w:rPr>
                <w:rFonts w:asciiTheme="minorHAnsi" w:eastAsiaTheme="majorEastAsia" w:hAnsiTheme="minorHAnsi" w:cstheme="minorHAnsi"/>
                <w:bCs/>
                <w:sz w:val="22"/>
                <w:szCs w:val="22"/>
              </w:rPr>
              <w:t xml:space="preserve">Instructional leaders ensure time for science instruction in every grade, as well as time for teacher learning and collaboration. Students need regular and ongoing dedicated time to science to achieve success. The chart provides the time </w:t>
            </w:r>
            <w:proofErr w:type="gramStart"/>
            <w:r w:rsidRPr="00D4238A">
              <w:rPr>
                <w:rFonts w:asciiTheme="minorHAnsi" w:eastAsiaTheme="majorEastAsia" w:hAnsiTheme="minorHAnsi" w:cstheme="minorHAnsi"/>
                <w:bCs/>
                <w:sz w:val="22"/>
                <w:szCs w:val="22"/>
              </w:rPr>
              <w:t>assumed to be provided</w:t>
            </w:r>
            <w:proofErr w:type="gramEnd"/>
            <w:r w:rsidRPr="00D4238A">
              <w:rPr>
                <w:rFonts w:asciiTheme="minorHAnsi" w:eastAsiaTheme="majorEastAsia" w:hAnsiTheme="minorHAnsi" w:cstheme="minorHAnsi"/>
                <w:bCs/>
                <w:sz w:val="22"/>
                <w:szCs w:val="22"/>
              </w:rPr>
              <w:t xml:space="preserve"> for STE instruction by grade span that informed the standards development</w:t>
            </w:r>
            <w:r>
              <w:rPr>
                <w:rFonts w:asciiTheme="minorHAnsi" w:eastAsiaTheme="majorEastAsia" w:hAnsiTheme="minorHAnsi" w:cstheme="minorHAnsi"/>
                <w:bCs/>
                <w:sz w:val="22"/>
                <w:szCs w:val="22"/>
              </w:rPr>
              <w:t>.</w:t>
            </w:r>
            <w:r w:rsidR="003236AD">
              <w:rPr>
                <w:rFonts w:asciiTheme="minorHAnsi" w:eastAsiaTheme="majorEastAsia" w:hAnsiTheme="minorHAnsi" w:cstheme="minorHAnsi"/>
                <w:bCs/>
                <w:sz w:val="22"/>
                <w:szCs w:val="22"/>
              </w:rPr>
              <w:t xml:space="preserve"> </w:t>
            </w:r>
            <w:r w:rsidR="003236AD" w:rsidRPr="00AA63E4">
              <w:rPr>
                <w:rFonts w:asciiTheme="minorHAnsi" w:eastAsiaTheme="majorEastAsia" w:hAnsiTheme="minorHAnsi" w:cstheme="minorHAnsi"/>
                <w:bCs/>
                <w:sz w:val="22"/>
                <w:szCs w:val="22"/>
              </w:rPr>
              <w:t>Resource</w:t>
            </w:r>
            <w:r w:rsidR="00AA63E4" w:rsidRPr="00AA63E4">
              <w:rPr>
                <w:rFonts w:asciiTheme="minorHAnsi" w:eastAsiaTheme="majorEastAsia" w:hAnsiTheme="minorHAnsi" w:cstheme="minorHAnsi"/>
                <w:bCs/>
                <w:sz w:val="22"/>
                <w:szCs w:val="22"/>
              </w:rPr>
              <w:t>s</w:t>
            </w:r>
            <w:r w:rsidR="003236AD" w:rsidRPr="00AA63E4">
              <w:rPr>
                <w:rFonts w:asciiTheme="minorHAnsi" w:eastAsiaTheme="majorEastAsia" w:hAnsiTheme="minorHAnsi" w:cstheme="minorHAnsi"/>
                <w:bCs/>
                <w:sz w:val="22"/>
                <w:szCs w:val="22"/>
              </w:rPr>
              <w:t xml:space="preserve">: </w:t>
            </w:r>
            <w:hyperlink r:id="rId21" w:history="1">
              <w:r w:rsidR="002651B6" w:rsidRPr="00AA63E4">
                <w:rPr>
                  <w:rStyle w:val="Hyperlink"/>
                  <w:rFonts w:asciiTheme="minorHAnsi" w:hAnsiTheme="minorHAnsi" w:cstheme="minorHAnsi"/>
                  <w:iCs/>
                  <w:sz w:val="22"/>
                  <w:szCs w:val="22"/>
                </w:rPr>
                <w:t xml:space="preserve">Science </w:t>
              </w:r>
              <w:r w:rsidR="00AA63E4">
                <w:rPr>
                  <w:rStyle w:val="Hyperlink"/>
                  <w:rFonts w:asciiTheme="minorHAnsi" w:hAnsiTheme="minorHAnsi" w:cstheme="minorHAnsi"/>
                  <w:iCs/>
                  <w:sz w:val="22"/>
                  <w:szCs w:val="22"/>
                </w:rPr>
                <w:t>t</w:t>
              </w:r>
              <w:r w:rsidR="002651B6" w:rsidRPr="00AA63E4">
                <w:rPr>
                  <w:rStyle w:val="Hyperlink"/>
                  <w:rFonts w:asciiTheme="minorHAnsi" w:hAnsiTheme="minorHAnsi" w:cstheme="minorHAnsi"/>
                  <w:iCs/>
                  <w:sz w:val="22"/>
                  <w:szCs w:val="22"/>
                </w:rPr>
                <w:t xml:space="preserve">eachers </w:t>
              </w:r>
              <w:r w:rsidR="00AA63E4">
                <w:rPr>
                  <w:rStyle w:val="Hyperlink"/>
                  <w:rFonts w:asciiTheme="minorHAnsi" w:hAnsiTheme="minorHAnsi" w:cstheme="minorHAnsi"/>
                  <w:iCs/>
                  <w:sz w:val="22"/>
                  <w:szCs w:val="22"/>
                </w:rPr>
                <w:t>l</w:t>
              </w:r>
              <w:r w:rsidR="002651B6" w:rsidRPr="00AA63E4">
                <w:rPr>
                  <w:rStyle w:val="Hyperlink"/>
                  <w:rFonts w:asciiTheme="minorHAnsi" w:hAnsiTheme="minorHAnsi" w:cstheme="minorHAnsi"/>
                  <w:iCs/>
                  <w:sz w:val="22"/>
                  <w:szCs w:val="22"/>
                </w:rPr>
                <w:t xml:space="preserve">earning: </w:t>
              </w:r>
              <w:r w:rsidR="00AA63E4">
                <w:rPr>
                  <w:rStyle w:val="Hyperlink"/>
                  <w:rFonts w:asciiTheme="minorHAnsi" w:hAnsiTheme="minorHAnsi" w:cstheme="minorHAnsi"/>
                  <w:iCs/>
                  <w:sz w:val="22"/>
                  <w:szCs w:val="22"/>
                </w:rPr>
                <w:t>e</w:t>
              </w:r>
              <w:r w:rsidR="002651B6" w:rsidRPr="00AA63E4">
                <w:rPr>
                  <w:rStyle w:val="Hyperlink"/>
                  <w:rFonts w:asciiTheme="minorHAnsi" w:hAnsiTheme="minorHAnsi" w:cstheme="minorHAnsi"/>
                  <w:iCs/>
                  <w:sz w:val="22"/>
                  <w:szCs w:val="22"/>
                </w:rPr>
                <w:t xml:space="preserve">nhancing </w:t>
              </w:r>
              <w:r w:rsidR="00AA63E4">
                <w:rPr>
                  <w:rStyle w:val="Hyperlink"/>
                  <w:rFonts w:asciiTheme="minorHAnsi" w:hAnsiTheme="minorHAnsi" w:cstheme="minorHAnsi"/>
                  <w:iCs/>
                  <w:sz w:val="22"/>
                  <w:szCs w:val="22"/>
                </w:rPr>
                <w:t>o</w:t>
              </w:r>
              <w:r w:rsidR="002651B6" w:rsidRPr="00AA63E4">
                <w:rPr>
                  <w:rStyle w:val="Hyperlink"/>
                  <w:rFonts w:asciiTheme="minorHAnsi" w:hAnsiTheme="minorHAnsi" w:cstheme="minorHAnsi"/>
                  <w:iCs/>
                  <w:sz w:val="22"/>
                  <w:szCs w:val="22"/>
                </w:rPr>
                <w:t xml:space="preserve">pportunities, </w:t>
              </w:r>
              <w:r w:rsidR="00AA63E4">
                <w:rPr>
                  <w:rStyle w:val="Hyperlink"/>
                  <w:rFonts w:asciiTheme="minorHAnsi" w:hAnsiTheme="minorHAnsi" w:cstheme="minorHAnsi"/>
                  <w:iCs/>
                  <w:sz w:val="22"/>
                  <w:szCs w:val="22"/>
                </w:rPr>
                <w:t>c</w:t>
              </w:r>
              <w:r w:rsidR="002651B6" w:rsidRPr="00AA63E4">
                <w:rPr>
                  <w:rStyle w:val="Hyperlink"/>
                  <w:rFonts w:asciiTheme="minorHAnsi" w:hAnsiTheme="minorHAnsi" w:cstheme="minorHAnsi"/>
                  <w:iCs/>
                  <w:sz w:val="22"/>
                  <w:szCs w:val="22"/>
                </w:rPr>
                <w:t xml:space="preserve">reating </w:t>
              </w:r>
              <w:r w:rsidR="00AA63E4">
                <w:rPr>
                  <w:rStyle w:val="Hyperlink"/>
                  <w:rFonts w:asciiTheme="minorHAnsi" w:hAnsiTheme="minorHAnsi" w:cstheme="minorHAnsi"/>
                  <w:iCs/>
                  <w:sz w:val="22"/>
                  <w:szCs w:val="22"/>
                </w:rPr>
                <w:t>s</w:t>
              </w:r>
              <w:r w:rsidR="002651B6" w:rsidRPr="00AA63E4">
                <w:rPr>
                  <w:rStyle w:val="Hyperlink"/>
                  <w:rFonts w:asciiTheme="minorHAnsi" w:hAnsiTheme="minorHAnsi" w:cstheme="minorHAnsi"/>
                  <w:iCs/>
                  <w:sz w:val="22"/>
                  <w:szCs w:val="22"/>
                </w:rPr>
                <w:t xml:space="preserve">upportive </w:t>
              </w:r>
              <w:r w:rsidR="00AA63E4">
                <w:rPr>
                  <w:rStyle w:val="Hyperlink"/>
                  <w:rFonts w:asciiTheme="minorHAnsi" w:hAnsiTheme="minorHAnsi" w:cstheme="minorHAnsi"/>
                  <w:iCs/>
                  <w:sz w:val="22"/>
                  <w:szCs w:val="22"/>
                </w:rPr>
                <w:t>c</w:t>
              </w:r>
              <w:r w:rsidR="002651B6" w:rsidRPr="00AA63E4">
                <w:rPr>
                  <w:rStyle w:val="Hyperlink"/>
                  <w:rFonts w:asciiTheme="minorHAnsi" w:hAnsiTheme="minorHAnsi" w:cstheme="minorHAnsi"/>
                  <w:iCs/>
                  <w:sz w:val="22"/>
                  <w:szCs w:val="22"/>
                </w:rPr>
                <w:t>ontexts</w:t>
              </w:r>
            </w:hyperlink>
            <w:r w:rsidR="002651B6" w:rsidRPr="00AA63E4">
              <w:rPr>
                <w:rFonts w:asciiTheme="minorHAnsi" w:hAnsiTheme="minorHAnsi" w:cstheme="minorHAnsi"/>
                <w:sz w:val="22"/>
                <w:szCs w:val="22"/>
              </w:rPr>
              <w:t xml:space="preserve"> report </w:t>
            </w:r>
            <w:r w:rsidR="00AA63E4" w:rsidRPr="00AA63E4">
              <w:rPr>
                <w:rFonts w:asciiTheme="minorHAnsi" w:hAnsiTheme="minorHAnsi" w:cstheme="minorHAnsi"/>
                <w:sz w:val="22"/>
                <w:szCs w:val="22"/>
              </w:rPr>
              <w:t>(</w:t>
            </w:r>
            <w:r w:rsidR="002651B6" w:rsidRPr="00AA63E4">
              <w:rPr>
                <w:rFonts w:asciiTheme="minorHAnsi" w:hAnsiTheme="minorHAnsi" w:cstheme="minorHAnsi"/>
                <w:sz w:val="22"/>
                <w:szCs w:val="22"/>
              </w:rPr>
              <w:t>2015</w:t>
            </w:r>
            <w:r w:rsidR="00AA63E4" w:rsidRPr="00AA63E4">
              <w:rPr>
                <w:rFonts w:asciiTheme="minorHAnsi" w:hAnsiTheme="minorHAnsi" w:cstheme="minorHAnsi"/>
                <w:sz w:val="22"/>
                <w:szCs w:val="22"/>
              </w:rPr>
              <w:t>)</w:t>
            </w:r>
            <w:r w:rsidR="002651B6" w:rsidRPr="00AA63E4">
              <w:rPr>
                <w:rFonts w:asciiTheme="minorHAnsi" w:hAnsiTheme="minorHAnsi" w:cstheme="minorHAnsi"/>
                <w:sz w:val="22"/>
                <w:szCs w:val="22"/>
              </w:rPr>
              <w:t xml:space="preserve"> </w:t>
            </w:r>
            <w:r w:rsidR="00AA63E4" w:rsidRPr="00AA63E4">
              <w:rPr>
                <w:rFonts w:asciiTheme="minorHAnsi" w:hAnsiTheme="minorHAnsi" w:cstheme="minorHAnsi"/>
                <w:sz w:val="22"/>
                <w:szCs w:val="22"/>
              </w:rPr>
              <w:t xml:space="preserve">and </w:t>
            </w:r>
            <w:hyperlink r:id="rId22" w:history="1">
              <w:r w:rsidR="00AA63E4" w:rsidRPr="00AA63E4">
                <w:rPr>
                  <w:rStyle w:val="Hyperlink"/>
                  <w:rFonts w:asciiTheme="minorHAnsi" w:hAnsiTheme="minorHAnsi" w:cstheme="minorHAnsi"/>
                  <w:color w:val="3790AE"/>
                  <w:sz w:val="22"/>
                  <w:szCs w:val="22"/>
                  <w:bdr w:val="none" w:sz="0" w:space="0" w:color="auto" w:frame="1"/>
                </w:rPr>
                <w:t>National survey of science and mathematics education: Highlights Report</w:t>
              </w:r>
            </w:hyperlink>
            <w:r w:rsidR="00AA63E4" w:rsidRPr="00AA63E4">
              <w:rPr>
                <w:rFonts w:asciiTheme="minorHAnsi" w:hAnsiTheme="minorHAnsi" w:cstheme="minorHAnsi"/>
                <w:sz w:val="22"/>
                <w:szCs w:val="22"/>
              </w:rPr>
              <w:t xml:space="preserve"> (2013) </w:t>
            </w:r>
            <w:r w:rsidR="002651B6" w:rsidRPr="00AA63E4">
              <w:rPr>
                <w:rFonts w:asciiTheme="minorHAnsi" w:hAnsiTheme="minorHAnsi" w:cstheme="minorHAnsi"/>
                <w:sz w:val="22"/>
                <w:szCs w:val="22"/>
              </w:rPr>
              <w:t xml:space="preserve">provide national time on </w:t>
            </w:r>
            <w:r w:rsidR="00AA63E4" w:rsidRPr="00AA63E4">
              <w:rPr>
                <w:rFonts w:asciiTheme="minorHAnsi" w:hAnsiTheme="minorHAnsi" w:cstheme="minorHAnsi"/>
                <w:sz w:val="22"/>
                <w:szCs w:val="22"/>
              </w:rPr>
              <w:t>s</w:t>
            </w:r>
            <w:r w:rsidR="002651B6" w:rsidRPr="00AA63E4">
              <w:rPr>
                <w:rFonts w:asciiTheme="minorHAnsi" w:hAnsiTheme="minorHAnsi" w:cstheme="minorHAnsi"/>
                <w:sz w:val="22"/>
                <w:szCs w:val="22"/>
              </w:rPr>
              <w:t>cience data.</w:t>
            </w:r>
            <w:r w:rsidR="002651B6" w:rsidRPr="00AA63E4">
              <w:rPr>
                <w:rFonts w:cs="Palatino-Roman"/>
              </w:rPr>
              <w:t xml:space="preserve">  </w:t>
            </w:r>
            <w:r w:rsidR="00AA63E4" w:rsidRPr="00AA63E4">
              <w:rPr>
                <w:rFonts w:cs="Arial"/>
                <w:color w:val="262626"/>
                <w:szCs w:val="20"/>
              </w:rPr>
              <w:t xml:space="preserve">  </w:t>
            </w:r>
          </w:p>
          <w:p w14:paraId="4FD31C5B" w14:textId="734A452A" w:rsidR="007A04BE" w:rsidRPr="00D4238A" w:rsidRDefault="007A04BE" w:rsidP="00066645">
            <w:pPr>
              <w:pStyle w:val="ListParagraph"/>
              <w:numPr>
                <w:ilvl w:val="0"/>
                <w:numId w:val="18"/>
              </w:numPr>
              <w:spacing w:line="276" w:lineRule="auto"/>
              <w:rPr>
                <w:rFonts w:asciiTheme="minorHAnsi" w:hAnsiTheme="minorHAnsi" w:cstheme="minorHAnsi"/>
                <w:noProof/>
                <w:sz w:val="22"/>
                <w:szCs w:val="22"/>
                <w:u w:val="single"/>
              </w:rPr>
            </w:pPr>
            <w:r w:rsidRPr="00D4238A">
              <w:rPr>
                <w:rFonts w:asciiTheme="minorHAnsi" w:eastAsia="Times New Roman" w:hAnsiTheme="minorHAnsi" w:cstheme="minorHAnsi"/>
                <w:b/>
                <w:bCs/>
                <w:color w:val="111111"/>
                <w:sz w:val="22"/>
                <w:szCs w:val="22"/>
              </w:rPr>
              <w:t xml:space="preserve">Choose a model for elementary science instruction. </w:t>
            </w:r>
            <w:r w:rsidRPr="00D4238A">
              <w:rPr>
                <w:rFonts w:asciiTheme="minorHAnsi" w:eastAsia="Times New Roman" w:hAnsiTheme="minorHAnsi" w:cstheme="minorHAnsi"/>
                <w:bCs/>
                <w:color w:val="111111"/>
                <w:sz w:val="22"/>
                <w:szCs w:val="22"/>
              </w:rPr>
              <w:t xml:space="preserve">Examples of popular models include classroom generalist, </w:t>
            </w:r>
            <w:r w:rsidRPr="00D4238A">
              <w:rPr>
                <w:rFonts w:asciiTheme="minorHAnsi" w:hAnsiTheme="minorHAnsi" w:cstheme="minorHAnsi"/>
                <w:sz w:val="22"/>
                <w:szCs w:val="22"/>
              </w:rPr>
              <w:t xml:space="preserve">classroom specialists, support teams, departmentalization and science specialists. </w:t>
            </w:r>
            <w:r w:rsidRPr="00D4238A">
              <w:rPr>
                <w:rFonts w:asciiTheme="minorHAnsi" w:eastAsia="Times New Roman" w:hAnsiTheme="minorHAnsi" w:cstheme="minorHAnsi"/>
                <w:bCs/>
                <w:color w:val="111111"/>
                <w:sz w:val="22"/>
                <w:szCs w:val="22"/>
              </w:rPr>
              <w:t xml:space="preserve">Each model has advantages and disadvantages and need to </w:t>
            </w:r>
            <w:proofErr w:type="gramStart"/>
            <w:r w:rsidRPr="00D4238A">
              <w:rPr>
                <w:rFonts w:asciiTheme="minorHAnsi" w:eastAsia="Times New Roman" w:hAnsiTheme="minorHAnsi" w:cstheme="minorHAnsi"/>
                <w:bCs/>
                <w:color w:val="111111"/>
                <w:sz w:val="22"/>
                <w:szCs w:val="22"/>
              </w:rPr>
              <w:t>be evaluated</w:t>
            </w:r>
            <w:proofErr w:type="gramEnd"/>
            <w:r w:rsidRPr="00D4238A">
              <w:rPr>
                <w:rFonts w:asciiTheme="minorHAnsi" w:eastAsia="Times New Roman" w:hAnsiTheme="minorHAnsi" w:cstheme="minorHAnsi"/>
                <w:bCs/>
                <w:color w:val="111111"/>
                <w:sz w:val="22"/>
                <w:szCs w:val="22"/>
              </w:rPr>
              <w:t xml:space="preserve"> by the school/district for their particular situation.  </w:t>
            </w:r>
            <w:r w:rsidR="00D4238A">
              <w:rPr>
                <w:rFonts w:asciiTheme="minorHAnsi" w:eastAsia="Times New Roman" w:hAnsiTheme="minorHAnsi" w:cstheme="minorHAnsi"/>
                <w:bCs/>
                <w:color w:val="111111"/>
                <w:sz w:val="22"/>
                <w:szCs w:val="22"/>
              </w:rPr>
              <w:t>Resource:</w:t>
            </w:r>
            <w:r w:rsidR="00D4238A">
              <w:rPr>
                <w:rStyle w:val="Hyperlink"/>
                <w:rFonts w:asciiTheme="minorHAnsi" w:eastAsiaTheme="majorEastAsia" w:hAnsiTheme="minorHAnsi" w:cstheme="minorHAnsi"/>
                <w:bCs/>
                <w:color w:val="0070C0"/>
                <w:sz w:val="22"/>
                <w:szCs w:val="22"/>
              </w:rPr>
              <w:t xml:space="preserve"> </w:t>
            </w:r>
            <w:hyperlink r:id="rId23" w:history="1">
              <w:r w:rsidR="004D38C5" w:rsidRPr="00D4238A">
                <w:rPr>
                  <w:rStyle w:val="Hyperlink"/>
                  <w:rFonts w:asciiTheme="minorHAnsi" w:eastAsiaTheme="majorEastAsia" w:hAnsiTheme="minorHAnsi" w:cstheme="minorHAnsi"/>
                  <w:bCs/>
                  <w:color w:val="0070C0"/>
                  <w:sz w:val="22"/>
                  <w:szCs w:val="22"/>
                </w:rPr>
                <w:t>Delivery Models for Elementary Science Instruction: A Call for Research</w:t>
              </w:r>
            </w:hyperlink>
            <w:r w:rsidR="004D38C5" w:rsidRPr="00D4238A">
              <w:rPr>
                <w:rFonts w:asciiTheme="minorHAnsi" w:eastAsiaTheme="majorEastAsia" w:hAnsiTheme="minorHAnsi" w:cstheme="minorHAnsi"/>
                <w:bCs/>
                <w:sz w:val="22"/>
                <w:szCs w:val="22"/>
              </w:rPr>
              <w:t xml:space="preserve"> is a paper that suggests different structures for teaching elementary science and provides advantages and disadvantages. </w:t>
            </w:r>
          </w:p>
          <w:p w14:paraId="142DF292" w14:textId="77777777" w:rsidR="00D4238A" w:rsidRPr="00BA494E" w:rsidRDefault="00D4238A" w:rsidP="00D4238A">
            <w:pPr>
              <w:pStyle w:val="ListParagraph"/>
              <w:spacing w:line="276" w:lineRule="auto"/>
              <w:rPr>
                <w:rFonts w:asciiTheme="minorHAnsi" w:hAnsiTheme="minorHAnsi" w:cstheme="minorHAnsi"/>
                <w:noProof/>
                <w:sz w:val="10"/>
                <w:szCs w:val="10"/>
                <w:u w:val="single"/>
              </w:rPr>
            </w:pPr>
          </w:p>
          <w:p w14:paraId="4EA50C13" w14:textId="77777777" w:rsidR="00D44ECF" w:rsidRPr="00D44ECF" w:rsidRDefault="000E40A7" w:rsidP="00D44ECF">
            <w:pPr>
              <w:pStyle w:val="ListParagraph"/>
              <w:numPr>
                <w:ilvl w:val="0"/>
                <w:numId w:val="23"/>
              </w:numPr>
              <w:rPr>
                <w:rFonts w:cs="Arial"/>
                <w:noProof/>
                <w:sz w:val="22"/>
                <w:szCs w:val="22"/>
              </w:rPr>
            </w:pPr>
            <w:r w:rsidRPr="00D44ECF">
              <w:rPr>
                <w:rFonts w:asciiTheme="minorHAnsi" w:hAnsiTheme="minorHAnsi" w:cstheme="minorHAnsi"/>
                <w:b/>
                <w:bCs/>
                <w:sz w:val="22"/>
                <w:szCs w:val="22"/>
              </w:rPr>
              <w:t>Select high quality curriculum</w:t>
            </w:r>
            <w:r w:rsidR="00A203B2" w:rsidRPr="00D44ECF">
              <w:rPr>
                <w:rFonts w:asciiTheme="minorHAnsi" w:hAnsiTheme="minorHAnsi" w:cstheme="minorHAnsi"/>
                <w:b/>
                <w:bCs/>
                <w:sz w:val="22"/>
                <w:szCs w:val="22"/>
              </w:rPr>
              <w:t>,</w:t>
            </w:r>
            <w:r w:rsidRPr="00D44ECF">
              <w:rPr>
                <w:rFonts w:asciiTheme="minorHAnsi" w:hAnsiTheme="minorHAnsi" w:cstheme="minorHAnsi"/>
                <w:b/>
                <w:bCs/>
                <w:sz w:val="22"/>
                <w:szCs w:val="22"/>
              </w:rPr>
              <w:t xml:space="preserve"> materials</w:t>
            </w:r>
            <w:r w:rsidR="00A203B2" w:rsidRPr="00D44ECF">
              <w:rPr>
                <w:rFonts w:asciiTheme="minorHAnsi" w:hAnsiTheme="minorHAnsi" w:cstheme="minorHAnsi"/>
                <w:b/>
                <w:bCs/>
                <w:sz w:val="22"/>
                <w:szCs w:val="22"/>
              </w:rPr>
              <w:t xml:space="preserve"> and assessments</w:t>
            </w:r>
            <w:r w:rsidRPr="00D44ECF">
              <w:rPr>
                <w:rFonts w:asciiTheme="minorHAnsi" w:hAnsiTheme="minorHAnsi" w:cstheme="minorHAnsi"/>
                <w:b/>
                <w:bCs/>
                <w:sz w:val="22"/>
                <w:szCs w:val="22"/>
              </w:rPr>
              <w:t xml:space="preserve">. </w:t>
            </w:r>
            <w:r w:rsidRPr="00D44ECF">
              <w:rPr>
                <w:rFonts w:asciiTheme="minorHAnsi" w:hAnsiTheme="minorHAnsi" w:cstheme="minorHAnsi"/>
                <w:sz w:val="22"/>
                <w:szCs w:val="22"/>
              </w:rPr>
              <w:t xml:space="preserve">Select aligned and researched curriculum that emphasizes student mastery of both disciplinary core ideas (content) and application of science and engineering practices (skills); is relevant and engaging; and includes </w:t>
            </w:r>
            <w:r w:rsidRPr="00D44ECF">
              <w:rPr>
                <w:rFonts w:asciiTheme="minorHAnsi" w:hAnsiTheme="minorHAnsi" w:cstheme="minorHAnsi"/>
                <w:bCs/>
                <w:sz w:val="22"/>
                <w:szCs w:val="22"/>
              </w:rPr>
              <w:t xml:space="preserve">formative and summative classroom assessments. </w:t>
            </w:r>
            <w:r w:rsidRPr="00D44ECF">
              <w:rPr>
                <w:rFonts w:asciiTheme="minorHAnsi" w:hAnsiTheme="minorHAnsi" w:cstheme="minorHAnsi"/>
                <w:sz w:val="22"/>
                <w:szCs w:val="22"/>
              </w:rPr>
              <w:t xml:space="preserve">STE </w:t>
            </w:r>
            <w:r w:rsidR="00D44ECF" w:rsidRPr="00D44ECF">
              <w:rPr>
                <w:rFonts w:asciiTheme="minorHAnsi" w:hAnsiTheme="minorHAnsi" w:cstheme="minorHAnsi"/>
                <w:sz w:val="22"/>
                <w:szCs w:val="22"/>
              </w:rPr>
              <w:t xml:space="preserve">also </w:t>
            </w:r>
            <w:r w:rsidRPr="00D44ECF">
              <w:rPr>
                <w:rFonts w:asciiTheme="minorHAnsi" w:hAnsiTheme="minorHAnsi" w:cstheme="minorHAnsi"/>
                <w:sz w:val="22"/>
                <w:szCs w:val="22"/>
              </w:rPr>
              <w:t xml:space="preserve">requires physical space that can accommodate a variety of set-ups, materials, and equipment. </w:t>
            </w:r>
          </w:p>
          <w:p w14:paraId="41C41A15" w14:textId="3033CF50" w:rsidR="00D44ECF" w:rsidRPr="00D44ECF" w:rsidRDefault="00D44ECF" w:rsidP="00D44ECF">
            <w:pPr>
              <w:pStyle w:val="ListParagraph"/>
              <w:rPr>
                <w:rStyle w:val="Hyperlink"/>
                <w:rFonts w:cs="Arial"/>
                <w:noProof/>
                <w:color w:val="auto"/>
                <w:sz w:val="22"/>
                <w:szCs w:val="22"/>
                <w:u w:val="none"/>
              </w:rPr>
            </w:pPr>
            <w:r w:rsidRPr="00D44ECF">
              <w:rPr>
                <w:rFonts w:asciiTheme="minorHAnsi" w:hAnsiTheme="minorHAnsi" w:cstheme="minorHAnsi"/>
                <w:sz w:val="22"/>
                <w:szCs w:val="22"/>
              </w:rPr>
              <w:t xml:space="preserve">Curriculum Selection </w:t>
            </w:r>
            <w:r w:rsidR="000E40A7" w:rsidRPr="00D44ECF">
              <w:rPr>
                <w:rFonts w:asciiTheme="minorHAnsi" w:hAnsiTheme="minorHAnsi" w:cstheme="minorHAnsi"/>
                <w:sz w:val="22"/>
                <w:szCs w:val="22"/>
              </w:rPr>
              <w:t xml:space="preserve">Resources: </w:t>
            </w:r>
            <w:hyperlink r:id="rId24" w:history="1">
              <w:r w:rsidR="000E40A7" w:rsidRPr="00D44ECF">
                <w:rPr>
                  <w:rStyle w:val="Hyperlink"/>
                  <w:rFonts w:asciiTheme="minorHAnsi" w:eastAsiaTheme="majorEastAsia" w:hAnsiTheme="minorHAnsi" w:cstheme="minorHAnsi"/>
                  <w:bCs/>
                  <w:color w:val="0070C0"/>
                  <w:sz w:val="22"/>
                  <w:szCs w:val="22"/>
                </w:rPr>
                <w:t>DESE Curriculum heat map</w:t>
              </w:r>
            </w:hyperlink>
            <w:r w:rsidR="000E40A7" w:rsidRPr="00D44ECF">
              <w:rPr>
                <w:rStyle w:val="Hyperlink"/>
                <w:rFonts w:asciiTheme="minorHAnsi" w:eastAsiaTheme="majorEastAsia" w:hAnsiTheme="minorHAnsi" w:cstheme="minorHAnsi"/>
                <w:bCs/>
                <w:color w:val="0070C0"/>
                <w:sz w:val="22"/>
                <w:szCs w:val="22"/>
              </w:rPr>
              <w:t>,</w:t>
            </w:r>
            <w:r w:rsidR="000E40A7" w:rsidRPr="00D44ECF">
              <w:rPr>
                <w:rStyle w:val="Hyperlink"/>
                <w:rFonts w:eastAsiaTheme="majorEastAsia"/>
                <w:bCs/>
                <w:color w:val="0070C0"/>
              </w:rPr>
              <w:t xml:space="preserve"> </w:t>
            </w:r>
            <w:hyperlink r:id="rId25" w:history="1">
              <w:r w:rsidRPr="00D44ECF">
                <w:rPr>
                  <w:rStyle w:val="Hyperlink"/>
                  <w:rFonts w:eastAsiaTheme="majorEastAsia"/>
                  <w:bCs/>
                </w:rPr>
                <w:t>CURATE Science Rubric</w:t>
              </w:r>
            </w:hyperlink>
            <w:r w:rsidRPr="00D44ECF">
              <w:rPr>
                <w:rStyle w:val="Hyperlink"/>
                <w:rFonts w:eastAsiaTheme="majorEastAsia"/>
                <w:bCs/>
                <w:color w:val="auto"/>
                <w:u w:val="none"/>
              </w:rPr>
              <w:t xml:space="preserve">, </w:t>
            </w:r>
            <w:hyperlink r:id="rId26" w:history="1">
              <w:r w:rsidRPr="00D44ECF">
                <w:rPr>
                  <w:rStyle w:val="Hyperlink"/>
                  <w:rFonts w:eastAsiaTheme="majorEastAsia"/>
                  <w:bCs/>
                </w:rPr>
                <w:t>Next Gen TIME toolkit</w:t>
              </w:r>
            </w:hyperlink>
          </w:p>
          <w:p w14:paraId="19AB30F3" w14:textId="342D85B0" w:rsidR="00D44ECF" w:rsidRPr="00BA494E" w:rsidRDefault="00D44ECF" w:rsidP="00D44ECF">
            <w:pPr>
              <w:pStyle w:val="ListParagraph"/>
              <w:rPr>
                <w:rFonts w:asciiTheme="minorHAnsi" w:hAnsiTheme="minorHAnsi" w:cstheme="minorHAnsi"/>
                <w:sz w:val="22"/>
                <w:szCs w:val="22"/>
              </w:rPr>
            </w:pPr>
            <w:r w:rsidRPr="00BA494E">
              <w:rPr>
                <w:rFonts w:asciiTheme="minorHAnsi" w:hAnsiTheme="minorHAnsi" w:cstheme="minorHAnsi"/>
                <w:sz w:val="22"/>
                <w:szCs w:val="22"/>
              </w:rPr>
              <w:t xml:space="preserve">Classroom resources: </w:t>
            </w:r>
            <w:hyperlink r:id="rId27" w:history="1">
              <w:r w:rsidRPr="00BA494E">
                <w:rPr>
                  <w:rStyle w:val="Hyperlink"/>
                  <w:rFonts w:asciiTheme="minorHAnsi" w:hAnsiTheme="minorHAnsi" w:cstheme="minorHAnsi"/>
                  <w:bCs/>
                  <w:color w:val="0070C0"/>
                  <w:sz w:val="22"/>
                  <w:szCs w:val="22"/>
                </w:rPr>
                <w:t>Next Gen</w:t>
              </w:r>
              <w:r w:rsidRPr="00BA494E">
                <w:rPr>
                  <w:rStyle w:val="Hyperlink"/>
                  <w:rFonts w:asciiTheme="minorHAnsi" w:hAnsiTheme="minorHAnsi" w:cstheme="minorHAnsi"/>
                  <w:color w:val="0070C0"/>
                  <w:sz w:val="22"/>
                  <w:szCs w:val="22"/>
                </w:rPr>
                <w:t>eration Science</w:t>
              </w:r>
              <w:r w:rsidRPr="00BA494E">
                <w:rPr>
                  <w:rStyle w:val="Hyperlink"/>
                  <w:rFonts w:asciiTheme="minorHAnsi" w:hAnsiTheme="minorHAnsi" w:cstheme="minorHAnsi"/>
                  <w:bCs/>
                  <w:color w:val="0070C0"/>
                  <w:sz w:val="22"/>
                  <w:szCs w:val="22"/>
                </w:rPr>
                <w:t xml:space="preserve"> Storylines</w:t>
              </w:r>
            </w:hyperlink>
            <w:r w:rsidRPr="00BA494E">
              <w:rPr>
                <w:rStyle w:val="Hyperlink"/>
                <w:rFonts w:asciiTheme="minorHAnsi" w:hAnsiTheme="minorHAnsi" w:cstheme="minorHAnsi"/>
                <w:bCs/>
                <w:color w:val="0070C0"/>
                <w:sz w:val="22"/>
                <w:szCs w:val="22"/>
              </w:rPr>
              <w:t xml:space="preserve">, </w:t>
            </w:r>
            <w:hyperlink r:id="rId28" w:history="1">
              <w:r w:rsidRPr="00BA494E">
                <w:rPr>
                  <w:rStyle w:val="Hyperlink"/>
                  <w:rFonts w:asciiTheme="minorHAnsi" w:hAnsiTheme="minorHAnsi" w:cstheme="minorHAnsi"/>
                  <w:color w:val="0070C0"/>
                  <w:sz w:val="22"/>
                  <w:szCs w:val="22"/>
                </w:rPr>
                <w:t>National Science Teachers Association (NSTA) Classroom Resources</w:t>
              </w:r>
            </w:hyperlink>
          </w:p>
          <w:p w14:paraId="17235564" w14:textId="6FBD3F86" w:rsidR="00D44ECF" w:rsidRPr="00BA494E" w:rsidRDefault="00D44ECF" w:rsidP="00D44ECF">
            <w:pPr>
              <w:pStyle w:val="ListParagraph"/>
              <w:rPr>
                <w:rStyle w:val="Hyperlink"/>
                <w:rFonts w:asciiTheme="minorHAnsi" w:hAnsiTheme="minorHAnsi" w:cstheme="minorHAnsi"/>
                <w:color w:val="0070C0"/>
                <w:sz w:val="22"/>
                <w:szCs w:val="22"/>
              </w:rPr>
            </w:pPr>
            <w:r w:rsidRPr="00BA494E">
              <w:rPr>
                <w:rFonts w:asciiTheme="minorHAnsi" w:hAnsiTheme="minorHAnsi" w:cstheme="minorHAnsi"/>
                <w:sz w:val="22"/>
                <w:szCs w:val="22"/>
              </w:rPr>
              <w:t>Assessment Resources:</w:t>
            </w:r>
            <w:r w:rsidR="00AA63E4" w:rsidRPr="00BA494E">
              <w:rPr>
                <w:rFonts w:asciiTheme="minorHAnsi" w:hAnsiTheme="minorHAnsi" w:cstheme="minorHAnsi"/>
                <w:sz w:val="22"/>
                <w:szCs w:val="22"/>
              </w:rPr>
              <w:t xml:space="preserve"> </w:t>
            </w:r>
            <w:hyperlink r:id="rId29" w:history="1">
              <w:r w:rsidR="00AA63E4" w:rsidRPr="00BA494E">
                <w:rPr>
                  <w:rStyle w:val="Hyperlink"/>
                  <w:rFonts w:asciiTheme="minorHAnsi" w:hAnsiTheme="minorHAnsi" w:cstheme="minorHAnsi"/>
                  <w:sz w:val="22"/>
                  <w:szCs w:val="22"/>
                </w:rPr>
                <w:t>DESE Instructional Guidelines</w:t>
              </w:r>
            </w:hyperlink>
            <w:r w:rsidRPr="00BA494E">
              <w:rPr>
                <w:rStyle w:val="Hyperlink"/>
                <w:rFonts w:asciiTheme="minorHAnsi" w:hAnsiTheme="minorHAnsi" w:cstheme="minorHAnsi"/>
                <w:sz w:val="22"/>
                <w:szCs w:val="22"/>
              </w:rPr>
              <w:t xml:space="preserve">, </w:t>
            </w:r>
            <w:hyperlink r:id="rId30" w:history="1">
              <w:r w:rsidR="000E40A7" w:rsidRPr="00BA494E">
                <w:rPr>
                  <w:rStyle w:val="Hyperlink"/>
                  <w:rFonts w:asciiTheme="minorHAnsi" w:hAnsiTheme="minorHAnsi" w:cstheme="minorHAnsi"/>
                  <w:bCs/>
                  <w:color w:val="0070C0"/>
                  <w:sz w:val="22"/>
                  <w:szCs w:val="22"/>
                </w:rPr>
                <w:t>Science Assessment Task Screening Tools</w:t>
              </w:r>
            </w:hyperlink>
          </w:p>
          <w:p w14:paraId="7F7FCB0A" w14:textId="00BB8016" w:rsidR="000E40A7" w:rsidRPr="00D44ECF" w:rsidRDefault="000E40A7" w:rsidP="00D44ECF">
            <w:pPr>
              <w:pStyle w:val="ListParagraph"/>
              <w:rPr>
                <w:rStyle w:val="Hyperlink"/>
                <w:color w:val="auto"/>
                <w:u w:val="none"/>
              </w:rPr>
            </w:pPr>
          </w:p>
          <w:p w14:paraId="7C5A4C8A" w14:textId="77777777" w:rsidR="00A203B2" w:rsidRPr="00A203B2" w:rsidRDefault="00A203B2" w:rsidP="00A203B2">
            <w:pPr>
              <w:pStyle w:val="ListParagraph"/>
              <w:rPr>
                <w:rStyle w:val="Hyperlink"/>
                <w:rFonts w:cs="Arial"/>
                <w:noProof/>
                <w:color w:val="auto"/>
                <w:sz w:val="22"/>
                <w:szCs w:val="22"/>
                <w:u w:val="none"/>
              </w:rPr>
            </w:pPr>
          </w:p>
          <w:p w14:paraId="53721AF4" w14:textId="2E4418F3" w:rsidR="00A203B2" w:rsidRDefault="00A203B2" w:rsidP="00A203B2">
            <w:pPr>
              <w:rPr>
                <w:rStyle w:val="Hyperlink"/>
                <w:rFonts w:cs="Arial"/>
                <w:noProof/>
                <w:color w:val="auto"/>
                <w:sz w:val="22"/>
                <w:szCs w:val="22"/>
                <w:u w:val="none"/>
              </w:rPr>
            </w:pPr>
          </w:p>
          <w:p w14:paraId="057DE185" w14:textId="49416A7B" w:rsidR="00A203B2" w:rsidRDefault="00A203B2" w:rsidP="00A203B2">
            <w:pPr>
              <w:rPr>
                <w:rStyle w:val="Hyperlink"/>
                <w:rFonts w:cs="Arial"/>
                <w:noProof/>
                <w:color w:val="auto"/>
                <w:sz w:val="22"/>
                <w:szCs w:val="22"/>
                <w:u w:val="none"/>
              </w:rPr>
            </w:pPr>
          </w:p>
          <w:p w14:paraId="6D9ECF3E" w14:textId="00816035" w:rsidR="00A203B2" w:rsidRDefault="00A203B2" w:rsidP="00A203B2">
            <w:pPr>
              <w:rPr>
                <w:rStyle w:val="Hyperlink"/>
                <w:rFonts w:cs="Arial"/>
                <w:noProof/>
                <w:color w:val="auto"/>
                <w:sz w:val="22"/>
                <w:szCs w:val="22"/>
                <w:u w:val="none"/>
              </w:rPr>
            </w:pPr>
          </w:p>
          <w:p w14:paraId="616FA4A8" w14:textId="77777777" w:rsidR="00A203B2" w:rsidRPr="003236AD" w:rsidRDefault="00A203B2" w:rsidP="003236AD">
            <w:pPr>
              <w:spacing w:after="120" w:line="276" w:lineRule="auto"/>
              <w:rPr>
                <w:rFonts w:asciiTheme="minorHAnsi" w:hAnsiTheme="minorHAnsi" w:cstheme="minorHAnsi"/>
                <w:sz w:val="22"/>
                <w:szCs w:val="22"/>
              </w:rPr>
            </w:pPr>
          </w:p>
          <w:p w14:paraId="44AA206C" w14:textId="6E4DB64F" w:rsidR="00921362" w:rsidRPr="00D44ECF" w:rsidRDefault="007A04BE" w:rsidP="00D44ECF">
            <w:pPr>
              <w:pStyle w:val="ListParagraph"/>
              <w:numPr>
                <w:ilvl w:val="0"/>
                <w:numId w:val="23"/>
              </w:numPr>
              <w:spacing w:after="120" w:line="276" w:lineRule="auto"/>
              <w:rPr>
                <w:rFonts w:asciiTheme="minorHAnsi" w:hAnsiTheme="minorHAnsi" w:cstheme="minorHAnsi"/>
                <w:sz w:val="22"/>
                <w:szCs w:val="22"/>
              </w:rPr>
            </w:pPr>
            <w:r w:rsidRPr="00D44ECF">
              <w:rPr>
                <w:rFonts w:asciiTheme="minorHAnsi" w:hAnsiTheme="minorHAnsi" w:cstheme="minorHAnsi"/>
                <w:b/>
                <w:sz w:val="22"/>
                <w:szCs w:val="22"/>
              </w:rPr>
              <w:t>Attend to STE progression of learning.</w:t>
            </w:r>
            <w:r w:rsidRPr="00D44ECF">
              <w:rPr>
                <w:rFonts w:asciiTheme="minorHAnsi" w:hAnsiTheme="minorHAnsi" w:cstheme="minorHAnsi"/>
                <w:sz w:val="22"/>
                <w:szCs w:val="22"/>
              </w:rPr>
              <w:t xml:space="preserve">  The standards set a coherent progression of</w:t>
            </w:r>
            <w:r w:rsidR="00023894" w:rsidRPr="00D44ECF">
              <w:rPr>
                <w:rFonts w:asciiTheme="minorHAnsi" w:hAnsiTheme="minorHAnsi" w:cstheme="minorHAnsi"/>
                <w:sz w:val="22"/>
                <w:szCs w:val="22"/>
              </w:rPr>
              <w:t xml:space="preserve"> learning of STE concepts from PreK</w:t>
            </w:r>
            <w:r w:rsidR="001F4F1D" w:rsidRPr="00D44ECF">
              <w:rPr>
                <w:rFonts w:asciiTheme="minorHAnsi" w:hAnsiTheme="minorHAnsi" w:cstheme="minorHAnsi"/>
                <w:sz w:val="22"/>
                <w:szCs w:val="22"/>
              </w:rPr>
              <w:t xml:space="preserve">-12. </w:t>
            </w:r>
            <w:r w:rsidRPr="00D44ECF">
              <w:rPr>
                <w:rFonts w:asciiTheme="minorHAnsi" w:hAnsiTheme="minorHAnsi" w:cstheme="minorHAnsi"/>
                <w:sz w:val="22"/>
                <w:szCs w:val="22"/>
              </w:rPr>
              <w:t>These core ideas begin i</w:t>
            </w:r>
            <w:r w:rsidR="00023894" w:rsidRPr="00D44ECF">
              <w:rPr>
                <w:rFonts w:asciiTheme="minorHAnsi" w:hAnsiTheme="minorHAnsi" w:cstheme="minorHAnsi"/>
                <w:sz w:val="22"/>
                <w:szCs w:val="22"/>
              </w:rPr>
              <w:t>n PreK</w:t>
            </w:r>
            <w:r w:rsidRPr="00D44ECF">
              <w:rPr>
                <w:rFonts w:asciiTheme="minorHAnsi" w:hAnsiTheme="minorHAnsi" w:cstheme="minorHAnsi"/>
                <w:sz w:val="22"/>
                <w:szCs w:val="22"/>
              </w:rPr>
              <w:t xml:space="preserve"> and become foundational k</w:t>
            </w:r>
            <w:r w:rsidR="001F4F1D" w:rsidRPr="00D44ECF">
              <w:rPr>
                <w:rFonts w:asciiTheme="minorHAnsi" w:hAnsiTheme="minorHAnsi" w:cstheme="minorHAnsi"/>
                <w:sz w:val="22"/>
                <w:szCs w:val="22"/>
              </w:rPr>
              <w:t>nowledge learned in elementary.</w:t>
            </w:r>
            <w:r w:rsidRPr="00D44ECF">
              <w:rPr>
                <w:rFonts w:asciiTheme="minorHAnsi" w:hAnsiTheme="minorHAnsi" w:cstheme="minorHAnsi"/>
                <w:sz w:val="22"/>
                <w:szCs w:val="22"/>
              </w:rPr>
              <w:t xml:space="preserve"> If students do not have the access and opportunity to learn in the elementary years, they are at a disadvantage going into middle school. </w:t>
            </w:r>
            <w:r w:rsidR="00D4238A" w:rsidRPr="00D44ECF">
              <w:rPr>
                <w:rFonts w:asciiTheme="minorHAnsi" w:hAnsiTheme="minorHAnsi" w:cstheme="minorHAnsi"/>
                <w:sz w:val="22"/>
                <w:szCs w:val="22"/>
              </w:rPr>
              <w:t xml:space="preserve">Resource: </w:t>
            </w:r>
            <w:hyperlink r:id="rId31" w:history="1">
              <w:r w:rsidR="00921362" w:rsidRPr="00D44ECF">
                <w:rPr>
                  <w:rStyle w:val="Hyperlink"/>
                  <w:rFonts w:asciiTheme="minorHAnsi" w:hAnsiTheme="minorHAnsi" w:cstheme="minorHAnsi"/>
                  <w:sz w:val="22"/>
                  <w:szCs w:val="22"/>
                </w:rPr>
                <w:t>Strand Maps</w:t>
              </w:r>
            </w:hyperlink>
            <w:r w:rsidR="00921362" w:rsidRPr="00D44ECF">
              <w:rPr>
                <w:rFonts w:asciiTheme="minorHAnsi" w:hAnsiTheme="minorHAnsi" w:cstheme="minorHAnsi"/>
                <w:sz w:val="22"/>
                <w:szCs w:val="22"/>
              </w:rPr>
              <w:t>.</w:t>
            </w:r>
          </w:p>
          <w:p w14:paraId="4DAAA8B3" w14:textId="77777777" w:rsidR="00921362" w:rsidRPr="00C702DB" w:rsidRDefault="00921362" w:rsidP="00921362">
            <w:pPr>
              <w:pStyle w:val="ListParagraph"/>
              <w:rPr>
                <w:rFonts w:asciiTheme="minorHAnsi" w:hAnsiTheme="minorHAnsi" w:cstheme="minorHAnsi"/>
                <w:b/>
                <w:sz w:val="10"/>
                <w:szCs w:val="10"/>
              </w:rPr>
            </w:pPr>
          </w:p>
          <w:p w14:paraId="6F99C573" w14:textId="06F836B6" w:rsidR="001F4F1D" w:rsidRPr="003236AD" w:rsidRDefault="000E40A7" w:rsidP="003236AD">
            <w:pPr>
              <w:pStyle w:val="ListParagraph"/>
              <w:numPr>
                <w:ilvl w:val="0"/>
                <w:numId w:val="23"/>
              </w:numPr>
              <w:spacing w:before="120" w:after="120" w:line="276" w:lineRule="auto"/>
              <w:rPr>
                <w:rFonts w:asciiTheme="minorHAnsi" w:eastAsiaTheme="majorEastAsia" w:hAnsiTheme="minorHAnsi" w:cstheme="minorHAnsi"/>
                <w:b/>
                <w:sz w:val="22"/>
                <w:szCs w:val="22"/>
              </w:rPr>
            </w:pPr>
            <w:r w:rsidRPr="00D44ECF">
              <w:rPr>
                <w:rFonts w:asciiTheme="minorHAnsi" w:hAnsiTheme="minorHAnsi" w:cstheme="minorHAnsi"/>
                <w:b/>
                <w:sz w:val="22"/>
                <w:szCs w:val="22"/>
              </w:rPr>
              <w:t xml:space="preserve">Understand how to observe shifts in </w:t>
            </w:r>
            <w:r w:rsidR="00023894" w:rsidRPr="00D44ECF">
              <w:rPr>
                <w:rFonts w:asciiTheme="minorHAnsi" w:hAnsiTheme="minorHAnsi" w:cstheme="minorHAnsi"/>
                <w:b/>
                <w:sz w:val="22"/>
                <w:szCs w:val="22"/>
              </w:rPr>
              <w:t>instructional practices.</w:t>
            </w:r>
            <w:r w:rsidR="00023894" w:rsidRPr="00D44ECF">
              <w:rPr>
                <w:rFonts w:asciiTheme="minorHAnsi" w:hAnsiTheme="minorHAnsi" w:cstheme="minorHAnsi"/>
                <w:sz w:val="22"/>
                <w:szCs w:val="22"/>
              </w:rPr>
              <w:t xml:space="preserve"> The STE standards are outcomes that identify and reflect what students should know and be able to do. They emphasize a student-centered instructional focus</w:t>
            </w:r>
            <w:r w:rsidRPr="00D44ECF">
              <w:rPr>
                <w:rFonts w:asciiTheme="minorHAnsi" w:hAnsiTheme="minorHAnsi" w:cstheme="minorHAnsi"/>
                <w:sz w:val="22"/>
                <w:szCs w:val="22"/>
              </w:rPr>
              <w:t xml:space="preserve"> </w:t>
            </w:r>
            <w:proofErr w:type="gramStart"/>
            <w:r w:rsidRPr="00D44ECF">
              <w:rPr>
                <w:rFonts w:asciiTheme="minorHAnsi" w:hAnsiTheme="minorHAnsi" w:cstheme="minorHAnsi"/>
                <w:sz w:val="22"/>
                <w:szCs w:val="22"/>
              </w:rPr>
              <w:t>therefore</w:t>
            </w:r>
            <w:proofErr w:type="gramEnd"/>
            <w:r w:rsidRPr="00D44ECF">
              <w:rPr>
                <w:rFonts w:asciiTheme="minorHAnsi" w:hAnsiTheme="minorHAnsi" w:cstheme="minorHAnsi"/>
                <w:sz w:val="22"/>
                <w:szCs w:val="22"/>
              </w:rPr>
              <w:t xml:space="preserve"> instruction in the classroom should look different</w:t>
            </w:r>
            <w:r w:rsidR="00023894" w:rsidRPr="00D44ECF">
              <w:rPr>
                <w:rFonts w:asciiTheme="minorHAnsi" w:hAnsiTheme="minorHAnsi" w:cstheme="minorHAnsi"/>
                <w:sz w:val="22"/>
                <w:szCs w:val="22"/>
              </w:rPr>
              <w:t>. Elements</w:t>
            </w:r>
            <w:r w:rsidR="003E591E" w:rsidRPr="00D44ECF">
              <w:rPr>
                <w:rFonts w:asciiTheme="minorHAnsi" w:hAnsiTheme="minorHAnsi" w:cstheme="minorHAnsi"/>
                <w:sz w:val="22"/>
                <w:szCs w:val="22"/>
              </w:rPr>
              <w:t xml:space="preserve"> of good practice</w:t>
            </w:r>
            <w:r w:rsidR="00023894" w:rsidRPr="00D44ECF">
              <w:rPr>
                <w:rFonts w:asciiTheme="minorHAnsi" w:hAnsiTheme="minorHAnsi" w:cstheme="minorHAnsi"/>
                <w:sz w:val="22"/>
                <w:szCs w:val="22"/>
              </w:rPr>
              <w:t xml:space="preserve"> </w:t>
            </w:r>
            <w:hyperlink r:id="rId32" w:history="1">
              <w:r w:rsidR="00023894" w:rsidRPr="00D44ECF">
                <w:rPr>
                  <w:rStyle w:val="Hyperlink"/>
                  <w:rFonts w:asciiTheme="minorHAnsi" w:hAnsiTheme="minorHAnsi" w:cstheme="minorHAnsi"/>
                  <w:sz w:val="22"/>
                  <w:szCs w:val="22"/>
                </w:rPr>
                <w:t>“to look for”</w:t>
              </w:r>
            </w:hyperlink>
            <w:r w:rsidR="00023894" w:rsidRPr="00D44ECF">
              <w:rPr>
                <w:rFonts w:asciiTheme="minorHAnsi" w:hAnsiTheme="minorHAnsi" w:cstheme="minorHAnsi"/>
                <w:sz w:val="22"/>
                <w:szCs w:val="22"/>
              </w:rPr>
              <w:t xml:space="preserve"> </w:t>
            </w:r>
            <w:r w:rsidR="003E591E" w:rsidRPr="00D44ECF">
              <w:rPr>
                <w:rFonts w:asciiTheme="minorHAnsi" w:hAnsiTheme="minorHAnsi" w:cstheme="minorHAnsi"/>
                <w:sz w:val="22"/>
                <w:szCs w:val="22"/>
              </w:rPr>
              <w:t>includes:</w:t>
            </w:r>
            <w:r w:rsidR="00023894" w:rsidRPr="00D44ECF">
              <w:rPr>
                <w:rFonts w:asciiTheme="minorHAnsi" w:hAnsiTheme="minorHAnsi" w:cstheme="minorHAnsi"/>
                <w:sz w:val="22"/>
                <w:szCs w:val="22"/>
              </w:rPr>
              <w:t xml:space="preserve"> students conducting investigations, solving problems, and engaging in discussions with teacher guidance;</w:t>
            </w:r>
            <w:r w:rsidR="003E591E" w:rsidRPr="00D44ECF">
              <w:rPr>
                <w:rFonts w:asciiTheme="minorHAnsi" w:hAnsiTheme="minorHAnsi" w:cstheme="minorHAnsi"/>
                <w:sz w:val="22"/>
                <w:szCs w:val="22"/>
              </w:rPr>
              <w:t xml:space="preserve"> and</w:t>
            </w:r>
            <w:r w:rsidR="00023894" w:rsidRPr="00D44ECF">
              <w:rPr>
                <w:rFonts w:asciiTheme="minorHAnsi" w:hAnsiTheme="minorHAnsi" w:cstheme="minorHAnsi"/>
                <w:sz w:val="22"/>
                <w:szCs w:val="22"/>
              </w:rPr>
              <w:t xml:space="preserve"> students discussing open-ended questions that focus on the strength of the evidence used to generate claims. </w:t>
            </w:r>
            <w:r w:rsidR="00023894" w:rsidRPr="00D44ECF">
              <w:rPr>
                <w:rFonts w:asciiTheme="minorHAnsi" w:hAnsiTheme="minorHAnsi" w:cstheme="minorHAnsi"/>
                <w:noProof/>
                <w:sz w:val="22"/>
                <w:szCs w:val="22"/>
              </w:rPr>
              <w:t>There should be less focus on</w:t>
            </w:r>
            <w:r w:rsidR="003E591E" w:rsidRPr="00D44ECF">
              <w:rPr>
                <w:rFonts w:asciiTheme="minorHAnsi" w:hAnsiTheme="minorHAnsi" w:cstheme="minorHAnsi"/>
                <w:noProof/>
                <w:sz w:val="22"/>
                <w:szCs w:val="22"/>
              </w:rPr>
              <w:t xml:space="preserve"> the</w:t>
            </w:r>
            <w:r w:rsidR="00023894" w:rsidRPr="00D44ECF">
              <w:rPr>
                <w:rFonts w:asciiTheme="minorHAnsi" w:hAnsiTheme="minorHAnsi" w:cstheme="minorHAnsi"/>
                <w:noProof/>
                <w:sz w:val="22"/>
                <w:szCs w:val="22"/>
              </w:rPr>
              <w:t xml:space="preserve"> teacher leading the investigation as a “demo”, lessons diconnec</w:t>
            </w:r>
            <w:r w:rsidR="00992CF2" w:rsidRPr="00D44ECF">
              <w:rPr>
                <w:rFonts w:asciiTheme="minorHAnsi" w:hAnsiTheme="minorHAnsi" w:cstheme="minorHAnsi"/>
                <w:noProof/>
                <w:sz w:val="22"/>
                <w:szCs w:val="22"/>
              </w:rPr>
              <w:t>ted from the real</w:t>
            </w:r>
            <w:r w:rsidR="00E72E80" w:rsidRPr="00D44ECF">
              <w:rPr>
                <w:rFonts w:asciiTheme="minorHAnsi" w:hAnsiTheme="minorHAnsi" w:cstheme="minorHAnsi"/>
                <w:noProof/>
                <w:sz w:val="22"/>
                <w:szCs w:val="22"/>
              </w:rPr>
              <w:t xml:space="preserve"> </w:t>
            </w:r>
            <w:r w:rsidR="00992CF2" w:rsidRPr="00D44ECF">
              <w:rPr>
                <w:rFonts w:asciiTheme="minorHAnsi" w:hAnsiTheme="minorHAnsi" w:cstheme="minorHAnsi"/>
                <w:noProof/>
                <w:sz w:val="22"/>
                <w:szCs w:val="22"/>
              </w:rPr>
              <w:t>world, student</w:t>
            </w:r>
            <w:r w:rsidR="00023894" w:rsidRPr="00D44ECF">
              <w:rPr>
                <w:rFonts w:asciiTheme="minorHAnsi" w:hAnsiTheme="minorHAnsi" w:cstheme="minorHAnsi"/>
                <w:noProof/>
                <w:sz w:val="22"/>
                <w:szCs w:val="22"/>
              </w:rPr>
              <w:t xml:space="preserve">s </w:t>
            </w:r>
            <w:r w:rsidR="00023894" w:rsidRPr="00D44ECF">
              <w:rPr>
                <w:rFonts w:asciiTheme="minorHAnsi" w:hAnsiTheme="minorHAnsi" w:cstheme="minorHAnsi"/>
                <w:sz w:val="22"/>
                <w:szCs w:val="22"/>
              </w:rPr>
              <w:t xml:space="preserve">copying notes, following </w:t>
            </w:r>
            <w:proofErr w:type="gramStart"/>
            <w:r w:rsidR="00023894" w:rsidRPr="00D44ECF">
              <w:rPr>
                <w:rFonts w:asciiTheme="minorHAnsi" w:hAnsiTheme="minorHAnsi" w:cstheme="minorHAnsi"/>
                <w:sz w:val="22"/>
                <w:szCs w:val="22"/>
              </w:rPr>
              <w:t>step by step</w:t>
            </w:r>
            <w:proofErr w:type="gramEnd"/>
            <w:r w:rsidR="00023894" w:rsidRPr="00D44ECF">
              <w:rPr>
                <w:rFonts w:asciiTheme="minorHAnsi" w:hAnsiTheme="minorHAnsi" w:cstheme="minorHAnsi"/>
                <w:sz w:val="22"/>
                <w:szCs w:val="22"/>
              </w:rPr>
              <w:t xml:space="preserve"> instructions to invest</w:t>
            </w:r>
            <w:r w:rsidR="00992CF2" w:rsidRPr="00D44ECF">
              <w:rPr>
                <w:rFonts w:asciiTheme="minorHAnsi" w:hAnsiTheme="minorHAnsi" w:cstheme="minorHAnsi"/>
                <w:sz w:val="22"/>
                <w:szCs w:val="22"/>
              </w:rPr>
              <w:t>igations, and student discourse</w:t>
            </w:r>
            <w:r w:rsidR="00023894" w:rsidRPr="00D44ECF">
              <w:rPr>
                <w:rFonts w:asciiTheme="minorHAnsi" w:hAnsiTheme="minorHAnsi" w:cstheme="minorHAnsi"/>
                <w:sz w:val="22"/>
                <w:szCs w:val="22"/>
              </w:rPr>
              <w:t xml:space="preserve"> </w:t>
            </w:r>
            <w:r w:rsidR="00E72E80" w:rsidRPr="00D44ECF">
              <w:rPr>
                <w:rFonts w:asciiTheme="minorHAnsi" w:hAnsiTheme="minorHAnsi" w:cstheme="minorHAnsi"/>
                <w:sz w:val="22"/>
                <w:szCs w:val="22"/>
              </w:rPr>
              <w:t>limited</w:t>
            </w:r>
            <w:r w:rsidR="00023894" w:rsidRPr="00D44ECF">
              <w:rPr>
                <w:rFonts w:asciiTheme="minorHAnsi" w:hAnsiTheme="minorHAnsi" w:cstheme="minorHAnsi"/>
                <w:sz w:val="22"/>
                <w:szCs w:val="22"/>
              </w:rPr>
              <w:t xml:space="preserve"> to only one exact outcome. </w:t>
            </w:r>
            <w:r w:rsidR="003236AD" w:rsidRPr="003236AD">
              <w:rPr>
                <w:rFonts w:asciiTheme="minorHAnsi" w:hAnsiTheme="minorHAnsi" w:cstheme="minorHAnsi"/>
                <w:sz w:val="22"/>
                <w:szCs w:val="22"/>
              </w:rPr>
              <w:t xml:space="preserve">Resource:  </w:t>
            </w:r>
            <w:hyperlink r:id="rId33" w:history="1">
              <w:r w:rsidR="004D38C5" w:rsidRPr="003236AD">
                <w:rPr>
                  <w:rStyle w:val="Hyperlink"/>
                  <w:rFonts w:asciiTheme="minorHAnsi" w:eastAsiaTheme="majorEastAsia" w:hAnsiTheme="minorHAnsi" w:cstheme="minorHAnsi"/>
                  <w:bCs/>
                  <w:color w:val="0070C0"/>
                  <w:sz w:val="22"/>
                  <w:szCs w:val="22"/>
                </w:rPr>
                <w:t>Instructional Leadership for Science Practices</w:t>
              </w:r>
            </w:hyperlink>
            <w:r w:rsidR="004D38C5" w:rsidRPr="003236AD">
              <w:rPr>
                <w:rStyle w:val="Hyperlink"/>
                <w:rFonts w:asciiTheme="minorHAnsi" w:eastAsiaTheme="majorEastAsia" w:hAnsiTheme="minorHAnsi" w:cstheme="minorHAnsi"/>
                <w:bCs/>
                <w:color w:val="auto"/>
                <w:sz w:val="22"/>
                <w:szCs w:val="22"/>
                <w:u w:val="none"/>
              </w:rPr>
              <w:t xml:space="preserve"> has </w:t>
            </w:r>
            <w:r w:rsidR="004D38C5" w:rsidRPr="003236AD">
              <w:rPr>
                <w:rFonts w:asciiTheme="minorHAnsi" w:hAnsiTheme="minorHAnsi" w:cstheme="minorHAnsi"/>
                <w:sz w:val="22"/>
                <w:szCs w:val="22"/>
              </w:rPr>
              <w:t>developed tools to support instructional leaders in the science practices including case studies and observing the science classroom resources. </w:t>
            </w:r>
          </w:p>
          <w:p w14:paraId="2442C1CC" w14:textId="5649D753" w:rsidR="00992CF2" w:rsidRPr="00921362" w:rsidRDefault="00023894" w:rsidP="00D44ECF">
            <w:pPr>
              <w:pStyle w:val="Pa2"/>
              <w:numPr>
                <w:ilvl w:val="0"/>
                <w:numId w:val="23"/>
              </w:numPr>
              <w:spacing w:after="120" w:line="276" w:lineRule="auto"/>
              <w:rPr>
                <w:rFonts w:asciiTheme="minorHAnsi" w:hAnsiTheme="minorHAnsi" w:cstheme="minorHAnsi"/>
                <w:sz w:val="22"/>
                <w:szCs w:val="22"/>
              </w:rPr>
            </w:pPr>
            <w:r w:rsidRPr="00D4238A">
              <w:rPr>
                <w:rFonts w:asciiTheme="minorHAnsi" w:hAnsiTheme="minorHAnsi" w:cstheme="minorHAnsi"/>
                <w:b/>
                <w:sz w:val="22"/>
                <w:szCs w:val="22"/>
              </w:rPr>
              <w:t>Provide professional learning opportunities.</w:t>
            </w:r>
            <w:r w:rsidRPr="00D4238A">
              <w:rPr>
                <w:rFonts w:asciiTheme="minorHAnsi" w:hAnsiTheme="minorHAnsi" w:cstheme="minorHAnsi"/>
                <w:sz w:val="22"/>
                <w:szCs w:val="22"/>
              </w:rPr>
              <w:t xml:space="preserve"> </w:t>
            </w:r>
            <w:r w:rsidR="000E40A7">
              <w:rPr>
                <w:rFonts w:asciiTheme="minorHAnsi" w:hAnsiTheme="minorHAnsi" w:cstheme="minorHAnsi"/>
                <w:sz w:val="22"/>
                <w:szCs w:val="22"/>
              </w:rPr>
              <w:t>S</w:t>
            </w:r>
            <w:r w:rsidR="000E40A7" w:rsidRPr="00D4238A">
              <w:rPr>
                <w:rFonts w:asciiTheme="minorHAnsi" w:eastAsia="Cambria" w:hAnsiTheme="minorHAnsi" w:cstheme="minorHAnsi"/>
                <w:noProof/>
                <w:sz w:val="22"/>
                <w:szCs w:val="22"/>
              </w:rPr>
              <w:t>eek</w:t>
            </w:r>
            <w:r w:rsidRPr="00D4238A">
              <w:rPr>
                <w:rFonts w:asciiTheme="minorHAnsi" w:eastAsia="Cambria" w:hAnsiTheme="minorHAnsi" w:cstheme="minorHAnsi"/>
                <w:noProof/>
                <w:sz w:val="22"/>
                <w:szCs w:val="22"/>
              </w:rPr>
              <w:t xml:space="preserve"> out</w:t>
            </w:r>
            <w:r w:rsidR="000E40A7">
              <w:rPr>
                <w:rFonts w:asciiTheme="minorHAnsi" w:eastAsia="Cambria" w:hAnsiTheme="minorHAnsi" w:cstheme="minorHAnsi"/>
                <w:noProof/>
                <w:sz w:val="22"/>
                <w:szCs w:val="22"/>
              </w:rPr>
              <w:t xml:space="preserve"> or develop</w:t>
            </w:r>
            <w:r w:rsidRPr="00D4238A">
              <w:rPr>
                <w:rFonts w:asciiTheme="minorHAnsi" w:eastAsia="Cambria" w:hAnsiTheme="minorHAnsi" w:cstheme="minorHAnsi"/>
                <w:noProof/>
                <w:sz w:val="22"/>
                <w:szCs w:val="22"/>
              </w:rPr>
              <w:t xml:space="preserve"> learning experiences that support the development of STE </w:t>
            </w:r>
            <w:r w:rsidR="003E591E" w:rsidRPr="00D4238A">
              <w:rPr>
                <w:rFonts w:asciiTheme="minorHAnsi" w:eastAsia="Cambria" w:hAnsiTheme="minorHAnsi" w:cstheme="minorHAnsi"/>
                <w:noProof/>
                <w:sz w:val="22"/>
                <w:szCs w:val="22"/>
              </w:rPr>
              <w:t>content and pedagogical skills</w:t>
            </w:r>
            <w:r w:rsidRPr="00D4238A">
              <w:rPr>
                <w:rFonts w:asciiTheme="minorHAnsi" w:eastAsia="Cambria" w:hAnsiTheme="minorHAnsi" w:cstheme="minorHAnsi"/>
                <w:noProof/>
                <w:sz w:val="22"/>
                <w:szCs w:val="22"/>
              </w:rPr>
              <w:t xml:space="preserve"> for teachers. Relate these learning experiences back to your science messag</w:t>
            </w:r>
            <w:r w:rsidR="003E591E" w:rsidRPr="00D4238A">
              <w:rPr>
                <w:rFonts w:asciiTheme="minorHAnsi" w:eastAsiaTheme="majorEastAsia" w:hAnsiTheme="minorHAnsi" w:cstheme="minorHAnsi"/>
                <w:bCs/>
                <w:sz w:val="22"/>
                <w:szCs w:val="22"/>
              </w:rPr>
              <w:t>e and the STE Curriculum Framework.</w:t>
            </w:r>
            <w:r w:rsidR="000E40A7">
              <w:rPr>
                <w:rFonts w:asciiTheme="minorHAnsi" w:eastAsiaTheme="majorEastAsia" w:hAnsiTheme="minorHAnsi" w:cstheme="minorHAnsi"/>
                <w:bCs/>
                <w:sz w:val="22"/>
                <w:szCs w:val="22"/>
              </w:rPr>
              <w:t xml:space="preserve"> </w:t>
            </w:r>
            <w:r w:rsidR="003236AD">
              <w:rPr>
                <w:rFonts w:asciiTheme="minorHAnsi" w:eastAsiaTheme="majorEastAsia" w:hAnsiTheme="minorHAnsi" w:cstheme="minorHAnsi"/>
                <w:bCs/>
                <w:sz w:val="22"/>
                <w:szCs w:val="22"/>
              </w:rPr>
              <w:t>Resource</w:t>
            </w:r>
            <w:r w:rsidR="0028461F">
              <w:rPr>
                <w:rFonts w:asciiTheme="minorHAnsi" w:eastAsiaTheme="majorEastAsia" w:hAnsiTheme="minorHAnsi" w:cstheme="minorHAnsi"/>
                <w:bCs/>
                <w:sz w:val="22"/>
                <w:szCs w:val="22"/>
              </w:rPr>
              <w:t>s</w:t>
            </w:r>
            <w:r w:rsidR="003236AD">
              <w:rPr>
                <w:rFonts w:asciiTheme="minorHAnsi" w:eastAsiaTheme="majorEastAsia" w:hAnsiTheme="minorHAnsi" w:cstheme="minorHAnsi"/>
                <w:bCs/>
                <w:sz w:val="22"/>
                <w:szCs w:val="22"/>
              </w:rPr>
              <w:t xml:space="preserve">: </w:t>
            </w:r>
            <w:hyperlink r:id="rId34" w:history="1">
              <w:r w:rsidR="0028461F" w:rsidRPr="00D4238A">
                <w:rPr>
                  <w:rStyle w:val="Hyperlink"/>
                  <w:rFonts w:asciiTheme="minorHAnsi" w:eastAsiaTheme="majorEastAsia" w:hAnsiTheme="minorHAnsi" w:cstheme="minorHAnsi"/>
                  <w:bCs/>
                  <w:color w:val="0070C0"/>
                  <w:sz w:val="22"/>
                  <w:szCs w:val="22"/>
                </w:rPr>
                <w:t>STEM Teaching Tools Practice Briefs</w:t>
              </w:r>
            </w:hyperlink>
            <w:r w:rsidR="0028461F" w:rsidRPr="00D4238A">
              <w:rPr>
                <w:rFonts w:asciiTheme="minorHAnsi" w:eastAsiaTheme="majorEastAsia" w:hAnsiTheme="minorHAnsi" w:cstheme="minorHAnsi"/>
                <w:bCs/>
                <w:sz w:val="22"/>
                <w:szCs w:val="22"/>
              </w:rPr>
              <w:t xml:space="preserve"> </w:t>
            </w:r>
            <w:r w:rsidR="0028461F">
              <w:rPr>
                <w:rFonts w:asciiTheme="minorHAnsi" w:eastAsiaTheme="majorEastAsia" w:hAnsiTheme="minorHAnsi" w:cstheme="minorHAnsi"/>
                <w:bCs/>
                <w:sz w:val="22"/>
                <w:szCs w:val="22"/>
              </w:rPr>
              <w:t xml:space="preserve">offer ideas on topics to include in professional development, </w:t>
            </w:r>
            <w:hyperlink r:id="rId35" w:history="1">
              <w:r w:rsidR="003236AD" w:rsidRPr="0028461F">
                <w:rPr>
                  <w:rStyle w:val="Hyperlink"/>
                  <w:rFonts w:asciiTheme="minorHAnsi" w:eastAsiaTheme="majorEastAsia" w:hAnsiTheme="minorHAnsi" w:cstheme="minorHAnsi"/>
                  <w:bCs/>
                  <w:sz w:val="22"/>
                  <w:szCs w:val="22"/>
                </w:rPr>
                <w:t>National Science Teachers Association (NSTA)</w:t>
              </w:r>
            </w:hyperlink>
            <w:r w:rsidR="003236AD">
              <w:rPr>
                <w:rFonts w:asciiTheme="minorHAnsi" w:eastAsiaTheme="majorEastAsia" w:hAnsiTheme="minorHAnsi" w:cstheme="minorHAnsi"/>
                <w:bCs/>
                <w:sz w:val="22"/>
                <w:szCs w:val="22"/>
              </w:rPr>
              <w:t xml:space="preserve">, </w:t>
            </w:r>
            <w:hyperlink r:id="rId36" w:history="1">
              <w:r w:rsidR="0028461F">
                <w:rPr>
                  <w:rStyle w:val="Hyperlink"/>
                  <w:rFonts w:asciiTheme="minorHAnsi" w:eastAsiaTheme="majorEastAsia" w:hAnsiTheme="minorHAnsi" w:cstheme="minorHAnsi"/>
                  <w:bCs/>
                  <w:sz w:val="22"/>
                  <w:szCs w:val="22"/>
                </w:rPr>
                <w:t>Massachusetts Science Education Leadership Association</w:t>
              </w:r>
            </w:hyperlink>
            <w:r w:rsidR="003236AD">
              <w:rPr>
                <w:rFonts w:asciiTheme="minorHAnsi" w:eastAsiaTheme="majorEastAsia" w:hAnsiTheme="minorHAnsi" w:cstheme="minorHAnsi"/>
                <w:bCs/>
                <w:sz w:val="22"/>
                <w:szCs w:val="22"/>
              </w:rPr>
              <w:t xml:space="preserve">, </w:t>
            </w:r>
            <w:hyperlink r:id="rId37" w:history="1">
              <w:r w:rsidR="003236AD" w:rsidRPr="0028461F">
                <w:rPr>
                  <w:rStyle w:val="Hyperlink"/>
                  <w:rFonts w:asciiTheme="minorHAnsi" w:eastAsiaTheme="majorEastAsia" w:hAnsiTheme="minorHAnsi" w:cstheme="minorHAnsi"/>
                  <w:bCs/>
                  <w:sz w:val="22"/>
                  <w:szCs w:val="22"/>
                </w:rPr>
                <w:t>Massachusetts Association for Science Teachers</w:t>
              </w:r>
            </w:hyperlink>
            <w:r w:rsidR="0028461F">
              <w:rPr>
                <w:rFonts w:asciiTheme="minorHAnsi" w:eastAsiaTheme="majorEastAsia" w:hAnsiTheme="minorHAnsi" w:cstheme="minorHAnsi"/>
                <w:bCs/>
                <w:sz w:val="22"/>
                <w:szCs w:val="22"/>
              </w:rPr>
              <w:t xml:space="preserve">.  These organizations all have annual conferences that teachers and administrators are encouraged to attend. </w:t>
            </w:r>
          </w:p>
        </w:tc>
      </w:tr>
      <w:bookmarkEnd w:id="0"/>
    </w:tbl>
    <w:p w14:paraId="70C8D3A6" w14:textId="77777777" w:rsidR="001A67D5" w:rsidRDefault="001A67D5" w:rsidP="002E0538">
      <w:pPr>
        <w:tabs>
          <w:tab w:val="left" w:pos="2295"/>
        </w:tabs>
        <w:suppressAutoHyphens/>
        <w:rPr>
          <w:sz w:val="28"/>
          <w:szCs w:val="28"/>
        </w:rPr>
      </w:pPr>
    </w:p>
    <w:sectPr w:rsidR="001A67D5" w:rsidSect="00130328">
      <w:headerReference w:type="default" r:id="rId38"/>
      <w:footerReference w:type="default" r:id="rId39"/>
      <w:pgSz w:w="12240" w:h="15840"/>
      <w:pgMar w:top="720" w:right="720" w:bottom="720" w:left="720" w:header="18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96DE2" w14:textId="77777777" w:rsidR="00405348" w:rsidRDefault="00405348" w:rsidP="00C276BB">
      <w:r>
        <w:separator/>
      </w:r>
    </w:p>
  </w:endnote>
  <w:endnote w:type="continuationSeparator" w:id="0">
    <w:p w14:paraId="203CD9CF" w14:textId="77777777" w:rsidR="00405348" w:rsidRDefault="00405348" w:rsidP="00C2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Roman">
    <w:altName w:val="Palatino Linotyp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43232"/>
      <w:docPartObj>
        <w:docPartGallery w:val="Page Numbers (Bottom of Page)"/>
        <w:docPartUnique/>
      </w:docPartObj>
    </w:sdtPr>
    <w:sdtEndPr>
      <w:rPr>
        <w:noProof/>
      </w:rPr>
    </w:sdtEndPr>
    <w:sdtContent>
      <w:p w14:paraId="000C6696" w14:textId="547B0500" w:rsidR="00F3174E" w:rsidRPr="00F3174E" w:rsidRDefault="003236AD" w:rsidP="00F3174E">
        <w:pPr>
          <w:pStyle w:val="Footer"/>
          <w:jc w:val="center"/>
          <w:rPr>
            <w:rFonts w:asciiTheme="minorHAnsi" w:hAnsiTheme="minorHAnsi"/>
            <w:sz w:val="22"/>
            <w:szCs w:val="22"/>
          </w:rPr>
        </w:pPr>
        <w:r>
          <w:rPr>
            <w:rFonts w:asciiTheme="minorHAnsi" w:hAnsiTheme="minorHAnsi"/>
            <w:sz w:val="22"/>
            <w:szCs w:val="22"/>
          </w:rPr>
          <w:t>March</w:t>
        </w:r>
        <w:r w:rsidRPr="00F3174E">
          <w:rPr>
            <w:rFonts w:asciiTheme="minorHAnsi" w:hAnsiTheme="minorHAnsi"/>
            <w:sz w:val="22"/>
            <w:szCs w:val="22"/>
          </w:rPr>
          <w:t xml:space="preserve"> 201</w:t>
        </w:r>
        <w:r>
          <w:rPr>
            <w:rFonts w:asciiTheme="minorHAnsi" w:hAnsiTheme="minorHAnsi"/>
            <w:sz w:val="22"/>
            <w:szCs w:val="22"/>
          </w:rPr>
          <w:t xml:space="preserve">9                                                                  </w:t>
        </w:r>
        <w:hyperlink r:id="rId1" w:history="1">
          <w:r w:rsidRPr="007E5DC4">
            <w:rPr>
              <w:rStyle w:val="Hyperlink"/>
              <w:rFonts w:asciiTheme="minorHAnsi" w:hAnsiTheme="minorHAnsi"/>
              <w:sz w:val="22"/>
              <w:szCs w:val="22"/>
            </w:rPr>
            <w:t>www.doe.mass.edu/stem/ste</w:t>
          </w:r>
        </w:hyperlink>
        <w:r>
          <w:rPr>
            <w:rFonts w:asciiTheme="minorHAnsi" w:hAnsiTheme="minorHAnsi"/>
            <w:sz w:val="22"/>
            <w:szCs w:val="22"/>
          </w:rPr>
          <w:t xml:space="preserve">                                                                       </w:t>
        </w:r>
        <w:r>
          <w:t xml:space="preserve"> </w:t>
        </w:r>
        <w:r>
          <w:fldChar w:fldCharType="begin"/>
        </w:r>
        <w:r>
          <w:instrText xml:space="preserve"> PAGE   \* MERGEFORMAT </w:instrText>
        </w:r>
        <w:r>
          <w:fldChar w:fldCharType="separate"/>
        </w:r>
        <w:r w:rsidR="00036659">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E1A7F" w14:textId="77777777" w:rsidR="00405348" w:rsidRDefault="00405348" w:rsidP="00C276BB">
      <w:r>
        <w:separator/>
      </w:r>
    </w:p>
  </w:footnote>
  <w:footnote w:type="continuationSeparator" w:id="0">
    <w:p w14:paraId="57DD864F" w14:textId="77777777" w:rsidR="00405348" w:rsidRDefault="00405348" w:rsidP="00C2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0FD88" w14:textId="2030E9C6" w:rsidR="00130328" w:rsidRDefault="0095239F" w:rsidP="00130328">
    <w:pPr>
      <w:pStyle w:val="Heading1"/>
      <w:tabs>
        <w:tab w:val="left" w:pos="9285"/>
      </w:tabs>
      <w:spacing w:before="0" w:after="0" w:line="240" w:lineRule="auto"/>
      <w:rPr>
        <w:rFonts w:asciiTheme="majorHAnsi" w:hAnsiTheme="majorHAnsi"/>
        <w:color w:val="8064A2" w:themeColor="accent4"/>
        <w:sz w:val="36"/>
        <w:szCs w:val="36"/>
      </w:rPr>
    </w:pPr>
    <w:r w:rsidRPr="00BE110A">
      <w:rPr>
        <w:noProof/>
        <w:sz w:val="36"/>
        <w:szCs w:val="36"/>
        <w:lang w:eastAsia="zh-CN"/>
      </w:rPr>
      <w:drawing>
        <wp:inline distT="0" distB="0" distL="0" distR="0" wp14:anchorId="306E85F3" wp14:editId="40404AF6">
          <wp:extent cx="1190625" cy="487680"/>
          <wp:effectExtent l="0" t="0" r="9525" b="0"/>
          <wp:docPr id="9" name="Picture 9" descr="ESE Logo"/>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87680"/>
                  </a:xfrm>
                  <a:prstGeom prst="rect">
                    <a:avLst/>
                  </a:prstGeom>
                  <a:noFill/>
                </pic:spPr>
              </pic:pic>
            </a:graphicData>
          </a:graphic>
        </wp:inline>
      </w:drawing>
    </w:r>
    <w:r w:rsidR="00130328">
      <w:rPr>
        <w:rFonts w:asciiTheme="majorHAnsi" w:hAnsiTheme="majorHAnsi"/>
        <w:color w:val="8064A2" w:themeColor="accent4"/>
        <w:sz w:val="36"/>
        <w:szCs w:val="36"/>
      </w:rPr>
      <w:t xml:space="preserve">                                                                                  </w:t>
    </w:r>
    <w:r w:rsidR="00130328" w:rsidRPr="00BE110A">
      <w:rPr>
        <w:noProof/>
        <w:sz w:val="36"/>
        <w:szCs w:val="36"/>
        <w:lang w:eastAsia="zh-CN"/>
      </w:rPr>
      <w:drawing>
        <wp:inline distT="0" distB="0" distL="0" distR="0" wp14:anchorId="7BB8EFEC" wp14:editId="00D93630">
          <wp:extent cx="1518285" cy="320040"/>
          <wp:effectExtent l="0" t="0" r="5715" b="3810"/>
          <wp:docPr id="11" name="Picture 1" descr="Curriculum and Instruction logo"/>
          <wp:cNvGraphicFramePr/>
          <a:graphic xmlns:a="http://schemas.openxmlformats.org/drawingml/2006/main">
            <a:graphicData uri="http://schemas.openxmlformats.org/drawingml/2006/picture">
              <pic:pic xmlns:pic="http://schemas.openxmlformats.org/drawingml/2006/picture">
                <pic:nvPicPr>
                  <pic:cNvPr id="5" name="Picture 4" descr="Curriculum and Instruction logo"/>
                  <pic:cNvPicPr>
                    <a:picLocks noChangeAspect="1"/>
                  </pic:cNvPicPr>
                </pic:nvPicPr>
                <pic:blipFill>
                  <a:blip r:embed="rId2" cstate="print">
                    <a:extLst>
                      <a:ext uri="{28A0092B-C50C-407E-A947-70E740481C1C}">
                        <a14:useLocalDpi xmlns:a14="http://schemas.microsoft.com/office/drawing/2010/main" val="0"/>
                      </a:ext>
                    </a:extLst>
                  </a:blip>
                  <a:srcRect t="23669" b="28994"/>
                  <a:stretch>
                    <a:fillRect/>
                  </a:stretch>
                </pic:blipFill>
                <pic:spPr>
                  <a:xfrm>
                    <a:off x="0" y="0"/>
                    <a:ext cx="1518285" cy="320040"/>
                  </a:xfrm>
                  <a:prstGeom prst="rect">
                    <a:avLst/>
                  </a:prstGeom>
                </pic:spPr>
              </pic:pic>
            </a:graphicData>
          </a:graphic>
        </wp:inline>
      </w:drawing>
    </w:r>
    <w:r w:rsidR="00130328">
      <w:rPr>
        <w:rFonts w:asciiTheme="majorHAnsi" w:hAnsiTheme="majorHAnsi"/>
        <w:color w:val="8064A2" w:themeColor="accent4"/>
        <w:sz w:val="36"/>
        <w:szCs w:val="36"/>
      </w:rPr>
      <w:t xml:space="preserve"> </w:t>
    </w:r>
  </w:p>
  <w:p w14:paraId="691F572C" w14:textId="28006FE2" w:rsidR="00FC2489" w:rsidRDefault="00B40589" w:rsidP="00130328">
    <w:pPr>
      <w:pStyle w:val="Heading1"/>
      <w:tabs>
        <w:tab w:val="left" w:pos="9285"/>
      </w:tabs>
      <w:spacing w:before="0" w:after="0" w:line="240" w:lineRule="auto"/>
      <w:jc w:val="center"/>
      <w:rPr>
        <w:rFonts w:asciiTheme="majorHAnsi" w:hAnsiTheme="majorHAnsi"/>
        <w:color w:val="8064A2" w:themeColor="accent4"/>
        <w:sz w:val="36"/>
        <w:szCs w:val="36"/>
      </w:rPr>
    </w:pPr>
    <w:r w:rsidRPr="00BE110A">
      <w:rPr>
        <w:rFonts w:asciiTheme="majorHAnsi" w:hAnsiTheme="majorHAnsi"/>
        <w:color w:val="8064A2" w:themeColor="accent4"/>
        <w:sz w:val="36"/>
        <w:szCs w:val="36"/>
      </w:rPr>
      <w:t>Quick Reference Guide</w:t>
    </w:r>
  </w:p>
  <w:p w14:paraId="48B2DA54" w14:textId="5D5D8E0C" w:rsidR="00C53792" w:rsidRPr="00BE110A" w:rsidRDefault="00B40589" w:rsidP="00130328">
    <w:pPr>
      <w:pStyle w:val="Heading1"/>
      <w:spacing w:before="0" w:after="0" w:line="240" w:lineRule="auto"/>
      <w:jc w:val="center"/>
      <w:rPr>
        <w:rFonts w:asciiTheme="majorHAnsi" w:hAnsiTheme="majorHAnsi"/>
        <w:color w:val="8064A2" w:themeColor="accent4"/>
        <w:sz w:val="36"/>
        <w:szCs w:val="36"/>
      </w:rPr>
    </w:pPr>
    <w:r w:rsidRPr="00BE110A">
      <w:rPr>
        <w:rFonts w:asciiTheme="majorHAnsi" w:hAnsiTheme="majorHAnsi"/>
        <w:color w:val="8064A2" w:themeColor="accent4"/>
        <w:sz w:val="36"/>
        <w:szCs w:val="36"/>
      </w:rPr>
      <w:t>Administrators Guide to Elementary School Science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C85"/>
    <w:multiLevelType w:val="multilevel"/>
    <w:tmpl w:val="5BD4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F0C2B"/>
    <w:multiLevelType w:val="hybridMultilevel"/>
    <w:tmpl w:val="58C28D2A"/>
    <w:lvl w:ilvl="0" w:tplc="FC6E90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6165A"/>
    <w:multiLevelType w:val="hybridMultilevel"/>
    <w:tmpl w:val="3A402242"/>
    <w:lvl w:ilvl="0" w:tplc="B3901EF6">
      <w:start w:val="1"/>
      <w:numFmt w:val="bullet"/>
      <w:lvlText w:val="o"/>
      <w:lvlJc w:val="left"/>
      <w:pPr>
        <w:tabs>
          <w:tab w:val="num" w:pos="720"/>
        </w:tabs>
        <w:ind w:left="720" w:hanging="360"/>
      </w:pPr>
      <w:rPr>
        <w:rFonts w:ascii="Courier New" w:hAnsi="Courier New" w:hint="default"/>
      </w:rPr>
    </w:lvl>
    <w:lvl w:ilvl="1" w:tplc="10E6BF56">
      <w:start w:val="1"/>
      <w:numFmt w:val="bullet"/>
      <w:lvlText w:val="o"/>
      <w:lvlJc w:val="left"/>
      <w:pPr>
        <w:tabs>
          <w:tab w:val="num" w:pos="1440"/>
        </w:tabs>
        <w:ind w:left="1440" w:hanging="360"/>
      </w:pPr>
      <w:rPr>
        <w:rFonts w:ascii="Courier New" w:hAnsi="Courier New" w:hint="default"/>
      </w:rPr>
    </w:lvl>
    <w:lvl w:ilvl="2" w:tplc="EF7037E8" w:tentative="1">
      <w:start w:val="1"/>
      <w:numFmt w:val="bullet"/>
      <w:lvlText w:val="o"/>
      <w:lvlJc w:val="left"/>
      <w:pPr>
        <w:tabs>
          <w:tab w:val="num" w:pos="2160"/>
        </w:tabs>
        <w:ind w:left="2160" w:hanging="360"/>
      </w:pPr>
      <w:rPr>
        <w:rFonts w:ascii="Courier New" w:hAnsi="Courier New" w:hint="default"/>
      </w:rPr>
    </w:lvl>
    <w:lvl w:ilvl="3" w:tplc="0E866598" w:tentative="1">
      <w:start w:val="1"/>
      <w:numFmt w:val="bullet"/>
      <w:lvlText w:val="o"/>
      <w:lvlJc w:val="left"/>
      <w:pPr>
        <w:tabs>
          <w:tab w:val="num" w:pos="2880"/>
        </w:tabs>
        <w:ind w:left="2880" w:hanging="360"/>
      </w:pPr>
      <w:rPr>
        <w:rFonts w:ascii="Courier New" w:hAnsi="Courier New" w:hint="default"/>
      </w:rPr>
    </w:lvl>
    <w:lvl w:ilvl="4" w:tplc="0E5671AE" w:tentative="1">
      <w:start w:val="1"/>
      <w:numFmt w:val="bullet"/>
      <w:lvlText w:val="o"/>
      <w:lvlJc w:val="left"/>
      <w:pPr>
        <w:tabs>
          <w:tab w:val="num" w:pos="3600"/>
        </w:tabs>
        <w:ind w:left="3600" w:hanging="360"/>
      </w:pPr>
      <w:rPr>
        <w:rFonts w:ascii="Courier New" w:hAnsi="Courier New" w:hint="default"/>
      </w:rPr>
    </w:lvl>
    <w:lvl w:ilvl="5" w:tplc="C0CCE1AA" w:tentative="1">
      <w:start w:val="1"/>
      <w:numFmt w:val="bullet"/>
      <w:lvlText w:val="o"/>
      <w:lvlJc w:val="left"/>
      <w:pPr>
        <w:tabs>
          <w:tab w:val="num" w:pos="4320"/>
        </w:tabs>
        <w:ind w:left="4320" w:hanging="360"/>
      </w:pPr>
      <w:rPr>
        <w:rFonts w:ascii="Courier New" w:hAnsi="Courier New" w:hint="default"/>
      </w:rPr>
    </w:lvl>
    <w:lvl w:ilvl="6" w:tplc="F5BEFDC4" w:tentative="1">
      <w:start w:val="1"/>
      <w:numFmt w:val="bullet"/>
      <w:lvlText w:val="o"/>
      <w:lvlJc w:val="left"/>
      <w:pPr>
        <w:tabs>
          <w:tab w:val="num" w:pos="5040"/>
        </w:tabs>
        <w:ind w:left="5040" w:hanging="360"/>
      </w:pPr>
      <w:rPr>
        <w:rFonts w:ascii="Courier New" w:hAnsi="Courier New" w:hint="default"/>
      </w:rPr>
    </w:lvl>
    <w:lvl w:ilvl="7" w:tplc="14186388" w:tentative="1">
      <w:start w:val="1"/>
      <w:numFmt w:val="bullet"/>
      <w:lvlText w:val="o"/>
      <w:lvlJc w:val="left"/>
      <w:pPr>
        <w:tabs>
          <w:tab w:val="num" w:pos="5760"/>
        </w:tabs>
        <w:ind w:left="5760" w:hanging="360"/>
      </w:pPr>
      <w:rPr>
        <w:rFonts w:ascii="Courier New" w:hAnsi="Courier New" w:hint="default"/>
      </w:rPr>
    </w:lvl>
    <w:lvl w:ilvl="8" w:tplc="B7E09C9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121856B8"/>
    <w:multiLevelType w:val="hybridMultilevel"/>
    <w:tmpl w:val="15F84732"/>
    <w:lvl w:ilvl="0" w:tplc="8D7A04F2">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26710"/>
    <w:multiLevelType w:val="hybridMultilevel"/>
    <w:tmpl w:val="4ED83DC8"/>
    <w:lvl w:ilvl="0" w:tplc="514E977C">
      <w:numFmt w:val="bullet"/>
      <w:lvlText w:val="-"/>
      <w:lvlJc w:val="left"/>
      <w:pPr>
        <w:ind w:left="720" w:hanging="360"/>
      </w:pPr>
      <w:rPr>
        <w:rFonts w:ascii="Palatino Linotype" w:eastAsia="Cambria" w:hAnsi="Palatino Linotype"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850CF"/>
    <w:multiLevelType w:val="multilevel"/>
    <w:tmpl w:val="C5A8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110282"/>
    <w:multiLevelType w:val="hybridMultilevel"/>
    <w:tmpl w:val="E73449B2"/>
    <w:lvl w:ilvl="0" w:tplc="FC6E90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45843"/>
    <w:multiLevelType w:val="hybridMultilevel"/>
    <w:tmpl w:val="9668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40376"/>
    <w:multiLevelType w:val="hybridMultilevel"/>
    <w:tmpl w:val="D3365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624D87"/>
    <w:multiLevelType w:val="hybridMultilevel"/>
    <w:tmpl w:val="40346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11F36"/>
    <w:multiLevelType w:val="hybridMultilevel"/>
    <w:tmpl w:val="38686842"/>
    <w:lvl w:ilvl="0" w:tplc="58F88106">
      <w:start w:val="10"/>
      <w:numFmt w:val="bullet"/>
      <w:lvlText w:val="-"/>
      <w:lvlJc w:val="left"/>
      <w:pPr>
        <w:ind w:left="735" w:hanging="360"/>
      </w:pPr>
      <w:rPr>
        <w:rFonts w:ascii="Arial" w:eastAsia="Cambria" w:hAnsi="Arial" w:cs="Aria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15:restartNumberingAfterBreak="0">
    <w:nsid w:val="4121450A"/>
    <w:multiLevelType w:val="hybridMultilevel"/>
    <w:tmpl w:val="F092D878"/>
    <w:lvl w:ilvl="0" w:tplc="514E977C">
      <w:numFmt w:val="bullet"/>
      <w:lvlText w:val="-"/>
      <w:lvlJc w:val="left"/>
      <w:pPr>
        <w:ind w:left="720" w:hanging="360"/>
      </w:pPr>
      <w:rPr>
        <w:rFonts w:ascii="Palatino Linotype" w:eastAsia="Cambria" w:hAnsi="Palatino Linotype"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A4414"/>
    <w:multiLevelType w:val="hybridMultilevel"/>
    <w:tmpl w:val="5B181D1C"/>
    <w:lvl w:ilvl="0" w:tplc="4BE4D82A">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05DAB"/>
    <w:multiLevelType w:val="hybridMultilevel"/>
    <w:tmpl w:val="BD8643C6"/>
    <w:lvl w:ilvl="0" w:tplc="662E62D2">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E4626F1"/>
    <w:multiLevelType w:val="hybridMultilevel"/>
    <w:tmpl w:val="47CA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66EFB"/>
    <w:multiLevelType w:val="hybridMultilevel"/>
    <w:tmpl w:val="CEE475C8"/>
    <w:lvl w:ilvl="0" w:tplc="04090001">
      <w:start w:val="1"/>
      <w:numFmt w:val="bullet"/>
      <w:lvlText w:val=""/>
      <w:lvlJc w:val="left"/>
      <w:pPr>
        <w:ind w:left="720" w:hanging="360"/>
      </w:pPr>
      <w:rPr>
        <w:rFonts w:ascii="Symbol" w:hAnsi="Symbo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07FD6"/>
    <w:multiLevelType w:val="hybridMultilevel"/>
    <w:tmpl w:val="67CC7490"/>
    <w:lvl w:ilvl="0" w:tplc="9676A152">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F26434"/>
    <w:multiLevelType w:val="hybridMultilevel"/>
    <w:tmpl w:val="D5082322"/>
    <w:lvl w:ilvl="0" w:tplc="74021214">
      <w:start w:val="9"/>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22EC7"/>
    <w:multiLevelType w:val="hybridMultilevel"/>
    <w:tmpl w:val="04F6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44059"/>
    <w:multiLevelType w:val="hybridMultilevel"/>
    <w:tmpl w:val="2E12C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979AC"/>
    <w:multiLevelType w:val="hybridMultilevel"/>
    <w:tmpl w:val="B56C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C4C75"/>
    <w:multiLevelType w:val="hybridMultilevel"/>
    <w:tmpl w:val="F6EA1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F665FC"/>
    <w:multiLevelType w:val="hybridMultilevel"/>
    <w:tmpl w:val="58C28D2A"/>
    <w:lvl w:ilvl="0" w:tplc="FC6E90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18"/>
  </w:num>
  <w:num w:numId="5">
    <w:abstractNumId w:val="0"/>
  </w:num>
  <w:num w:numId="6">
    <w:abstractNumId w:val="17"/>
  </w:num>
  <w:num w:numId="7">
    <w:abstractNumId w:val="11"/>
  </w:num>
  <w:num w:numId="8">
    <w:abstractNumId w:val="4"/>
  </w:num>
  <w:num w:numId="9">
    <w:abstractNumId w:val="15"/>
  </w:num>
  <w:num w:numId="10">
    <w:abstractNumId w:val="9"/>
  </w:num>
  <w:num w:numId="11">
    <w:abstractNumId w:val="7"/>
  </w:num>
  <w:num w:numId="12">
    <w:abstractNumId w:val="2"/>
  </w:num>
  <w:num w:numId="13">
    <w:abstractNumId w:val="8"/>
  </w:num>
  <w:num w:numId="14">
    <w:abstractNumId w:val="5"/>
  </w:num>
  <w:num w:numId="15">
    <w:abstractNumId w:val="14"/>
  </w:num>
  <w:num w:numId="16">
    <w:abstractNumId w:val="21"/>
  </w:num>
  <w:num w:numId="17">
    <w:abstractNumId w:val="19"/>
  </w:num>
  <w:num w:numId="18">
    <w:abstractNumId w:val="1"/>
  </w:num>
  <w:num w:numId="19">
    <w:abstractNumId w:val="16"/>
  </w:num>
  <w:num w:numId="20">
    <w:abstractNumId w:val="6"/>
  </w:num>
  <w:num w:numId="21">
    <w:abstractNumId w:val="3"/>
  </w:num>
  <w:num w:numId="22">
    <w:abstractNumId w:val="12"/>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BB"/>
    <w:rsid w:val="00001988"/>
    <w:rsid w:val="000065BB"/>
    <w:rsid w:val="0001293B"/>
    <w:rsid w:val="00023894"/>
    <w:rsid w:val="00027647"/>
    <w:rsid w:val="00032E09"/>
    <w:rsid w:val="00036659"/>
    <w:rsid w:val="00036B51"/>
    <w:rsid w:val="00045841"/>
    <w:rsid w:val="00050A79"/>
    <w:rsid w:val="0005732D"/>
    <w:rsid w:val="00066645"/>
    <w:rsid w:val="00071DE7"/>
    <w:rsid w:val="00073237"/>
    <w:rsid w:val="00073F2B"/>
    <w:rsid w:val="00075743"/>
    <w:rsid w:val="00077A06"/>
    <w:rsid w:val="00084960"/>
    <w:rsid w:val="000A4B8B"/>
    <w:rsid w:val="000B09DF"/>
    <w:rsid w:val="000B1EAE"/>
    <w:rsid w:val="000B3F4A"/>
    <w:rsid w:val="000B78BE"/>
    <w:rsid w:val="000C3255"/>
    <w:rsid w:val="000D6600"/>
    <w:rsid w:val="000E3888"/>
    <w:rsid w:val="000E40A7"/>
    <w:rsid w:val="000F51FC"/>
    <w:rsid w:val="00102D37"/>
    <w:rsid w:val="00103A28"/>
    <w:rsid w:val="00104A89"/>
    <w:rsid w:val="001116ED"/>
    <w:rsid w:val="00121131"/>
    <w:rsid w:val="001269FA"/>
    <w:rsid w:val="00126BB2"/>
    <w:rsid w:val="00130328"/>
    <w:rsid w:val="00133469"/>
    <w:rsid w:val="00145B7C"/>
    <w:rsid w:val="001612A4"/>
    <w:rsid w:val="001646C0"/>
    <w:rsid w:val="001735DD"/>
    <w:rsid w:val="00192E73"/>
    <w:rsid w:val="00197EB4"/>
    <w:rsid w:val="001A584F"/>
    <w:rsid w:val="001A67D5"/>
    <w:rsid w:val="001B5A8A"/>
    <w:rsid w:val="001C1E25"/>
    <w:rsid w:val="001D40C5"/>
    <w:rsid w:val="001D5CD2"/>
    <w:rsid w:val="001E1346"/>
    <w:rsid w:val="001E715E"/>
    <w:rsid w:val="001F4F1D"/>
    <w:rsid w:val="001F6DEA"/>
    <w:rsid w:val="00204240"/>
    <w:rsid w:val="00205D10"/>
    <w:rsid w:val="002212F0"/>
    <w:rsid w:val="002414B8"/>
    <w:rsid w:val="0024296F"/>
    <w:rsid w:val="00246CE9"/>
    <w:rsid w:val="00252197"/>
    <w:rsid w:val="00254234"/>
    <w:rsid w:val="00261E27"/>
    <w:rsid w:val="002651B6"/>
    <w:rsid w:val="00266DBA"/>
    <w:rsid w:val="00270667"/>
    <w:rsid w:val="0027264F"/>
    <w:rsid w:val="00281901"/>
    <w:rsid w:val="0028461F"/>
    <w:rsid w:val="002A08E0"/>
    <w:rsid w:val="002B12FD"/>
    <w:rsid w:val="002B5397"/>
    <w:rsid w:val="002C317E"/>
    <w:rsid w:val="002E0538"/>
    <w:rsid w:val="003236AD"/>
    <w:rsid w:val="00331004"/>
    <w:rsid w:val="00331C5E"/>
    <w:rsid w:val="0034401D"/>
    <w:rsid w:val="00355702"/>
    <w:rsid w:val="00360DB2"/>
    <w:rsid w:val="0036283B"/>
    <w:rsid w:val="003665A4"/>
    <w:rsid w:val="0037313D"/>
    <w:rsid w:val="003A4641"/>
    <w:rsid w:val="003A5727"/>
    <w:rsid w:val="003B54E8"/>
    <w:rsid w:val="003C1781"/>
    <w:rsid w:val="003E591E"/>
    <w:rsid w:val="003E5923"/>
    <w:rsid w:val="003E5E76"/>
    <w:rsid w:val="003E60D4"/>
    <w:rsid w:val="003F60FD"/>
    <w:rsid w:val="003F6124"/>
    <w:rsid w:val="003F69AC"/>
    <w:rsid w:val="003F7284"/>
    <w:rsid w:val="00405348"/>
    <w:rsid w:val="00407274"/>
    <w:rsid w:val="00412030"/>
    <w:rsid w:val="0041732A"/>
    <w:rsid w:val="0042753E"/>
    <w:rsid w:val="00436C41"/>
    <w:rsid w:val="00454559"/>
    <w:rsid w:val="00484DAA"/>
    <w:rsid w:val="004857E5"/>
    <w:rsid w:val="0048630E"/>
    <w:rsid w:val="0049185F"/>
    <w:rsid w:val="004931B5"/>
    <w:rsid w:val="004B4BDB"/>
    <w:rsid w:val="004B770E"/>
    <w:rsid w:val="004B7CA7"/>
    <w:rsid w:val="004D38C5"/>
    <w:rsid w:val="004D3E4F"/>
    <w:rsid w:val="004F152A"/>
    <w:rsid w:val="00500CAC"/>
    <w:rsid w:val="00513244"/>
    <w:rsid w:val="00513DC0"/>
    <w:rsid w:val="00515F36"/>
    <w:rsid w:val="00522552"/>
    <w:rsid w:val="005230D3"/>
    <w:rsid w:val="00524338"/>
    <w:rsid w:val="005254AB"/>
    <w:rsid w:val="005315C5"/>
    <w:rsid w:val="00563510"/>
    <w:rsid w:val="00565DDB"/>
    <w:rsid w:val="005750A9"/>
    <w:rsid w:val="005831CA"/>
    <w:rsid w:val="00585FA4"/>
    <w:rsid w:val="00587D0C"/>
    <w:rsid w:val="005B2787"/>
    <w:rsid w:val="005B4050"/>
    <w:rsid w:val="005C50D8"/>
    <w:rsid w:val="005D40BA"/>
    <w:rsid w:val="005D4FC4"/>
    <w:rsid w:val="005D7834"/>
    <w:rsid w:val="005E0FA8"/>
    <w:rsid w:val="005E2C97"/>
    <w:rsid w:val="005E647C"/>
    <w:rsid w:val="005E7A5F"/>
    <w:rsid w:val="006015F6"/>
    <w:rsid w:val="0060528B"/>
    <w:rsid w:val="006114CB"/>
    <w:rsid w:val="00611BB6"/>
    <w:rsid w:val="00613E31"/>
    <w:rsid w:val="00621ED4"/>
    <w:rsid w:val="00623E24"/>
    <w:rsid w:val="0062499F"/>
    <w:rsid w:val="006416B2"/>
    <w:rsid w:val="0064524B"/>
    <w:rsid w:val="00646158"/>
    <w:rsid w:val="00646518"/>
    <w:rsid w:val="00656C9E"/>
    <w:rsid w:val="00680E2C"/>
    <w:rsid w:val="006860E0"/>
    <w:rsid w:val="006967AE"/>
    <w:rsid w:val="006A576A"/>
    <w:rsid w:val="006A5B2A"/>
    <w:rsid w:val="006B0245"/>
    <w:rsid w:val="006B1578"/>
    <w:rsid w:val="006B55C1"/>
    <w:rsid w:val="006C41BE"/>
    <w:rsid w:val="006C6D72"/>
    <w:rsid w:val="006D20B4"/>
    <w:rsid w:val="006D366B"/>
    <w:rsid w:val="006E5EC3"/>
    <w:rsid w:val="006F6F21"/>
    <w:rsid w:val="006F7FDC"/>
    <w:rsid w:val="007032BA"/>
    <w:rsid w:val="00705576"/>
    <w:rsid w:val="0071240F"/>
    <w:rsid w:val="00713DC0"/>
    <w:rsid w:val="007156D9"/>
    <w:rsid w:val="00742685"/>
    <w:rsid w:val="00745F2C"/>
    <w:rsid w:val="007658B7"/>
    <w:rsid w:val="00770553"/>
    <w:rsid w:val="00771637"/>
    <w:rsid w:val="00774057"/>
    <w:rsid w:val="00776128"/>
    <w:rsid w:val="00794A2A"/>
    <w:rsid w:val="007A04BE"/>
    <w:rsid w:val="007B3418"/>
    <w:rsid w:val="007D13E9"/>
    <w:rsid w:val="007D27C9"/>
    <w:rsid w:val="007D3B3E"/>
    <w:rsid w:val="007E227A"/>
    <w:rsid w:val="007E56E8"/>
    <w:rsid w:val="007E66D9"/>
    <w:rsid w:val="007F741A"/>
    <w:rsid w:val="007F7904"/>
    <w:rsid w:val="0080258F"/>
    <w:rsid w:val="00812299"/>
    <w:rsid w:val="008206A7"/>
    <w:rsid w:val="0082121A"/>
    <w:rsid w:val="008335B6"/>
    <w:rsid w:val="0083709F"/>
    <w:rsid w:val="0086604A"/>
    <w:rsid w:val="00870D64"/>
    <w:rsid w:val="00871176"/>
    <w:rsid w:val="008724D3"/>
    <w:rsid w:val="008859F7"/>
    <w:rsid w:val="00896B70"/>
    <w:rsid w:val="008C0F3C"/>
    <w:rsid w:val="008E3F42"/>
    <w:rsid w:val="008F1E98"/>
    <w:rsid w:val="008F6188"/>
    <w:rsid w:val="009058D6"/>
    <w:rsid w:val="009113A0"/>
    <w:rsid w:val="00921362"/>
    <w:rsid w:val="00930EBE"/>
    <w:rsid w:val="009517C5"/>
    <w:rsid w:val="0095239F"/>
    <w:rsid w:val="009619EA"/>
    <w:rsid w:val="0096230C"/>
    <w:rsid w:val="009672F7"/>
    <w:rsid w:val="00967C9E"/>
    <w:rsid w:val="00967DD0"/>
    <w:rsid w:val="0098608C"/>
    <w:rsid w:val="00992CF2"/>
    <w:rsid w:val="009A3716"/>
    <w:rsid w:val="009A574E"/>
    <w:rsid w:val="009B5689"/>
    <w:rsid w:val="009C6717"/>
    <w:rsid w:val="009D0A6E"/>
    <w:rsid w:val="009D2F21"/>
    <w:rsid w:val="009D4878"/>
    <w:rsid w:val="009D7DC9"/>
    <w:rsid w:val="00A0290C"/>
    <w:rsid w:val="00A06994"/>
    <w:rsid w:val="00A16BDB"/>
    <w:rsid w:val="00A203B2"/>
    <w:rsid w:val="00A2292F"/>
    <w:rsid w:val="00A2377F"/>
    <w:rsid w:val="00A3474C"/>
    <w:rsid w:val="00A37DF9"/>
    <w:rsid w:val="00A41C67"/>
    <w:rsid w:val="00A425E0"/>
    <w:rsid w:val="00A45815"/>
    <w:rsid w:val="00A5594D"/>
    <w:rsid w:val="00A573F5"/>
    <w:rsid w:val="00A64C02"/>
    <w:rsid w:val="00A67B2E"/>
    <w:rsid w:val="00A72F5D"/>
    <w:rsid w:val="00A809DE"/>
    <w:rsid w:val="00A84E54"/>
    <w:rsid w:val="00AA51C9"/>
    <w:rsid w:val="00AA63E4"/>
    <w:rsid w:val="00AA70CF"/>
    <w:rsid w:val="00AD36DB"/>
    <w:rsid w:val="00AE4B8B"/>
    <w:rsid w:val="00AE74A6"/>
    <w:rsid w:val="00AE782F"/>
    <w:rsid w:val="00AE7CA3"/>
    <w:rsid w:val="00AF1477"/>
    <w:rsid w:val="00B3190A"/>
    <w:rsid w:val="00B32B49"/>
    <w:rsid w:val="00B40589"/>
    <w:rsid w:val="00B641C9"/>
    <w:rsid w:val="00B64655"/>
    <w:rsid w:val="00B73F28"/>
    <w:rsid w:val="00B7442E"/>
    <w:rsid w:val="00B74F42"/>
    <w:rsid w:val="00B83500"/>
    <w:rsid w:val="00B83B1C"/>
    <w:rsid w:val="00BA494E"/>
    <w:rsid w:val="00BA5381"/>
    <w:rsid w:val="00BA5B62"/>
    <w:rsid w:val="00BB1CC9"/>
    <w:rsid w:val="00BB6470"/>
    <w:rsid w:val="00BD21AE"/>
    <w:rsid w:val="00BD7B2B"/>
    <w:rsid w:val="00BE0C55"/>
    <w:rsid w:val="00BE110A"/>
    <w:rsid w:val="00BE1B56"/>
    <w:rsid w:val="00BE360E"/>
    <w:rsid w:val="00BE3E3A"/>
    <w:rsid w:val="00BE7848"/>
    <w:rsid w:val="00BF2906"/>
    <w:rsid w:val="00C04AFC"/>
    <w:rsid w:val="00C06596"/>
    <w:rsid w:val="00C071A2"/>
    <w:rsid w:val="00C23485"/>
    <w:rsid w:val="00C23EDB"/>
    <w:rsid w:val="00C26A15"/>
    <w:rsid w:val="00C276BB"/>
    <w:rsid w:val="00C35A00"/>
    <w:rsid w:val="00C53792"/>
    <w:rsid w:val="00C54630"/>
    <w:rsid w:val="00C554B9"/>
    <w:rsid w:val="00C608A5"/>
    <w:rsid w:val="00C64B4B"/>
    <w:rsid w:val="00C67E75"/>
    <w:rsid w:val="00C702DB"/>
    <w:rsid w:val="00C70615"/>
    <w:rsid w:val="00C71858"/>
    <w:rsid w:val="00C74376"/>
    <w:rsid w:val="00C75141"/>
    <w:rsid w:val="00C83F3A"/>
    <w:rsid w:val="00CA26A2"/>
    <w:rsid w:val="00CA3703"/>
    <w:rsid w:val="00CB787D"/>
    <w:rsid w:val="00CF1B02"/>
    <w:rsid w:val="00CF61E9"/>
    <w:rsid w:val="00D0395F"/>
    <w:rsid w:val="00D14E15"/>
    <w:rsid w:val="00D17D7B"/>
    <w:rsid w:val="00D20F3F"/>
    <w:rsid w:val="00D31CD5"/>
    <w:rsid w:val="00D4238A"/>
    <w:rsid w:val="00D432D6"/>
    <w:rsid w:val="00D44347"/>
    <w:rsid w:val="00D44ECF"/>
    <w:rsid w:val="00D501F5"/>
    <w:rsid w:val="00D525BC"/>
    <w:rsid w:val="00D5350E"/>
    <w:rsid w:val="00D773F8"/>
    <w:rsid w:val="00D85343"/>
    <w:rsid w:val="00DB4D86"/>
    <w:rsid w:val="00DB7926"/>
    <w:rsid w:val="00DC5206"/>
    <w:rsid w:val="00DC7A70"/>
    <w:rsid w:val="00DD3769"/>
    <w:rsid w:val="00DD6A32"/>
    <w:rsid w:val="00E025FC"/>
    <w:rsid w:val="00E10B2A"/>
    <w:rsid w:val="00E208FD"/>
    <w:rsid w:val="00E2095C"/>
    <w:rsid w:val="00E31830"/>
    <w:rsid w:val="00E41BFB"/>
    <w:rsid w:val="00E57428"/>
    <w:rsid w:val="00E57F7B"/>
    <w:rsid w:val="00E60095"/>
    <w:rsid w:val="00E65697"/>
    <w:rsid w:val="00E72E80"/>
    <w:rsid w:val="00E87D4E"/>
    <w:rsid w:val="00E90D7A"/>
    <w:rsid w:val="00E91B46"/>
    <w:rsid w:val="00EA330F"/>
    <w:rsid w:val="00EB6274"/>
    <w:rsid w:val="00EC1173"/>
    <w:rsid w:val="00ED50B3"/>
    <w:rsid w:val="00ED6F35"/>
    <w:rsid w:val="00EE3FB2"/>
    <w:rsid w:val="00EE4E1A"/>
    <w:rsid w:val="00EF1C21"/>
    <w:rsid w:val="00EF626E"/>
    <w:rsid w:val="00EF7BC1"/>
    <w:rsid w:val="00F12637"/>
    <w:rsid w:val="00F3174E"/>
    <w:rsid w:val="00F406F2"/>
    <w:rsid w:val="00F53EF8"/>
    <w:rsid w:val="00F645DD"/>
    <w:rsid w:val="00F77016"/>
    <w:rsid w:val="00F8288A"/>
    <w:rsid w:val="00F87AEB"/>
    <w:rsid w:val="00F87BAC"/>
    <w:rsid w:val="00F934EE"/>
    <w:rsid w:val="00FA4E66"/>
    <w:rsid w:val="00FB0780"/>
    <w:rsid w:val="00FC2489"/>
    <w:rsid w:val="00FC6A39"/>
    <w:rsid w:val="00FD4D97"/>
    <w:rsid w:val="00FE297D"/>
    <w:rsid w:val="00FF0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0B4AE"/>
  <w15:docId w15:val="{3684CF14-3865-4B48-A301-4F4FBD3F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BB"/>
    <w:pPr>
      <w:spacing w:after="0" w:line="240" w:lineRule="auto"/>
    </w:pPr>
    <w:rPr>
      <w:rFonts w:ascii="Arial" w:eastAsia="Cambria" w:hAnsi="Arial" w:cs="Times New Roman"/>
      <w:sz w:val="20"/>
      <w:szCs w:val="24"/>
    </w:rPr>
  </w:style>
  <w:style w:type="paragraph" w:styleId="Heading1">
    <w:name w:val="heading 1"/>
    <w:basedOn w:val="Normal"/>
    <w:next w:val="Normal"/>
    <w:link w:val="Heading1Char"/>
    <w:qFormat/>
    <w:rsid w:val="00C53792"/>
    <w:pPr>
      <w:keepNext/>
      <w:keepLines/>
      <w:spacing w:before="160" w:after="160" w:line="276" w:lineRule="auto"/>
      <w:outlineLvl w:val="0"/>
    </w:pPr>
    <w:rPr>
      <w:rFonts w:eastAsiaTheme="majorEastAsia" w:cstheme="majorBidi"/>
      <w:b/>
      <w:bCs/>
      <w:color w:val="365F91" w:themeColor="accent1" w:themeShade="B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76BB"/>
    <w:rPr>
      <w:rFonts w:ascii="Garamond" w:hAnsi="Garamond"/>
      <w:szCs w:val="20"/>
    </w:rPr>
  </w:style>
  <w:style w:type="character" w:customStyle="1" w:styleId="FootnoteTextChar">
    <w:name w:val="Footnote Text Char"/>
    <w:basedOn w:val="DefaultParagraphFont"/>
    <w:link w:val="FootnoteText"/>
    <w:uiPriority w:val="99"/>
    <w:rsid w:val="00C276BB"/>
    <w:rPr>
      <w:rFonts w:ascii="Garamond" w:eastAsia="Cambria" w:hAnsi="Garamond" w:cs="Times New Roman"/>
      <w:sz w:val="20"/>
      <w:szCs w:val="20"/>
    </w:rPr>
  </w:style>
  <w:style w:type="character" w:styleId="FootnoteReference">
    <w:name w:val="footnote reference"/>
    <w:rsid w:val="00C276BB"/>
    <w:rPr>
      <w:rFonts w:cs="Times New Roman"/>
      <w:vertAlign w:val="superscript"/>
    </w:rPr>
  </w:style>
  <w:style w:type="character" w:styleId="Hyperlink">
    <w:name w:val="Hyperlink"/>
    <w:rsid w:val="00C276BB"/>
    <w:rPr>
      <w:color w:val="0000FF"/>
      <w:u w:val="single"/>
    </w:rPr>
  </w:style>
  <w:style w:type="paragraph" w:styleId="Header">
    <w:name w:val="header"/>
    <w:basedOn w:val="Normal"/>
    <w:link w:val="HeaderChar"/>
    <w:unhideWhenUsed/>
    <w:rsid w:val="00C53792"/>
    <w:pPr>
      <w:tabs>
        <w:tab w:val="center" w:pos="4680"/>
        <w:tab w:val="right" w:pos="9360"/>
      </w:tabs>
    </w:pPr>
  </w:style>
  <w:style w:type="character" w:customStyle="1" w:styleId="HeaderChar">
    <w:name w:val="Header Char"/>
    <w:basedOn w:val="DefaultParagraphFont"/>
    <w:link w:val="Header"/>
    <w:rsid w:val="00C53792"/>
    <w:rPr>
      <w:rFonts w:ascii="Arial" w:eastAsia="Cambria" w:hAnsi="Arial" w:cs="Times New Roman"/>
      <w:sz w:val="20"/>
      <w:szCs w:val="24"/>
    </w:rPr>
  </w:style>
  <w:style w:type="paragraph" w:styleId="Footer">
    <w:name w:val="footer"/>
    <w:basedOn w:val="Normal"/>
    <w:link w:val="FooterChar"/>
    <w:uiPriority w:val="99"/>
    <w:unhideWhenUsed/>
    <w:rsid w:val="00C53792"/>
    <w:pPr>
      <w:tabs>
        <w:tab w:val="center" w:pos="4680"/>
        <w:tab w:val="right" w:pos="9360"/>
      </w:tabs>
    </w:pPr>
  </w:style>
  <w:style w:type="character" w:customStyle="1" w:styleId="FooterChar">
    <w:name w:val="Footer Char"/>
    <w:basedOn w:val="DefaultParagraphFont"/>
    <w:link w:val="Footer"/>
    <w:uiPriority w:val="99"/>
    <w:rsid w:val="00C53792"/>
    <w:rPr>
      <w:rFonts w:ascii="Arial" w:eastAsia="Cambria" w:hAnsi="Arial" w:cs="Times New Roman"/>
      <w:sz w:val="20"/>
      <w:szCs w:val="24"/>
    </w:rPr>
  </w:style>
  <w:style w:type="paragraph" w:styleId="BalloonText">
    <w:name w:val="Balloon Text"/>
    <w:basedOn w:val="Normal"/>
    <w:link w:val="BalloonTextChar"/>
    <w:uiPriority w:val="99"/>
    <w:semiHidden/>
    <w:unhideWhenUsed/>
    <w:rsid w:val="00C53792"/>
    <w:rPr>
      <w:rFonts w:ascii="Tahoma" w:hAnsi="Tahoma" w:cs="Tahoma"/>
      <w:sz w:val="16"/>
      <w:szCs w:val="16"/>
    </w:rPr>
  </w:style>
  <w:style w:type="character" w:customStyle="1" w:styleId="BalloonTextChar">
    <w:name w:val="Balloon Text Char"/>
    <w:basedOn w:val="DefaultParagraphFont"/>
    <w:link w:val="BalloonText"/>
    <w:uiPriority w:val="99"/>
    <w:semiHidden/>
    <w:rsid w:val="00C53792"/>
    <w:rPr>
      <w:rFonts w:ascii="Tahoma" w:eastAsia="Cambria" w:hAnsi="Tahoma" w:cs="Tahoma"/>
      <w:sz w:val="16"/>
      <w:szCs w:val="16"/>
    </w:rPr>
  </w:style>
  <w:style w:type="character" w:customStyle="1" w:styleId="Heading1Char">
    <w:name w:val="Heading 1 Char"/>
    <w:basedOn w:val="DefaultParagraphFont"/>
    <w:link w:val="Heading1"/>
    <w:rsid w:val="00C53792"/>
    <w:rPr>
      <w:rFonts w:ascii="Arial" w:eastAsiaTheme="majorEastAsia" w:hAnsi="Arial" w:cstheme="majorBidi"/>
      <w:b/>
      <w:bCs/>
      <w:color w:val="365F91" w:themeColor="accent1" w:themeShade="BF"/>
      <w:sz w:val="32"/>
      <w:szCs w:val="28"/>
    </w:rPr>
  </w:style>
  <w:style w:type="character" w:customStyle="1" w:styleId="01-sidebartextChar">
    <w:name w:val="01-sidebar text Char"/>
    <w:link w:val="01-sidebartext"/>
    <w:locked/>
    <w:rsid w:val="004B4BDB"/>
    <w:rPr>
      <w:rFonts w:ascii="Franklin Gothic Book" w:eastAsia="Times New Roman" w:hAnsi="Franklin Gothic Book"/>
      <w:i/>
      <w:color w:val="007AB2"/>
      <w:sz w:val="18"/>
      <w:szCs w:val="30"/>
    </w:rPr>
  </w:style>
  <w:style w:type="paragraph" w:customStyle="1" w:styleId="01-sidebartext">
    <w:name w:val="01-sidebar text"/>
    <w:basedOn w:val="Normal"/>
    <w:link w:val="01-sidebartextChar"/>
    <w:qFormat/>
    <w:rsid w:val="004B4BDB"/>
    <w:pPr>
      <w:spacing w:line="360" w:lineRule="auto"/>
    </w:pPr>
    <w:rPr>
      <w:rFonts w:ascii="Franklin Gothic Book" w:eastAsia="Times New Roman" w:hAnsi="Franklin Gothic Book" w:cstheme="minorBidi"/>
      <w:i/>
      <w:color w:val="007AB2"/>
      <w:sz w:val="18"/>
      <w:szCs w:val="30"/>
    </w:rPr>
  </w:style>
  <w:style w:type="paragraph" w:styleId="ListParagraph">
    <w:name w:val="List Paragraph"/>
    <w:basedOn w:val="Normal"/>
    <w:uiPriority w:val="34"/>
    <w:qFormat/>
    <w:rsid w:val="006F7FDC"/>
    <w:pPr>
      <w:ind w:left="720"/>
      <w:contextualSpacing/>
    </w:pPr>
  </w:style>
  <w:style w:type="character" w:styleId="CommentReference">
    <w:name w:val="annotation reference"/>
    <w:basedOn w:val="DefaultParagraphFont"/>
    <w:uiPriority w:val="99"/>
    <w:semiHidden/>
    <w:unhideWhenUsed/>
    <w:rsid w:val="00A72F5D"/>
    <w:rPr>
      <w:sz w:val="16"/>
      <w:szCs w:val="16"/>
    </w:rPr>
  </w:style>
  <w:style w:type="paragraph" w:styleId="CommentText">
    <w:name w:val="annotation text"/>
    <w:basedOn w:val="Normal"/>
    <w:link w:val="CommentTextChar"/>
    <w:uiPriority w:val="99"/>
    <w:semiHidden/>
    <w:unhideWhenUsed/>
    <w:rsid w:val="00A72F5D"/>
    <w:rPr>
      <w:szCs w:val="20"/>
    </w:rPr>
  </w:style>
  <w:style w:type="character" w:customStyle="1" w:styleId="CommentTextChar">
    <w:name w:val="Comment Text Char"/>
    <w:basedOn w:val="DefaultParagraphFont"/>
    <w:link w:val="CommentText"/>
    <w:uiPriority w:val="99"/>
    <w:semiHidden/>
    <w:rsid w:val="00A72F5D"/>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A72F5D"/>
    <w:rPr>
      <w:b/>
      <w:bCs/>
    </w:rPr>
  </w:style>
  <w:style w:type="character" w:customStyle="1" w:styleId="CommentSubjectChar">
    <w:name w:val="Comment Subject Char"/>
    <w:basedOn w:val="CommentTextChar"/>
    <w:link w:val="CommentSubject"/>
    <w:uiPriority w:val="99"/>
    <w:semiHidden/>
    <w:rsid w:val="00A72F5D"/>
    <w:rPr>
      <w:rFonts w:ascii="Arial" w:eastAsia="Cambria" w:hAnsi="Arial" w:cs="Times New Roman"/>
      <w:b/>
      <w:bCs/>
      <w:sz w:val="20"/>
      <w:szCs w:val="20"/>
    </w:rPr>
  </w:style>
  <w:style w:type="paragraph" w:styleId="Revision">
    <w:name w:val="Revision"/>
    <w:hidden/>
    <w:uiPriority w:val="99"/>
    <w:semiHidden/>
    <w:rsid w:val="009D2F21"/>
    <w:pPr>
      <w:spacing w:after="0" w:line="240" w:lineRule="auto"/>
    </w:pPr>
    <w:rPr>
      <w:rFonts w:ascii="Arial" w:eastAsia="Cambria" w:hAnsi="Arial" w:cs="Times New Roman"/>
      <w:sz w:val="20"/>
      <w:szCs w:val="24"/>
    </w:rPr>
  </w:style>
  <w:style w:type="character" w:styleId="SubtleReference">
    <w:name w:val="Subtle Reference"/>
    <w:basedOn w:val="DefaultParagraphFont"/>
    <w:uiPriority w:val="31"/>
    <w:qFormat/>
    <w:rsid w:val="000B1EAE"/>
    <w:rPr>
      <w:smallCaps/>
      <w:color w:val="C0504D"/>
      <w:u w:val="single"/>
    </w:rPr>
  </w:style>
  <w:style w:type="paragraph" w:customStyle="1" w:styleId="01-LevelC">
    <w:name w:val="01-Level C"/>
    <w:basedOn w:val="Normal"/>
    <w:autoRedefine/>
    <w:rsid w:val="001A67D5"/>
    <w:pPr>
      <w:keepNext/>
      <w:tabs>
        <w:tab w:val="left" w:pos="360"/>
      </w:tabs>
    </w:pPr>
    <w:rPr>
      <w:sz w:val="28"/>
      <w:szCs w:val="28"/>
    </w:rPr>
  </w:style>
  <w:style w:type="character" w:customStyle="1" w:styleId="apple-converted-space">
    <w:name w:val="apple-converted-space"/>
    <w:basedOn w:val="DefaultParagraphFont"/>
    <w:rsid w:val="002B5397"/>
  </w:style>
  <w:style w:type="paragraph" w:styleId="NoSpacing">
    <w:name w:val="No Spacing"/>
    <w:uiPriority w:val="1"/>
    <w:qFormat/>
    <w:rsid w:val="00032E09"/>
    <w:pPr>
      <w:spacing w:after="0" w:line="240" w:lineRule="auto"/>
    </w:pPr>
    <w:rPr>
      <w:rFonts w:ascii="Arial" w:eastAsia="Cambria" w:hAnsi="Arial" w:cs="Times New Roman"/>
      <w:sz w:val="20"/>
      <w:szCs w:val="24"/>
    </w:rPr>
  </w:style>
  <w:style w:type="paragraph" w:styleId="NormalWeb">
    <w:name w:val="Normal (Web)"/>
    <w:basedOn w:val="Normal"/>
    <w:uiPriority w:val="99"/>
    <w:semiHidden/>
    <w:unhideWhenUsed/>
    <w:rsid w:val="006E5EC3"/>
    <w:pPr>
      <w:spacing w:before="100" w:beforeAutospacing="1" w:after="100" w:afterAutospacing="1"/>
    </w:pPr>
    <w:rPr>
      <w:rFonts w:ascii="Times New Roman" w:eastAsia="Times New Roman" w:hAnsi="Times New Roman"/>
      <w:sz w:val="24"/>
    </w:rPr>
  </w:style>
  <w:style w:type="paragraph" w:styleId="Index2">
    <w:name w:val="index 2"/>
    <w:basedOn w:val="Normal"/>
    <w:next w:val="Normal"/>
    <w:autoRedefine/>
    <w:semiHidden/>
    <w:rsid w:val="00FA4E66"/>
    <w:pPr>
      <w:ind w:left="400" w:hanging="200"/>
    </w:pPr>
    <w:rPr>
      <w:rFonts w:ascii="Times New Roman" w:eastAsia="Times New Roman" w:hAnsi="Times New Roman"/>
      <w:szCs w:val="20"/>
    </w:rPr>
  </w:style>
  <w:style w:type="table" w:styleId="TableGrid">
    <w:name w:val="Table Grid"/>
    <w:basedOn w:val="TableNormal"/>
    <w:uiPriority w:val="59"/>
    <w:rsid w:val="009A5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5343"/>
    <w:rPr>
      <w:color w:val="800080" w:themeColor="followedHyperlink"/>
      <w:u w:val="single"/>
    </w:rPr>
  </w:style>
  <w:style w:type="paragraph" w:customStyle="1" w:styleId="Pa0">
    <w:name w:val="Pa0"/>
    <w:basedOn w:val="Normal"/>
    <w:next w:val="Normal"/>
    <w:uiPriority w:val="99"/>
    <w:rsid w:val="00967C9E"/>
    <w:pPr>
      <w:autoSpaceDE w:val="0"/>
      <w:autoSpaceDN w:val="0"/>
      <w:adjustRightInd w:val="0"/>
      <w:spacing w:line="241" w:lineRule="atLeast"/>
    </w:pPr>
    <w:rPr>
      <w:rFonts w:ascii="Candara" w:eastAsiaTheme="minorHAnsi" w:hAnsi="Candara" w:cstheme="minorBidi"/>
      <w:sz w:val="24"/>
    </w:rPr>
  </w:style>
  <w:style w:type="character" w:customStyle="1" w:styleId="A5">
    <w:name w:val="A5"/>
    <w:uiPriority w:val="99"/>
    <w:rsid w:val="00967C9E"/>
    <w:rPr>
      <w:rFonts w:cs="Candara"/>
      <w:b/>
      <w:bCs/>
      <w:color w:val="2F3896"/>
      <w:sz w:val="36"/>
      <w:szCs w:val="36"/>
    </w:rPr>
  </w:style>
  <w:style w:type="paragraph" w:customStyle="1" w:styleId="Pa2">
    <w:name w:val="Pa2"/>
    <w:basedOn w:val="Normal"/>
    <w:next w:val="Normal"/>
    <w:uiPriority w:val="99"/>
    <w:rsid w:val="00967C9E"/>
    <w:pPr>
      <w:autoSpaceDE w:val="0"/>
      <w:autoSpaceDN w:val="0"/>
      <w:adjustRightInd w:val="0"/>
      <w:spacing w:line="241" w:lineRule="atLeast"/>
    </w:pPr>
    <w:rPr>
      <w:rFonts w:ascii="Candara" w:eastAsiaTheme="minorHAnsi" w:hAnsi="Candara" w:cstheme="minorBidi"/>
      <w:sz w:val="24"/>
    </w:rPr>
  </w:style>
  <w:style w:type="character" w:customStyle="1" w:styleId="A3">
    <w:name w:val="A3"/>
    <w:uiPriority w:val="99"/>
    <w:rsid w:val="00967C9E"/>
    <w:rPr>
      <w:rFonts w:cs="Candara"/>
      <w:color w:val="F47D1E"/>
      <w:sz w:val="20"/>
      <w:szCs w:val="20"/>
    </w:rPr>
  </w:style>
  <w:style w:type="character" w:customStyle="1" w:styleId="A7">
    <w:name w:val="A7"/>
    <w:uiPriority w:val="99"/>
    <w:rsid w:val="00967C9E"/>
    <w:rPr>
      <w:rFonts w:cs="Candara"/>
      <w:b/>
      <w:bCs/>
      <w:color w:val="2F3896"/>
      <w:sz w:val="26"/>
      <w:szCs w:val="26"/>
    </w:rPr>
  </w:style>
  <w:style w:type="paragraph" w:customStyle="1" w:styleId="SectionMainText">
    <w:name w:val="Section Main Text"/>
    <w:basedOn w:val="NormalWeb"/>
    <w:uiPriority w:val="99"/>
    <w:rsid w:val="0041732A"/>
    <w:pPr>
      <w:spacing w:before="0" w:beforeAutospacing="0" w:after="0" w:afterAutospacing="0"/>
    </w:pPr>
    <w:rPr>
      <w:snapToGrid w:val="0"/>
      <w:color w:val="000000"/>
      <w:sz w:val="22"/>
      <w:szCs w:val="20"/>
    </w:rPr>
  </w:style>
  <w:style w:type="paragraph" w:styleId="PlainText">
    <w:name w:val="Plain Text"/>
    <w:basedOn w:val="Normal"/>
    <w:link w:val="PlainTextChar"/>
    <w:uiPriority w:val="99"/>
    <w:unhideWhenUsed/>
    <w:rsid w:val="0051324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13244"/>
    <w:rPr>
      <w:rFonts w:ascii="Calibri" w:hAnsi="Calibri"/>
      <w:szCs w:val="21"/>
    </w:rPr>
  </w:style>
  <w:style w:type="character" w:customStyle="1" w:styleId="UnresolvedMention1">
    <w:name w:val="Unresolved Mention1"/>
    <w:basedOn w:val="DefaultParagraphFont"/>
    <w:uiPriority w:val="99"/>
    <w:semiHidden/>
    <w:unhideWhenUsed/>
    <w:rsid w:val="0036283B"/>
    <w:rPr>
      <w:color w:val="605E5C"/>
      <w:shd w:val="clear" w:color="auto" w:fill="E1DFDD"/>
    </w:rPr>
  </w:style>
  <w:style w:type="character" w:styleId="Emphasis">
    <w:name w:val="Emphasis"/>
    <w:basedOn w:val="DefaultParagraphFont"/>
    <w:uiPriority w:val="20"/>
    <w:qFormat/>
    <w:rsid w:val="0036283B"/>
    <w:rPr>
      <w:i/>
      <w:iCs/>
    </w:rPr>
  </w:style>
  <w:style w:type="character" w:styleId="Strong">
    <w:name w:val="Strong"/>
    <w:basedOn w:val="DefaultParagraphFont"/>
    <w:uiPriority w:val="22"/>
    <w:qFormat/>
    <w:rsid w:val="0036283B"/>
    <w:rPr>
      <w:b/>
      <w:bCs/>
    </w:rPr>
  </w:style>
  <w:style w:type="character" w:customStyle="1" w:styleId="UnresolvedMention">
    <w:name w:val="Unresolved Mention"/>
    <w:basedOn w:val="DefaultParagraphFont"/>
    <w:uiPriority w:val="99"/>
    <w:semiHidden/>
    <w:unhideWhenUsed/>
    <w:rsid w:val="0095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4998">
      <w:bodyDiv w:val="1"/>
      <w:marLeft w:val="0"/>
      <w:marRight w:val="0"/>
      <w:marTop w:val="0"/>
      <w:marBottom w:val="0"/>
      <w:divBdr>
        <w:top w:val="none" w:sz="0" w:space="0" w:color="auto"/>
        <w:left w:val="none" w:sz="0" w:space="0" w:color="auto"/>
        <w:bottom w:val="none" w:sz="0" w:space="0" w:color="auto"/>
        <w:right w:val="none" w:sz="0" w:space="0" w:color="auto"/>
      </w:divBdr>
    </w:div>
    <w:div w:id="386035347">
      <w:bodyDiv w:val="1"/>
      <w:marLeft w:val="0"/>
      <w:marRight w:val="0"/>
      <w:marTop w:val="0"/>
      <w:marBottom w:val="0"/>
      <w:divBdr>
        <w:top w:val="none" w:sz="0" w:space="0" w:color="auto"/>
        <w:left w:val="none" w:sz="0" w:space="0" w:color="auto"/>
        <w:bottom w:val="none" w:sz="0" w:space="0" w:color="auto"/>
        <w:right w:val="none" w:sz="0" w:space="0" w:color="auto"/>
      </w:divBdr>
    </w:div>
    <w:div w:id="421801739">
      <w:bodyDiv w:val="1"/>
      <w:marLeft w:val="0"/>
      <w:marRight w:val="0"/>
      <w:marTop w:val="0"/>
      <w:marBottom w:val="0"/>
      <w:divBdr>
        <w:top w:val="none" w:sz="0" w:space="0" w:color="auto"/>
        <w:left w:val="none" w:sz="0" w:space="0" w:color="auto"/>
        <w:bottom w:val="none" w:sz="0" w:space="0" w:color="auto"/>
        <w:right w:val="none" w:sz="0" w:space="0" w:color="auto"/>
      </w:divBdr>
    </w:div>
    <w:div w:id="454908397">
      <w:bodyDiv w:val="1"/>
      <w:marLeft w:val="0"/>
      <w:marRight w:val="0"/>
      <w:marTop w:val="0"/>
      <w:marBottom w:val="0"/>
      <w:divBdr>
        <w:top w:val="none" w:sz="0" w:space="0" w:color="auto"/>
        <w:left w:val="none" w:sz="0" w:space="0" w:color="auto"/>
        <w:bottom w:val="none" w:sz="0" w:space="0" w:color="auto"/>
        <w:right w:val="none" w:sz="0" w:space="0" w:color="auto"/>
      </w:divBdr>
    </w:div>
    <w:div w:id="672419518">
      <w:bodyDiv w:val="1"/>
      <w:marLeft w:val="0"/>
      <w:marRight w:val="0"/>
      <w:marTop w:val="0"/>
      <w:marBottom w:val="0"/>
      <w:divBdr>
        <w:top w:val="none" w:sz="0" w:space="0" w:color="auto"/>
        <w:left w:val="none" w:sz="0" w:space="0" w:color="auto"/>
        <w:bottom w:val="none" w:sz="0" w:space="0" w:color="auto"/>
        <w:right w:val="none" w:sz="0" w:space="0" w:color="auto"/>
      </w:divBdr>
      <w:divsChild>
        <w:div w:id="329329458">
          <w:marLeft w:val="1166"/>
          <w:marRight w:val="0"/>
          <w:marTop w:val="100"/>
          <w:marBottom w:val="0"/>
          <w:divBdr>
            <w:top w:val="none" w:sz="0" w:space="0" w:color="auto"/>
            <w:left w:val="none" w:sz="0" w:space="0" w:color="auto"/>
            <w:bottom w:val="none" w:sz="0" w:space="0" w:color="auto"/>
            <w:right w:val="none" w:sz="0" w:space="0" w:color="auto"/>
          </w:divBdr>
        </w:div>
      </w:divsChild>
    </w:div>
    <w:div w:id="813596562">
      <w:bodyDiv w:val="1"/>
      <w:marLeft w:val="0"/>
      <w:marRight w:val="0"/>
      <w:marTop w:val="0"/>
      <w:marBottom w:val="0"/>
      <w:divBdr>
        <w:top w:val="none" w:sz="0" w:space="0" w:color="auto"/>
        <w:left w:val="none" w:sz="0" w:space="0" w:color="auto"/>
        <w:bottom w:val="none" w:sz="0" w:space="0" w:color="auto"/>
        <w:right w:val="none" w:sz="0" w:space="0" w:color="auto"/>
      </w:divBdr>
    </w:div>
    <w:div w:id="1060906402">
      <w:bodyDiv w:val="1"/>
      <w:marLeft w:val="0"/>
      <w:marRight w:val="0"/>
      <w:marTop w:val="0"/>
      <w:marBottom w:val="0"/>
      <w:divBdr>
        <w:top w:val="none" w:sz="0" w:space="0" w:color="auto"/>
        <w:left w:val="none" w:sz="0" w:space="0" w:color="auto"/>
        <w:bottom w:val="none" w:sz="0" w:space="0" w:color="auto"/>
        <w:right w:val="none" w:sz="0" w:space="0" w:color="auto"/>
      </w:divBdr>
    </w:div>
    <w:div w:id="1512063501">
      <w:bodyDiv w:val="1"/>
      <w:marLeft w:val="0"/>
      <w:marRight w:val="0"/>
      <w:marTop w:val="0"/>
      <w:marBottom w:val="0"/>
      <w:divBdr>
        <w:top w:val="none" w:sz="0" w:space="0" w:color="auto"/>
        <w:left w:val="none" w:sz="0" w:space="0" w:color="auto"/>
        <w:bottom w:val="none" w:sz="0" w:space="0" w:color="auto"/>
        <w:right w:val="none" w:sz="0" w:space="0" w:color="auto"/>
      </w:divBdr>
    </w:div>
    <w:div w:id="1730029907">
      <w:bodyDiv w:val="1"/>
      <w:marLeft w:val="0"/>
      <w:marRight w:val="0"/>
      <w:marTop w:val="0"/>
      <w:marBottom w:val="0"/>
      <w:divBdr>
        <w:top w:val="none" w:sz="0" w:space="0" w:color="auto"/>
        <w:left w:val="none" w:sz="0" w:space="0" w:color="auto"/>
        <w:bottom w:val="none" w:sz="0" w:space="0" w:color="auto"/>
        <w:right w:val="none" w:sz="0" w:space="0" w:color="auto"/>
      </w:divBdr>
    </w:div>
    <w:div w:id="1837181559">
      <w:bodyDiv w:val="1"/>
      <w:marLeft w:val="0"/>
      <w:marRight w:val="0"/>
      <w:marTop w:val="0"/>
      <w:marBottom w:val="0"/>
      <w:divBdr>
        <w:top w:val="none" w:sz="0" w:space="0" w:color="auto"/>
        <w:left w:val="none" w:sz="0" w:space="0" w:color="auto"/>
        <w:bottom w:val="none" w:sz="0" w:space="0" w:color="auto"/>
        <w:right w:val="none" w:sz="0" w:space="0" w:color="auto"/>
      </w:divBdr>
    </w:div>
    <w:div w:id="1897157374">
      <w:bodyDiv w:val="1"/>
      <w:marLeft w:val="0"/>
      <w:marRight w:val="0"/>
      <w:marTop w:val="0"/>
      <w:marBottom w:val="0"/>
      <w:divBdr>
        <w:top w:val="none" w:sz="0" w:space="0" w:color="auto"/>
        <w:left w:val="none" w:sz="0" w:space="0" w:color="auto"/>
        <w:bottom w:val="none" w:sz="0" w:space="0" w:color="auto"/>
        <w:right w:val="none" w:sz="0" w:space="0" w:color="auto"/>
      </w:divBdr>
    </w:div>
    <w:div w:id="21130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frameworks/scitech/2016-04/AppendixI.pdf" TargetMode="External"/><Relationship Id="rId18" Type="http://schemas.openxmlformats.org/officeDocument/2006/relationships/hyperlink" Target="http://www.doe.mass.edu/highstandards/default.html" TargetMode="External"/><Relationship Id="rId26" Type="http://schemas.openxmlformats.org/officeDocument/2006/relationships/hyperlink" Target="https://nextgentime.org/" TargetMode="External"/><Relationship Id="rId39" Type="http://schemas.openxmlformats.org/officeDocument/2006/relationships/footer" Target="footer1.xml"/><Relationship Id="rId21" Type="http://schemas.openxmlformats.org/officeDocument/2006/relationships/hyperlink" Target="https://www.nap.edu/catalog/21836/science-teachers-learning-enhancing-opportunities-creating-supportive-contexts" TargetMode="External"/><Relationship Id="rId34" Type="http://schemas.openxmlformats.org/officeDocument/2006/relationships/hyperlink" Target="http://stemteachingtools.org/tool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frameworks/scitech/2016-04/GuidingPrinciples.pdf" TargetMode="External"/><Relationship Id="rId20" Type="http://schemas.openxmlformats.org/officeDocument/2006/relationships/hyperlink" Target="http://stemteachingtools.org/tools" TargetMode="External"/><Relationship Id="rId29" Type="http://schemas.openxmlformats.org/officeDocument/2006/relationships/hyperlink" Target="http://www.doe.mass.edu/stem/ste/?section=classro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impd/" TargetMode="External"/><Relationship Id="rId32" Type="http://schemas.openxmlformats.org/officeDocument/2006/relationships/hyperlink" Target="http://www.doe.mass.edu/candi/observation/" TargetMode="External"/><Relationship Id="rId37" Type="http://schemas.openxmlformats.org/officeDocument/2006/relationships/hyperlink" Target="http://www.massscienceteach.org/"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oe.mass.edu/frameworks/scitech/2016-04/Vision.pdf" TargetMode="External"/><Relationship Id="rId23" Type="http://schemas.openxmlformats.org/officeDocument/2006/relationships/hyperlink" Target="http://ejse.southwestern.edu/article/view/7608/5375" TargetMode="External"/><Relationship Id="rId28" Type="http://schemas.openxmlformats.org/officeDocument/2006/relationships/hyperlink" Target="http://ngss.nsta.org/Classroom-Resources.aspx" TargetMode="External"/><Relationship Id="rId36" Type="http://schemas.openxmlformats.org/officeDocument/2006/relationships/hyperlink" Target="http://www.msela.org/" TargetMode="External"/><Relationship Id="rId10" Type="http://schemas.openxmlformats.org/officeDocument/2006/relationships/footnotes" Target="footnotes.xml"/><Relationship Id="rId19" Type="http://schemas.openxmlformats.org/officeDocument/2006/relationships/hyperlink" Target="https://www.nsta.org/about/positions/elementary.aspx" TargetMode="External"/><Relationship Id="rId31" Type="http://schemas.openxmlformats.org/officeDocument/2006/relationships/hyperlink" Target="http://www.doe.mass.edu/stem/standards/StrandMap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http://www.horizon-research.com/2012nssme/research-products/reports/highlights-report/" TargetMode="External"/><Relationship Id="rId27" Type="http://schemas.openxmlformats.org/officeDocument/2006/relationships/hyperlink" Target="http://www.nextgenstorylines.org/" TargetMode="External"/><Relationship Id="rId30" Type="http://schemas.openxmlformats.org/officeDocument/2006/relationships/hyperlink" Target="https://www.nextgenscience.org/taskscreener" TargetMode="External"/><Relationship Id="rId35" Type="http://schemas.openxmlformats.org/officeDocument/2006/relationships/hyperlink" Target="https://www.nsta.org/"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frameworks/" TargetMode="External"/><Relationship Id="rId17" Type="http://schemas.openxmlformats.org/officeDocument/2006/relationships/hyperlink" Target="http://www.doe.mass.edu/frameworks/search/default.aspx" TargetMode="External"/><Relationship Id="rId25" Type="http://schemas.openxmlformats.org/officeDocument/2006/relationships/hyperlink" Target="http://www.doe.mass.edu/candi/curate/" TargetMode="External"/><Relationship Id="rId33" Type="http://schemas.openxmlformats.org/officeDocument/2006/relationships/hyperlink" Target="http://www.sciencepracticesleadership.com/"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oe.mass.edu/stem/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DESE-231-49665</_dlc_DocId>
    <_dlc_DocIdUrl xmlns="733efe1c-5bbe-4968-87dc-d400e65c879f">
      <Url>https://sharepoint.doemass.org/ese/webteam/cps/_layouts/DocIdRedir.aspx?ID=DESE-231-49665</Url>
      <Description>DESE-231-49665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BCF1C-D7F7-4B5E-A9DE-CB1C5489C89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D947BA8D-F965-41A6-94E0-B75C3710FC18}">
  <ds:schemaRefs>
    <ds:schemaRef ds:uri="http://schemas.microsoft.com/sharepoint/v3/contenttype/forms"/>
  </ds:schemaRefs>
</ds:datastoreItem>
</file>

<file path=customXml/itemProps3.xml><?xml version="1.0" encoding="utf-8"?>
<ds:datastoreItem xmlns:ds="http://schemas.openxmlformats.org/officeDocument/2006/customXml" ds:itemID="{E0CBC90D-69A3-496B-BC92-D99F99981CCF}">
  <ds:schemaRefs>
    <ds:schemaRef ds:uri="http://schemas.microsoft.com/sharepoint/events"/>
  </ds:schemaRefs>
</ds:datastoreItem>
</file>

<file path=customXml/itemProps4.xml><?xml version="1.0" encoding="utf-8"?>
<ds:datastoreItem xmlns:ds="http://schemas.openxmlformats.org/officeDocument/2006/customXml" ds:itemID="{0896524B-648C-4376-BF93-598191064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E598F1-223C-4478-B2AE-05AEBB6D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Quick Reference Guide (QRG) -Elementary Science- March 2019</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(QRG) -Elementary Science- March 2019</dc:title>
  <dc:creator>DESE</dc:creator>
  <cp:lastModifiedBy>Zou, Dong (EOE)</cp:lastModifiedBy>
  <cp:revision>3</cp:revision>
  <cp:lastPrinted>2017-10-19T19:51:00Z</cp:lastPrinted>
  <dcterms:created xsi:type="dcterms:W3CDTF">2019-03-20T17:31:00Z</dcterms:created>
  <dcterms:modified xsi:type="dcterms:W3CDTF">2019-03-22T21:09:00Z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2019</vt:lpwstr>
  </property>
</Properties>
</file>