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0E502" w14:textId="77777777" w:rsidR="00F31CB9" w:rsidRPr="006254A2" w:rsidRDefault="00310809">
      <w:pPr>
        <w:rPr>
          <w:rFonts w:cstheme="minorHAnsi"/>
        </w:rPr>
      </w:pPr>
      <w:bookmarkStart w:id="0" w:name="_GoBack"/>
      <w:bookmarkEnd w:id="0"/>
      <w:r w:rsidRPr="006254A2">
        <w:rPr>
          <w:rFonts w:cstheme="minorHAnsi"/>
          <w:noProof/>
        </w:rPr>
        <w:drawing>
          <wp:inline distT="0" distB="0" distL="0" distR="0" wp14:anchorId="7FBF7E0A" wp14:editId="1AAAF4F7">
            <wp:extent cx="1247775" cy="609600"/>
            <wp:effectExtent l="0" t="0" r="9525" b="0"/>
            <wp:docPr id="1" name="Picture 1" descr="MA 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b1b9bc08-7fff-5899-ad24-fc1603c6dfab" descr="MA ES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7775" cy="609600"/>
                    </a:xfrm>
                    <a:prstGeom prst="rect">
                      <a:avLst/>
                    </a:prstGeom>
                    <a:noFill/>
                    <a:ln>
                      <a:noFill/>
                    </a:ln>
                  </pic:spPr>
                </pic:pic>
              </a:graphicData>
            </a:graphic>
          </wp:inline>
        </w:drawing>
      </w:r>
    </w:p>
    <w:p w14:paraId="092E3A33" w14:textId="77777777" w:rsidR="00310809" w:rsidRPr="006254A2" w:rsidRDefault="00310809" w:rsidP="00310809">
      <w:pPr>
        <w:rPr>
          <w:rFonts w:cstheme="minorHAnsi"/>
        </w:rPr>
      </w:pPr>
    </w:p>
    <w:p w14:paraId="4D7B5A0B" w14:textId="77777777" w:rsidR="00310809" w:rsidRPr="00EB2663" w:rsidRDefault="00310809" w:rsidP="00310809">
      <w:pPr>
        <w:spacing w:after="0"/>
        <w:jc w:val="center"/>
        <w:rPr>
          <w:rFonts w:cstheme="minorHAnsi"/>
          <w:b/>
          <w:color w:val="C45911" w:themeColor="accent2" w:themeShade="BF"/>
          <w:sz w:val="36"/>
          <w:szCs w:val="36"/>
        </w:rPr>
      </w:pPr>
      <w:r w:rsidRPr="00EB2663">
        <w:rPr>
          <w:rFonts w:cstheme="minorHAnsi"/>
          <w:b/>
          <w:color w:val="C45911" w:themeColor="accent2" w:themeShade="BF"/>
          <w:sz w:val="36"/>
          <w:szCs w:val="36"/>
        </w:rPr>
        <w:t>Grew Elementary School</w:t>
      </w:r>
    </w:p>
    <w:p w14:paraId="103A3596" w14:textId="77777777" w:rsidR="00310809" w:rsidRPr="006254A2" w:rsidRDefault="00310809" w:rsidP="00310809">
      <w:pPr>
        <w:spacing w:after="0"/>
        <w:jc w:val="center"/>
        <w:rPr>
          <w:rFonts w:cstheme="minorHAnsi"/>
          <w:b/>
          <w:color w:val="ED7D31" w:themeColor="accent2"/>
          <w:sz w:val="36"/>
          <w:szCs w:val="36"/>
        </w:rPr>
      </w:pPr>
      <w:r w:rsidRPr="00EB2663">
        <w:rPr>
          <w:rFonts w:cstheme="minorHAnsi"/>
          <w:b/>
          <w:color w:val="C45911" w:themeColor="accent2" w:themeShade="BF"/>
          <w:sz w:val="36"/>
          <w:szCs w:val="36"/>
        </w:rPr>
        <w:t>Video Facilitation Guide</w:t>
      </w:r>
    </w:p>
    <w:p w14:paraId="242669F3" w14:textId="77777777" w:rsidR="00310809" w:rsidRPr="006254A2" w:rsidRDefault="00310809" w:rsidP="00310809">
      <w:pPr>
        <w:rPr>
          <w:rFonts w:cstheme="minorHAnsi"/>
        </w:rPr>
      </w:pPr>
    </w:p>
    <w:p w14:paraId="70BB5A6E" w14:textId="77777777" w:rsidR="00310809" w:rsidRPr="006254A2" w:rsidRDefault="00310809" w:rsidP="00310809">
      <w:pPr>
        <w:pStyle w:val="NormalWeb"/>
        <w:spacing w:before="0" w:beforeAutospacing="0" w:after="0" w:afterAutospacing="0"/>
        <w:rPr>
          <w:rFonts w:asciiTheme="minorHAnsi" w:hAnsiTheme="minorHAnsi" w:cstheme="minorHAnsi"/>
          <w:sz w:val="22"/>
          <w:szCs w:val="22"/>
        </w:rPr>
      </w:pPr>
      <w:r w:rsidRPr="006254A2">
        <w:rPr>
          <w:rFonts w:asciiTheme="minorHAnsi" w:hAnsiTheme="minorHAnsi" w:cstheme="minorHAnsi"/>
          <w:b/>
          <w:bCs/>
          <w:i/>
          <w:iCs/>
          <w:sz w:val="22"/>
          <w:szCs w:val="22"/>
        </w:rPr>
        <w:t>Guiding Question:</w:t>
      </w:r>
      <w:r w:rsidRPr="006254A2">
        <w:rPr>
          <w:rFonts w:asciiTheme="minorHAnsi" w:hAnsiTheme="minorHAnsi" w:cstheme="minorHAnsi"/>
          <w:i/>
          <w:iCs/>
          <w:sz w:val="22"/>
          <w:szCs w:val="22"/>
        </w:rPr>
        <w:t> </w:t>
      </w:r>
      <w:r w:rsidR="00D00A7F" w:rsidRPr="006254A2">
        <w:rPr>
          <w:rFonts w:asciiTheme="minorHAnsi" w:hAnsiTheme="minorHAnsi" w:cstheme="minorHAnsi"/>
          <w:sz w:val="22"/>
          <w:szCs w:val="22"/>
        </w:rPr>
        <w:t>W</w:t>
      </w:r>
      <w:r w:rsidRPr="006254A2">
        <w:rPr>
          <w:rFonts w:asciiTheme="minorHAnsi" w:hAnsiTheme="minorHAnsi" w:cstheme="minorHAnsi"/>
          <w:sz w:val="22"/>
          <w:szCs w:val="22"/>
        </w:rPr>
        <w:t>hat can we learn from Grew about effectively implementing multi-tiered systems of support (MTSS) so that all students in a school receive high-quality educational experiences in a safe and supportive learning environment?</w:t>
      </w:r>
      <w:r w:rsidRPr="006254A2">
        <w:rPr>
          <w:rFonts w:asciiTheme="minorHAnsi" w:hAnsiTheme="minorHAnsi" w:cstheme="minorHAnsi"/>
          <w:b/>
          <w:bCs/>
          <w:sz w:val="22"/>
          <w:szCs w:val="22"/>
        </w:rPr>
        <w:t> </w:t>
      </w:r>
    </w:p>
    <w:p w14:paraId="5E890EEB" w14:textId="77777777" w:rsidR="00310809" w:rsidRPr="006254A2" w:rsidRDefault="00713C83" w:rsidP="00310809">
      <w:pPr>
        <w:rPr>
          <w:rFonts w:cstheme="minorHAnsi"/>
        </w:rPr>
      </w:pPr>
      <w:r>
        <w:rPr>
          <w:rFonts w:cstheme="minorHAnsi"/>
        </w:rPr>
        <w:pict w14:anchorId="47A4DDBA">
          <v:rect id="_x0000_i1025" style="width:0;height:1.5pt" o:hralign="center" o:hrstd="t" o:hr="t" fillcolor="#a0a0a0" stroked="f"/>
        </w:pict>
      </w:r>
    </w:p>
    <w:p w14:paraId="4B0E2902" w14:textId="77777777" w:rsidR="00310809" w:rsidRPr="006254A2" w:rsidRDefault="00310809" w:rsidP="00310809">
      <w:pPr>
        <w:pStyle w:val="NormalWeb"/>
        <w:spacing w:before="0" w:beforeAutospacing="0" w:after="0" w:afterAutospacing="0"/>
        <w:rPr>
          <w:rFonts w:asciiTheme="minorHAnsi" w:hAnsiTheme="minorHAnsi" w:cstheme="minorHAnsi"/>
        </w:rPr>
      </w:pPr>
      <w:r w:rsidRPr="006254A2">
        <w:rPr>
          <w:rFonts w:asciiTheme="minorHAnsi" w:hAnsiTheme="minorHAnsi" w:cstheme="minorHAnsi"/>
          <w:color w:val="000000"/>
          <w:sz w:val="22"/>
          <w:szCs w:val="22"/>
        </w:rPr>
        <w:t xml:space="preserve">An integral aspect of Turnaround Practice 3 (Student Specific Supports and Instruction for all Students) is implementing a strong </w:t>
      </w:r>
      <w:hyperlink r:id="rId10" w:history="1">
        <w:r w:rsidRPr="006254A2">
          <w:rPr>
            <w:rStyle w:val="Hyperlink"/>
            <w:rFonts w:asciiTheme="minorHAnsi" w:hAnsiTheme="minorHAnsi" w:cstheme="minorHAnsi"/>
            <w:sz w:val="22"/>
            <w:szCs w:val="22"/>
          </w:rPr>
          <w:t>multi-tiered system of support</w:t>
        </w:r>
      </w:hyperlink>
      <w:r w:rsidRPr="006254A2">
        <w:rPr>
          <w:rFonts w:asciiTheme="minorHAnsi" w:hAnsiTheme="minorHAnsi" w:cstheme="minorHAnsi"/>
          <w:color w:val="000000"/>
          <w:sz w:val="22"/>
          <w:szCs w:val="22"/>
        </w:rPr>
        <w:t xml:space="preserve"> (MTSS) to meet all students’ academic and non-academic needs. As you watch the </w:t>
      </w:r>
      <w:r w:rsidR="00D00A7F" w:rsidRPr="006254A2">
        <w:rPr>
          <w:rFonts w:asciiTheme="minorHAnsi" w:hAnsiTheme="minorHAnsi" w:cstheme="minorHAnsi"/>
          <w:color w:val="000000"/>
          <w:sz w:val="22"/>
          <w:szCs w:val="22"/>
        </w:rPr>
        <w:t xml:space="preserve">Grew Elementary School </w:t>
      </w:r>
      <w:r w:rsidRPr="006254A2">
        <w:rPr>
          <w:rFonts w:asciiTheme="minorHAnsi" w:hAnsiTheme="minorHAnsi" w:cstheme="minorHAnsi"/>
          <w:color w:val="000000"/>
          <w:sz w:val="22"/>
          <w:szCs w:val="22"/>
        </w:rPr>
        <w:t>video, identify how educators incorporated key characteristics of Turnaround Practice 3 into their practice. </w:t>
      </w:r>
    </w:p>
    <w:p w14:paraId="7948112F" w14:textId="77777777" w:rsidR="0063272B" w:rsidRPr="006254A2" w:rsidRDefault="0063272B" w:rsidP="0063272B">
      <w:pPr>
        <w:pStyle w:val="NormalWeb"/>
        <w:spacing w:before="0" w:beforeAutospacing="0" w:after="0" w:afterAutospacing="0"/>
        <w:rPr>
          <w:rFonts w:asciiTheme="minorHAnsi" w:hAnsiTheme="minorHAnsi" w:cstheme="minorHAnsi"/>
          <w:b/>
          <w:bCs/>
          <w:color w:val="222222"/>
          <w:sz w:val="22"/>
          <w:szCs w:val="22"/>
        </w:rPr>
      </w:pPr>
    </w:p>
    <w:p w14:paraId="5CC821A6" w14:textId="77777777" w:rsidR="00310809" w:rsidRPr="006254A2" w:rsidRDefault="00310809" w:rsidP="0063272B">
      <w:pPr>
        <w:pStyle w:val="NormalWeb"/>
        <w:spacing w:before="0" w:beforeAutospacing="0" w:after="0" w:afterAutospacing="0"/>
        <w:rPr>
          <w:rFonts w:asciiTheme="minorHAnsi" w:hAnsiTheme="minorHAnsi" w:cstheme="minorHAnsi"/>
        </w:rPr>
      </w:pPr>
      <w:r w:rsidRPr="006254A2">
        <w:rPr>
          <w:rFonts w:asciiTheme="minorHAnsi" w:hAnsiTheme="minorHAnsi" w:cstheme="minorHAnsi"/>
          <w:b/>
          <w:bCs/>
          <w:color w:val="222222"/>
          <w:sz w:val="22"/>
          <w:szCs w:val="22"/>
        </w:rPr>
        <w:t>Using data to identify student-specific academic and nonacademic needs: </w:t>
      </w:r>
    </w:p>
    <w:p w14:paraId="04BFB49A" w14:textId="77777777" w:rsidR="00310809" w:rsidRPr="006254A2" w:rsidRDefault="00310809" w:rsidP="0063272B">
      <w:pPr>
        <w:pStyle w:val="NormalWeb"/>
        <w:spacing w:before="0" w:beforeAutospacing="0" w:after="0" w:afterAutospacing="0"/>
        <w:ind w:left="720"/>
        <w:rPr>
          <w:rFonts w:asciiTheme="minorHAnsi" w:hAnsiTheme="minorHAnsi" w:cstheme="minorHAnsi"/>
        </w:rPr>
      </w:pPr>
      <w:r w:rsidRPr="006254A2">
        <w:rPr>
          <w:rFonts w:asciiTheme="minorHAnsi" w:hAnsiTheme="minorHAnsi" w:cstheme="minorHAnsi"/>
          <w:color w:val="222222"/>
          <w:sz w:val="22"/>
          <w:szCs w:val="22"/>
        </w:rPr>
        <w:t>“... classroom teachers work together on grade levels and identify a student who may be struggling in a certain area. They would create a plan during their common planning time, identify what the needs are for each student, and come up with a plan to intervene either academically or socially, for six weeks.” (Maureen, 5:55)</w:t>
      </w:r>
    </w:p>
    <w:p w14:paraId="49801C83" w14:textId="77777777" w:rsidR="0063272B" w:rsidRPr="006254A2" w:rsidRDefault="0063272B" w:rsidP="0063272B">
      <w:pPr>
        <w:pStyle w:val="NormalWeb"/>
        <w:spacing w:before="0" w:beforeAutospacing="0" w:after="0" w:afterAutospacing="0"/>
        <w:rPr>
          <w:rFonts w:asciiTheme="minorHAnsi" w:hAnsiTheme="minorHAnsi" w:cstheme="minorHAnsi"/>
          <w:b/>
          <w:bCs/>
          <w:color w:val="222222"/>
          <w:sz w:val="22"/>
          <w:szCs w:val="22"/>
        </w:rPr>
      </w:pPr>
    </w:p>
    <w:p w14:paraId="52D299A4" w14:textId="77777777" w:rsidR="00310809" w:rsidRPr="006254A2" w:rsidRDefault="00310809" w:rsidP="0063272B">
      <w:pPr>
        <w:pStyle w:val="NormalWeb"/>
        <w:spacing w:before="0" w:beforeAutospacing="0" w:after="0" w:afterAutospacing="0"/>
        <w:rPr>
          <w:rFonts w:asciiTheme="minorHAnsi" w:hAnsiTheme="minorHAnsi" w:cstheme="minorHAnsi"/>
        </w:rPr>
      </w:pPr>
      <w:r w:rsidRPr="006254A2">
        <w:rPr>
          <w:rFonts w:asciiTheme="minorHAnsi" w:hAnsiTheme="minorHAnsi" w:cstheme="minorHAnsi"/>
          <w:b/>
          <w:bCs/>
          <w:color w:val="222222"/>
          <w:sz w:val="22"/>
          <w:szCs w:val="22"/>
        </w:rPr>
        <w:t>Providing targeted interventions and monitoring for effectiveness:</w:t>
      </w:r>
      <w:r w:rsidRPr="006254A2">
        <w:rPr>
          <w:rFonts w:asciiTheme="minorHAnsi" w:hAnsiTheme="minorHAnsi" w:cstheme="minorHAnsi"/>
          <w:color w:val="222222"/>
          <w:sz w:val="22"/>
          <w:szCs w:val="22"/>
        </w:rPr>
        <w:t> </w:t>
      </w:r>
    </w:p>
    <w:p w14:paraId="745D106D" w14:textId="77777777" w:rsidR="00310809" w:rsidRPr="006254A2" w:rsidRDefault="00310809" w:rsidP="0063272B">
      <w:pPr>
        <w:pStyle w:val="NormalWeb"/>
        <w:spacing w:before="0" w:beforeAutospacing="0" w:after="0" w:afterAutospacing="0"/>
        <w:ind w:left="720"/>
        <w:rPr>
          <w:rFonts w:asciiTheme="minorHAnsi" w:hAnsiTheme="minorHAnsi" w:cstheme="minorHAnsi"/>
        </w:rPr>
      </w:pPr>
      <w:r w:rsidRPr="006254A2">
        <w:rPr>
          <w:rFonts w:asciiTheme="minorHAnsi" w:hAnsiTheme="minorHAnsi" w:cstheme="minorHAnsi"/>
          <w:color w:val="222222"/>
          <w:sz w:val="22"/>
          <w:szCs w:val="22"/>
        </w:rPr>
        <w:t>“And we’ll talk about as an ILT what needs to be done either for specific students, or at specific grade levels.  We’ll generally do some kind of inquiry cycle where we’ll implement some kind of intervention for students over a period of six to eight weeks, collect data again at the end of that inquiry cycle, and bring it back to ILT to see what kind of progress was made.” (Emmanuel, 1:59)</w:t>
      </w:r>
    </w:p>
    <w:p w14:paraId="314C1C5C" w14:textId="77777777" w:rsidR="0063272B" w:rsidRPr="006254A2" w:rsidRDefault="0063272B" w:rsidP="0063272B">
      <w:pPr>
        <w:pStyle w:val="NormalWeb"/>
        <w:spacing w:before="0" w:beforeAutospacing="0" w:after="0" w:afterAutospacing="0"/>
        <w:rPr>
          <w:rFonts w:asciiTheme="minorHAnsi" w:hAnsiTheme="minorHAnsi" w:cstheme="minorHAnsi"/>
          <w:b/>
          <w:bCs/>
          <w:color w:val="222222"/>
          <w:sz w:val="22"/>
          <w:szCs w:val="22"/>
        </w:rPr>
      </w:pPr>
    </w:p>
    <w:p w14:paraId="4FE8CB84" w14:textId="77777777" w:rsidR="00310809" w:rsidRPr="006254A2" w:rsidRDefault="00310809" w:rsidP="0063272B">
      <w:pPr>
        <w:pStyle w:val="NormalWeb"/>
        <w:spacing w:before="0" w:beforeAutospacing="0" w:after="0" w:afterAutospacing="0"/>
        <w:rPr>
          <w:rFonts w:asciiTheme="minorHAnsi" w:hAnsiTheme="minorHAnsi" w:cstheme="minorHAnsi"/>
        </w:rPr>
      </w:pPr>
      <w:r w:rsidRPr="006254A2">
        <w:rPr>
          <w:rFonts w:asciiTheme="minorHAnsi" w:hAnsiTheme="minorHAnsi" w:cstheme="minorHAnsi"/>
          <w:b/>
          <w:bCs/>
          <w:color w:val="222222"/>
          <w:sz w:val="22"/>
          <w:szCs w:val="22"/>
        </w:rPr>
        <w:t>Creating teams that make adjustments based on regular data reviews: </w:t>
      </w:r>
    </w:p>
    <w:p w14:paraId="30D4557B" w14:textId="77777777" w:rsidR="00310809" w:rsidRPr="006254A2" w:rsidRDefault="00310809" w:rsidP="0063272B">
      <w:pPr>
        <w:pStyle w:val="NormalWeb"/>
        <w:spacing w:before="0" w:beforeAutospacing="0" w:after="0" w:afterAutospacing="0"/>
        <w:ind w:left="720"/>
        <w:rPr>
          <w:rFonts w:asciiTheme="minorHAnsi" w:hAnsiTheme="minorHAnsi" w:cstheme="minorHAnsi"/>
        </w:rPr>
      </w:pPr>
      <w:r w:rsidRPr="006254A2">
        <w:rPr>
          <w:rFonts w:asciiTheme="minorHAnsi" w:hAnsiTheme="minorHAnsi" w:cstheme="minorHAnsi"/>
          <w:color w:val="222222"/>
          <w:sz w:val="22"/>
          <w:szCs w:val="22"/>
        </w:rPr>
        <w:t>“To be able to improve core instruction across all areas in the building you really have to create systems and teams that can work together to be a part of that improvement process, so we've had four different leadership teams in the building that work together on different components  to ensure that students are growing academically, social-emotionally, behaviorally, and just overall, to create happy and engaged learners.” (Christy, 1:23)</w:t>
      </w:r>
    </w:p>
    <w:p w14:paraId="5CE010F2" w14:textId="77777777" w:rsidR="00310809" w:rsidRPr="006254A2" w:rsidRDefault="00310809" w:rsidP="00310809">
      <w:pPr>
        <w:spacing w:after="240"/>
        <w:rPr>
          <w:rFonts w:cstheme="minorHAnsi"/>
        </w:rPr>
      </w:pPr>
      <w:r w:rsidRPr="006254A2">
        <w:rPr>
          <w:rFonts w:cstheme="minorHAnsi"/>
        </w:rPr>
        <w:br/>
      </w:r>
      <w:r w:rsidRPr="006254A2">
        <w:rPr>
          <w:rFonts w:cstheme="minorHAnsi"/>
        </w:rPr>
        <w:br/>
      </w:r>
      <w:r w:rsidRPr="006254A2">
        <w:rPr>
          <w:rFonts w:cstheme="minorHAnsi"/>
        </w:rPr>
        <w:br/>
      </w:r>
      <w:r w:rsidRPr="006254A2">
        <w:rPr>
          <w:rFonts w:cstheme="minorHAnsi"/>
        </w:rPr>
        <w:br/>
      </w:r>
      <w:r w:rsidRPr="006254A2">
        <w:rPr>
          <w:rFonts w:cstheme="minorHAnsi"/>
        </w:rPr>
        <w:br/>
      </w:r>
    </w:p>
    <w:p w14:paraId="1AF6F5C6" w14:textId="77777777" w:rsidR="0063272B" w:rsidRPr="006254A2" w:rsidRDefault="0063272B" w:rsidP="00310809">
      <w:pPr>
        <w:spacing w:after="240"/>
        <w:rPr>
          <w:rFonts w:cstheme="minorHAnsi"/>
        </w:rPr>
      </w:pPr>
    </w:p>
    <w:p w14:paraId="0F3F68F3" w14:textId="77777777" w:rsidR="0063272B" w:rsidRPr="006254A2" w:rsidRDefault="0063272B" w:rsidP="00310809">
      <w:pPr>
        <w:pStyle w:val="NormalWeb"/>
        <w:spacing w:before="0" w:beforeAutospacing="0" w:after="200" w:afterAutospacing="0"/>
        <w:rPr>
          <w:rFonts w:asciiTheme="minorHAnsi" w:hAnsiTheme="minorHAnsi" w:cstheme="minorHAnsi"/>
          <w:b/>
          <w:bCs/>
          <w:color w:val="000000"/>
          <w:sz w:val="22"/>
          <w:szCs w:val="22"/>
        </w:rPr>
      </w:pPr>
    </w:p>
    <w:p w14:paraId="0EA9F8B7" w14:textId="77777777" w:rsidR="00310809" w:rsidRPr="006254A2" w:rsidRDefault="00310809" w:rsidP="00310809">
      <w:pPr>
        <w:pStyle w:val="NormalWeb"/>
        <w:spacing w:before="0" w:beforeAutospacing="0" w:after="200" w:afterAutospacing="0"/>
        <w:rPr>
          <w:rFonts w:asciiTheme="minorHAnsi" w:hAnsiTheme="minorHAnsi" w:cstheme="minorHAnsi"/>
        </w:rPr>
      </w:pPr>
      <w:r w:rsidRPr="006254A2">
        <w:rPr>
          <w:rFonts w:asciiTheme="minorHAnsi" w:hAnsiTheme="minorHAnsi" w:cstheme="minorHAnsi"/>
          <w:b/>
          <w:bCs/>
          <w:color w:val="000000"/>
          <w:sz w:val="22"/>
          <w:szCs w:val="22"/>
        </w:rPr>
        <w:t xml:space="preserve">Detailed Reflection Questions: </w:t>
      </w:r>
      <w:r w:rsidRPr="006254A2">
        <w:rPr>
          <w:rFonts w:asciiTheme="minorHAnsi" w:hAnsiTheme="minorHAnsi" w:cstheme="minorHAnsi"/>
          <w:color w:val="000000"/>
          <w:sz w:val="22"/>
          <w:szCs w:val="22"/>
        </w:rPr>
        <w:t>Throughout the video the three Improvement Drivers: Leadership, Competency, and Implementation are dovetailed into and illustrated through the work of Grew Elementary leaders and staff as they implement the tiered academic, behavioral, and social emotional support systems of the school. The following sections of the video illustrate salient points that the Grew team identified as critical to their success and highlight both the Improvement Drivers and the tiered systems model.  As you watch the video, consider pausing after viewing the indicated times, and reflecting on the following questions. </w:t>
      </w:r>
    </w:p>
    <w:p w14:paraId="29B72E11" w14:textId="77777777" w:rsidR="00310809" w:rsidRPr="006254A2" w:rsidRDefault="00310809" w:rsidP="00310809">
      <w:pPr>
        <w:pStyle w:val="NormalWeb"/>
        <w:spacing w:before="68" w:beforeAutospacing="0" w:after="200" w:afterAutospacing="0"/>
        <w:ind w:left="720"/>
        <w:rPr>
          <w:rFonts w:asciiTheme="minorHAnsi" w:hAnsiTheme="minorHAnsi" w:cstheme="minorHAnsi"/>
        </w:rPr>
      </w:pPr>
      <w:r w:rsidRPr="006254A2">
        <w:rPr>
          <w:rFonts w:asciiTheme="minorHAnsi" w:hAnsiTheme="minorHAnsi" w:cstheme="minorHAnsi"/>
          <w:b/>
          <w:bCs/>
          <w:color w:val="000000"/>
          <w:sz w:val="22"/>
          <w:szCs w:val="22"/>
        </w:rPr>
        <w:t>Leadership Driver: Resource Allocation</w:t>
      </w:r>
      <w:r w:rsidRPr="006254A2">
        <w:rPr>
          <w:rFonts w:asciiTheme="minorHAnsi" w:hAnsiTheme="minorHAnsi" w:cstheme="minorHAnsi"/>
          <w:color w:val="000000"/>
          <w:sz w:val="22"/>
          <w:szCs w:val="22"/>
        </w:rPr>
        <w:t xml:space="preserve"> (2:56-3:12) How is resource allocation integral to providing a continuously responsive system of tiered instruction for all students?</w:t>
      </w:r>
    </w:p>
    <w:p w14:paraId="736F14BE" w14:textId="77777777" w:rsidR="00310809" w:rsidRPr="006254A2" w:rsidRDefault="00310809" w:rsidP="00310809">
      <w:pPr>
        <w:pStyle w:val="NormalWeb"/>
        <w:spacing w:before="68" w:beforeAutospacing="0" w:after="200" w:afterAutospacing="0"/>
        <w:ind w:left="720"/>
        <w:rPr>
          <w:rFonts w:asciiTheme="minorHAnsi" w:hAnsiTheme="minorHAnsi" w:cstheme="minorHAnsi"/>
        </w:rPr>
      </w:pPr>
      <w:r w:rsidRPr="006254A2">
        <w:rPr>
          <w:rFonts w:asciiTheme="minorHAnsi" w:hAnsiTheme="minorHAnsi" w:cstheme="minorHAnsi"/>
          <w:b/>
          <w:bCs/>
          <w:color w:val="000000"/>
          <w:sz w:val="22"/>
          <w:szCs w:val="22"/>
        </w:rPr>
        <w:t>Competency Driver: Professional Development and Coaching</w:t>
      </w:r>
      <w:r w:rsidRPr="006254A2">
        <w:rPr>
          <w:rFonts w:asciiTheme="minorHAnsi" w:hAnsiTheme="minorHAnsi" w:cstheme="minorHAnsi"/>
          <w:color w:val="000000"/>
          <w:sz w:val="22"/>
          <w:szCs w:val="22"/>
        </w:rPr>
        <w:t xml:space="preserve"> (3:14-3:57) </w:t>
      </w:r>
      <w:r w:rsidRPr="006254A2">
        <w:rPr>
          <w:rFonts w:asciiTheme="minorHAnsi" w:hAnsiTheme="minorHAnsi" w:cstheme="minorHAnsi"/>
          <w:color w:val="292829"/>
          <w:sz w:val="22"/>
          <w:szCs w:val="22"/>
        </w:rPr>
        <w:t>How has Grew utilized professional development to establish academic, behavioral, and social</w:t>
      </w:r>
      <w:r w:rsidRPr="006254A2">
        <w:rPr>
          <w:rFonts w:asciiTheme="minorHAnsi" w:hAnsiTheme="minorHAnsi" w:cstheme="minorHAnsi"/>
          <w:color w:val="000000"/>
          <w:sz w:val="22"/>
          <w:szCs w:val="22"/>
        </w:rPr>
        <w:t xml:space="preserve"> </w:t>
      </w:r>
      <w:r w:rsidRPr="006254A2">
        <w:rPr>
          <w:rFonts w:asciiTheme="minorHAnsi" w:hAnsiTheme="minorHAnsi" w:cstheme="minorHAnsi"/>
          <w:color w:val="292829"/>
          <w:sz w:val="22"/>
          <w:szCs w:val="22"/>
        </w:rPr>
        <w:t>emotional expertise among its staff?</w:t>
      </w:r>
    </w:p>
    <w:p w14:paraId="077BC3AC" w14:textId="77777777" w:rsidR="00310809" w:rsidRPr="006254A2" w:rsidRDefault="00310809" w:rsidP="00310809">
      <w:pPr>
        <w:pStyle w:val="NormalWeb"/>
        <w:spacing w:before="0" w:beforeAutospacing="0" w:after="200" w:afterAutospacing="0"/>
        <w:ind w:left="720"/>
        <w:rPr>
          <w:rFonts w:asciiTheme="minorHAnsi" w:hAnsiTheme="minorHAnsi" w:cstheme="minorHAnsi"/>
        </w:rPr>
      </w:pPr>
      <w:r w:rsidRPr="006254A2">
        <w:rPr>
          <w:rFonts w:asciiTheme="minorHAnsi" w:hAnsiTheme="minorHAnsi" w:cstheme="minorHAnsi"/>
          <w:b/>
          <w:bCs/>
          <w:color w:val="000000"/>
          <w:sz w:val="22"/>
          <w:szCs w:val="22"/>
        </w:rPr>
        <w:t>Implementation Driver: Tiered Continuum of Evidence-Based Practices</w:t>
      </w:r>
      <w:r w:rsidRPr="006254A2">
        <w:rPr>
          <w:rFonts w:asciiTheme="minorHAnsi" w:hAnsiTheme="minorHAnsi" w:cstheme="minorHAnsi"/>
          <w:color w:val="000000"/>
          <w:sz w:val="22"/>
          <w:szCs w:val="22"/>
        </w:rPr>
        <w:t xml:space="preserve"> (5:13-6:30) How does the work of the Student Support Team (SST) illustrate key components of implementing evidence-based practices within a tiered systems model?</w:t>
      </w:r>
    </w:p>
    <w:p w14:paraId="320E60B2" w14:textId="77777777" w:rsidR="00310809" w:rsidRPr="006254A2" w:rsidRDefault="00310809" w:rsidP="00310809">
      <w:pPr>
        <w:pStyle w:val="NormalWeb"/>
        <w:spacing w:before="0" w:beforeAutospacing="0" w:after="200" w:afterAutospacing="0"/>
        <w:ind w:left="720"/>
        <w:rPr>
          <w:rFonts w:asciiTheme="minorHAnsi" w:hAnsiTheme="minorHAnsi" w:cstheme="minorHAnsi"/>
        </w:rPr>
      </w:pPr>
      <w:r w:rsidRPr="006254A2">
        <w:rPr>
          <w:rFonts w:asciiTheme="minorHAnsi" w:hAnsiTheme="minorHAnsi" w:cstheme="minorHAnsi"/>
          <w:b/>
          <w:bCs/>
          <w:color w:val="000000"/>
          <w:sz w:val="22"/>
          <w:szCs w:val="22"/>
        </w:rPr>
        <w:t xml:space="preserve">Leadership Driver: Student, Family and Community Engagement </w:t>
      </w:r>
      <w:r w:rsidRPr="006254A2">
        <w:rPr>
          <w:rFonts w:asciiTheme="minorHAnsi" w:hAnsiTheme="minorHAnsi" w:cstheme="minorHAnsi"/>
          <w:color w:val="000000"/>
          <w:sz w:val="22"/>
          <w:szCs w:val="22"/>
        </w:rPr>
        <w:t>(6:38 -7:22) At Grew, the Family and Community Team takes responsibility for focusing on this school improvement strategy. What does this entail for them?</w:t>
      </w:r>
    </w:p>
    <w:p w14:paraId="6CA063E1" w14:textId="77777777" w:rsidR="00310809" w:rsidRPr="006254A2" w:rsidRDefault="00310809" w:rsidP="00310809">
      <w:pPr>
        <w:pStyle w:val="NormalWeb"/>
        <w:spacing w:before="0" w:beforeAutospacing="0" w:after="200" w:afterAutospacing="0"/>
        <w:ind w:left="720"/>
        <w:rPr>
          <w:rFonts w:asciiTheme="minorHAnsi" w:hAnsiTheme="minorHAnsi" w:cstheme="minorHAnsi"/>
        </w:rPr>
      </w:pPr>
      <w:r w:rsidRPr="006254A2">
        <w:rPr>
          <w:rFonts w:asciiTheme="minorHAnsi" w:hAnsiTheme="minorHAnsi" w:cstheme="minorHAnsi"/>
          <w:b/>
          <w:bCs/>
          <w:color w:val="000000"/>
          <w:sz w:val="22"/>
          <w:szCs w:val="22"/>
        </w:rPr>
        <w:t xml:space="preserve">Implementation Driver: Data Based Decision Making </w:t>
      </w:r>
      <w:r w:rsidRPr="006254A2">
        <w:rPr>
          <w:rFonts w:asciiTheme="minorHAnsi" w:hAnsiTheme="minorHAnsi" w:cstheme="minorHAnsi"/>
          <w:color w:val="000000"/>
          <w:sz w:val="22"/>
          <w:szCs w:val="22"/>
        </w:rPr>
        <w:t>(7:23-7:58) In what ways does data influence how Grew attends to student-specific needs, supports, and interventions?</w:t>
      </w:r>
    </w:p>
    <w:p w14:paraId="6024990F" w14:textId="77777777" w:rsidR="00310809" w:rsidRPr="006254A2" w:rsidRDefault="00713C83" w:rsidP="00310809">
      <w:pPr>
        <w:rPr>
          <w:rFonts w:cstheme="minorHAnsi"/>
        </w:rPr>
      </w:pPr>
      <w:r>
        <w:rPr>
          <w:rFonts w:cstheme="minorHAnsi"/>
        </w:rPr>
        <w:pict w14:anchorId="1ADB0C9A">
          <v:rect id="_x0000_i1026" style="width:0;height:1.5pt" o:hralign="center" o:hrstd="t" o:hr="t" fillcolor="#a0a0a0" stroked="f"/>
        </w:pict>
      </w:r>
    </w:p>
    <w:p w14:paraId="7710CB0F" w14:textId="77777777" w:rsidR="00310809" w:rsidRPr="006254A2" w:rsidRDefault="00310809" w:rsidP="00310809">
      <w:pPr>
        <w:spacing w:after="0" w:line="240" w:lineRule="auto"/>
        <w:rPr>
          <w:rFonts w:eastAsia="Times New Roman" w:cstheme="minorHAnsi"/>
          <w:sz w:val="24"/>
          <w:szCs w:val="24"/>
        </w:rPr>
      </w:pPr>
      <w:r w:rsidRPr="006254A2">
        <w:rPr>
          <w:rFonts w:eastAsia="Times New Roman" w:cstheme="minorHAnsi"/>
          <w:b/>
          <w:bCs/>
          <w:color w:val="000000"/>
        </w:rPr>
        <w:t>Additional Reflections for Your Context </w:t>
      </w:r>
    </w:p>
    <w:p w14:paraId="5A4AECE4" w14:textId="77777777" w:rsidR="00310809" w:rsidRPr="006254A2" w:rsidRDefault="00310809" w:rsidP="00310809">
      <w:pPr>
        <w:numPr>
          <w:ilvl w:val="0"/>
          <w:numId w:val="1"/>
        </w:numPr>
        <w:spacing w:after="0" w:line="240" w:lineRule="auto"/>
        <w:textAlignment w:val="baseline"/>
        <w:rPr>
          <w:rFonts w:eastAsia="Times New Roman" w:cstheme="minorHAnsi"/>
          <w:color w:val="222222"/>
        </w:rPr>
      </w:pPr>
      <w:r w:rsidRPr="006254A2">
        <w:rPr>
          <w:rFonts w:eastAsia="Times New Roman" w:cstheme="minorHAnsi"/>
          <w:color w:val="222222"/>
        </w:rPr>
        <w:t>What strategies, insights, or specific actions from the video most resonate with you?</w:t>
      </w:r>
    </w:p>
    <w:p w14:paraId="076EDD25" w14:textId="77777777" w:rsidR="00310809" w:rsidRPr="006254A2" w:rsidRDefault="00310809" w:rsidP="00310809">
      <w:pPr>
        <w:numPr>
          <w:ilvl w:val="0"/>
          <w:numId w:val="1"/>
        </w:numPr>
        <w:spacing w:after="0" w:line="240" w:lineRule="auto"/>
        <w:textAlignment w:val="baseline"/>
        <w:rPr>
          <w:rFonts w:eastAsia="Times New Roman" w:cstheme="minorHAnsi"/>
          <w:color w:val="222222"/>
        </w:rPr>
      </w:pPr>
      <w:r w:rsidRPr="006254A2">
        <w:rPr>
          <w:rFonts w:eastAsia="Times New Roman" w:cstheme="minorHAnsi"/>
          <w:color w:val="222222"/>
        </w:rPr>
        <w:t>What questions do you have about the video? </w:t>
      </w:r>
    </w:p>
    <w:p w14:paraId="432680A6" w14:textId="77777777" w:rsidR="00310809" w:rsidRPr="006254A2" w:rsidRDefault="00310809" w:rsidP="00310809">
      <w:pPr>
        <w:numPr>
          <w:ilvl w:val="0"/>
          <w:numId w:val="1"/>
        </w:numPr>
        <w:spacing w:after="0" w:line="240" w:lineRule="auto"/>
        <w:textAlignment w:val="baseline"/>
        <w:rPr>
          <w:rFonts w:eastAsia="Times New Roman" w:cstheme="minorHAnsi"/>
          <w:color w:val="222222"/>
        </w:rPr>
      </w:pPr>
      <w:r w:rsidRPr="006254A2">
        <w:rPr>
          <w:rFonts w:eastAsia="Times New Roman" w:cstheme="minorHAnsi"/>
          <w:color w:val="222222"/>
        </w:rPr>
        <w:t>What strategies or actions did you see in the video that you are already doing in your classroom, school, or district? </w:t>
      </w:r>
    </w:p>
    <w:p w14:paraId="37224097" w14:textId="77777777" w:rsidR="00310809" w:rsidRPr="006254A2" w:rsidRDefault="00310809" w:rsidP="00310809">
      <w:pPr>
        <w:numPr>
          <w:ilvl w:val="0"/>
          <w:numId w:val="1"/>
        </w:numPr>
        <w:spacing w:after="0" w:line="240" w:lineRule="auto"/>
        <w:textAlignment w:val="baseline"/>
        <w:rPr>
          <w:rFonts w:eastAsia="Times New Roman" w:cstheme="minorHAnsi"/>
          <w:color w:val="222222"/>
        </w:rPr>
      </w:pPr>
      <w:r w:rsidRPr="006254A2">
        <w:rPr>
          <w:rFonts w:eastAsia="Times New Roman" w:cstheme="minorHAnsi"/>
          <w:color w:val="222222"/>
        </w:rPr>
        <w:t>What strategies or actions did you see that you could consider implementing in your classroom, school, or district?</w:t>
      </w:r>
    </w:p>
    <w:p w14:paraId="3814A3FE" w14:textId="77777777" w:rsidR="00310809" w:rsidRPr="006254A2" w:rsidRDefault="00310809" w:rsidP="00310809">
      <w:pPr>
        <w:numPr>
          <w:ilvl w:val="0"/>
          <w:numId w:val="1"/>
        </w:numPr>
        <w:spacing w:after="0" w:line="240" w:lineRule="auto"/>
        <w:textAlignment w:val="baseline"/>
        <w:rPr>
          <w:rFonts w:eastAsia="Times New Roman" w:cstheme="minorHAnsi"/>
          <w:color w:val="222222"/>
        </w:rPr>
      </w:pPr>
      <w:r w:rsidRPr="006254A2">
        <w:rPr>
          <w:rFonts w:eastAsia="Times New Roman" w:cstheme="minorHAnsi"/>
          <w:color w:val="222222"/>
        </w:rPr>
        <w:t>What are the next steps for your classroom, school or district planning?</w:t>
      </w:r>
    </w:p>
    <w:p w14:paraId="0AE41786" w14:textId="77777777" w:rsidR="00310809" w:rsidRPr="006254A2" w:rsidRDefault="00310809" w:rsidP="00310809">
      <w:pPr>
        <w:rPr>
          <w:rFonts w:cstheme="minorHAnsi"/>
          <w:sz w:val="24"/>
          <w:szCs w:val="24"/>
        </w:rPr>
      </w:pPr>
    </w:p>
    <w:p w14:paraId="6B6737C2" w14:textId="77777777" w:rsidR="00310809" w:rsidRPr="00EB2663" w:rsidRDefault="00310809" w:rsidP="00310809">
      <w:pPr>
        <w:pStyle w:val="NormalWeb"/>
        <w:spacing w:before="0" w:beforeAutospacing="0" w:after="200" w:afterAutospacing="0"/>
        <w:jc w:val="center"/>
        <w:rPr>
          <w:rFonts w:asciiTheme="minorHAnsi" w:hAnsiTheme="minorHAnsi" w:cstheme="minorHAnsi"/>
          <w:color w:val="C45911" w:themeColor="accent2" w:themeShade="BF"/>
          <w:sz w:val="28"/>
          <w:szCs w:val="28"/>
        </w:rPr>
      </w:pPr>
      <w:r w:rsidRPr="00EB2663">
        <w:rPr>
          <w:rFonts w:asciiTheme="minorHAnsi" w:hAnsiTheme="minorHAnsi" w:cstheme="minorHAnsi"/>
          <w:b/>
          <w:bCs/>
          <w:i/>
          <w:iCs/>
          <w:color w:val="C45911" w:themeColor="accent2" w:themeShade="BF"/>
          <w:sz w:val="28"/>
          <w:szCs w:val="28"/>
        </w:rPr>
        <w:t>Related Resources </w:t>
      </w:r>
    </w:p>
    <w:tbl>
      <w:tblPr>
        <w:tblW w:w="0" w:type="auto"/>
        <w:jc w:val="center"/>
        <w:tblCellMar>
          <w:top w:w="15" w:type="dxa"/>
          <w:left w:w="15" w:type="dxa"/>
          <w:bottom w:w="15" w:type="dxa"/>
          <w:right w:w="15" w:type="dxa"/>
        </w:tblCellMar>
        <w:tblLook w:val="04A0" w:firstRow="1" w:lastRow="0" w:firstColumn="1" w:lastColumn="0" w:noHBand="0" w:noVBand="1"/>
      </w:tblPr>
      <w:tblGrid>
        <w:gridCol w:w="8866"/>
      </w:tblGrid>
      <w:tr w:rsidR="00310809" w:rsidRPr="006254A2" w14:paraId="4E457A66" w14:textId="77777777" w:rsidTr="006807B5">
        <w:trPr>
          <w:trHeight w:val="1020"/>
          <w:jc w:val="center"/>
        </w:trPr>
        <w:tc>
          <w:tcPr>
            <w:tcW w:w="8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D303A3" w14:textId="77777777" w:rsidR="00310809" w:rsidRPr="006254A2" w:rsidRDefault="00713C83" w:rsidP="00930F38">
            <w:pPr>
              <w:pStyle w:val="NormalWeb"/>
              <w:spacing w:before="0" w:beforeAutospacing="0" w:after="0" w:afterAutospacing="0"/>
              <w:rPr>
                <w:rFonts w:asciiTheme="minorHAnsi" w:hAnsiTheme="minorHAnsi" w:cstheme="minorHAnsi"/>
                <w:sz w:val="22"/>
                <w:szCs w:val="22"/>
              </w:rPr>
            </w:pPr>
            <w:hyperlink r:id="rId11" w:history="1">
              <w:r w:rsidR="00C3658A" w:rsidRPr="006254A2">
                <w:rPr>
                  <w:rStyle w:val="Hyperlink"/>
                  <w:rFonts w:asciiTheme="minorHAnsi" w:hAnsiTheme="minorHAnsi" w:cstheme="minorHAnsi"/>
                  <w:sz w:val="22"/>
                  <w:szCs w:val="22"/>
                </w:rPr>
                <w:t>MTSS Resources</w:t>
              </w:r>
            </w:hyperlink>
            <w:r w:rsidR="008F536B" w:rsidRPr="006254A2">
              <w:rPr>
                <w:rFonts w:asciiTheme="minorHAnsi" w:hAnsiTheme="minorHAnsi" w:cstheme="minorHAnsi"/>
                <w:sz w:val="22"/>
                <w:szCs w:val="22"/>
              </w:rPr>
              <w:t xml:space="preserve"> – Access the MTSS </w:t>
            </w:r>
            <w:hyperlink r:id="rId12" w:history="1">
              <w:r w:rsidR="008F536B" w:rsidRPr="006254A2">
                <w:rPr>
                  <w:rStyle w:val="Hyperlink"/>
                  <w:rFonts w:asciiTheme="minorHAnsi" w:hAnsiTheme="minorHAnsi" w:cstheme="minorHAnsi"/>
                  <w:sz w:val="22"/>
                  <w:szCs w:val="22"/>
                </w:rPr>
                <w:t>Blueprint</w:t>
              </w:r>
            </w:hyperlink>
            <w:r w:rsidR="008F536B" w:rsidRPr="006254A2">
              <w:rPr>
                <w:rFonts w:asciiTheme="minorHAnsi" w:hAnsiTheme="minorHAnsi" w:cstheme="minorHAnsi"/>
                <w:sz w:val="22"/>
                <w:szCs w:val="22"/>
              </w:rPr>
              <w:t xml:space="preserve">, Self-Assessment, and other resources designed to help districts and schools that ensure </w:t>
            </w:r>
            <w:r w:rsidR="006807B5" w:rsidRPr="006254A2">
              <w:rPr>
                <w:rFonts w:asciiTheme="minorHAnsi" w:hAnsiTheme="minorHAnsi" w:cstheme="minorHAnsi"/>
                <w:sz w:val="22"/>
                <w:szCs w:val="22"/>
              </w:rPr>
              <w:t xml:space="preserve">all </w:t>
            </w:r>
            <w:r w:rsidR="008F536B" w:rsidRPr="006254A2">
              <w:rPr>
                <w:rFonts w:asciiTheme="minorHAnsi" w:hAnsiTheme="minorHAnsi" w:cstheme="minorHAnsi"/>
                <w:sz w:val="22"/>
                <w:szCs w:val="22"/>
              </w:rPr>
              <w:t>student</w:t>
            </w:r>
            <w:r w:rsidR="006807B5" w:rsidRPr="006254A2">
              <w:rPr>
                <w:rFonts w:asciiTheme="minorHAnsi" w:hAnsiTheme="minorHAnsi" w:cstheme="minorHAnsi"/>
                <w:sz w:val="22"/>
                <w:szCs w:val="22"/>
              </w:rPr>
              <w:t>s</w:t>
            </w:r>
            <w:r w:rsidR="008F536B" w:rsidRPr="006254A2">
              <w:rPr>
                <w:rFonts w:asciiTheme="minorHAnsi" w:hAnsiTheme="minorHAnsi" w:cstheme="minorHAnsi"/>
                <w:sz w:val="22"/>
                <w:szCs w:val="22"/>
              </w:rPr>
              <w:t xml:space="preserve"> receive</w:t>
            </w:r>
            <w:r w:rsidR="006807B5" w:rsidRPr="006254A2">
              <w:rPr>
                <w:rFonts w:asciiTheme="minorHAnsi" w:hAnsiTheme="minorHAnsi" w:cstheme="minorHAnsi"/>
                <w:sz w:val="22"/>
                <w:szCs w:val="22"/>
              </w:rPr>
              <w:t xml:space="preserve"> </w:t>
            </w:r>
            <w:r w:rsidR="008F536B" w:rsidRPr="006254A2">
              <w:rPr>
                <w:rFonts w:asciiTheme="minorHAnsi" w:hAnsiTheme="minorHAnsi" w:cstheme="minorHAnsi"/>
                <w:sz w:val="22"/>
                <w:szCs w:val="22"/>
              </w:rPr>
              <w:t>a high quality educational experience</w:t>
            </w:r>
            <w:r w:rsidR="006807B5" w:rsidRPr="006254A2">
              <w:rPr>
                <w:rFonts w:asciiTheme="minorHAnsi" w:hAnsiTheme="minorHAnsi" w:cstheme="minorHAnsi"/>
                <w:sz w:val="22"/>
                <w:szCs w:val="22"/>
              </w:rPr>
              <w:t>.</w:t>
            </w:r>
          </w:p>
          <w:p w14:paraId="473F6F4A" w14:textId="77777777" w:rsidR="001652BD" w:rsidRPr="006254A2" w:rsidRDefault="001652BD" w:rsidP="00930F38">
            <w:pPr>
              <w:pStyle w:val="NormalWeb"/>
              <w:spacing w:before="0" w:beforeAutospacing="0" w:after="0" w:afterAutospacing="0"/>
              <w:rPr>
                <w:rFonts w:asciiTheme="minorHAnsi" w:hAnsiTheme="minorHAnsi" w:cstheme="minorHAnsi"/>
              </w:rPr>
            </w:pPr>
          </w:p>
          <w:p w14:paraId="679D3316" w14:textId="77777777" w:rsidR="001652BD" w:rsidRPr="006254A2" w:rsidRDefault="00713C83" w:rsidP="00930F38">
            <w:pPr>
              <w:pStyle w:val="NormalWeb"/>
              <w:spacing w:before="0" w:beforeAutospacing="0" w:after="0" w:afterAutospacing="0"/>
              <w:rPr>
                <w:rFonts w:asciiTheme="minorHAnsi" w:hAnsiTheme="minorHAnsi" w:cstheme="minorHAnsi"/>
              </w:rPr>
            </w:pPr>
            <w:hyperlink r:id="rId13" w:history="1">
              <w:r w:rsidR="001652BD" w:rsidRPr="006254A2">
                <w:rPr>
                  <w:rStyle w:val="Hyperlink"/>
                  <w:rFonts w:asciiTheme="minorHAnsi" w:hAnsiTheme="minorHAnsi" w:cstheme="minorHAnsi"/>
                  <w:color w:val="1155CC"/>
                  <w:sz w:val="22"/>
                  <w:szCs w:val="22"/>
                </w:rPr>
                <w:t>Research on Effective Practices in School Turnaround</w:t>
              </w:r>
            </w:hyperlink>
            <w:r w:rsidR="001652BD" w:rsidRPr="006254A2">
              <w:rPr>
                <w:rFonts w:asciiTheme="minorHAnsi" w:hAnsiTheme="minorHAnsi" w:cstheme="minorHAnsi"/>
                <w:color w:val="000000"/>
                <w:sz w:val="22"/>
                <w:szCs w:val="22"/>
              </w:rPr>
              <w:t xml:space="preserve"> - Learn more about the four key practices that c</w:t>
            </w:r>
            <w:r w:rsidR="00D85086">
              <w:rPr>
                <w:rFonts w:asciiTheme="minorHAnsi" w:hAnsiTheme="minorHAnsi" w:cstheme="minorHAnsi"/>
                <w:color w:val="000000"/>
                <w:sz w:val="22"/>
                <w:szCs w:val="22"/>
              </w:rPr>
              <w:t>haracterize effective sustainable improvement efforts</w:t>
            </w:r>
            <w:r w:rsidR="001652BD" w:rsidRPr="006254A2">
              <w:rPr>
                <w:rFonts w:asciiTheme="minorHAnsi" w:hAnsiTheme="minorHAnsi" w:cstheme="minorHAnsi"/>
                <w:color w:val="000000"/>
                <w:sz w:val="22"/>
                <w:szCs w:val="22"/>
              </w:rPr>
              <w:t xml:space="preserve"> in Massachusetts schools.</w:t>
            </w:r>
          </w:p>
          <w:p w14:paraId="14BDBE98" w14:textId="77777777" w:rsidR="00D664E7" w:rsidRPr="006254A2" w:rsidRDefault="00D664E7" w:rsidP="00930F38">
            <w:pPr>
              <w:pStyle w:val="NormalWeb"/>
              <w:spacing w:before="0" w:beforeAutospacing="0" w:after="0" w:afterAutospacing="0"/>
              <w:rPr>
                <w:rFonts w:asciiTheme="minorHAnsi" w:hAnsiTheme="minorHAnsi" w:cstheme="minorHAnsi"/>
              </w:rPr>
            </w:pPr>
          </w:p>
        </w:tc>
      </w:tr>
    </w:tbl>
    <w:p w14:paraId="6A1D43D0" w14:textId="77777777" w:rsidR="00310809" w:rsidRPr="006254A2" w:rsidRDefault="00310809" w:rsidP="00EB2663">
      <w:pPr>
        <w:rPr>
          <w:rFonts w:cstheme="minorHAnsi"/>
        </w:rPr>
      </w:pPr>
    </w:p>
    <w:sectPr w:rsidR="00310809" w:rsidRPr="006254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0A6EAE"/>
    <w:multiLevelType w:val="multilevel"/>
    <w:tmpl w:val="D028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809"/>
    <w:rsid w:val="001652BD"/>
    <w:rsid w:val="00310809"/>
    <w:rsid w:val="006254A2"/>
    <w:rsid w:val="0063272B"/>
    <w:rsid w:val="006807B5"/>
    <w:rsid w:val="00713C83"/>
    <w:rsid w:val="008F536B"/>
    <w:rsid w:val="00C3658A"/>
    <w:rsid w:val="00D00A7F"/>
    <w:rsid w:val="00D664E7"/>
    <w:rsid w:val="00D85086"/>
    <w:rsid w:val="00EB2663"/>
    <w:rsid w:val="00F31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EA982"/>
  <w15:chartTrackingRefBased/>
  <w15:docId w15:val="{FD7FDA02-2C31-41A0-913C-5992862E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08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10809"/>
    <w:rPr>
      <w:color w:val="0000FF"/>
      <w:u w:val="single"/>
    </w:rPr>
  </w:style>
  <w:style w:type="character" w:customStyle="1" w:styleId="UnresolvedMention1">
    <w:name w:val="Unresolved Mention1"/>
    <w:basedOn w:val="DefaultParagraphFont"/>
    <w:uiPriority w:val="99"/>
    <w:semiHidden/>
    <w:unhideWhenUsed/>
    <w:rsid w:val="00C36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turnaround/howitworks/turnaround-practices-508.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sfss/mtss-blueprin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sfs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doe.mass.edu/sfs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DESE-231-56562</_dlc_DocId>
    <_dlc_DocIdUrl xmlns="733efe1c-5bbe-4968-87dc-d400e65c879f">
      <Url>https://sharepoint.doemass.org/ese/webteam/cps/_layouts/DocIdRedir.aspx?ID=DESE-231-56562</Url>
      <Description>DESE-231-56562</Description>
    </_dlc_DocIdUrl>
  </documentManagement>
</p:properties>
</file>

<file path=customXml/itemProps1.xml><?xml version="1.0" encoding="utf-8"?>
<ds:datastoreItem xmlns:ds="http://schemas.openxmlformats.org/officeDocument/2006/customXml" ds:itemID="{3B420F53-21AD-479E-A644-3E28F8940019}">
  <ds:schemaRefs>
    <ds:schemaRef ds:uri="http://schemas.microsoft.com/sharepoint/v3/contenttype/forms"/>
  </ds:schemaRefs>
</ds:datastoreItem>
</file>

<file path=customXml/itemProps2.xml><?xml version="1.0" encoding="utf-8"?>
<ds:datastoreItem xmlns:ds="http://schemas.openxmlformats.org/officeDocument/2006/customXml" ds:itemID="{FB22E69E-2935-4FEF-9859-86F176242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C28629-D3BC-4BC1-AF6D-B93F0F00E9AD}">
  <ds:schemaRefs>
    <ds:schemaRef ds:uri="http://schemas.microsoft.com/sharepoint/events"/>
  </ds:schemaRefs>
</ds:datastoreItem>
</file>

<file path=customXml/itemProps4.xml><?xml version="1.0" encoding="utf-8"?>
<ds:datastoreItem xmlns:ds="http://schemas.openxmlformats.org/officeDocument/2006/customXml" ds:itemID="{9A319370-2AAE-4B00-8B00-2ED82DEBB60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1619</TotalTime>
  <Pages>2</Pages>
  <Words>664</Words>
  <Characters>3855</Characters>
  <Application>Microsoft Office Word</Application>
  <DocSecurity>0</DocSecurity>
  <Lines>77</Lines>
  <Paragraphs>25</Paragraphs>
  <ScaleCrop>false</ScaleCrop>
  <HeadingPairs>
    <vt:vector size="2" baseType="variant">
      <vt:variant>
        <vt:lpstr>Title</vt:lpstr>
      </vt:variant>
      <vt:variant>
        <vt:i4>1</vt:i4>
      </vt:variant>
    </vt:vector>
  </HeadingPairs>
  <TitlesOfParts>
    <vt:vector size="1" baseType="lpstr">
      <vt:lpstr>Grew Video Guide</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Grew Video Guide</dc:title>
  <dc:subject>Grew Video Guide</dc:subject>
  <dc:creator>Amanda Trainor</dc:creator>
  <cp:keywords/>
  <dc:description/>
  <cp:lastModifiedBy>O'Brien-Driscoll, Courtney (EOE)</cp:lastModifiedBy>
  <cp:revision>5</cp:revision>
  <dcterms:created xsi:type="dcterms:W3CDTF">2019-09-27T18:17:00Z</dcterms:created>
  <dcterms:modified xsi:type="dcterms:W3CDTF">2019-12-03T19:36:00Z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69ae6056-61e4-4cd6-9e20-b9d431a99fbf</vt:lpwstr>
  </property>
  <property fmtid="{D5CDD505-2E9C-101B-9397-08002B2CF9AE}" pid="4" name="metadate">
    <vt:lpwstr>Dec 2 2019</vt:lpwstr>
  </property>
</Properties>
</file>