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41B88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color w:val="2B579A"/>
          <w:sz w:val="40"/>
          <w:shd w:val="clear" w:color="auto" w:fill="E6E6E6"/>
        </w:rPr>
        <w:drawing>
          <wp:anchor distT="0" distB="0" distL="114300" distR="274320" simplePos="0" relativeHeight="251658240" behindDoc="0" locked="0" layoutInCell="0" allowOverlap="1" wp14:anchorId="3884196E" wp14:editId="4CB6B5B9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1C81278B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1D6D22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  <w:color w:val="2B579A"/>
          <w:shd w:val="clear" w:color="auto" w:fill="E6E6E6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5D47A483" wp14:editId="38E1E263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D579F4D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49489654" w14:textId="0D2145F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AA7BC2">
        <w:rPr>
          <w:sz w:val="16"/>
          <w:szCs w:val="16"/>
        </w:rPr>
        <w:t xml:space="preserve">   </w:t>
      </w:r>
      <w:r w:rsidR="00025507">
        <w:rPr>
          <w:sz w:val="16"/>
          <w:szCs w:val="16"/>
        </w:rPr>
        <w:t xml:space="preserve"> </w:t>
      </w:r>
      <w:r w:rsidR="00A20194" w:rsidRPr="00C974A6">
        <w:rPr>
          <w:sz w:val="16"/>
          <w:szCs w:val="16"/>
        </w:rPr>
        <w:t>Telephone: (781) 338-3000</w:t>
      </w:r>
      <w:r w:rsidR="00AA7BC2">
        <w:rPr>
          <w:sz w:val="16"/>
          <w:szCs w:val="16"/>
        </w:rPr>
        <w:t xml:space="preserve">                                                        </w:t>
      </w:r>
      <w:r w:rsidR="00C974A6">
        <w:rPr>
          <w:sz w:val="16"/>
          <w:szCs w:val="16"/>
        </w:rPr>
        <w:t xml:space="preserve"> </w:t>
      </w:r>
      <w:r w:rsidR="00A20194" w:rsidRPr="00C974A6">
        <w:rPr>
          <w:sz w:val="16"/>
          <w:szCs w:val="16"/>
        </w:rPr>
        <w:t>TTY: N.E.T. Relay 1-800-439-2370</w:t>
      </w:r>
    </w:p>
    <w:p w14:paraId="00BBF9E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466E96D0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0D1E5A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1B9C947D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4C35C5F1" w14:textId="77777777">
        <w:tc>
          <w:tcPr>
            <w:tcW w:w="2988" w:type="dxa"/>
          </w:tcPr>
          <w:p w14:paraId="60F9461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5601DF07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20D5FC1E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5F78D7C" w14:textId="77777777" w:rsidR="00A20194" w:rsidRDefault="00A20194">
      <w:pPr>
        <w:rPr>
          <w:rFonts w:ascii="Arial" w:hAnsi="Arial"/>
          <w:i/>
          <w:sz w:val="18"/>
        </w:rPr>
      </w:pPr>
    </w:p>
    <w:p w14:paraId="44FBAD35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6B09805" w14:textId="77777777" w:rsidR="000E1B37" w:rsidRDefault="000E1B37" w:rsidP="000346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23ACBD5" w14:textId="77777777" w:rsidR="000E1B37" w:rsidRDefault="000E1B37" w:rsidP="000346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961471C" w14:textId="6FC4F6BE" w:rsidR="000346CD" w:rsidRDefault="32F8EC57" w:rsidP="000346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D6FF25D">
        <w:rPr>
          <w:rStyle w:val="normaltextrun"/>
          <w:rFonts w:ascii="Calibri" w:hAnsi="Calibri" w:cs="Calibri"/>
          <w:sz w:val="22"/>
          <w:szCs w:val="22"/>
        </w:rPr>
        <w:t>September 30, 2022</w:t>
      </w:r>
    </w:p>
    <w:p w14:paraId="7FA34D46" w14:textId="77777777" w:rsidR="000346CD" w:rsidRDefault="000346CD" w:rsidP="000346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CA7935B" w14:textId="1493E67F" w:rsidR="7D6FF25D" w:rsidRDefault="7D6FF25D" w:rsidP="7D6FF25D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1386F52A" w14:textId="2E561B69" w:rsidR="000346CD" w:rsidRDefault="000346CD" w:rsidP="7E1952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7E195249">
        <w:rPr>
          <w:rStyle w:val="normaltextrun"/>
          <w:rFonts w:ascii="Calibri" w:hAnsi="Calibri" w:cs="Calibri"/>
          <w:sz w:val="22"/>
          <w:szCs w:val="22"/>
        </w:rPr>
        <w:t>District Leaders:</w:t>
      </w:r>
    </w:p>
    <w:p w14:paraId="53352999" w14:textId="4DC1B312" w:rsidR="000346CD" w:rsidRDefault="000346CD" w:rsidP="7E1952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AD62949" w14:textId="298564B4" w:rsidR="024BBFF6" w:rsidRDefault="61EAE90F" w:rsidP="630AD941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 w:rsidRPr="5E16ADA1">
        <w:rPr>
          <w:rStyle w:val="normaltextrun"/>
          <w:rFonts w:ascii="Calibri" w:hAnsi="Calibri" w:cs="Calibri"/>
          <w:sz w:val="22"/>
          <w:szCs w:val="22"/>
        </w:rPr>
        <w:t>On Thursday</w:t>
      </w:r>
      <w:r w:rsidR="6D69F1FC" w:rsidRPr="5E16ADA1">
        <w:rPr>
          <w:rStyle w:val="normaltextrun"/>
          <w:rFonts w:ascii="Calibri" w:hAnsi="Calibri" w:cs="Calibri"/>
          <w:sz w:val="22"/>
          <w:szCs w:val="22"/>
        </w:rPr>
        <w:t>,</w:t>
      </w:r>
      <w:r w:rsidRPr="5E16ADA1">
        <w:rPr>
          <w:rStyle w:val="normaltextrun"/>
          <w:rFonts w:ascii="Calibri" w:hAnsi="Calibri" w:cs="Calibri"/>
          <w:sz w:val="22"/>
          <w:szCs w:val="22"/>
        </w:rPr>
        <w:t xml:space="preserve"> September 29</w:t>
      </w:r>
      <w:r w:rsidR="024BBFF6" w:rsidRPr="630AD941">
        <w:rPr>
          <w:rStyle w:val="normaltextrun"/>
          <w:rFonts w:ascii="Calibri" w:hAnsi="Calibri" w:cs="Calibri"/>
          <w:sz w:val="22"/>
          <w:szCs w:val="22"/>
        </w:rPr>
        <w:t>, 2022</w:t>
      </w:r>
      <w:r w:rsidR="417CE0BE" w:rsidRPr="5E16ADA1">
        <w:rPr>
          <w:rStyle w:val="normaltextrun"/>
          <w:rFonts w:ascii="Calibri" w:hAnsi="Calibri" w:cs="Calibri"/>
          <w:sz w:val="22"/>
          <w:szCs w:val="22"/>
        </w:rPr>
        <w:t>,</w:t>
      </w:r>
      <w:r w:rsidR="024BBFF6" w:rsidRPr="630AD941">
        <w:rPr>
          <w:rStyle w:val="normaltextrun"/>
          <w:rFonts w:ascii="Calibri" w:hAnsi="Calibri" w:cs="Calibri"/>
          <w:sz w:val="22"/>
          <w:szCs w:val="22"/>
        </w:rPr>
        <w:t xml:space="preserve"> accountability results were released by the Department of Elementary &amp; Secondary Education</w:t>
      </w:r>
      <w:r w:rsidR="138B5470" w:rsidRPr="630AD941">
        <w:rPr>
          <w:rStyle w:val="normaltextrun"/>
          <w:rFonts w:ascii="Calibri" w:hAnsi="Calibri" w:cs="Calibri"/>
          <w:sz w:val="22"/>
          <w:szCs w:val="22"/>
        </w:rPr>
        <w:t xml:space="preserve"> (DESE)</w:t>
      </w:r>
      <w:r w:rsidR="024BBFF6" w:rsidRPr="630AD941">
        <w:rPr>
          <w:rStyle w:val="normaltextrun"/>
          <w:rFonts w:ascii="Calibri" w:hAnsi="Calibri" w:cs="Calibri"/>
          <w:sz w:val="22"/>
          <w:szCs w:val="22"/>
        </w:rPr>
        <w:t xml:space="preserve">.  </w:t>
      </w:r>
      <w:r w:rsidR="661ED35A" w:rsidRPr="630AD941">
        <w:rPr>
          <w:rStyle w:val="normaltextrun"/>
          <w:rFonts w:ascii="Calibri" w:hAnsi="Calibri" w:cs="Calibri"/>
          <w:sz w:val="22"/>
          <w:szCs w:val="22"/>
        </w:rPr>
        <w:t xml:space="preserve">This memo </w:t>
      </w:r>
      <w:r w:rsidR="6EF09557" w:rsidRPr="76E77984">
        <w:rPr>
          <w:rStyle w:val="normaltextrun"/>
          <w:rFonts w:ascii="Calibri" w:hAnsi="Calibri" w:cs="Calibri"/>
          <w:sz w:val="22"/>
          <w:szCs w:val="22"/>
        </w:rPr>
        <w:t>provides</w:t>
      </w:r>
      <w:r w:rsidR="661ED35A" w:rsidRPr="630AD94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3ACFA91" w:rsidRPr="2E4196A4">
        <w:rPr>
          <w:rStyle w:val="normaltextrun"/>
          <w:rFonts w:ascii="Calibri" w:hAnsi="Calibri" w:cs="Calibri"/>
          <w:sz w:val="22"/>
          <w:szCs w:val="22"/>
        </w:rPr>
        <w:t>an FYI</w:t>
      </w:r>
      <w:r w:rsidR="7839D5C9" w:rsidRPr="2E4196A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3ACFA91" w:rsidRPr="2E4196A4">
        <w:rPr>
          <w:rStyle w:val="normaltextrun"/>
          <w:rFonts w:ascii="Calibri" w:hAnsi="Calibri" w:cs="Calibri"/>
          <w:sz w:val="22"/>
          <w:szCs w:val="22"/>
        </w:rPr>
        <w:t xml:space="preserve">explaining </w:t>
      </w:r>
      <w:r w:rsidR="095318C4" w:rsidRPr="2E4196A4">
        <w:rPr>
          <w:rStyle w:val="normaltextrun"/>
          <w:rFonts w:ascii="Calibri" w:hAnsi="Calibri" w:cs="Calibri"/>
          <w:sz w:val="22"/>
          <w:szCs w:val="22"/>
        </w:rPr>
        <w:t xml:space="preserve">an overview of </w:t>
      </w:r>
      <w:r w:rsidR="7839D5C9" w:rsidRPr="2E4196A4">
        <w:rPr>
          <w:rStyle w:val="normaltextrun"/>
          <w:rFonts w:ascii="Calibri" w:hAnsi="Calibri" w:cs="Calibri"/>
          <w:sz w:val="22"/>
          <w:szCs w:val="22"/>
        </w:rPr>
        <w:t>DESE’s</w:t>
      </w:r>
      <w:r w:rsidR="193DF568" w:rsidRPr="2E4196A4">
        <w:rPr>
          <w:rStyle w:val="normaltextrun"/>
          <w:rFonts w:ascii="Calibri" w:hAnsi="Calibri" w:cs="Calibri"/>
          <w:sz w:val="22"/>
          <w:szCs w:val="22"/>
        </w:rPr>
        <w:t xml:space="preserve"> 2022-23</w:t>
      </w:r>
      <w:r w:rsidR="661ED35A" w:rsidRPr="630AD941">
        <w:rPr>
          <w:rStyle w:val="normaltextrun"/>
          <w:rFonts w:ascii="Calibri" w:hAnsi="Calibri" w:cs="Calibri"/>
          <w:sz w:val="22"/>
          <w:szCs w:val="22"/>
        </w:rPr>
        <w:t xml:space="preserve"> assistance efforts in the context of</w:t>
      </w:r>
      <w:r w:rsidR="4138E7FF" w:rsidRPr="630AD941">
        <w:rPr>
          <w:rStyle w:val="normaltextrun"/>
          <w:rFonts w:ascii="Calibri" w:hAnsi="Calibri" w:cs="Calibri"/>
          <w:sz w:val="22"/>
          <w:szCs w:val="22"/>
        </w:rPr>
        <w:t xml:space="preserve"> the</w:t>
      </w:r>
      <w:r w:rsidR="661ED35A" w:rsidRPr="630AD941">
        <w:rPr>
          <w:rStyle w:val="normaltextrun"/>
          <w:rFonts w:ascii="Calibri" w:hAnsi="Calibri" w:cs="Calibri"/>
          <w:sz w:val="22"/>
          <w:szCs w:val="22"/>
        </w:rPr>
        <w:t xml:space="preserve"> “accountability lite”</w:t>
      </w:r>
      <w:r w:rsidR="7ED7EEFA" w:rsidRPr="630AD941">
        <w:rPr>
          <w:rStyle w:val="normaltextrun"/>
          <w:rFonts w:ascii="Calibri" w:hAnsi="Calibri" w:cs="Calibri"/>
          <w:sz w:val="22"/>
          <w:szCs w:val="22"/>
        </w:rPr>
        <w:t xml:space="preserve"> model leveraged</w:t>
      </w:r>
      <w:r w:rsidR="661ED35A" w:rsidRPr="630AD941">
        <w:rPr>
          <w:rStyle w:val="normaltextrun"/>
          <w:rFonts w:ascii="Calibri" w:hAnsi="Calibri" w:cs="Calibri"/>
          <w:sz w:val="22"/>
          <w:szCs w:val="22"/>
        </w:rPr>
        <w:t xml:space="preserve"> in the 2022 </w:t>
      </w:r>
      <w:r w:rsidR="51BA4099" w:rsidRPr="630AD941">
        <w:rPr>
          <w:rStyle w:val="normaltextrun"/>
          <w:rFonts w:ascii="Calibri" w:hAnsi="Calibri" w:cs="Calibri"/>
          <w:sz w:val="22"/>
          <w:szCs w:val="22"/>
        </w:rPr>
        <w:t>Massachusetts</w:t>
      </w:r>
      <w:r w:rsidR="661ED35A" w:rsidRPr="630AD941">
        <w:rPr>
          <w:rStyle w:val="normaltextrun"/>
          <w:rFonts w:ascii="Calibri" w:hAnsi="Calibri" w:cs="Calibri"/>
          <w:sz w:val="22"/>
          <w:szCs w:val="22"/>
        </w:rPr>
        <w:t xml:space="preserve"> Accountability System</w:t>
      </w:r>
      <w:r w:rsidR="7A4569B7" w:rsidRPr="2E4196A4">
        <w:rPr>
          <w:rStyle w:val="normaltextrun"/>
          <w:rFonts w:ascii="Calibri" w:hAnsi="Calibri" w:cs="Calibri"/>
          <w:sz w:val="22"/>
          <w:szCs w:val="22"/>
        </w:rPr>
        <w:t xml:space="preserve">; </w:t>
      </w:r>
      <w:r w:rsidR="1FE06B98" w:rsidRPr="2E4196A4">
        <w:rPr>
          <w:rStyle w:val="normaltextrun"/>
          <w:rFonts w:ascii="Calibri" w:hAnsi="Calibri" w:cs="Calibri"/>
          <w:sz w:val="22"/>
          <w:szCs w:val="22"/>
        </w:rPr>
        <w:t xml:space="preserve">you will receive </w:t>
      </w:r>
      <w:r w:rsidR="1F8F695C" w:rsidRPr="2E4196A4">
        <w:rPr>
          <w:rStyle w:val="normaltextrun"/>
          <w:rFonts w:ascii="Calibri" w:hAnsi="Calibri" w:cs="Calibri"/>
          <w:sz w:val="22"/>
          <w:szCs w:val="22"/>
        </w:rPr>
        <w:t>direct</w:t>
      </w:r>
      <w:r w:rsidR="7A4569B7" w:rsidRPr="2E4196A4">
        <w:rPr>
          <w:rStyle w:val="normaltextrun"/>
          <w:rFonts w:ascii="Calibri" w:hAnsi="Calibri" w:cs="Calibri"/>
          <w:sz w:val="22"/>
          <w:szCs w:val="22"/>
        </w:rPr>
        <w:t xml:space="preserve"> district-specific communication</w:t>
      </w:r>
      <w:r w:rsidR="4533498F" w:rsidRPr="2E4196A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50CEFA03" w:rsidRPr="2E4196A4">
        <w:rPr>
          <w:rStyle w:val="normaltextrun"/>
          <w:rFonts w:ascii="Calibri" w:hAnsi="Calibri" w:cs="Calibri"/>
          <w:sz w:val="22"/>
          <w:szCs w:val="22"/>
        </w:rPr>
        <w:t>in the upcoming weeks</w:t>
      </w:r>
      <w:r w:rsidR="661ED35A" w:rsidRPr="630AD941">
        <w:rPr>
          <w:rStyle w:val="normaltextrun"/>
          <w:rFonts w:ascii="Calibri" w:hAnsi="Calibri" w:cs="Calibri"/>
          <w:sz w:val="22"/>
          <w:szCs w:val="22"/>
        </w:rPr>
        <w:t xml:space="preserve">.  </w:t>
      </w:r>
    </w:p>
    <w:p w14:paraId="00FC1066" w14:textId="45196715" w:rsidR="630AD941" w:rsidRDefault="630AD941" w:rsidP="630AD941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</w:p>
    <w:p w14:paraId="5387758C" w14:textId="0C6D4AF7" w:rsidR="000346CD" w:rsidRDefault="3F982586" w:rsidP="76E77984">
      <w:pPr>
        <w:pStyle w:val="paragraph"/>
        <w:spacing w:before="0" w:beforeAutospacing="0" w:after="0" w:afterAutospacing="0" w:line="259" w:lineRule="auto"/>
        <w:rPr>
          <w:rStyle w:val="normaltextrun"/>
          <w:rFonts w:ascii="Calibri" w:hAnsi="Calibri" w:cs="Calibri"/>
          <w:b/>
        </w:rPr>
      </w:pPr>
      <w:r w:rsidRPr="76E77984">
        <w:rPr>
          <w:rStyle w:val="normaltextrun"/>
          <w:rFonts w:ascii="Calibri" w:hAnsi="Calibri" w:cs="Calibri"/>
          <w:b/>
          <w:bCs/>
          <w:sz w:val="22"/>
          <w:szCs w:val="22"/>
        </w:rPr>
        <w:t>CSDP Support Available in 2022-23</w:t>
      </w:r>
    </w:p>
    <w:p w14:paraId="35C9A734" w14:textId="191D3C39" w:rsidR="000346CD" w:rsidRDefault="5393B9A4" w:rsidP="7E1952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E4196A4">
        <w:rPr>
          <w:rStyle w:val="normaltextrun"/>
          <w:rFonts w:ascii="Calibri" w:hAnsi="Calibri" w:cs="Calibri"/>
          <w:sz w:val="22"/>
          <w:szCs w:val="22"/>
        </w:rPr>
        <w:t>The Center for School and District Partnership (CSDP)</w:t>
      </w:r>
      <w:r w:rsidR="3BFE91B7" w:rsidRPr="2E4196A4">
        <w:rPr>
          <w:rStyle w:val="normaltextrun"/>
          <w:rFonts w:ascii="Calibri" w:hAnsi="Calibri" w:cs="Calibri"/>
          <w:sz w:val="22"/>
          <w:szCs w:val="22"/>
        </w:rPr>
        <w:t xml:space="preserve"> within DESE</w:t>
      </w:r>
      <w:r w:rsidR="4E823812" w:rsidRPr="2E4196A4">
        <w:rPr>
          <w:rStyle w:val="normaltextrun"/>
          <w:rFonts w:ascii="Calibri" w:hAnsi="Calibri" w:cs="Calibri"/>
          <w:sz w:val="22"/>
          <w:szCs w:val="22"/>
        </w:rPr>
        <w:t>, which includes the Statewide System of Support (SSoS), the Kaleidoscope Collective, the Office of Language Acquisition and the Office of Educational Technology,</w:t>
      </w:r>
      <w:r w:rsidRPr="2E4196A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346CD" w:rsidRPr="630AD941">
        <w:rPr>
          <w:rStyle w:val="normaltextrun"/>
          <w:rFonts w:ascii="Calibri" w:hAnsi="Calibri" w:cs="Calibri"/>
          <w:sz w:val="22"/>
          <w:szCs w:val="22"/>
        </w:rPr>
        <w:t>is committed to assisting districts and schools across Massachusetts to implement systems and practices that advance equity and result in positive outcomes and learning experiences for all students</w:t>
      </w:r>
      <w:r w:rsidR="7E818367" w:rsidRPr="15423FB0">
        <w:rPr>
          <w:rStyle w:val="normaltextrun"/>
          <w:rFonts w:ascii="Calibri" w:hAnsi="Calibri" w:cs="Calibri"/>
          <w:sz w:val="22"/>
          <w:szCs w:val="22"/>
        </w:rPr>
        <w:t>, particularly those who have been historically marginalized</w:t>
      </w:r>
      <w:r w:rsidR="000346CD" w:rsidRPr="15423FB0">
        <w:rPr>
          <w:rStyle w:val="normaltextrun"/>
          <w:rFonts w:ascii="Calibri" w:hAnsi="Calibri" w:cs="Calibri"/>
          <w:sz w:val="22"/>
          <w:szCs w:val="22"/>
        </w:rPr>
        <w:t>.</w:t>
      </w:r>
      <w:r w:rsidR="000346CD" w:rsidRPr="630AD941">
        <w:rPr>
          <w:rStyle w:val="normaltextrun"/>
          <w:rFonts w:ascii="Calibri" w:hAnsi="Calibri" w:cs="Calibri"/>
          <w:sz w:val="22"/>
          <w:szCs w:val="22"/>
        </w:rPr>
        <w:t xml:space="preserve"> To that end, CSDP offers a variety of </w:t>
      </w:r>
      <w:hyperlink r:id="rId13">
        <w:r w:rsidR="000346CD" w:rsidRPr="15423FB0">
          <w:rPr>
            <w:rStyle w:val="Hyperlink"/>
            <w:rFonts w:ascii="Calibri" w:hAnsi="Calibri" w:cs="Calibri"/>
            <w:sz w:val="22"/>
            <w:szCs w:val="22"/>
          </w:rPr>
          <w:t>supports</w:t>
        </w:r>
      </w:hyperlink>
      <w:r w:rsidR="000346CD" w:rsidRPr="630AD941">
        <w:rPr>
          <w:rStyle w:val="normaltextrun"/>
          <w:rFonts w:ascii="Calibri" w:hAnsi="Calibri" w:cs="Calibri"/>
          <w:sz w:val="22"/>
          <w:szCs w:val="22"/>
        </w:rPr>
        <w:t xml:space="preserve"> to districts, including financial resources, professional development</w:t>
      </w:r>
      <w:r w:rsidR="5D995F70" w:rsidRPr="38D7820E">
        <w:rPr>
          <w:rStyle w:val="normaltextrun"/>
          <w:rFonts w:ascii="Calibri" w:hAnsi="Calibri" w:cs="Calibri"/>
          <w:sz w:val="22"/>
          <w:szCs w:val="22"/>
        </w:rPr>
        <w:t xml:space="preserve"> such as the MTSS Academies and Learning Acceleration Network</w:t>
      </w:r>
      <w:r w:rsidR="000346CD" w:rsidRPr="630AD941">
        <w:rPr>
          <w:rStyle w:val="normaltextrun"/>
          <w:rFonts w:ascii="Calibri" w:hAnsi="Calibri" w:cs="Calibri"/>
          <w:sz w:val="22"/>
          <w:szCs w:val="22"/>
        </w:rPr>
        <w:t xml:space="preserve">, a selection of tools, and </w:t>
      </w:r>
      <w:r w:rsidR="4AFF7260" w:rsidRPr="76E77984">
        <w:rPr>
          <w:rStyle w:val="normaltextrun"/>
          <w:rFonts w:ascii="Calibri" w:hAnsi="Calibri" w:cs="Calibri"/>
          <w:sz w:val="22"/>
          <w:szCs w:val="22"/>
        </w:rPr>
        <w:t>targeted assistance</w:t>
      </w:r>
      <w:r w:rsidR="000346CD" w:rsidRPr="76E7798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346CD" w:rsidRPr="630AD941">
        <w:rPr>
          <w:rStyle w:val="normaltextrun"/>
          <w:rFonts w:ascii="Calibri" w:hAnsi="Calibri" w:cs="Calibri"/>
          <w:sz w:val="22"/>
          <w:szCs w:val="22"/>
        </w:rPr>
        <w:t xml:space="preserve">from </w:t>
      </w:r>
      <w:r w:rsidR="187ABDE6" w:rsidRPr="630AD941">
        <w:rPr>
          <w:rStyle w:val="normaltextrun"/>
          <w:rFonts w:ascii="Calibri" w:hAnsi="Calibri" w:cs="Calibri"/>
          <w:sz w:val="22"/>
          <w:szCs w:val="22"/>
        </w:rPr>
        <w:t>Statewide System of Support (SSoS) regional staff</w:t>
      </w:r>
      <w:r w:rsidR="000346CD" w:rsidRPr="630AD941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665146C9" w:rsidRPr="76E77984">
        <w:rPr>
          <w:rStyle w:val="normaltextrun"/>
          <w:rFonts w:ascii="Calibri" w:hAnsi="Calibri" w:cs="Calibri"/>
          <w:sz w:val="22"/>
          <w:szCs w:val="22"/>
        </w:rPr>
        <w:t>T</w:t>
      </w:r>
      <w:r w:rsidR="000346CD" w:rsidRPr="76E77984">
        <w:rPr>
          <w:rStyle w:val="normaltextrun"/>
          <w:rFonts w:ascii="Calibri" w:hAnsi="Calibri" w:cs="Calibri"/>
          <w:sz w:val="22"/>
          <w:szCs w:val="22"/>
        </w:rPr>
        <w:t xml:space="preserve">his year </w:t>
      </w:r>
      <w:r w:rsidR="2A51E4F9" w:rsidRPr="76E77984">
        <w:rPr>
          <w:rStyle w:val="normaltextrun"/>
          <w:rFonts w:ascii="Calibri" w:hAnsi="Calibri" w:cs="Calibri"/>
          <w:sz w:val="22"/>
          <w:szCs w:val="22"/>
        </w:rPr>
        <w:t>our</w:t>
      </w:r>
      <w:r w:rsidR="000346CD" w:rsidRPr="76E77984">
        <w:rPr>
          <w:rStyle w:val="normaltextrun"/>
          <w:rFonts w:ascii="Calibri" w:hAnsi="Calibri" w:cs="Calibri"/>
          <w:sz w:val="22"/>
          <w:szCs w:val="22"/>
        </w:rPr>
        <w:t xml:space="preserve"> support to districts </w:t>
      </w:r>
      <w:r w:rsidR="76782317" w:rsidRPr="76E77984">
        <w:rPr>
          <w:rStyle w:val="normaltextrun"/>
          <w:rFonts w:ascii="Calibri" w:hAnsi="Calibri" w:cs="Calibri"/>
          <w:sz w:val="22"/>
          <w:szCs w:val="22"/>
        </w:rPr>
        <w:t>focus</w:t>
      </w:r>
      <w:r w:rsidR="0CB45042" w:rsidRPr="76E77984">
        <w:rPr>
          <w:rStyle w:val="normaltextrun"/>
          <w:rFonts w:ascii="Calibri" w:hAnsi="Calibri" w:cs="Calibri"/>
          <w:sz w:val="22"/>
          <w:szCs w:val="22"/>
        </w:rPr>
        <w:t>es</w:t>
      </w:r>
      <w:r w:rsidR="76782317" w:rsidRPr="76E77984">
        <w:rPr>
          <w:rStyle w:val="normaltextrun"/>
          <w:rFonts w:ascii="Calibri" w:hAnsi="Calibri" w:cs="Calibri"/>
          <w:sz w:val="22"/>
          <w:szCs w:val="22"/>
        </w:rPr>
        <w:t xml:space="preserve"> on</w:t>
      </w:r>
      <w:r w:rsidRPr="2E4196A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346CD" w:rsidRPr="630AD941">
        <w:rPr>
          <w:rStyle w:val="normaltextrun"/>
          <w:rFonts w:ascii="Calibri" w:hAnsi="Calibri" w:cs="Calibri"/>
          <w:sz w:val="22"/>
          <w:szCs w:val="22"/>
        </w:rPr>
        <w:t xml:space="preserve">improving the delivery of </w:t>
      </w:r>
      <w:r w:rsidR="4F1CFFB7" w:rsidRPr="2E4196A4">
        <w:rPr>
          <w:rStyle w:val="normaltextrun"/>
          <w:rFonts w:ascii="Calibri" w:hAnsi="Calibri" w:cs="Calibri"/>
          <w:sz w:val="22"/>
          <w:szCs w:val="22"/>
        </w:rPr>
        <w:t xml:space="preserve">culturally responsive </w:t>
      </w:r>
      <w:r w:rsidR="000346CD" w:rsidRPr="630AD941">
        <w:rPr>
          <w:rStyle w:val="normaltextrun"/>
          <w:rFonts w:ascii="Calibri" w:hAnsi="Calibri" w:cs="Calibri"/>
          <w:sz w:val="22"/>
          <w:szCs w:val="22"/>
        </w:rPr>
        <w:t xml:space="preserve">grade-appropriate instruction and </w:t>
      </w:r>
      <w:r w:rsidR="0AA9BAC0" w:rsidRPr="2E4196A4">
        <w:rPr>
          <w:rStyle w:val="normaltextrun"/>
          <w:rFonts w:ascii="Calibri" w:hAnsi="Calibri" w:cs="Calibri"/>
          <w:sz w:val="22"/>
          <w:szCs w:val="22"/>
        </w:rPr>
        <w:t xml:space="preserve">fostering </w:t>
      </w:r>
      <w:r w:rsidR="000346CD" w:rsidRPr="630AD941">
        <w:rPr>
          <w:rStyle w:val="normaltextrun"/>
          <w:rFonts w:ascii="Calibri" w:hAnsi="Calibri" w:cs="Calibri"/>
          <w:sz w:val="22"/>
          <w:szCs w:val="22"/>
        </w:rPr>
        <w:t>a sense of belonging for all students.</w:t>
      </w:r>
      <w:r w:rsidR="000346CD" w:rsidRPr="630AD941">
        <w:rPr>
          <w:rStyle w:val="eop"/>
          <w:rFonts w:ascii="Calibri" w:hAnsi="Calibri" w:cs="Calibri"/>
          <w:sz w:val="22"/>
          <w:szCs w:val="22"/>
        </w:rPr>
        <w:t> </w:t>
      </w:r>
    </w:p>
    <w:p w14:paraId="1F4A1609" w14:textId="77777777" w:rsidR="000346CD" w:rsidRDefault="000346CD" w:rsidP="000346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7C11712" w14:textId="09581F33" w:rsidR="30BB18F9" w:rsidRDefault="30BB18F9" w:rsidP="2E4196A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2E4196A4">
        <w:rPr>
          <w:rStyle w:val="normaltextrun"/>
          <w:rFonts w:ascii="Calibri" w:hAnsi="Calibri" w:cs="Calibri"/>
          <w:b/>
          <w:bCs/>
          <w:sz w:val="22"/>
          <w:szCs w:val="22"/>
        </w:rPr>
        <w:t>W</w:t>
      </w:r>
      <w:r w:rsidR="58FD5856" w:rsidRPr="2E4196A4">
        <w:rPr>
          <w:rStyle w:val="normaltextrun"/>
          <w:rFonts w:ascii="Calibri" w:hAnsi="Calibri" w:cs="Calibri"/>
          <w:b/>
          <w:bCs/>
          <w:sz w:val="22"/>
          <w:szCs w:val="22"/>
        </w:rPr>
        <w:t>hich schools and districts receive</w:t>
      </w:r>
      <w:r w:rsidR="0043652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prioritized</w:t>
      </w:r>
      <w:r w:rsidR="58FD5856" w:rsidRPr="2E4196A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support under “Accountability Lite</w:t>
      </w:r>
      <w:r w:rsidR="58FD5856" w:rsidRPr="48AE59FC">
        <w:rPr>
          <w:rStyle w:val="normaltextrun"/>
          <w:rFonts w:ascii="Calibri" w:hAnsi="Calibri" w:cs="Calibri"/>
          <w:b/>
          <w:bCs/>
          <w:sz w:val="22"/>
          <w:szCs w:val="22"/>
        </w:rPr>
        <w:t>”</w:t>
      </w:r>
      <w:r w:rsidR="33DCAA3D" w:rsidRPr="48AE59FC">
        <w:rPr>
          <w:rStyle w:val="normaltextrun"/>
          <w:rFonts w:ascii="Calibri" w:hAnsi="Calibri" w:cs="Calibri"/>
          <w:b/>
          <w:bCs/>
          <w:sz w:val="22"/>
          <w:szCs w:val="22"/>
        </w:rPr>
        <w:t>?</w:t>
      </w:r>
    </w:p>
    <w:p w14:paraId="14203B34" w14:textId="3DE57245" w:rsidR="000346CD" w:rsidRDefault="00235F37" w:rsidP="000346C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630AD941">
        <w:rPr>
          <w:rStyle w:val="normaltextrun"/>
          <w:rFonts w:ascii="Calibri" w:hAnsi="Calibri" w:cs="Calibri"/>
          <w:sz w:val="22"/>
          <w:szCs w:val="22"/>
        </w:rPr>
        <w:t xml:space="preserve">Although many of CSDP supports are and will continue to be available to all </w:t>
      </w:r>
      <w:r w:rsidRPr="00011448">
        <w:rPr>
          <w:rStyle w:val="normaltextrun"/>
          <w:rFonts w:ascii="Calibri" w:hAnsi="Calibri" w:cs="Calibri"/>
          <w:sz w:val="22"/>
          <w:szCs w:val="22"/>
        </w:rPr>
        <w:t xml:space="preserve">districts, </w:t>
      </w:r>
      <w:r w:rsidR="00104EF4" w:rsidRPr="00011448">
        <w:rPr>
          <w:rStyle w:val="normaltextrun"/>
          <w:rFonts w:ascii="Calibri" w:hAnsi="Calibri" w:cs="Calibri"/>
          <w:sz w:val="22"/>
          <w:szCs w:val="22"/>
        </w:rPr>
        <w:t>prioritized assistance will be provided to</w:t>
      </w:r>
      <w:r w:rsidR="000346CD" w:rsidRPr="00011448">
        <w:rPr>
          <w:rStyle w:val="normaltextrun"/>
          <w:rFonts w:ascii="Calibri" w:hAnsi="Calibri" w:cs="Calibri"/>
          <w:sz w:val="22"/>
          <w:szCs w:val="22"/>
        </w:rPr>
        <w:t xml:space="preserve"> districts with schools with the following designation</w:t>
      </w:r>
      <w:r w:rsidR="000346CD">
        <w:rPr>
          <w:rStyle w:val="normaltextrun"/>
          <w:rFonts w:ascii="Calibri" w:hAnsi="Calibri" w:cs="Calibri"/>
          <w:sz w:val="22"/>
          <w:szCs w:val="22"/>
        </w:rPr>
        <w:t>s on the 2022 Massachusetts State Accountability System:</w:t>
      </w:r>
      <w:r w:rsidR="000346CD">
        <w:rPr>
          <w:rStyle w:val="eop"/>
          <w:rFonts w:ascii="Calibri" w:hAnsi="Calibri" w:cs="Calibri"/>
          <w:sz w:val="22"/>
          <w:szCs w:val="22"/>
        </w:rPr>
        <w:t> </w:t>
      </w:r>
    </w:p>
    <w:p w14:paraId="13EC3246" w14:textId="77777777" w:rsidR="000346CD" w:rsidRDefault="000346CD" w:rsidP="000346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8BEE0B" w14:textId="77777777" w:rsidR="000346CD" w:rsidRDefault="000346CD" w:rsidP="76E77984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Schools in the lowest 10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percentile;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37DFA9" w14:textId="77777777" w:rsidR="000346CD" w:rsidRDefault="000346CD" w:rsidP="76E77984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Schools with a federal designation; and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832043" w14:textId="4FBF132C" w:rsidR="000346CD" w:rsidRDefault="000346CD" w:rsidP="76E77984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 w:rsidRPr="630AD941">
        <w:rPr>
          <w:rStyle w:val="normaltextrun"/>
          <w:rFonts w:ascii="Calibri" w:hAnsi="Calibri" w:cs="Calibri"/>
          <w:sz w:val="22"/>
          <w:szCs w:val="22"/>
        </w:rPr>
        <w:t>Schools designated as underperforming as per MGL Chapter 69 1J.</w:t>
      </w:r>
      <w:r w:rsidRPr="630AD941">
        <w:rPr>
          <w:rStyle w:val="eop"/>
          <w:rFonts w:ascii="Calibri" w:hAnsi="Calibri" w:cs="Calibri"/>
          <w:sz w:val="22"/>
          <w:szCs w:val="22"/>
        </w:rPr>
        <w:t> </w:t>
      </w:r>
    </w:p>
    <w:p w14:paraId="757F7F93" w14:textId="77777777" w:rsidR="000346CD" w:rsidRDefault="000346CD" w:rsidP="000346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6AE164F" w14:textId="195C163B" w:rsidR="01CF2879" w:rsidRDefault="01CF2879" w:rsidP="2E4196A4">
      <w:pPr>
        <w:pStyle w:val="paragraph"/>
        <w:spacing w:before="0" w:beforeAutospacing="0" w:after="0" w:afterAutospacing="0" w:line="259" w:lineRule="auto"/>
        <w:rPr>
          <w:rStyle w:val="normaltextrun"/>
          <w:rFonts w:ascii="Calibri" w:hAnsi="Calibri" w:cs="Calibri"/>
          <w:b/>
          <w:bCs/>
        </w:rPr>
      </w:pPr>
      <w:r w:rsidRPr="2E4196A4">
        <w:rPr>
          <w:rStyle w:val="normaltextrun"/>
          <w:rFonts w:ascii="Calibri" w:hAnsi="Calibri" w:cs="Calibri"/>
          <w:b/>
          <w:bCs/>
          <w:sz w:val="22"/>
          <w:szCs w:val="22"/>
        </w:rPr>
        <w:t>Upcoming Communications &amp; Resources</w:t>
      </w:r>
    </w:p>
    <w:p w14:paraId="5AFB6C34" w14:textId="6988F653" w:rsidR="000346CD" w:rsidRDefault="000346CD" w:rsidP="630AD9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630AD941">
        <w:rPr>
          <w:rStyle w:val="normaltextrun"/>
          <w:rFonts w:ascii="Calibri" w:hAnsi="Calibri" w:cs="Calibri"/>
          <w:sz w:val="22"/>
          <w:szCs w:val="22"/>
        </w:rPr>
        <w:t xml:space="preserve">In the coming weeks, </w:t>
      </w:r>
      <w:r w:rsidR="532EA34C" w:rsidRPr="2E4196A4">
        <w:rPr>
          <w:rStyle w:val="normaltextrun"/>
          <w:rFonts w:ascii="Calibri" w:hAnsi="Calibri" w:cs="Calibri"/>
          <w:sz w:val="22"/>
          <w:szCs w:val="22"/>
        </w:rPr>
        <w:t xml:space="preserve">members of our team </w:t>
      </w:r>
      <w:r w:rsidRPr="630AD941">
        <w:rPr>
          <w:rStyle w:val="normaltextrun"/>
          <w:rFonts w:ascii="Calibri" w:hAnsi="Calibri" w:cs="Calibri"/>
          <w:sz w:val="22"/>
          <w:szCs w:val="22"/>
        </w:rPr>
        <w:t xml:space="preserve">will </w:t>
      </w:r>
      <w:r w:rsidR="5A6D40B2" w:rsidRPr="2E4196A4">
        <w:rPr>
          <w:rStyle w:val="normaltextrun"/>
          <w:rFonts w:ascii="Calibri" w:hAnsi="Calibri" w:cs="Calibri"/>
          <w:sz w:val="22"/>
          <w:szCs w:val="22"/>
        </w:rPr>
        <w:t>reach out to</w:t>
      </w:r>
      <w:r w:rsidRPr="630AD941">
        <w:rPr>
          <w:rStyle w:val="normaltextrun"/>
          <w:rFonts w:ascii="Calibri" w:hAnsi="Calibri" w:cs="Calibri"/>
          <w:sz w:val="22"/>
          <w:szCs w:val="22"/>
        </w:rPr>
        <w:t xml:space="preserve"> district leaders to discuss </w:t>
      </w:r>
      <w:r w:rsidR="41E2A65F" w:rsidRPr="76E77984">
        <w:rPr>
          <w:rStyle w:val="normaltextrun"/>
          <w:rFonts w:ascii="Calibri" w:hAnsi="Calibri" w:cs="Calibri"/>
          <w:sz w:val="22"/>
          <w:szCs w:val="22"/>
        </w:rPr>
        <w:t>and</w:t>
      </w:r>
      <w:r w:rsidR="074E1468" w:rsidRPr="2E4196A4">
        <w:rPr>
          <w:rStyle w:val="normaltextrun"/>
          <w:rFonts w:ascii="Calibri" w:hAnsi="Calibri" w:cs="Calibri"/>
          <w:sz w:val="22"/>
          <w:szCs w:val="22"/>
        </w:rPr>
        <w:t xml:space="preserve"> confirm regional assistance plans for each district and school</w:t>
      </w:r>
      <w:r w:rsidR="5393B9A4" w:rsidRPr="2E4196A4">
        <w:rPr>
          <w:rStyle w:val="normaltextrun"/>
          <w:rFonts w:ascii="Calibri" w:hAnsi="Calibri" w:cs="Calibri"/>
          <w:sz w:val="22"/>
          <w:szCs w:val="22"/>
        </w:rPr>
        <w:t>.</w:t>
      </w:r>
      <w:r w:rsidRPr="630AD94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48493CC3" w:rsidRPr="76E77984">
        <w:rPr>
          <w:rStyle w:val="normaltextrun"/>
          <w:rFonts w:ascii="Calibri" w:hAnsi="Calibri" w:cs="Calibri"/>
          <w:sz w:val="22"/>
          <w:szCs w:val="22"/>
        </w:rPr>
        <w:t>Based on improvement in performance, some schools and districts will transition from SSoS support this year; in these cases, transitional support, such as TAG grants and other targeted assistance from CSDP offices may still be available based on district need.</w:t>
      </w:r>
      <w:r w:rsidR="38D19E87" w:rsidRPr="76E77984">
        <w:rPr>
          <w:rStyle w:val="normaltextrun"/>
          <w:rFonts w:ascii="Calibri" w:hAnsi="Calibri" w:cs="Calibri"/>
          <w:sz w:val="22"/>
          <w:szCs w:val="22"/>
        </w:rPr>
        <w:t xml:space="preserve">  For example, </w:t>
      </w:r>
      <w:r w:rsidR="05F8B238" w:rsidRPr="76E77984">
        <w:rPr>
          <w:rStyle w:val="normaltextrun"/>
          <w:rFonts w:ascii="Calibri" w:hAnsi="Calibri" w:cs="Calibri"/>
          <w:sz w:val="22"/>
          <w:szCs w:val="22"/>
        </w:rPr>
        <w:t xml:space="preserve">any </w:t>
      </w:r>
      <w:r w:rsidR="38D19E87" w:rsidRPr="76E77984">
        <w:rPr>
          <w:rStyle w:val="normaltextrun"/>
          <w:rFonts w:ascii="Calibri" w:hAnsi="Calibri" w:cs="Calibri"/>
          <w:sz w:val="22"/>
          <w:szCs w:val="22"/>
        </w:rPr>
        <w:t xml:space="preserve">schools that were eligible for </w:t>
      </w:r>
      <w:r w:rsidR="740E6AFE" w:rsidRPr="3426AA9C">
        <w:rPr>
          <w:rStyle w:val="normaltextrun"/>
          <w:rFonts w:ascii="Calibri" w:hAnsi="Calibri" w:cs="Calibri"/>
          <w:sz w:val="22"/>
          <w:szCs w:val="22"/>
        </w:rPr>
        <w:t>Targeted</w:t>
      </w:r>
      <w:r w:rsidR="740E6AFE" w:rsidRPr="75FEED6B">
        <w:rPr>
          <w:rStyle w:val="normaltextrun"/>
          <w:rFonts w:ascii="Calibri" w:hAnsi="Calibri" w:cs="Calibri"/>
          <w:sz w:val="22"/>
          <w:szCs w:val="22"/>
        </w:rPr>
        <w:t xml:space="preserve"> Assistance Grants</w:t>
      </w:r>
      <w:r w:rsidR="38D19E87" w:rsidRPr="76E7798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740E6AFE" w:rsidRPr="39378ACA">
        <w:rPr>
          <w:rStyle w:val="normaltextrun"/>
          <w:rFonts w:ascii="Calibri" w:hAnsi="Calibri" w:cs="Calibri"/>
          <w:sz w:val="22"/>
          <w:szCs w:val="22"/>
        </w:rPr>
        <w:t>(TAG)</w:t>
      </w:r>
      <w:r w:rsidR="0D8AF53B" w:rsidRPr="39378AC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38D19E87" w:rsidRPr="76E77984">
        <w:rPr>
          <w:rStyle w:val="normaltextrun"/>
          <w:rFonts w:ascii="Calibri" w:hAnsi="Calibri" w:cs="Calibri"/>
          <w:sz w:val="22"/>
          <w:szCs w:val="22"/>
        </w:rPr>
        <w:t>in 2021-22 will still be eligible</w:t>
      </w:r>
      <w:r w:rsidR="0BE038BE" w:rsidRPr="76E77984">
        <w:rPr>
          <w:rStyle w:val="normaltextrun"/>
          <w:rFonts w:ascii="Calibri" w:hAnsi="Calibri" w:cs="Calibri"/>
          <w:sz w:val="22"/>
          <w:szCs w:val="22"/>
        </w:rPr>
        <w:t xml:space="preserve"> for these grants</w:t>
      </w:r>
      <w:r w:rsidR="38D19E87" w:rsidRPr="76E77984">
        <w:rPr>
          <w:rStyle w:val="normaltextrun"/>
          <w:rFonts w:ascii="Calibri" w:hAnsi="Calibri" w:cs="Calibri"/>
          <w:sz w:val="22"/>
          <w:szCs w:val="22"/>
        </w:rPr>
        <w:t xml:space="preserve"> in 2022-23</w:t>
      </w:r>
      <w:r w:rsidR="4DBA636A" w:rsidRPr="76E77984">
        <w:rPr>
          <w:rStyle w:val="normaltextrun"/>
          <w:rFonts w:ascii="Calibri" w:hAnsi="Calibri" w:cs="Calibri"/>
          <w:sz w:val="22"/>
          <w:szCs w:val="22"/>
        </w:rPr>
        <w:t>.</w:t>
      </w:r>
    </w:p>
    <w:p w14:paraId="37C3F938" w14:textId="3837D6BA" w:rsidR="000346CD" w:rsidRDefault="000346CD" w:rsidP="630AD9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8797CD5" w14:textId="03037308" w:rsidR="000346CD" w:rsidRDefault="781FF1E2" w:rsidP="7E19524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E4196A4">
        <w:rPr>
          <w:rStyle w:val="normaltextrun"/>
          <w:rFonts w:ascii="Calibri" w:hAnsi="Calibri" w:cs="Calibri"/>
          <w:sz w:val="22"/>
          <w:szCs w:val="22"/>
        </w:rPr>
        <w:t xml:space="preserve">Many of you or your designees participated in </w:t>
      </w:r>
      <w:r w:rsidR="750BF5DA" w:rsidRPr="2E4196A4">
        <w:rPr>
          <w:rStyle w:val="normaltextrun"/>
          <w:rFonts w:ascii="Calibri" w:hAnsi="Calibri" w:cs="Calibri"/>
          <w:sz w:val="22"/>
          <w:szCs w:val="22"/>
        </w:rPr>
        <w:t xml:space="preserve">statewide </w:t>
      </w:r>
      <w:r w:rsidR="37C391A3" w:rsidRPr="2E4196A4">
        <w:rPr>
          <w:rStyle w:val="normaltextrun"/>
          <w:rFonts w:ascii="Calibri" w:hAnsi="Calibri" w:cs="Calibri"/>
          <w:sz w:val="22"/>
          <w:szCs w:val="22"/>
        </w:rPr>
        <w:t xml:space="preserve">MCAS and Accountability </w:t>
      </w:r>
      <w:r w:rsidR="00763E91" w:rsidRPr="76E77984">
        <w:rPr>
          <w:rStyle w:val="normaltextrun"/>
          <w:rFonts w:ascii="Calibri" w:hAnsi="Calibri" w:cs="Calibri"/>
          <w:sz w:val="22"/>
          <w:szCs w:val="22"/>
        </w:rPr>
        <w:t>R</w:t>
      </w:r>
      <w:r w:rsidR="37C391A3" w:rsidRPr="76E77984">
        <w:rPr>
          <w:rStyle w:val="normaltextrun"/>
          <w:rFonts w:ascii="Calibri" w:hAnsi="Calibri" w:cs="Calibri"/>
          <w:sz w:val="22"/>
          <w:szCs w:val="22"/>
        </w:rPr>
        <w:t>esults</w:t>
      </w:r>
      <w:r w:rsidR="37C391A3" w:rsidRPr="2E4196A4">
        <w:rPr>
          <w:rStyle w:val="normaltextrun"/>
          <w:rFonts w:ascii="Calibri" w:hAnsi="Calibri" w:cs="Calibri"/>
          <w:sz w:val="22"/>
          <w:szCs w:val="22"/>
        </w:rPr>
        <w:t xml:space="preserve"> P</w:t>
      </w:r>
      <w:r w:rsidR="750BF5DA" w:rsidRPr="2E4196A4">
        <w:rPr>
          <w:rStyle w:val="normaltextrun"/>
          <w:rFonts w:ascii="Calibri" w:hAnsi="Calibri" w:cs="Calibri"/>
          <w:sz w:val="22"/>
          <w:szCs w:val="22"/>
        </w:rPr>
        <w:t>review w</w:t>
      </w:r>
      <w:r w:rsidRPr="2E4196A4">
        <w:rPr>
          <w:rStyle w:val="normaltextrun"/>
          <w:rFonts w:ascii="Calibri" w:hAnsi="Calibri" w:cs="Calibri"/>
          <w:sz w:val="22"/>
          <w:szCs w:val="22"/>
        </w:rPr>
        <w:t>ebinars with Rob Curtin</w:t>
      </w:r>
      <w:r w:rsidR="411CD0B2" w:rsidRPr="2E4196A4">
        <w:rPr>
          <w:rStyle w:val="normaltextrun"/>
          <w:rFonts w:ascii="Calibri" w:hAnsi="Calibri" w:cs="Calibri"/>
          <w:sz w:val="22"/>
          <w:szCs w:val="22"/>
        </w:rPr>
        <w:t xml:space="preserve"> this past Tuesday</w:t>
      </w:r>
      <w:r w:rsidRPr="2E4196A4">
        <w:rPr>
          <w:rStyle w:val="normaltextrun"/>
          <w:rFonts w:ascii="Calibri" w:hAnsi="Calibri" w:cs="Calibri"/>
          <w:sz w:val="22"/>
          <w:szCs w:val="22"/>
        </w:rPr>
        <w:t xml:space="preserve">, which provided some statewide </w:t>
      </w:r>
      <w:r w:rsidR="430A7DFD" w:rsidRPr="2E4196A4">
        <w:rPr>
          <w:rStyle w:val="normaltextrun"/>
          <w:rFonts w:ascii="Calibri" w:hAnsi="Calibri" w:cs="Calibri"/>
          <w:sz w:val="22"/>
          <w:szCs w:val="22"/>
        </w:rPr>
        <w:t>trends and suggestions for analysis of local data</w:t>
      </w:r>
      <w:r w:rsidRPr="2E4196A4">
        <w:rPr>
          <w:rStyle w:val="normaltextrun"/>
          <w:rFonts w:ascii="Calibri" w:hAnsi="Calibri" w:cs="Calibri"/>
          <w:sz w:val="22"/>
          <w:szCs w:val="22"/>
        </w:rPr>
        <w:t xml:space="preserve">.  </w:t>
      </w:r>
      <w:r w:rsidR="31912DBC" w:rsidRPr="67E7E352">
        <w:rPr>
          <w:rStyle w:val="normaltextrun"/>
          <w:rFonts w:ascii="Calibri" w:hAnsi="Calibri" w:cs="Calibri"/>
          <w:sz w:val="22"/>
          <w:szCs w:val="22"/>
        </w:rPr>
        <w:t xml:space="preserve">If you currently engage with </w:t>
      </w:r>
      <w:r w:rsidR="3FFBFD50" w:rsidRPr="7DAEB0BF">
        <w:rPr>
          <w:rStyle w:val="normaltextrun"/>
          <w:rFonts w:ascii="Calibri" w:hAnsi="Calibri" w:cs="Calibri"/>
          <w:sz w:val="22"/>
          <w:szCs w:val="22"/>
        </w:rPr>
        <w:t>SSoS regional assistance support</w:t>
      </w:r>
      <w:r w:rsidR="6513C41B" w:rsidRPr="67E7E352">
        <w:rPr>
          <w:rStyle w:val="normaltextrun"/>
          <w:rFonts w:ascii="Calibri" w:hAnsi="Calibri" w:cs="Calibri"/>
          <w:sz w:val="22"/>
          <w:szCs w:val="22"/>
        </w:rPr>
        <w:t>, we encourage you to reach out to them</w:t>
      </w:r>
      <w:r w:rsidR="3FFBFD50" w:rsidRPr="7DAEB0BF">
        <w:rPr>
          <w:rStyle w:val="normaltextrun"/>
          <w:rFonts w:ascii="Calibri" w:hAnsi="Calibri" w:cs="Calibri"/>
          <w:sz w:val="22"/>
          <w:szCs w:val="22"/>
        </w:rPr>
        <w:t xml:space="preserve"> as needed,</w:t>
      </w:r>
      <w:r w:rsidR="000346CD" w:rsidRPr="630AD941">
        <w:rPr>
          <w:rStyle w:val="normaltextrun"/>
          <w:rFonts w:ascii="Calibri" w:hAnsi="Calibri" w:cs="Calibri"/>
          <w:sz w:val="22"/>
          <w:szCs w:val="22"/>
        </w:rPr>
        <w:t xml:space="preserve"> as you unpack your accountability results and enhance your understanding of student needs through analysis of local student data. </w:t>
      </w:r>
      <w:r w:rsidR="7D220A10" w:rsidRPr="2E4196A4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09720FD0" w14:textId="77777777" w:rsidR="000346CD" w:rsidRDefault="000346CD" w:rsidP="000346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7B6F70F" w14:textId="6B72D35B" w:rsidR="000346CD" w:rsidRPr="000E1B37" w:rsidRDefault="000346CD" w:rsidP="000346C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Thank you and we look forward to </w:t>
      </w:r>
      <w:r w:rsidR="28BEB0F7" w:rsidRPr="2E4196A4">
        <w:rPr>
          <w:rStyle w:val="normaltextrun"/>
          <w:rFonts w:ascii="Calibri" w:hAnsi="Calibri" w:cs="Calibri"/>
          <w:sz w:val="22"/>
          <w:szCs w:val="22"/>
        </w:rPr>
        <w:t>partnering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you </w:t>
      </w:r>
      <w:r w:rsidR="5393B9A4" w:rsidRPr="2E4196A4">
        <w:rPr>
          <w:rStyle w:val="normaltextrun"/>
          <w:rFonts w:ascii="Calibri" w:hAnsi="Calibri" w:cs="Calibri"/>
          <w:sz w:val="22"/>
          <w:szCs w:val="22"/>
        </w:rPr>
        <w:t>t</w:t>
      </w:r>
      <w:r w:rsidR="0C5039B8" w:rsidRPr="2E4196A4">
        <w:rPr>
          <w:rStyle w:val="normaltextrun"/>
          <w:rFonts w:ascii="Calibri" w:hAnsi="Calibri" w:cs="Calibri"/>
          <w:sz w:val="22"/>
          <w:szCs w:val="22"/>
        </w:rPr>
        <w:t xml:space="preserve">his year </w:t>
      </w:r>
      <w:r>
        <w:rPr>
          <w:rStyle w:val="normaltextrun"/>
          <w:rFonts w:ascii="Calibri" w:hAnsi="Calibri" w:cs="Calibri"/>
          <w:sz w:val="22"/>
          <w:szCs w:val="22"/>
        </w:rPr>
        <w:t xml:space="preserve">to deliver meaningful and positive </w:t>
      </w:r>
      <w:r w:rsidRPr="000E1B37">
        <w:rPr>
          <w:rStyle w:val="normaltextrun"/>
          <w:rFonts w:asciiTheme="minorHAnsi" w:hAnsiTheme="minorHAnsi" w:cstheme="minorHAnsi"/>
          <w:sz w:val="22"/>
          <w:szCs w:val="22"/>
        </w:rPr>
        <w:t>learning experiences for all students in Massachusetts.</w:t>
      </w:r>
      <w:r w:rsidRPr="000E1B3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3675BFB" w14:textId="77777777" w:rsidR="000E1B37" w:rsidRDefault="000E1B37" w:rsidP="003A17B2">
      <w:pPr>
        <w:spacing w:before="240" w:after="240"/>
        <w:rPr>
          <w:rFonts w:asciiTheme="minorHAnsi" w:hAnsiTheme="minorHAnsi" w:cstheme="minorHAnsi"/>
          <w:sz w:val="22"/>
          <w:szCs w:val="22"/>
        </w:rPr>
      </w:pPr>
    </w:p>
    <w:p w14:paraId="7DE0558C" w14:textId="54AAB179" w:rsidR="000E1B37" w:rsidRPr="000E1B37" w:rsidRDefault="000E1B37" w:rsidP="003A17B2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0E1B37">
        <w:rPr>
          <w:rFonts w:asciiTheme="minorHAnsi" w:hAnsiTheme="minorHAnsi" w:cstheme="minorHAnsi"/>
          <w:sz w:val="22"/>
          <w:szCs w:val="22"/>
        </w:rPr>
        <w:t>Sincerely,</w:t>
      </w:r>
    </w:p>
    <w:p w14:paraId="5DDB4299" w14:textId="6CC4C71E" w:rsidR="000E1B37" w:rsidRPr="000E1B37" w:rsidRDefault="000E1B37" w:rsidP="003A17B2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0E1B37">
        <w:rPr>
          <w:rFonts w:asciiTheme="minorHAnsi" w:hAnsiTheme="minorHAnsi" w:cstheme="minorHAnsi"/>
          <w:sz w:val="22"/>
          <w:szCs w:val="22"/>
        </w:rPr>
        <w:t>Komal Bhasin</w:t>
      </w:r>
    </w:p>
    <w:p w14:paraId="5417B558" w14:textId="6A21040B" w:rsidR="000E1B37" w:rsidRPr="000E1B37" w:rsidRDefault="000E1B37" w:rsidP="000E1B37">
      <w:pPr>
        <w:rPr>
          <w:rFonts w:asciiTheme="minorHAnsi" w:hAnsiTheme="minorHAnsi" w:cstheme="minorHAnsi"/>
          <w:sz w:val="22"/>
          <w:szCs w:val="22"/>
        </w:rPr>
      </w:pPr>
      <w:r w:rsidRPr="000E1B37">
        <w:rPr>
          <w:rFonts w:asciiTheme="minorHAnsi" w:hAnsiTheme="minorHAnsi" w:cstheme="minorHAnsi"/>
          <w:sz w:val="22"/>
          <w:szCs w:val="22"/>
        </w:rPr>
        <w:t>Chief Schools Officer</w:t>
      </w:r>
    </w:p>
    <w:p w14:paraId="0666B24E" w14:textId="7B17C141" w:rsidR="000E1B37" w:rsidRPr="000E1B37" w:rsidRDefault="000E1B37" w:rsidP="000E1B37">
      <w:pPr>
        <w:rPr>
          <w:rFonts w:asciiTheme="minorHAnsi" w:hAnsiTheme="minorHAnsi" w:cstheme="minorHAnsi"/>
          <w:sz w:val="22"/>
          <w:szCs w:val="22"/>
        </w:rPr>
      </w:pPr>
      <w:r w:rsidRPr="000E1B37">
        <w:rPr>
          <w:rFonts w:asciiTheme="minorHAnsi" w:hAnsiTheme="minorHAnsi" w:cstheme="minorHAnsi"/>
          <w:sz w:val="22"/>
          <w:szCs w:val="22"/>
        </w:rPr>
        <w:t>Center for School and District Partnership</w:t>
      </w:r>
    </w:p>
    <w:sectPr w:rsidR="000E1B37" w:rsidRPr="000E1B37" w:rsidSect="007C55E8">
      <w:endnotePr>
        <w:numFmt w:val="decimal"/>
      </w:endnotePr>
      <w:type w:val="continuous"/>
      <w:pgSz w:w="12240" w:h="15840"/>
      <w:pgMar w:top="1440" w:right="1440" w:bottom="1440" w:left="1440" w:header="1440" w:footer="1008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40CC9" w14:textId="77777777" w:rsidR="00776251" w:rsidRDefault="00776251" w:rsidP="000D1E5A">
      <w:r>
        <w:separator/>
      </w:r>
    </w:p>
  </w:endnote>
  <w:endnote w:type="continuationSeparator" w:id="0">
    <w:p w14:paraId="7F56847B" w14:textId="77777777" w:rsidR="00776251" w:rsidRDefault="00776251" w:rsidP="000D1E5A">
      <w:r>
        <w:continuationSeparator/>
      </w:r>
    </w:p>
  </w:endnote>
  <w:endnote w:type="continuationNotice" w:id="1">
    <w:p w14:paraId="76525001" w14:textId="77777777" w:rsidR="00776251" w:rsidRDefault="007762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7452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66C59" w14:textId="0F746158" w:rsidR="000D1E5A" w:rsidRDefault="000D1E5A" w:rsidP="007C55E8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714F3F">
          <w:rPr>
            <w:noProof/>
          </w:rPr>
          <w:t>5</w:t>
        </w:r>
        <w:r>
          <w:rPr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2B4ED" w14:textId="77777777" w:rsidR="00776251" w:rsidRDefault="00776251" w:rsidP="000D1E5A">
      <w:r>
        <w:separator/>
      </w:r>
    </w:p>
  </w:footnote>
  <w:footnote w:type="continuationSeparator" w:id="0">
    <w:p w14:paraId="67ECB721" w14:textId="77777777" w:rsidR="00776251" w:rsidRDefault="00776251" w:rsidP="000D1E5A">
      <w:r>
        <w:continuationSeparator/>
      </w:r>
    </w:p>
  </w:footnote>
  <w:footnote w:type="continuationNotice" w:id="1">
    <w:p w14:paraId="7F002808" w14:textId="77777777" w:rsidR="00776251" w:rsidRDefault="007762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77D6"/>
    <w:multiLevelType w:val="multilevel"/>
    <w:tmpl w:val="471678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D4126"/>
    <w:multiLevelType w:val="multilevel"/>
    <w:tmpl w:val="402C2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40708A"/>
    <w:multiLevelType w:val="multilevel"/>
    <w:tmpl w:val="5B763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96EE7"/>
    <w:multiLevelType w:val="multilevel"/>
    <w:tmpl w:val="DC32180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5C661BB"/>
    <w:multiLevelType w:val="multilevel"/>
    <w:tmpl w:val="FE022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6610D55"/>
    <w:multiLevelType w:val="multilevel"/>
    <w:tmpl w:val="6CB604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5D39D7"/>
    <w:multiLevelType w:val="hybridMultilevel"/>
    <w:tmpl w:val="63F4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F012C"/>
    <w:multiLevelType w:val="multilevel"/>
    <w:tmpl w:val="37AAC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3512E"/>
    <w:multiLevelType w:val="multilevel"/>
    <w:tmpl w:val="173A60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A6A1133"/>
    <w:multiLevelType w:val="multilevel"/>
    <w:tmpl w:val="FA926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0AD28EE"/>
    <w:multiLevelType w:val="multilevel"/>
    <w:tmpl w:val="EEFCB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0AF5D70"/>
    <w:multiLevelType w:val="multilevel"/>
    <w:tmpl w:val="C608A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0E3976"/>
    <w:multiLevelType w:val="multilevel"/>
    <w:tmpl w:val="55BA4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7E577D9"/>
    <w:multiLevelType w:val="multilevel"/>
    <w:tmpl w:val="05AE1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B763076"/>
    <w:multiLevelType w:val="hybridMultilevel"/>
    <w:tmpl w:val="FFFFFFFF"/>
    <w:lvl w:ilvl="0" w:tplc="AAAC2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616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FA8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0E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A1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4C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43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CE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C0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04370"/>
    <w:multiLevelType w:val="multilevel"/>
    <w:tmpl w:val="EA0C6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E0C6E5F"/>
    <w:multiLevelType w:val="multilevel"/>
    <w:tmpl w:val="FF8AF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367D0"/>
    <w:multiLevelType w:val="multilevel"/>
    <w:tmpl w:val="D9B20B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8"/>
  </w:num>
  <w:num w:numId="5">
    <w:abstractNumId w:val="5"/>
  </w:num>
  <w:num w:numId="6">
    <w:abstractNumId w:val="10"/>
  </w:num>
  <w:num w:numId="7">
    <w:abstractNumId w:val="4"/>
  </w:num>
  <w:num w:numId="8">
    <w:abstractNumId w:val="14"/>
  </w:num>
  <w:num w:numId="9">
    <w:abstractNumId w:val="3"/>
  </w:num>
  <w:num w:numId="10">
    <w:abstractNumId w:val="13"/>
  </w:num>
  <w:num w:numId="11">
    <w:abstractNumId w:val="7"/>
  </w:num>
  <w:num w:numId="12">
    <w:abstractNumId w:val="9"/>
  </w:num>
  <w:num w:numId="13">
    <w:abstractNumId w:val="1"/>
  </w:num>
  <w:num w:numId="14">
    <w:abstractNumId w:val="6"/>
  </w:num>
  <w:num w:numId="15">
    <w:abstractNumId w:val="2"/>
  </w:num>
  <w:num w:numId="16">
    <w:abstractNumId w:val="12"/>
  </w:num>
  <w:num w:numId="17">
    <w:abstractNumId w:val="17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B3"/>
    <w:rsid w:val="00011448"/>
    <w:rsid w:val="000132CF"/>
    <w:rsid w:val="00025507"/>
    <w:rsid w:val="00026CCB"/>
    <w:rsid w:val="000346CD"/>
    <w:rsid w:val="00041CA1"/>
    <w:rsid w:val="0004239D"/>
    <w:rsid w:val="000955C4"/>
    <w:rsid w:val="000A2EDD"/>
    <w:rsid w:val="000D1E5A"/>
    <w:rsid w:val="000E0994"/>
    <w:rsid w:val="000E1B37"/>
    <w:rsid w:val="00104ABF"/>
    <w:rsid w:val="00104EF4"/>
    <w:rsid w:val="00122FEC"/>
    <w:rsid w:val="00157CC8"/>
    <w:rsid w:val="00175D35"/>
    <w:rsid w:val="001A1741"/>
    <w:rsid w:val="00201172"/>
    <w:rsid w:val="00235F37"/>
    <w:rsid w:val="00237CFF"/>
    <w:rsid w:val="00241B18"/>
    <w:rsid w:val="002A3E22"/>
    <w:rsid w:val="002A562A"/>
    <w:rsid w:val="002B4B10"/>
    <w:rsid w:val="002C0CF9"/>
    <w:rsid w:val="002D1D26"/>
    <w:rsid w:val="002E2D5F"/>
    <w:rsid w:val="002E5D3B"/>
    <w:rsid w:val="002F2E99"/>
    <w:rsid w:val="002F5424"/>
    <w:rsid w:val="00352AE2"/>
    <w:rsid w:val="00381F8D"/>
    <w:rsid w:val="003953C8"/>
    <w:rsid w:val="003A17B2"/>
    <w:rsid w:val="003B1E0D"/>
    <w:rsid w:val="003C615F"/>
    <w:rsid w:val="003E4B1F"/>
    <w:rsid w:val="0041210C"/>
    <w:rsid w:val="00430596"/>
    <w:rsid w:val="0043652E"/>
    <w:rsid w:val="004B15A0"/>
    <w:rsid w:val="004B206C"/>
    <w:rsid w:val="004B570F"/>
    <w:rsid w:val="004E0611"/>
    <w:rsid w:val="004E5697"/>
    <w:rsid w:val="00531A87"/>
    <w:rsid w:val="0053315F"/>
    <w:rsid w:val="005375B1"/>
    <w:rsid w:val="005430E2"/>
    <w:rsid w:val="00545110"/>
    <w:rsid w:val="00571666"/>
    <w:rsid w:val="005A397C"/>
    <w:rsid w:val="005C1013"/>
    <w:rsid w:val="005E3535"/>
    <w:rsid w:val="006030DE"/>
    <w:rsid w:val="00624DBD"/>
    <w:rsid w:val="0063383A"/>
    <w:rsid w:val="00635070"/>
    <w:rsid w:val="00687EBE"/>
    <w:rsid w:val="00714F3F"/>
    <w:rsid w:val="00720450"/>
    <w:rsid w:val="00737253"/>
    <w:rsid w:val="00761FD8"/>
    <w:rsid w:val="00763E91"/>
    <w:rsid w:val="007732FB"/>
    <w:rsid w:val="00776251"/>
    <w:rsid w:val="007B507C"/>
    <w:rsid w:val="007C55E8"/>
    <w:rsid w:val="007D0290"/>
    <w:rsid w:val="007E18B2"/>
    <w:rsid w:val="008762D4"/>
    <w:rsid w:val="00895876"/>
    <w:rsid w:val="008C103F"/>
    <w:rsid w:val="008C238A"/>
    <w:rsid w:val="008E4845"/>
    <w:rsid w:val="008F2C9A"/>
    <w:rsid w:val="008F5EF1"/>
    <w:rsid w:val="009041F6"/>
    <w:rsid w:val="009078DB"/>
    <w:rsid w:val="00967F38"/>
    <w:rsid w:val="0097114B"/>
    <w:rsid w:val="00984A14"/>
    <w:rsid w:val="009A080E"/>
    <w:rsid w:val="009E44FC"/>
    <w:rsid w:val="00A20194"/>
    <w:rsid w:val="00A21CE5"/>
    <w:rsid w:val="00A37234"/>
    <w:rsid w:val="00A47163"/>
    <w:rsid w:val="00A5708A"/>
    <w:rsid w:val="00A63B68"/>
    <w:rsid w:val="00A70FE3"/>
    <w:rsid w:val="00A7681B"/>
    <w:rsid w:val="00A77A37"/>
    <w:rsid w:val="00A902BF"/>
    <w:rsid w:val="00AA7BC2"/>
    <w:rsid w:val="00AE6809"/>
    <w:rsid w:val="00AF53A1"/>
    <w:rsid w:val="00B00F9A"/>
    <w:rsid w:val="00B04CB4"/>
    <w:rsid w:val="00B1325B"/>
    <w:rsid w:val="00B15E7C"/>
    <w:rsid w:val="00B174F7"/>
    <w:rsid w:val="00B256A5"/>
    <w:rsid w:val="00B34968"/>
    <w:rsid w:val="00B538E4"/>
    <w:rsid w:val="00B53CDE"/>
    <w:rsid w:val="00B74FCB"/>
    <w:rsid w:val="00B77944"/>
    <w:rsid w:val="00BF19D3"/>
    <w:rsid w:val="00C016B3"/>
    <w:rsid w:val="00C074E9"/>
    <w:rsid w:val="00C148B6"/>
    <w:rsid w:val="00C56D56"/>
    <w:rsid w:val="00C60089"/>
    <w:rsid w:val="00C70355"/>
    <w:rsid w:val="00C91A5E"/>
    <w:rsid w:val="00C974A6"/>
    <w:rsid w:val="00CB5BB3"/>
    <w:rsid w:val="00CC3297"/>
    <w:rsid w:val="00CD1BB4"/>
    <w:rsid w:val="00CE0E7B"/>
    <w:rsid w:val="00D02266"/>
    <w:rsid w:val="00D0579B"/>
    <w:rsid w:val="00D1782C"/>
    <w:rsid w:val="00D456B8"/>
    <w:rsid w:val="00D507D2"/>
    <w:rsid w:val="00D73B50"/>
    <w:rsid w:val="00D919A9"/>
    <w:rsid w:val="00DD20AF"/>
    <w:rsid w:val="00DD38EC"/>
    <w:rsid w:val="00E708CE"/>
    <w:rsid w:val="00E77FAD"/>
    <w:rsid w:val="00EA3B39"/>
    <w:rsid w:val="00EE0A55"/>
    <w:rsid w:val="00EE2AC5"/>
    <w:rsid w:val="00EF0788"/>
    <w:rsid w:val="00F2243A"/>
    <w:rsid w:val="00F25840"/>
    <w:rsid w:val="00F76E32"/>
    <w:rsid w:val="00F878C5"/>
    <w:rsid w:val="00FB148A"/>
    <w:rsid w:val="01CF2879"/>
    <w:rsid w:val="024BBFF6"/>
    <w:rsid w:val="038DCC55"/>
    <w:rsid w:val="03ACFA91"/>
    <w:rsid w:val="048346C4"/>
    <w:rsid w:val="05F8B238"/>
    <w:rsid w:val="071D19A0"/>
    <w:rsid w:val="073C6AA9"/>
    <w:rsid w:val="074E1468"/>
    <w:rsid w:val="07D28429"/>
    <w:rsid w:val="07DD7751"/>
    <w:rsid w:val="087BB1E5"/>
    <w:rsid w:val="08C3358A"/>
    <w:rsid w:val="08E62659"/>
    <w:rsid w:val="091698FB"/>
    <w:rsid w:val="095318C4"/>
    <w:rsid w:val="09E4A7BE"/>
    <w:rsid w:val="0A0313B8"/>
    <w:rsid w:val="0AA9BAC0"/>
    <w:rsid w:val="0BE038BE"/>
    <w:rsid w:val="0C2E864B"/>
    <w:rsid w:val="0C48F24C"/>
    <w:rsid w:val="0C5039B8"/>
    <w:rsid w:val="0CB45042"/>
    <w:rsid w:val="0D66640C"/>
    <w:rsid w:val="0D7BAE91"/>
    <w:rsid w:val="0D8AF53B"/>
    <w:rsid w:val="0E093247"/>
    <w:rsid w:val="0E7CC836"/>
    <w:rsid w:val="0F3F26FC"/>
    <w:rsid w:val="0F9032AA"/>
    <w:rsid w:val="12E8F0BF"/>
    <w:rsid w:val="138B5470"/>
    <w:rsid w:val="13C47446"/>
    <w:rsid w:val="14269E3E"/>
    <w:rsid w:val="14851A34"/>
    <w:rsid w:val="14D6C582"/>
    <w:rsid w:val="151E4C7A"/>
    <w:rsid w:val="15423FB0"/>
    <w:rsid w:val="15ED5238"/>
    <w:rsid w:val="16258426"/>
    <w:rsid w:val="175A7BF9"/>
    <w:rsid w:val="17C6EEF6"/>
    <w:rsid w:val="187ABDE6"/>
    <w:rsid w:val="18FF8BC2"/>
    <w:rsid w:val="193DF568"/>
    <w:rsid w:val="1995FA62"/>
    <w:rsid w:val="1AA74B61"/>
    <w:rsid w:val="1AD39854"/>
    <w:rsid w:val="1BA05D9A"/>
    <w:rsid w:val="1C3603AB"/>
    <w:rsid w:val="1C54E1A2"/>
    <w:rsid w:val="1ECFBD59"/>
    <w:rsid w:val="1F8F695C"/>
    <w:rsid w:val="1FC19632"/>
    <w:rsid w:val="1FD50B95"/>
    <w:rsid w:val="1FE06B98"/>
    <w:rsid w:val="1FFD9D9A"/>
    <w:rsid w:val="210CCC63"/>
    <w:rsid w:val="2131C2B3"/>
    <w:rsid w:val="217C3BF9"/>
    <w:rsid w:val="2233B2B7"/>
    <w:rsid w:val="223492B7"/>
    <w:rsid w:val="226FD88B"/>
    <w:rsid w:val="2403B698"/>
    <w:rsid w:val="2485BC28"/>
    <w:rsid w:val="24B776E8"/>
    <w:rsid w:val="24E1F8C5"/>
    <w:rsid w:val="262978F0"/>
    <w:rsid w:val="26D46F32"/>
    <w:rsid w:val="28BEB0F7"/>
    <w:rsid w:val="28CAC7FD"/>
    <w:rsid w:val="292EFDA6"/>
    <w:rsid w:val="2A51E4F9"/>
    <w:rsid w:val="2AEE9E72"/>
    <w:rsid w:val="2B15FE8F"/>
    <w:rsid w:val="2B6577A0"/>
    <w:rsid w:val="2BAE6208"/>
    <w:rsid w:val="2C0937C9"/>
    <w:rsid w:val="2C8A6ED3"/>
    <w:rsid w:val="2CC6B5C5"/>
    <w:rsid w:val="2CC79EE1"/>
    <w:rsid w:val="2CDD21CE"/>
    <w:rsid w:val="2D5E5326"/>
    <w:rsid w:val="2D998936"/>
    <w:rsid w:val="2E4196A4"/>
    <w:rsid w:val="2F2CCEC6"/>
    <w:rsid w:val="30BB18F9"/>
    <w:rsid w:val="315DDFF6"/>
    <w:rsid w:val="3182AC3A"/>
    <w:rsid w:val="31912DBC"/>
    <w:rsid w:val="32805686"/>
    <w:rsid w:val="32F8EC57"/>
    <w:rsid w:val="335D129B"/>
    <w:rsid w:val="339A60D0"/>
    <w:rsid w:val="33DCAA3D"/>
    <w:rsid w:val="33FE2E84"/>
    <w:rsid w:val="3419E0DB"/>
    <w:rsid w:val="3426AA9C"/>
    <w:rsid w:val="350A781D"/>
    <w:rsid w:val="358A44C9"/>
    <w:rsid w:val="3619B285"/>
    <w:rsid w:val="3690F226"/>
    <w:rsid w:val="374E223F"/>
    <w:rsid w:val="37734996"/>
    <w:rsid w:val="37C391A3"/>
    <w:rsid w:val="383FAD63"/>
    <w:rsid w:val="38D19E87"/>
    <w:rsid w:val="38D7820E"/>
    <w:rsid w:val="39269E42"/>
    <w:rsid w:val="39378ACA"/>
    <w:rsid w:val="3941AA55"/>
    <w:rsid w:val="39721010"/>
    <w:rsid w:val="3AA2A029"/>
    <w:rsid w:val="3BB5EDFE"/>
    <w:rsid w:val="3BFE91B7"/>
    <w:rsid w:val="3C3BE9FE"/>
    <w:rsid w:val="3C4AEB2C"/>
    <w:rsid w:val="3CA88023"/>
    <w:rsid w:val="3CBD77B9"/>
    <w:rsid w:val="3D4774BE"/>
    <w:rsid w:val="3E96FB54"/>
    <w:rsid w:val="3EBB7766"/>
    <w:rsid w:val="3F982586"/>
    <w:rsid w:val="3FFBFD50"/>
    <w:rsid w:val="40802F72"/>
    <w:rsid w:val="411CD0B2"/>
    <w:rsid w:val="4138E7FF"/>
    <w:rsid w:val="416032FB"/>
    <w:rsid w:val="417CE0BE"/>
    <w:rsid w:val="418F4A5B"/>
    <w:rsid w:val="41E2A65F"/>
    <w:rsid w:val="41E55F69"/>
    <w:rsid w:val="42C5B763"/>
    <w:rsid w:val="430A7DFD"/>
    <w:rsid w:val="432FF9F8"/>
    <w:rsid w:val="441C50F6"/>
    <w:rsid w:val="445EE26A"/>
    <w:rsid w:val="4533498F"/>
    <w:rsid w:val="45358C2F"/>
    <w:rsid w:val="45771DE1"/>
    <w:rsid w:val="45CB0835"/>
    <w:rsid w:val="47220F79"/>
    <w:rsid w:val="475E566B"/>
    <w:rsid w:val="48493CC3"/>
    <w:rsid w:val="48497B13"/>
    <w:rsid w:val="48AE59FC"/>
    <w:rsid w:val="495BF23D"/>
    <w:rsid w:val="49685CEC"/>
    <w:rsid w:val="4999EF02"/>
    <w:rsid w:val="4A0C7794"/>
    <w:rsid w:val="4A24F277"/>
    <w:rsid w:val="4AFF7260"/>
    <w:rsid w:val="4C18C592"/>
    <w:rsid w:val="4C84A3E3"/>
    <w:rsid w:val="4DAC1A56"/>
    <w:rsid w:val="4DAE95D0"/>
    <w:rsid w:val="4DBA636A"/>
    <w:rsid w:val="4E823812"/>
    <w:rsid w:val="4F00780F"/>
    <w:rsid w:val="4F1CFFB7"/>
    <w:rsid w:val="4F36D70B"/>
    <w:rsid w:val="50CEFA03"/>
    <w:rsid w:val="50F14A03"/>
    <w:rsid w:val="51BA4099"/>
    <w:rsid w:val="51C4B01B"/>
    <w:rsid w:val="523039A1"/>
    <w:rsid w:val="52CF87AE"/>
    <w:rsid w:val="532EA34C"/>
    <w:rsid w:val="5393B9A4"/>
    <w:rsid w:val="56FB2101"/>
    <w:rsid w:val="57A7F000"/>
    <w:rsid w:val="589A583E"/>
    <w:rsid w:val="58FD5856"/>
    <w:rsid w:val="58FD6EBD"/>
    <w:rsid w:val="599257E7"/>
    <w:rsid w:val="5A4B33A9"/>
    <w:rsid w:val="5A6D40B2"/>
    <w:rsid w:val="5B925AE2"/>
    <w:rsid w:val="5C6FE373"/>
    <w:rsid w:val="5D1FDE67"/>
    <w:rsid w:val="5D8ACD23"/>
    <w:rsid w:val="5D995F70"/>
    <w:rsid w:val="5DAF624D"/>
    <w:rsid w:val="5E16ADA1"/>
    <w:rsid w:val="5EF78941"/>
    <w:rsid w:val="5F254061"/>
    <w:rsid w:val="5F469728"/>
    <w:rsid w:val="5FA78435"/>
    <w:rsid w:val="60CA7E2B"/>
    <w:rsid w:val="60D3B9E6"/>
    <w:rsid w:val="61435496"/>
    <w:rsid w:val="61EAE90F"/>
    <w:rsid w:val="622FD377"/>
    <w:rsid w:val="62C5FC9A"/>
    <w:rsid w:val="630AD941"/>
    <w:rsid w:val="64030ADB"/>
    <w:rsid w:val="647AF558"/>
    <w:rsid w:val="6513C41B"/>
    <w:rsid w:val="65FD9D5C"/>
    <w:rsid w:val="660C19A6"/>
    <w:rsid w:val="661ED35A"/>
    <w:rsid w:val="665146C9"/>
    <w:rsid w:val="674FC4AF"/>
    <w:rsid w:val="6779D280"/>
    <w:rsid w:val="67B0F871"/>
    <w:rsid w:val="67E7E352"/>
    <w:rsid w:val="6A8917E4"/>
    <w:rsid w:val="6AE30CFE"/>
    <w:rsid w:val="6AE563F1"/>
    <w:rsid w:val="6BDDF9CF"/>
    <w:rsid w:val="6D3F9C56"/>
    <w:rsid w:val="6D69F1FC"/>
    <w:rsid w:val="6E8DA375"/>
    <w:rsid w:val="6EF09557"/>
    <w:rsid w:val="6EF4AA71"/>
    <w:rsid w:val="7027916B"/>
    <w:rsid w:val="72140861"/>
    <w:rsid w:val="726DE142"/>
    <w:rsid w:val="72E40DEA"/>
    <w:rsid w:val="7351D00C"/>
    <w:rsid w:val="7368453B"/>
    <w:rsid w:val="73F81F9E"/>
    <w:rsid w:val="740E6AFE"/>
    <w:rsid w:val="750BF5DA"/>
    <w:rsid w:val="75FEED6B"/>
    <w:rsid w:val="76182EC7"/>
    <w:rsid w:val="76782317"/>
    <w:rsid w:val="76CE7788"/>
    <w:rsid w:val="76E77984"/>
    <w:rsid w:val="781FF1E2"/>
    <w:rsid w:val="7839D5C9"/>
    <w:rsid w:val="786A47E9"/>
    <w:rsid w:val="78A9D62D"/>
    <w:rsid w:val="78AC9818"/>
    <w:rsid w:val="78B0308E"/>
    <w:rsid w:val="78DB3F9C"/>
    <w:rsid w:val="793BC704"/>
    <w:rsid w:val="79FC24AE"/>
    <w:rsid w:val="7A4569B7"/>
    <w:rsid w:val="7A5F0680"/>
    <w:rsid w:val="7ACB7FEC"/>
    <w:rsid w:val="7BCE75C2"/>
    <w:rsid w:val="7C69C3B2"/>
    <w:rsid w:val="7C965568"/>
    <w:rsid w:val="7CA61529"/>
    <w:rsid w:val="7CA658A0"/>
    <w:rsid w:val="7CD18617"/>
    <w:rsid w:val="7D220A10"/>
    <w:rsid w:val="7D44658C"/>
    <w:rsid w:val="7D6FF25D"/>
    <w:rsid w:val="7DAEB0BF"/>
    <w:rsid w:val="7DBAB65B"/>
    <w:rsid w:val="7E195249"/>
    <w:rsid w:val="7E708BC1"/>
    <w:rsid w:val="7E818367"/>
    <w:rsid w:val="7E89D108"/>
    <w:rsid w:val="7ED7EEFA"/>
    <w:rsid w:val="7F0D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59DD5"/>
  <w15:docId w15:val="{0DA24BDC-EF55-4C8B-A088-CEA020BC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0D1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1E5A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0D1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E5A"/>
    <w:rPr>
      <w:snapToGrid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AA7BC2"/>
    <w:pPr>
      <w:widowControl/>
      <w:ind w:left="720"/>
      <w:contextualSpacing/>
    </w:pPr>
    <w:rPr>
      <w:snapToGrid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A7BC2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BC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BC2"/>
    <w:rPr>
      <w:snapToGrid w:val="0"/>
    </w:rPr>
  </w:style>
  <w:style w:type="character" w:styleId="Hyperlink">
    <w:name w:val="Hyperlink"/>
    <w:basedOn w:val="DefaultParagraphFont"/>
    <w:uiPriority w:val="99"/>
    <w:semiHidden/>
    <w:unhideWhenUsed/>
    <w:rsid w:val="00AA7BC2"/>
    <w:rPr>
      <w:color w:val="0000FF"/>
      <w:u w:val="single"/>
    </w:rPr>
  </w:style>
  <w:style w:type="paragraph" w:customStyle="1" w:styleId="paragraph">
    <w:name w:val="paragraph"/>
    <w:basedOn w:val="Normal"/>
    <w:rsid w:val="000346CD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normaltextrun">
    <w:name w:val="normaltextrun"/>
    <w:basedOn w:val="DefaultParagraphFont"/>
    <w:rsid w:val="000346CD"/>
  </w:style>
  <w:style w:type="character" w:customStyle="1" w:styleId="eop">
    <w:name w:val="eop"/>
    <w:basedOn w:val="DefaultParagraphFont"/>
    <w:rsid w:val="000346CD"/>
  </w:style>
  <w:style w:type="character" w:customStyle="1" w:styleId="contextualspellingandgrammarerror">
    <w:name w:val="contextualspellingandgrammarerror"/>
    <w:basedOn w:val="DefaultParagraphFont"/>
    <w:rsid w:val="000346CD"/>
  </w:style>
  <w:style w:type="character" w:styleId="CommentReference">
    <w:name w:val="annotation reference"/>
    <w:basedOn w:val="DefaultParagraphFont"/>
    <w:semiHidden/>
    <w:unhideWhenUsed/>
    <w:rsid w:val="000346C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46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46C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4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46CD"/>
    <w:rPr>
      <w:b/>
      <w:bCs/>
      <w:snapToGrid w:val="0"/>
    </w:rPr>
  </w:style>
  <w:style w:type="paragraph" w:styleId="Revision">
    <w:name w:val="Revision"/>
    <w:hidden/>
    <w:uiPriority w:val="99"/>
    <w:semiHidden/>
    <w:rsid w:val="00B256A5"/>
    <w:rPr>
      <w:snapToGrid w:val="0"/>
      <w:sz w:val="24"/>
    </w:rPr>
  </w:style>
  <w:style w:type="character" w:styleId="Mention">
    <w:name w:val="Mention"/>
    <w:basedOn w:val="DefaultParagraphFont"/>
    <w:uiPriority w:val="99"/>
    <w:unhideWhenUsed/>
    <w:rsid w:val="00C074E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csdp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FDFB0D707254C80754ACD9E71AC3D" ma:contentTypeVersion="4" ma:contentTypeDescription="Create a new document." ma:contentTypeScope="" ma:versionID="90987691395ef9d13566c31089604744">
  <xsd:schema xmlns:xsd="http://www.w3.org/2001/XMLSchema" xmlns:xs="http://www.w3.org/2001/XMLSchema" xmlns:p="http://schemas.microsoft.com/office/2006/metadata/properties" xmlns:ns2="1c210e20-2656-47be-8bfe-a34b7996932e" xmlns:ns3="7a12eb2f-f040-4639-9fb2-5a6588dc8035" targetNamespace="http://schemas.microsoft.com/office/2006/metadata/properties" ma:root="true" ma:fieldsID="4b17f0f7ee51ce18e3c3ee9caff53e10" ns2:_="" ns3:_="">
    <xsd:import namespace="1c210e20-2656-47be-8bfe-a34b7996932e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10e20-2656-47be-8bfe-a34b79969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5E43E-AD97-492E-9140-BD62A9431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10e20-2656-47be-8bfe-a34b7996932e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D457B-B523-4F7E-B879-3E1AF9B68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99169-9C63-4F1F-AA29-6FE5101AD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033E9D-2574-40CA-801B-0787E179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30, 2022 — District Communication After 2022 Accountability Data Release</vt:lpstr>
    </vt:vector>
  </TitlesOfParts>
  <Company/>
  <LinksUpToDate>false</LinksUpToDate>
  <CharactersWithSpaces>3536</CharactersWithSpaces>
  <SharedDoc>false</SharedDoc>
  <HLinks>
    <vt:vector size="12" baseType="variant">
      <vt:variant>
        <vt:i4>5439575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https://www.doe.mass.edu/grants/2023/222-325/</vt:lpwstr>
      </vt:variant>
      <vt:variant>
        <vt:lpwstr/>
      </vt:variant>
      <vt:variant>
        <vt:i4>2293817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https://www.doe.mass.edu/csdp/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30, 2022 — District Communication After 2022 Accountability Data Release</dc:title>
  <dc:creator>DESE</dc:creator>
  <cp:lastModifiedBy>Zou, Dong (EOE)</cp:lastModifiedBy>
  <cp:revision>3</cp:revision>
  <cp:lastPrinted>2008-03-05T18:17:00Z</cp:lastPrinted>
  <dcterms:created xsi:type="dcterms:W3CDTF">2022-10-11T13:14:00Z</dcterms:created>
  <dcterms:modified xsi:type="dcterms:W3CDTF">2022-10-19T19:12:00Z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19 2022</vt:lpwstr>
  </property>
</Properties>
</file>