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A2479" w14:textId="4452D726" w:rsidR="00562257" w:rsidRPr="00F40F64" w:rsidRDefault="002F1F20" w:rsidP="00F40F64">
      <w:pPr>
        <w:pStyle w:val="Heading1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F40F64">
        <w:rPr>
          <w:rFonts w:asciiTheme="majorHAnsi" w:hAnsiTheme="majorHAnsi" w:cstheme="majorHAnsi"/>
          <w:b/>
          <w:sz w:val="28"/>
          <w:szCs w:val="28"/>
        </w:rPr>
        <w:t>Sustainable Improvement Planning</w:t>
      </w:r>
      <w:r w:rsidR="005E0564" w:rsidRPr="00F40F64">
        <w:rPr>
          <w:rFonts w:asciiTheme="majorHAnsi" w:hAnsiTheme="majorHAnsi" w:cstheme="majorHAnsi"/>
          <w:b/>
          <w:sz w:val="28"/>
          <w:szCs w:val="28"/>
        </w:rPr>
        <w:t xml:space="preserve"> Guidance</w:t>
      </w:r>
    </w:p>
    <w:p w14:paraId="21DA247A" w14:textId="77777777" w:rsidR="00562257" w:rsidRPr="00F40F64" w:rsidRDefault="005E0564" w:rsidP="00F40F64">
      <w:pPr>
        <w:pStyle w:val="Heading2"/>
        <w:jc w:val="center"/>
        <w:rPr>
          <w:rFonts w:asciiTheme="majorHAnsi" w:hAnsiTheme="majorHAnsi" w:cstheme="majorHAnsi"/>
          <w:b/>
          <w:color w:val="002060"/>
          <w:sz w:val="28"/>
          <w:szCs w:val="28"/>
        </w:rPr>
      </w:pPr>
      <w:bookmarkStart w:id="1" w:name="_d72xr6acm8zm" w:colFirst="0" w:colLast="0"/>
      <w:bookmarkEnd w:id="1"/>
      <w:r w:rsidRPr="00F40F64">
        <w:rPr>
          <w:rFonts w:asciiTheme="majorHAnsi" w:hAnsiTheme="majorHAnsi" w:cstheme="majorHAnsi"/>
          <w:b/>
          <w:color w:val="002060"/>
          <w:sz w:val="28"/>
          <w:szCs w:val="28"/>
        </w:rPr>
        <w:t>Sample Measurable Annual Goals (MAGs)</w:t>
      </w:r>
    </w:p>
    <w:p w14:paraId="21DA247B" w14:textId="77777777" w:rsidR="00562257" w:rsidRDefault="00562257">
      <w:pPr>
        <w:rPr>
          <w:rFonts w:ascii="Calibri" w:eastAsia="Calibri" w:hAnsi="Calibri" w:cs="Calibri"/>
          <w:color w:val="FF0000"/>
          <w:sz w:val="26"/>
          <w:szCs w:val="26"/>
        </w:rPr>
      </w:pPr>
    </w:p>
    <w:p w14:paraId="21DA247C" w14:textId="03E1198A" w:rsidR="00562257" w:rsidRDefault="009E423B">
      <w:pPr>
        <w:spacing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Annual goals selected by schools and districts should be an authentic way for schools to ensure the strategies selected in the sustainable improvement plan are on track and having a direct impact on student learning and outcomes. The state’s Act Relative to the Achievement Gap Act</w:t>
      </w:r>
      <w:r w:rsidR="002A0FC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MGL Chapter 69, 1J lists several measurable annual goals that schools identified as underperforming must track each year of their sustainable improvement timeline.  While </w:t>
      </w:r>
      <w:r w:rsidR="002A0FCC">
        <w:rPr>
          <w:rFonts w:ascii="Calibri" w:eastAsia="Calibri" w:hAnsi="Calibri" w:cs="Calibri"/>
        </w:rPr>
        <w:t xml:space="preserve">schools not in underperforming status are not required to select measurable annual goals for each of the listed categories, schools engaged in sustainable improvement may find </w:t>
      </w:r>
      <w:r w:rsidR="00A92D31">
        <w:rPr>
          <w:rFonts w:ascii="Calibri" w:eastAsia="Calibri" w:hAnsi="Calibri" w:cs="Calibri"/>
        </w:rPr>
        <w:t>these to be areas of interest when selecting annual goals.</w:t>
      </w:r>
    </w:p>
    <w:p w14:paraId="21DA247D" w14:textId="77777777" w:rsidR="00562257" w:rsidRDefault="00562257">
      <w:pPr>
        <w:spacing w:line="288" w:lineRule="auto"/>
        <w:rPr>
          <w:rFonts w:ascii="Calibri" w:eastAsia="Calibri" w:hAnsi="Calibri" w:cs="Calibri"/>
        </w:rPr>
      </w:pPr>
    </w:p>
    <w:p w14:paraId="21DA247F" w14:textId="77777777" w:rsidR="00562257" w:rsidRDefault="005E0564">
      <w:pPr>
        <w:numPr>
          <w:ilvl w:val="0"/>
          <w:numId w:val="2"/>
        </w:numPr>
        <w:spacing w:line="28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 acquisition of twenty-first century skills</w:t>
      </w:r>
    </w:p>
    <w:p w14:paraId="21DA2480" w14:textId="77777777" w:rsidR="00562257" w:rsidRDefault="005E0564">
      <w:pPr>
        <w:numPr>
          <w:ilvl w:val="0"/>
          <w:numId w:val="2"/>
        </w:numPr>
        <w:spacing w:line="28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Development of college readiness, including at the elementary and middle school levels</w:t>
      </w:r>
    </w:p>
    <w:p w14:paraId="2A3AAA46" w14:textId="77777777" w:rsidR="002F1F20" w:rsidRDefault="005E0564" w:rsidP="002F1F20">
      <w:pPr>
        <w:numPr>
          <w:ilvl w:val="0"/>
          <w:numId w:val="2"/>
        </w:numPr>
        <w:spacing w:line="28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Developmentally appropriate child assessments from pre-kindergarten through third grade, if applicable</w:t>
      </w:r>
    </w:p>
    <w:p w14:paraId="21DA2484" w14:textId="112A98F5" w:rsidR="00562257" w:rsidRPr="002F1F20" w:rsidRDefault="005E0564" w:rsidP="002F1F20">
      <w:pPr>
        <w:numPr>
          <w:ilvl w:val="0"/>
          <w:numId w:val="2"/>
        </w:numPr>
        <w:spacing w:line="287" w:lineRule="auto"/>
        <w:rPr>
          <w:rFonts w:ascii="Calibri" w:eastAsia="Calibri" w:hAnsi="Calibri" w:cs="Calibri"/>
        </w:rPr>
      </w:pPr>
      <w:r w:rsidRPr="002F1F20">
        <w:rPr>
          <w:rFonts w:ascii="Calibri" w:eastAsia="Calibri" w:hAnsi="Calibri" w:cs="Calibri"/>
        </w:rPr>
        <w:t>Parent and family engagement</w:t>
      </w:r>
    </w:p>
    <w:p w14:paraId="21DA2485" w14:textId="77777777" w:rsidR="00562257" w:rsidRDefault="005E0564">
      <w:pPr>
        <w:numPr>
          <w:ilvl w:val="0"/>
          <w:numId w:val="3"/>
        </w:numPr>
        <w:spacing w:line="28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Building a culture of academic success among students</w:t>
      </w:r>
    </w:p>
    <w:p w14:paraId="21DA2486" w14:textId="77777777" w:rsidR="00562257" w:rsidRDefault="005E0564">
      <w:pPr>
        <w:numPr>
          <w:ilvl w:val="0"/>
          <w:numId w:val="3"/>
        </w:numPr>
        <w:spacing w:line="28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Building a culture of student support and success among school faculty and staff</w:t>
      </w:r>
    </w:p>
    <w:p w14:paraId="21DA2487" w14:textId="77777777" w:rsidR="00562257" w:rsidRDefault="005E0564">
      <w:pPr>
        <w:numPr>
          <w:ilvl w:val="0"/>
          <w:numId w:val="3"/>
        </w:numPr>
        <w:spacing w:line="28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 attendance, dismissal rates, and exclusion rates</w:t>
      </w:r>
    </w:p>
    <w:p w14:paraId="21DA2488" w14:textId="77777777" w:rsidR="00562257" w:rsidRDefault="005E0564">
      <w:pPr>
        <w:numPr>
          <w:ilvl w:val="0"/>
          <w:numId w:val="3"/>
        </w:numPr>
        <w:spacing w:line="28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 safety and discipline</w:t>
      </w:r>
    </w:p>
    <w:p w14:paraId="21DA2489" w14:textId="77777777" w:rsidR="00562257" w:rsidRDefault="005E0564">
      <w:pPr>
        <w:numPr>
          <w:ilvl w:val="0"/>
          <w:numId w:val="3"/>
        </w:numPr>
        <w:spacing w:line="28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 promotion and dropout rates</w:t>
      </w:r>
    </w:p>
    <w:p w14:paraId="21DA248A" w14:textId="77777777" w:rsidR="00562257" w:rsidRDefault="005E0564">
      <w:pPr>
        <w:numPr>
          <w:ilvl w:val="0"/>
          <w:numId w:val="3"/>
        </w:numPr>
        <w:spacing w:line="28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Graduation rates (high schools only)</w:t>
      </w:r>
    </w:p>
    <w:p w14:paraId="21DA248B" w14:textId="77777777" w:rsidR="00562257" w:rsidRDefault="00562257">
      <w:pPr>
        <w:spacing w:line="288" w:lineRule="auto"/>
        <w:rPr>
          <w:rFonts w:ascii="Calibri" w:eastAsia="Calibri" w:hAnsi="Calibri" w:cs="Calibri"/>
        </w:rPr>
      </w:pPr>
    </w:p>
    <w:p w14:paraId="21DA248C" w14:textId="1E2F9ADC" w:rsidR="00562257" w:rsidRDefault="005E0564">
      <w:pPr>
        <w:spacing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Potential measures to consider for each category are presented below</w:t>
      </w:r>
      <w:r w:rsidR="002A0FCC" w:rsidRPr="002A0FCC">
        <w:rPr>
          <w:rFonts w:ascii="Calibri" w:eastAsia="Calibri" w:hAnsi="Calibri" w:cs="Calibri"/>
        </w:rPr>
        <w:t xml:space="preserve"> </w:t>
      </w:r>
      <w:r w:rsidR="002A0FCC">
        <w:rPr>
          <w:rFonts w:ascii="Calibri" w:eastAsia="Calibri" w:hAnsi="Calibri" w:cs="Calibri"/>
        </w:rPr>
        <w:t>this resource</w:t>
      </w:r>
      <w:r w:rsidR="00A92D31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It is recommended that, when possible, districts and schools use measures that are already collected by the district, school, or state.</w:t>
      </w:r>
    </w:p>
    <w:p w14:paraId="21DA248D" w14:textId="2354A98A" w:rsidR="00A92D31" w:rsidRDefault="00A92D3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21DA2492" w14:textId="77777777" w:rsidR="00562257" w:rsidRPr="00F40F64" w:rsidRDefault="005E0564" w:rsidP="00F40F64">
      <w:pPr>
        <w:pStyle w:val="Heading2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F40F64">
        <w:rPr>
          <w:rFonts w:asciiTheme="majorHAnsi" w:hAnsiTheme="majorHAnsi" w:cstheme="majorHAnsi"/>
          <w:b/>
          <w:color w:val="002060"/>
          <w:sz w:val="28"/>
          <w:szCs w:val="28"/>
        </w:rPr>
        <w:lastRenderedPageBreak/>
        <w:t>SAMPLE MAGs</w:t>
      </w:r>
    </w:p>
    <w:p w14:paraId="21DA2493" w14:textId="77777777" w:rsidR="000F65C6" w:rsidRDefault="000F65C6" w:rsidP="000F65C6">
      <w:pPr>
        <w:spacing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each measure below we have indicated whether a sample measure is suitable for elementary (ES), middle (MS), high school (HS) or all grades (ALL).</w:t>
      </w:r>
    </w:p>
    <w:p w14:paraId="21DA2494" w14:textId="77777777" w:rsidR="00562257" w:rsidRDefault="00562257">
      <w:pPr>
        <w:spacing w:line="288" w:lineRule="auto"/>
        <w:rPr>
          <w:rFonts w:ascii="Calibri" w:eastAsia="Calibri" w:hAnsi="Calibri" w:cs="Calibri"/>
          <w:b/>
        </w:rPr>
      </w:pPr>
    </w:p>
    <w:p w14:paraId="21DA2495" w14:textId="77777777" w:rsidR="00562257" w:rsidRDefault="005E0564">
      <w:pPr>
        <w:spacing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Student acquisition of 21</w:t>
      </w:r>
      <w:r>
        <w:rPr>
          <w:rFonts w:ascii="Calibri" w:eastAsia="Calibri" w:hAnsi="Calibri" w:cs="Calibri"/>
          <w:b/>
          <w:vertAlign w:val="superscript"/>
        </w:rPr>
        <w:t>st</w:t>
      </w:r>
      <w:r>
        <w:rPr>
          <w:rFonts w:ascii="Calibri" w:eastAsia="Calibri" w:hAnsi="Calibri" w:cs="Calibri"/>
          <w:b/>
        </w:rPr>
        <w:t xml:space="preserve"> century skills  </w:t>
      </w:r>
    </w:p>
    <w:p w14:paraId="21DA2496" w14:textId="77777777" w:rsidR="00562257" w:rsidRDefault="005E0564">
      <w:pPr>
        <w:numPr>
          <w:ilvl w:val="0"/>
          <w:numId w:val="6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demonstrating mastery of life and career skills through participation in school-sponsored extracurricular career readiness and volunteer activities (ALL)</w:t>
      </w:r>
    </w:p>
    <w:p w14:paraId="21DA2497" w14:textId="77777777" w:rsidR="00562257" w:rsidRDefault="005E0564">
      <w:pPr>
        <w:numPr>
          <w:ilvl w:val="0"/>
          <w:numId w:val="6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demonstrating mastery of media, technology, engineering, and information skills (ALL)</w:t>
      </w:r>
    </w:p>
    <w:p w14:paraId="21DA2498" w14:textId="77777777" w:rsidR="00562257" w:rsidRDefault="005E0564">
      <w:pPr>
        <w:numPr>
          <w:ilvl w:val="0"/>
          <w:numId w:val="6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mastering learning and innovation skills (ALL)</w:t>
      </w:r>
    </w:p>
    <w:p w14:paraId="21DA2499" w14:textId="77777777" w:rsidR="00562257" w:rsidRDefault="005E0564">
      <w:pPr>
        <w:numPr>
          <w:ilvl w:val="0"/>
          <w:numId w:val="6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completing grade 8 portfolio requirement (MS)</w:t>
      </w:r>
    </w:p>
    <w:p w14:paraId="21DA249A" w14:textId="77777777" w:rsidR="00562257" w:rsidRDefault="005E0564">
      <w:pPr>
        <w:numPr>
          <w:ilvl w:val="0"/>
          <w:numId w:val="6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high school graduates completing MassCore requirements (HS)</w:t>
      </w:r>
    </w:p>
    <w:p w14:paraId="21DA249B" w14:textId="77777777" w:rsidR="00562257" w:rsidRDefault="00562257">
      <w:pPr>
        <w:rPr>
          <w:rFonts w:ascii="Calibri" w:eastAsia="Calibri" w:hAnsi="Calibri" w:cs="Calibri"/>
        </w:rPr>
      </w:pPr>
    </w:p>
    <w:p w14:paraId="21DA249C" w14:textId="77777777" w:rsidR="00562257" w:rsidRDefault="005E0564">
      <w:pPr>
        <w:spacing w:line="288" w:lineRule="auto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</w:rPr>
        <w:t>Development of college readiness, including at the elementary and middle school levels</w:t>
      </w:r>
    </w:p>
    <w:p w14:paraId="21DA249D" w14:textId="77777777" w:rsidR="00562257" w:rsidRDefault="005E0564">
      <w:pPr>
        <w:spacing w:line="28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Sample measurables suited for all grades:</w:t>
      </w:r>
    </w:p>
    <w:p w14:paraId="21DA249E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reporting reading texts at home not required in school (ALL)</w:t>
      </w:r>
    </w:p>
    <w:p w14:paraId="21DA249F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demonstrating proficiency in research skills (ALL)</w:t>
      </w:r>
    </w:p>
    <w:p w14:paraId="21DA24A0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demonstrating proficiency in critical thinking skills (ALL)</w:t>
      </w:r>
    </w:p>
    <w:p w14:paraId="21DA24A1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demonstrating advanced reading levels based on district assessments (ALL)</w:t>
      </w:r>
    </w:p>
    <w:p w14:paraId="21DA24A2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Percentage of students who began the year below grade level who demonstrated accelerated progress on district or state assessments (ALL)  </w:t>
      </w:r>
    </w:p>
    <w:p w14:paraId="21DA24A3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 of students passing all coursework (ALL)</w:t>
      </w:r>
    </w:p>
    <w:p w14:paraId="21DA24A4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 of students taking art or music. (ALL)</w:t>
      </w:r>
    </w:p>
    <w:p w14:paraId="21DA24A5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 of students participating in career awareness activities (ALL)</w:t>
      </w:r>
    </w:p>
    <w:p w14:paraId="21DA24A6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Progress made by students towards attaining English language proficiency (percentage of students meeting annual targets calculated to attain English proficiency in six years) (ALL)</w:t>
      </w:r>
    </w:p>
    <w:p w14:paraId="21DA24A7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scoring Meeting or Exceeding Expectations on ELA MCAS (ES, MS)</w:t>
      </w:r>
    </w:p>
    <w:p w14:paraId="21DA24A8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scoring Meeting or Exceeding Expectations on Math MCAS (ES, MS</w:t>
      </w:r>
    </w:p>
    <w:p w14:paraId="21DA24A9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scoring proficient or higher on science MCAS (ES, MS, HS)</w:t>
      </w:r>
    </w:p>
    <w:p w14:paraId="21DA24AA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Reduction in the percentage of students scoring Does Not Meet Expectations on ELA and/or Math Next Generation MCAS (ES, MS) or scoring Failing on the Legacy MCAS (Science all grades, and HS ELA and math)</w:t>
      </w:r>
    </w:p>
    <w:p w14:paraId="21DA24AB" w14:textId="77777777" w:rsidR="00562257" w:rsidRDefault="00562257">
      <w:pPr>
        <w:spacing w:line="287" w:lineRule="auto"/>
        <w:rPr>
          <w:rFonts w:ascii="Calibri" w:eastAsia="Calibri" w:hAnsi="Calibri" w:cs="Calibri"/>
        </w:rPr>
      </w:pPr>
    </w:p>
    <w:p w14:paraId="21DA24AC" w14:textId="77777777" w:rsidR="00562257" w:rsidRDefault="005E0564">
      <w:pPr>
        <w:spacing w:line="28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Sample measures for elementary grades:</w:t>
      </w:r>
    </w:p>
    <w:p w14:paraId="21DA24AD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grades K-2 students who have  2 hours/week (or 25 minutes/day) of science instruction outside of literacy instruction (ES)</w:t>
      </w:r>
    </w:p>
    <w:p w14:paraId="21DA24AE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grades K-3 students who have weekly History/Social Science instruction outside of literacy instruction (ES)</w:t>
      </w:r>
    </w:p>
    <w:p w14:paraId="21DA24AF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Percentage of grades K-3 students who have a minimum of 20 minutes/day of unstructured play, not including physical education (ES)</w:t>
      </w:r>
    </w:p>
    <w:p w14:paraId="21DA24B0" w14:textId="77777777" w:rsidR="00562257" w:rsidRDefault="00562257">
      <w:pPr>
        <w:spacing w:line="287" w:lineRule="auto"/>
        <w:rPr>
          <w:rFonts w:ascii="Calibri" w:eastAsia="Calibri" w:hAnsi="Calibri" w:cs="Calibri"/>
        </w:rPr>
      </w:pPr>
    </w:p>
    <w:p w14:paraId="21DA24B1" w14:textId="77777777" w:rsidR="00562257" w:rsidRDefault="005E0564">
      <w:pPr>
        <w:spacing w:line="28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Sample measures suitable for high schools:</w:t>
      </w:r>
    </w:p>
    <w:p w14:paraId="21DA24B2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Percentage of students engaging in the development of their individual </w:t>
      </w:r>
      <w:hyperlink r:id="rId11">
        <w:r>
          <w:rPr>
            <w:rFonts w:ascii="Calibri" w:eastAsia="Calibri" w:hAnsi="Calibri" w:cs="Calibri"/>
            <w:u w:val="single"/>
          </w:rPr>
          <w:t>My Career and Academic Plan (</w:t>
        </w:r>
        <w:proofErr w:type="spellStart"/>
        <w:r>
          <w:rPr>
            <w:rFonts w:ascii="Calibri" w:eastAsia="Calibri" w:hAnsi="Calibri" w:cs="Calibri"/>
            <w:u w:val="single"/>
          </w:rPr>
          <w:t>MyCAP</w:t>
        </w:r>
        <w:proofErr w:type="spellEnd"/>
        <w:r>
          <w:rPr>
            <w:rFonts w:ascii="Calibri" w:eastAsia="Calibri" w:hAnsi="Calibri" w:cs="Calibri"/>
            <w:u w:val="single"/>
          </w:rPr>
          <w:t>)</w:t>
        </w:r>
      </w:hyperlink>
      <w:r>
        <w:rPr>
          <w:rFonts w:ascii="Calibri" w:eastAsia="Calibri" w:hAnsi="Calibri" w:cs="Calibri"/>
        </w:rPr>
        <w:t xml:space="preserve"> guided by a 4-year scope and sequence. (HS)</w:t>
      </w:r>
    </w:p>
    <w:p w14:paraId="21DA24B3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seniors completing FAFSA application (HS) (Edwin report)</w:t>
      </w:r>
    </w:p>
    <w:p w14:paraId="21DA24B4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participating in a four year scope and sequence of activities supporting college and career advising. (HS) (DESE College and Career Advising Framework) (HS)</w:t>
      </w:r>
    </w:p>
    <w:p w14:paraId="21DA24B5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completing an immersive internship or capstone experience (as captured in local course codes eg Innovation Pathway schools) (HS)</w:t>
      </w:r>
    </w:p>
    <w:p w14:paraId="21DA24B6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grade 11-12 students taking courses in science, technology, engineering, or mathematics (STEM) (HS)</w:t>
      </w:r>
    </w:p>
    <w:p w14:paraId="21DA24B7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grade 12 students completing a mathematics course (HS)</w:t>
      </w:r>
    </w:p>
    <w:p w14:paraId="21DA24B8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Percentage of 11th &amp; 12th graders completing advanced coursework (Advanced Placement, International Baccalaureate, dual enrollment courses, and other selected rigorous courses) </w:t>
      </w:r>
      <w:r>
        <w:rPr>
          <w:rFonts w:ascii="Calibri" w:eastAsia="Calibri" w:hAnsi="Calibri" w:cs="Calibri"/>
        </w:rPr>
        <w:t xml:space="preserve"> (HS) ( See </w:t>
      </w:r>
      <w:hyperlink r:id="rId12">
        <w:r>
          <w:rPr>
            <w:rFonts w:ascii="Calibri" w:eastAsia="Calibri" w:hAnsi="Calibri" w:cs="Calibri"/>
            <w:u w:val="single"/>
          </w:rPr>
          <w:t xml:space="preserve"> list of advanced courses used for accountability reporting</w:t>
        </w:r>
      </w:hyperlink>
      <w:r>
        <w:rPr>
          <w:rFonts w:ascii="Calibri" w:eastAsia="Calibri" w:hAnsi="Calibri" w:cs="Calibri"/>
        </w:rPr>
        <w:t>)</w:t>
      </w:r>
    </w:p>
    <w:p w14:paraId="21DA24B9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Number and percentage  of students enrolling in completing  an early-college program of study (HS)</w:t>
      </w:r>
    </w:p>
    <w:p w14:paraId="21DA24BA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Number and percentage  of students completing  college level/dual enrollment classes (HS)</w:t>
      </w:r>
    </w:p>
    <w:p w14:paraId="21DA24BB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Starting SY 2019,  percentage of students attaining industry recognized credentials (HS)</w:t>
      </w:r>
    </w:p>
    <w:p w14:paraId="21DA24BC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grade 10 students taking the PSAT (HS)</w:t>
      </w:r>
    </w:p>
    <w:p w14:paraId="21DA24BD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taking the SAT or ACT (HS)</w:t>
      </w:r>
    </w:p>
    <w:p w14:paraId="21DA24BE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taking the SAT who meet college benchmark (480 or higher on Evidence-Based Reading and Writing and 530 or higher on Math).  (HS)</w:t>
      </w:r>
    </w:p>
    <w:p w14:paraId="21DA24BF" w14:textId="77777777" w:rsidR="00562257" w:rsidRDefault="005E0564">
      <w:pPr>
        <w:numPr>
          <w:ilvl w:val="0"/>
          <w:numId w:val="4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enrolling in two and four-year colleges (HS) (Edwin report)</w:t>
      </w:r>
    </w:p>
    <w:p w14:paraId="21DA24C0" w14:textId="77777777" w:rsidR="00562257" w:rsidRDefault="00562257">
      <w:pPr>
        <w:rPr>
          <w:rFonts w:ascii="Calibri" w:eastAsia="Calibri" w:hAnsi="Calibri" w:cs="Calibri"/>
        </w:rPr>
      </w:pPr>
    </w:p>
    <w:p w14:paraId="21DA24C1" w14:textId="77777777" w:rsidR="00562257" w:rsidRDefault="005E0564">
      <w:pPr>
        <w:spacing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Developmentally appropriate child assessments from pre-kindergarten through third grade, if applicable </w:t>
      </w:r>
    </w:p>
    <w:p w14:paraId="21DA24C2" w14:textId="77777777" w:rsidR="00562257" w:rsidRDefault="005E0564">
      <w:pPr>
        <w:numPr>
          <w:ilvl w:val="0"/>
          <w:numId w:val="9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non-instructional staff reporting feeling involved in and contributing to a culture of success in the school (ES)</w:t>
      </w:r>
    </w:p>
    <w:p w14:paraId="21DA24C3" w14:textId="77777777" w:rsidR="00562257" w:rsidRDefault="005E0564">
      <w:pPr>
        <w:numPr>
          <w:ilvl w:val="0"/>
          <w:numId w:val="9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grades K-3 students reaching the end-of-year grade level targets on age appropriate, research-based, literacy screening tools that include both comprehension and code. (ES)</w:t>
      </w:r>
    </w:p>
    <w:p w14:paraId="21DA24C4" w14:textId="77777777" w:rsidR="00562257" w:rsidRDefault="005E0564">
      <w:pPr>
        <w:numPr>
          <w:ilvl w:val="0"/>
          <w:numId w:val="9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K-3 students who began the year below grade level who demonstrated accelerated progress on age appropriate, research-based, literacy screening tools that include both comprehension and code. (ES)</w:t>
      </w:r>
    </w:p>
    <w:p w14:paraId="21DA24C5" w14:textId="77777777" w:rsidR="00562257" w:rsidRDefault="005E0564">
      <w:pPr>
        <w:numPr>
          <w:ilvl w:val="0"/>
          <w:numId w:val="9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Percentage of teachers, by grade level,  using the results of a developmentally appropriate child assessment to plan literacy instruction as determined through the use of classroom observation tools by administration (ES)</w:t>
      </w:r>
    </w:p>
    <w:p w14:paraId="21DA24C6" w14:textId="77777777" w:rsidR="00562257" w:rsidRDefault="005E0564">
      <w:pPr>
        <w:numPr>
          <w:ilvl w:val="0"/>
          <w:numId w:val="9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grades K-3 classrooms that have a goal for decreasing teacher discourse and increasing purposeful, standards-based student discourse (ES)</w:t>
      </w:r>
    </w:p>
    <w:p w14:paraId="21DA24C7" w14:textId="77777777" w:rsidR="00562257" w:rsidRDefault="005E0564">
      <w:pPr>
        <w:numPr>
          <w:ilvl w:val="0"/>
          <w:numId w:val="9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grades K-3 students reaching the end-of-year grade level target and/or demonstrating growth on age appropriate, research-based, assessments of social and emotional learning (ES)</w:t>
      </w:r>
    </w:p>
    <w:p w14:paraId="21DA24C8" w14:textId="77777777" w:rsidR="00562257" w:rsidRDefault="005E0564">
      <w:pPr>
        <w:numPr>
          <w:ilvl w:val="0"/>
          <w:numId w:val="9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teachers, by grade level, using the results of developmentally appropriate child assessments of social and emotional learning to plan for and address Tier 1 SEL instruction, including curriculum, learning environments, interactions (ES)</w:t>
      </w:r>
    </w:p>
    <w:p w14:paraId="21DA24C9" w14:textId="77777777" w:rsidR="00562257" w:rsidRDefault="005E0564">
      <w:pPr>
        <w:numPr>
          <w:ilvl w:val="0"/>
          <w:numId w:val="9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 of grade K-3 classrooms that set and meet benchmarks for high quality interactions between adults and students and between students (ES)</w:t>
      </w:r>
    </w:p>
    <w:p w14:paraId="21DA24CA" w14:textId="77777777" w:rsidR="00562257" w:rsidRDefault="00562257">
      <w:pPr>
        <w:rPr>
          <w:rFonts w:ascii="Calibri" w:eastAsia="Calibri" w:hAnsi="Calibri" w:cs="Calibri"/>
        </w:rPr>
      </w:pPr>
    </w:p>
    <w:p w14:paraId="21DA24CB" w14:textId="77777777" w:rsidR="00562257" w:rsidRDefault="005E0564">
      <w:pPr>
        <w:spacing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Parent and family engagement </w:t>
      </w:r>
    </w:p>
    <w:p w14:paraId="21DA24CC" w14:textId="77777777" w:rsidR="00562257" w:rsidRDefault="005E0564">
      <w:pPr>
        <w:numPr>
          <w:ilvl w:val="0"/>
          <w:numId w:val="5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parents/guardians and/or other family members attending at least one teacher-parent conference during the school year (ALL)</w:t>
      </w:r>
    </w:p>
    <w:p w14:paraId="21DA24CD" w14:textId="77777777" w:rsidR="00562257" w:rsidRDefault="005E0564">
      <w:pPr>
        <w:numPr>
          <w:ilvl w:val="0"/>
          <w:numId w:val="5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parents/guardians and/or other family members reporting that they feel welcomed, valued, and connected to each other, to teachers, and to what students are learning and doing in class (ALL)</w:t>
      </w:r>
    </w:p>
    <w:p w14:paraId="21DA24CE" w14:textId="77777777" w:rsidR="00562257" w:rsidRDefault="005E0564">
      <w:pPr>
        <w:numPr>
          <w:ilvl w:val="0"/>
          <w:numId w:val="5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parents/guardians and/or other family members volunteering for the school during the school year (ALL)</w:t>
      </w:r>
    </w:p>
    <w:p w14:paraId="21DA24CF" w14:textId="77777777" w:rsidR="00562257" w:rsidRDefault="005E0564">
      <w:pPr>
        <w:numPr>
          <w:ilvl w:val="0"/>
          <w:numId w:val="5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parents/guardians and/or other family members reporting that they engage in regular, two-way, meaningful communication about student learning with teachers and other school staff (ALL)</w:t>
      </w:r>
    </w:p>
    <w:p w14:paraId="21DA24D0" w14:textId="77777777" w:rsidR="00562257" w:rsidRDefault="005E0564">
      <w:pPr>
        <w:numPr>
          <w:ilvl w:val="0"/>
          <w:numId w:val="5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parents/guardians and/or other family members reporting meaningful opportunities to engage with and/or contribute to policy and program decisions in their child’s school (ALL)</w:t>
      </w:r>
    </w:p>
    <w:p w14:paraId="21DA24D1" w14:textId="77777777" w:rsidR="00562257" w:rsidRDefault="005E0564">
      <w:pPr>
        <w:numPr>
          <w:ilvl w:val="0"/>
          <w:numId w:val="5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parents/guardians and/or other family members reporting an understanding of the school's turnaround efforts, the targets the school is striving for, and their role in contributing to reaching these goals (ALL)</w:t>
      </w:r>
    </w:p>
    <w:p w14:paraId="21DA24D2" w14:textId="77777777" w:rsidR="00562257" w:rsidRDefault="005E0564">
      <w:pPr>
        <w:numPr>
          <w:ilvl w:val="0"/>
          <w:numId w:val="5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Overall score on parent-family perception survey in the area of involvement in child-based activities (ALL)</w:t>
      </w:r>
    </w:p>
    <w:p w14:paraId="21DA24D3" w14:textId="77777777" w:rsidR="00562257" w:rsidRDefault="005E0564">
      <w:pPr>
        <w:numPr>
          <w:ilvl w:val="0"/>
          <w:numId w:val="5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parents/guardians and/or other family members reporting the school has engaged them in preparing their children for post-secondary plans (ALL)</w:t>
      </w:r>
    </w:p>
    <w:p w14:paraId="21DA24D4" w14:textId="77777777" w:rsidR="00562257" w:rsidRDefault="00562257">
      <w:pPr>
        <w:rPr>
          <w:rFonts w:ascii="Calibri" w:eastAsia="Calibri" w:hAnsi="Calibri" w:cs="Calibri"/>
        </w:rPr>
      </w:pPr>
    </w:p>
    <w:p w14:paraId="21DA24D5" w14:textId="77777777" w:rsidR="00562257" w:rsidRDefault="005E0564">
      <w:pPr>
        <w:spacing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Building a culture of academic success among students </w:t>
      </w:r>
    </w:p>
    <w:p w14:paraId="21DA24D6" w14:textId="77777777" w:rsidR="00562257" w:rsidRDefault="005E0564">
      <w:pPr>
        <w:numPr>
          <w:ilvl w:val="0"/>
          <w:numId w:val="8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Teacher attendance rate (ALL)</w:t>
      </w:r>
    </w:p>
    <w:p w14:paraId="21DA24D7" w14:textId="77777777" w:rsidR="00562257" w:rsidRDefault="005E0564">
      <w:pPr>
        <w:numPr>
          <w:ilvl w:val="0"/>
          <w:numId w:val="8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Distribution of teachers by performance level on district’s teacher evaluation system (ALL)</w:t>
      </w:r>
    </w:p>
    <w:p w14:paraId="21DA24D8" w14:textId="77777777" w:rsidR="00562257" w:rsidRDefault="005E0564">
      <w:pPr>
        <w:numPr>
          <w:ilvl w:val="0"/>
          <w:numId w:val="8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Percentage of teachers, students, and families agreeing that the school supports the academic success of students (ALL)</w:t>
      </w:r>
    </w:p>
    <w:p w14:paraId="21DA24D9" w14:textId="77777777" w:rsidR="00562257" w:rsidRDefault="005E0564">
      <w:pPr>
        <w:numPr>
          <w:ilvl w:val="0"/>
          <w:numId w:val="8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 of teachers, students, and families agreeing that the school offers regular opportunities to publicly celebrate student/school success, recognize achievement and reinforce high expectations. (ALL)</w:t>
      </w:r>
    </w:p>
    <w:p w14:paraId="21DA24DA" w14:textId="77777777" w:rsidR="00562257" w:rsidRDefault="005E0564">
      <w:pPr>
        <w:numPr>
          <w:ilvl w:val="0"/>
          <w:numId w:val="8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Percentage of students reporting that peers encourage </w:t>
      </w:r>
      <w:proofErr w:type="spellStart"/>
      <w:r>
        <w:rPr>
          <w:rFonts w:ascii="Calibri" w:eastAsia="Calibri" w:hAnsi="Calibri" w:cs="Calibri"/>
        </w:rPr>
        <w:t>each others'</w:t>
      </w:r>
      <w:proofErr w:type="spellEnd"/>
      <w:r>
        <w:rPr>
          <w:rFonts w:ascii="Calibri" w:eastAsia="Calibri" w:hAnsi="Calibri" w:cs="Calibri"/>
        </w:rPr>
        <w:t xml:space="preserve"> success (ALL)</w:t>
      </w:r>
    </w:p>
    <w:p w14:paraId="21DA24DB" w14:textId="77777777" w:rsidR="00562257" w:rsidRDefault="005E0564">
      <w:pPr>
        <w:numPr>
          <w:ilvl w:val="0"/>
          <w:numId w:val="8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reporting that the school is emotionally and physically safe and conducive to learning (ALL)</w:t>
      </w:r>
    </w:p>
    <w:p w14:paraId="21DA24DC" w14:textId="77777777" w:rsidR="00562257" w:rsidRDefault="005E0564">
      <w:pPr>
        <w:numPr>
          <w:ilvl w:val="0"/>
          <w:numId w:val="8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reporting they feel challenged and held to high standards for performance (ALL)</w:t>
      </w:r>
    </w:p>
    <w:p w14:paraId="21DA24DD" w14:textId="77777777" w:rsidR="00562257" w:rsidRDefault="005E0564">
      <w:pPr>
        <w:numPr>
          <w:ilvl w:val="0"/>
          <w:numId w:val="8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reporting they feel known and understood by at least one adult in the school (ALL)</w:t>
      </w:r>
    </w:p>
    <w:p w14:paraId="21DA24DE" w14:textId="77777777" w:rsidR="00562257" w:rsidRDefault="005E0564">
      <w:pPr>
        <w:numPr>
          <w:ilvl w:val="0"/>
          <w:numId w:val="8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reporting offered (and taking advantage of) additional supports to supplement and/or extend learning (ALL)</w:t>
      </w:r>
    </w:p>
    <w:p w14:paraId="21DA24DF" w14:textId="77777777" w:rsidR="00562257" w:rsidRDefault="005E0564">
      <w:pPr>
        <w:numPr>
          <w:ilvl w:val="0"/>
          <w:numId w:val="8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reporting that effort and good work are recognized by the school (ALL)</w:t>
      </w:r>
    </w:p>
    <w:p w14:paraId="21DA24E0" w14:textId="77777777" w:rsidR="00562257" w:rsidRDefault="005E0564">
      <w:pPr>
        <w:numPr>
          <w:ilvl w:val="0"/>
          <w:numId w:val="8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reporting that they succeed because they want to (i.e., not for an extrinsic reward) (ALL)</w:t>
      </w:r>
    </w:p>
    <w:p w14:paraId="21DA24E1" w14:textId="77777777" w:rsidR="00562257" w:rsidRDefault="005E0564">
      <w:pPr>
        <w:numPr>
          <w:ilvl w:val="0"/>
          <w:numId w:val="8"/>
        </w:numPr>
        <w:spacing w:line="287" w:lineRule="auto"/>
        <w:ind w:left="540"/>
      </w:pPr>
      <w:r>
        <w:rPr>
          <w:rFonts w:ascii="Calibri" w:eastAsia="Calibri" w:hAnsi="Calibri" w:cs="Calibri"/>
        </w:rPr>
        <w:t>Percentage of students reporting a belief that that they can improve in schools by continuously trying and practicing a growth mindset. (ALL)</w:t>
      </w:r>
    </w:p>
    <w:p w14:paraId="21DA24E2" w14:textId="77777777" w:rsidR="00562257" w:rsidRDefault="005E0564">
      <w:pPr>
        <w:numPr>
          <w:ilvl w:val="0"/>
          <w:numId w:val="8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rated as "Thriving" on well-being index (grades 5-12)</w:t>
      </w:r>
    </w:p>
    <w:p w14:paraId="21DA24E3" w14:textId="77777777" w:rsidR="00562257" w:rsidRDefault="005E0564">
      <w:pPr>
        <w:numPr>
          <w:ilvl w:val="0"/>
          <w:numId w:val="8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Mean score on student engagement index (grades 5-12)</w:t>
      </w:r>
    </w:p>
    <w:p w14:paraId="21DA24E4" w14:textId="77777777" w:rsidR="00562257" w:rsidRDefault="005E0564">
      <w:pPr>
        <w:numPr>
          <w:ilvl w:val="0"/>
          <w:numId w:val="8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Mean score on student hope index (grades 5-12)</w:t>
      </w:r>
    </w:p>
    <w:p w14:paraId="21DA24E5" w14:textId="77777777" w:rsidR="00562257" w:rsidRDefault="005E0564">
      <w:pPr>
        <w:numPr>
          <w:ilvl w:val="0"/>
          <w:numId w:val="8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Percentage of students reporting XXXX on DESE’s </w:t>
      </w:r>
      <w:hyperlink r:id="rId13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Views of Climate and Learning" (VOCAL)</w:t>
        </w:r>
      </w:hyperlink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</w:rPr>
        <w:t xml:space="preserve">annual student survey. (Grades 5, 8 and 10)  </w:t>
      </w:r>
    </w:p>
    <w:p w14:paraId="21DA24E6" w14:textId="77777777" w:rsidR="00562257" w:rsidRDefault="005E0564">
      <w:pPr>
        <w:numPr>
          <w:ilvl w:val="0"/>
          <w:numId w:val="8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students, families, and teachers reporting XXX on specific questions in the Conditions for Learning Survey (ALL)</w:t>
      </w:r>
    </w:p>
    <w:p w14:paraId="21DA24E7" w14:textId="77777777" w:rsidR="00562257" w:rsidRDefault="00562257">
      <w:pPr>
        <w:rPr>
          <w:rFonts w:ascii="Calibri" w:eastAsia="Calibri" w:hAnsi="Calibri" w:cs="Calibri"/>
        </w:rPr>
      </w:pPr>
    </w:p>
    <w:p w14:paraId="21DA24E8" w14:textId="77777777" w:rsidR="00562257" w:rsidRDefault="005E0564">
      <w:pPr>
        <w:spacing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Building a culture of student support and success among school faculty and staff </w:t>
      </w:r>
    </w:p>
    <w:p w14:paraId="21DA24E9" w14:textId="77777777" w:rsidR="00562257" w:rsidRDefault="005E0564">
      <w:pPr>
        <w:numPr>
          <w:ilvl w:val="0"/>
          <w:numId w:val="12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Mean score on an index of school culture (completed by students, families, and teachers) (ALL)</w:t>
      </w:r>
    </w:p>
    <w:p w14:paraId="21DA24EA" w14:textId="77777777" w:rsidR="00562257" w:rsidRDefault="005E0564">
      <w:pPr>
        <w:numPr>
          <w:ilvl w:val="0"/>
          <w:numId w:val="12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teachers observed implementing key instructional practices supported through professional development, as evidenced by data collected through learning walks, feedback forms completed by instructional coaches, or other measures (ALL)</w:t>
      </w:r>
    </w:p>
    <w:p w14:paraId="21DA24EB" w14:textId="77777777" w:rsidR="00562257" w:rsidRDefault="005E0564">
      <w:pPr>
        <w:numPr>
          <w:ilvl w:val="0"/>
          <w:numId w:val="12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grade-level teams practicing targeted professional learning strategies as determined by identified tools within the common planning time self-assessment toolkit (ALL)</w:t>
      </w:r>
    </w:p>
    <w:p w14:paraId="21DA24EC" w14:textId="77777777" w:rsidR="00562257" w:rsidRDefault="005E0564">
      <w:pPr>
        <w:numPr>
          <w:ilvl w:val="0"/>
          <w:numId w:val="12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teachers and staff reporting that the school supports the academic success of all students (ALL)</w:t>
      </w:r>
    </w:p>
    <w:p w14:paraId="21DA24ED" w14:textId="77777777" w:rsidR="00562257" w:rsidRDefault="005E0564">
      <w:pPr>
        <w:numPr>
          <w:ilvl w:val="0"/>
          <w:numId w:val="12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students, teachers, staff, and/or families reporting that the school is physically safe and conducive to learning (ALL)</w:t>
      </w:r>
    </w:p>
    <w:p w14:paraId="21DA24EE" w14:textId="77777777" w:rsidR="00562257" w:rsidRDefault="005E0564">
      <w:pPr>
        <w:numPr>
          <w:ilvl w:val="0"/>
          <w:numId w:val="12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Percentage of students, teachers, staff, and/or families reporting that they feel challenged and held to high performance standards (ALL)</w:t>
      </w:r>
    </w:p>
    <w:p w14:paraId="21DA24EF" w14:textId="77777777" w:rsidR="00562257" w:rsidRDefault="005E0564">
      <w:pPr>
        <w:numPr>
          <w:ilvl w:val="0"/>
          <w:numId w:val="12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teachers and staff reporting that they feel a sense of urgency to improve student outcomes (ALL)</w:t>
      </w:r>
    </w:p>
    <w:p w14:paraId="21DA24F0" w14:textId="77777777" w:rsidR="00562257" w:rsidRDefault="005E0564">
      <w:pPr>
        <w:numPr>
          <w:ilvl w:val="0"/>
          <w:numId w:val="12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Rating on a school culture/climate observation instrument conducted by an independent evaluator (ALL)</w:t>
      </w:r>
    </w:p>
    <w:p w14:paraId="21DA24F1" w14:textId="77777777" w:rsidR="00562257" w:rsidRDefault="005E0564">
      <w:pPr>
        <w:numPr>
          <w:ilvl w:val="0"/>
          <w:numId w:val="12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Score on the school mental health capacity instrument (ALL)</w:t>
      </w:r>
    </w:p>
    <w:p w14:paraId="21DA24F2" w14:textId="77777777" w:rsidR="00562257" w:rsidRDefault="005E0564">
      <w:pPr>
        <w:numPr>
          <w:ilvl w:val="0"/>
          <w:numId w:val="12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teachers reporting using the results of formative or interim assessments to improve their instruction to meet student needs (ALL)</w:t>
      </w:r>
    </w:p>
    <w:p w14:paraId="21DA24F3" w14:textId="77777777" w:rsidR="00562257" w:rsidRDefault="005E0564">
      <w:pPr>
        <w:numPr>
          <w:ilvl w:val="0"/>
          <w:numId w:val="12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teachers reporting a responsibility for all students in the school (ALL)</w:t>
      </w:r>
    </w:p>
    <w:p w14:paraId="21DA24F4" w14:textId="77777777" w:rsidR="00562257" w:rsidRDefault="005E0564">
      <w:pPr>
        <w:numPr>
          <w:ilvl w:val="0"/>
          <w:numId w:val="12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and families reporting they feel the school wants students to succeed (ALL)</w:t>
      </w:r>
    </w:p>
    <w:p w14:paraId="21DA24F5" w14:textId="77777777" w:rsidR="00562257" w:rsidRDefault="00562257">
      <w:pPr>
        <w:rPr>
          <w:rFonts w:ascii="Calibri" w:eastAsia="Calibri" w:hAnsi="Calibri" w:cs="Calibri"/>
        </w:rPr>
      </w:pPr>
    </w:p>
    <w:p w14:paraId="21DA24F6" w14:textId="77777777" w:rsidR="00562257" w:rsidRDefault="005E0564">
      <w:pPr>
        <w:spacing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Student attendance, dismissal rates, and exclusion rates </w:t>
      </w:r>
    </w:p>
    <w:p w14:paraId="21DA24F7" w14:textId="77777777" w:rsidR="00562257" w:rsidRDefault="005E0564">
      <w:pPr>
        <w:numPr>
          <w:ilvl w:val="0"/>
          <w:numId w:val="10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Attendance rate (increase): Total # of days students attended school divided by total # of days students were enrolled during the school year. Set, at a minimum, a goal of 92% or improvement of at least 1% from the prior year if below 92%. (ALL)</w:t>
      </w:r>
    </w:p>
    <w:p w14:paraId="21DA24F8" w14:textId="77777777" w:rsidR="00562257" w:rsidRDefault="005E0564">
      <w:pPr>
        <w:numPr>
          <w:ilvl w:val="0"/>
          <w:numId w:val="10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Percentage of students absent 10+ days (decrease) (ALL)</w:t>
      </w:r>
    </w:p>
    <w:p w14:paraId="21DA24F9" w14:textId="77777777" w:rsidR="00562257" w:rsidRDefault="005E0564">
      <w:pPr>
        <w:numPr>
          <w:ilvl w:val="0"/>
          <w:numId w:val="10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Chronic Absenteeism (decrease) Percentage of students absent greater than 10% of days in membership  (ALL)</w:t>
      </w:r>
    </w:p>
    <w:p w14:paraId="21DA24FA" w14:textId="77777777" w:rsidR="00562257" w:rsidRDefault="005E0564">
      <w:pPr>
        <w:numPr>
          <w:ilvl w:val="0"/>
          <w:numId w:val="10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Truancy rate (decrease): # of students truant for more than 9 days, divided by the end-of-year enrollment (including transfers, dropouts, etc.) for the school year reported. A student is truant when he or she has an unexcused absence (ALL)</w:t>
      </w:r>
    </w:p>
    <w:p w14:paraId="21DA24FB" w14:textId="77777777" w:rsidR="00562257" w:rsidRDefault="005E0564">
      <w:pPr>
        <w:numPr>
          <w:ilvl w:val="0"/>
          <w:numId w:val="10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Dismissal rate (decrease) (ALL)</w:t>
      </w:r>
    </w:p>
    <w:p w14:paraId="21DA24FC" w14:textId="77777777" w:rsidR="00562257" w:rsidRDefault="005E0564">
      <w:pPr>
        <w:numPr>
          <w:ilvl w:val="0"/>
          <w:numId w:val="10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Total # of dismissals from non-routine student-nurse encounters) / (total # of non-routine encounters), or a similar measure  (ALL)</w:t>
      </w:r>
    </w:p>
    <w:p w14:paraId="21DA24FD" w14:textId="77777777" w:rsidR="00562257" w:rsidRDefault="005E0564">
      <w:pPr>
        <w:numPr>
          <w:ilvl w:val="0"/>
          <w:numId w:val="10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Out-of-school suspension rate (decrease): Percentage of enrolled students who received 1+ out-of-school suspensions (ALL)</w:t>
      </w:r>
    </w:p>
    <w:p w14:paraId="21DA24FE" w14:textId="77777777" w:rsidR="00562257" w:rsidRDefault="005E0564">
      <w:pPr>
        <w:numPr>
          <w:ilvl w:val="0"/>
          <w:numId w:val="10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In-school suspension rate (decrease): Percentage of enrolled students who received 1+ in-school suspensions  (ALL)</w:t>
      </w:r>
    </w:p>
    <w:p w14:paraId="21DA24FF" w14:textId="77777777" w:rsidR="00562257" w:rsidRDefault="00562257">
      <w:pPr>
        <w:spacing w:line="288" w:lineRule="auto"/>
        <w:rPr>
          <w:rFonts w:ascii="Calibri" w:eastAsia="Calibri" w:hAnsi="Calibri" w:cs="Calibri"/>
          <w:b/>
        </w:rPr>
      </w:pPr>
    </w:p>
    <w:p w14:paraId="21DA2500" w14:textId="77777777" w:rsidR="00562257" w:rsidRDefault="005E0564">
      <w:pPr>
        <w:spacing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Student safety and discipline</w:t>
      </w:r>
    </w:p>
    <w:p w14:paraId="21DA2501" w14:textId="77777777" w:rsidR="00562257" w:rsidRDefault="005E0564">
      <w:pPr>
        <w:numPr>
          <w:ilvl w:val="0"/>
          <w:numId w:val="1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Number of drug, weapon, or violence incidents (decrease): # of incidents involving drugs, violence or criminal incident on school property (ALL)</w:t>
      </w:r>
    </w:p>
    <w:p w14:paraId="21DA2502" w14:textId="77777777" w:rsidR="00562257" w:rsidRDefault="005E0564">
      <w:pPr>
        <w:numPr>
          <w:ilvl w:val="0"/>
          <w:numId w:val="1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Number or percent of non-drug, non-violent, non-criminal incidents (decrease): # of incidents categorized as non-drug, non-violent, non-criminal (ALL)</w:t>
      </w:r>
    </w:p>
    <w:p w14:paraId="21DA2503" w14:textId="77777777" w:rsidR="00562257" w:rsidRDefault="005E0564">
      <w:pPr>
        <w:numPr>
          <w:ilvl w:val="0"/>
          <w:numId w:val="1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Number or percent of student restraints (decrease) - number of total restraints and/or number of total students involved (ALL)</w:t>
      </w:r>
    </w:p>
    <w:p w14:paraId="21DA2504" w14:textId="77777777" w:rsidR="00562257" w:rsidRDefault="005E0564">
      <w:pPr>
        <w:numPr>
          <w:ilvl w:val="0"/>
          <w:numId w:val="1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 reported feelings of safety and discipline practices (ALL)</w:t>
      </w:r>
    </w:p>
    <w:p w14:paraId="21DA2505" w14:textId="77777777" w:rsidR="00562257" w:rsidRDefault="00562257">
      <w:pPr>
        <w:rPr>
          <w:rFonts w:ascii="Calibri" w:eastAsia="Calibri" w:hAnsi="Calibri" w:cs="Calibri"/>
        </w:rPr>
      </w:pPr>
    </w:p>
    <w:p w14:paraId="21DA2506" w14:textId="77777777" w:rsidR="00562257" w:rsidRDefault="005E0564">
      <w:pPr>
        <w:spacing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Student promotion and dropout rates</w:t>
      </w:r>
    </w:p>
    <w:p w14:paraId="21DA2507" w14:textId="77777777" w:rsidR="00562257" w:rsidRDefault="005E0564">
      <w:pPr>
        <w:numPr>
          <w:ilvl w:val="0"/>
          <w:numId w:val="7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Retention rate (decrease): Percentage of enrolled students repeating the grade in which they were enrolled the previous year (as of October 1) (ALL)</w:t>
      </w:r>
    </w:p>
    <w:p w14:paraId="21DA2508" w14:textId="77777777" w:rsidR="00562257" w:rsidRDefault="005E0564">
      <w:pPr>
        <w:numPr>
          <w:ilvl w:val="0"/>
          <w:numId w:val="7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Annual dropout rate (decrease)- Percentage of students in grades 9-12 who dropped out of school between July 1 and June 30 prior to the listed year and who did not return to school by the following October 1 of the following year. (HS)</w:t>
      </w:r>
    </w:p>
    <w:p w14:paraId="21DA2509" w14:textId="77777777" w:rsidR="00562257" w:rsidRDefault="00562257">
      <w:pPr>
        <w:rPr>
          <w:rFonts w:ascii="Calibri" w:eastAsia="Calibri" w:hAnsi="Calibri" w:cs="Calibri"/>
        </w:rPr>
      </w:pPr>
    </w:p>
    <w:p w14:paraId="21DA250A" w14:textId="77777777" w:rsidR="00562257" w:rsidRDefault="005E0564">
      <w:pPr>
        <w:spacing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Graduation rates (high schools only)</w:t>
      </w:r>
    </w:p>
    <w:p w14:paraId="21DA250B" w14:textId="77777777" w:rsidR="00562257" w:rsidRDefault="005E0564">
      <w:pPr>
        <w:numPr>
          <w:ilvl w:val="0"/>
          <w:numId w:val="11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4-Year cohort graduation rate - All students:  # of students in a cohort who graduate in 4 years or less divided by the # of first-time grade 9 students, minus transfers out, plus transfers in. All data are lagged by one year. (As defined by ESE accountability requirements.) (HS)</w:t>
      </w:r>
    </w:p>
    <w:p w14:paraId="21DA250C" w14:textId="77777777" w:rsidR="00562257" w:rsidRDefault="005E0564">
      <w:pPr>
        <w:numPr>
          <w:ilvl w:val="0"/>
          <w:numId w:val="11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5-Year cohort graduation rate - All students:  # of students in a cohort who graduate in 5 years or less divided by the # of first-time grade 9 students, minus transfers out, plus transfers in. All data are lagged by one year. (As defined by ESE accountability requirements.) (HS)</w:t>
      </w:r>
    </w:p>
    <w:p w14:paraId="21DA250D" w14:textId="77777777" w:rsidR="00562257" w:rsidRDefault="005E0564">
      <w:pPr>
        <w:numPr>
          <w:ilvl w:val="0"/>
          <w:numId w:val="11"/>
        </w:numPr>
        <w:spacing w:line="287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Extended engagement rate (five-year cohort graduation rate plus the percentage of students from the cohort who are still enrolled) (HS)</w:t>
      </w:r>
    </w:p>
    <w:p w14:paraId="21DA250E" w14:textId="77777777" w:rsidR="00562257" w:rsidRDefault="00562257">
      <w:pPr>
        <w:rPr>
          <w:rFonts w:ascii="Calibri" w:eastAsia="Calibri" w:hAnsi="Calibri" w:cs="Calibri"/>
        </w:rPr>
      </w:pPr>
    </w:p>
    <w:sectPr w:rsidR="00562257">
      <w:headerReference w:type="default" r:id="rId14"/>
      <w:footerReference w:type="default" r:id="rId15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A4AA4" w14:textId="77777777" w:rsidR="00946BC0" w:rsidRDefault="00946BC0">
      <w:pPr>
        <w:spacing w:line="240" w:lineRule="auto"/>
      </w:pPr>
      <w:r>
        <w:separator/>
      </w:r>
    </w:p>
  </w:endnote>
  <w:endnote w:type="continuationSeparator" w:id="0">
    <w:p w14:paraId="401D1FB5" w14:textId="77777777" w:rsidR="00946BC0" w:rsidRDefault="00946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A2514" w14:textId="3881CB3C" w:rsidR="000F65C6" w:rsidRDefault="002F1F20">
    <w:pPr>
      <w:pStyle w:val="Footer"/>
    </w:pPr>
    <w:r>
      <w:t>Massachusetts Sustainable Improvement Planning Guidance</w:t>
    </w:r>
    <w:r>
      <w:tab/>
    </w:r>
    <w:r w:rsidR="00C676CD">
      <w:t>2019</w:t>
    </w:r>
  </w:p>
  <w:p w14:paraId="21DA2515" w14:textId="77777777" w:rsidR="000F65C6" w:rsidRDefault="000F6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D2BBA" w14:textId="77777777" w:rsidR="00946BC0" w:rsidRDefault="00946BC0">
      <w:pPr>
        <w:spacing w:line="240" w:lineRule="auto"/>
      </w:pPr>
      <w:r>
        <w:separator/>
      </w:r>
    </w:p>
  </w:footnote>
  <w:footnote w:type="continuationSeparator" w:id="0">
    <w:p w14:paraId="711E46C7" w14:textId="77777777" w:rsidR="00946BC0" w:rsidRDefault="00946B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A2513" w14:textId="77777777" w:rsidR="00562257" w:rsidRDefault="005E0564">
    <w:pPr>
      <w:rPr>
        <w:rFonts w:ascii="Calibri" w:eastAsia="Calibri" w:hAnsi="Calibri" w:cs="Calibri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080"/>
    <w:multiLevelType w:val="multilevel"/>
    <w:tmpl w:val="D58CDA6A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0A4143"/>
    <w:multiLevelType w:val="multilevel"/>
    <w:tmpl w:val="CA5836DA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4232DB"/>
    <w:multiLevelType w:val="multilevel"/>
    <w:tmpl w:val="4BBE26C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032F4A"/>
    <w:multiLevelType w:val="multilevel"/>
    <w:tmpl w:val="D99E315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CA7479"/>
    <w:multiLevelType w:val="multilevel"/>
    <w:tmpl w:val="2576951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2974F6"/>
    <w:multiLevelType w:val="multilevel"/>
    <w:tmpl w:val="8BE6570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65707F"/>
    <w:multiLevelType w:val="multilevel"/>
    <w:tmpl w:val="18700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F874B0"/>
    <w:multiLevelType w:val="multilevel"/>
    <w:tmpl w:val="A4E45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45183B"/>
    <w:multiLevelType w:val="multilevel"/>
    <w:tmpl w:val="A7CA5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F03531"/>
    <w:multiLevelType w:val="multilevel"/>
    <w:tmpl w:val="CB5034C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4862AB"/>
    <w:multiLevelType w:val="multilevel"/>
    <w:tmpl w:val="26785592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7570E51"/>
    <w:multiLevelType w:val="multilevel"/>
    <w:tmpl w:val="D868A632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57"/>
    <w:rsid w:val="0002318E"/>
    <w:rsid w:val="00090F43"/>
    <w:rsid w:val="000B1C5F"/>
    <w:rsid w:val="000F65C6"/>
    <w:rsid w:val="001E218E"/>
    <w:rsid w:val="002974F3"/>
    <w:rsid w:val="002A0FCC"/>
    <w:rsid w:val="002F1F20"/>
    <w:rsid w:val="00366C51"/>
    <w:rsid w:val="003708B6"/>
    <w:rsid w:val="00424A2D"/>
    <w:rsid w:val="004C0B18"/>
    <w:rsid w:val="005042EF"/>
    <w:rsid w:val="00562257"/>
    <w:rsid w:val="005844ED"/>
    <w:rsid w:val="005E0564"/>
    <w:rsid w:val="007149CE"/>
    <w:rsid w:val="007A0F5C"/>
    <w:rsid w:val="0081745A"/>
    <w:rsid w:val="00907D36"/>
    <w:rsid w:val="009241C4"/>
    <w:rsid w:val="00946BC0"/>
    <w:rsid w:val="009E423B"/>
    <w:rsid w:val="00A92D31"/>
    <w:rsid w:val="00C676CD"/>
    <w:rsid w:val="00CE2F2E"/>
    <w:rsid w:val="00CF021A"/>
    <w:rsid w:val="00DD3EED"/>
    <w:rsid w:val="00E5653A"/>
    <w:rsid w:val="00EC5517"/>
    <w:rsid w:val="00EC7571"/>
    <w:rsid w:val="00F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2479"/>
  <w15:docId w15:val="{EE72BEC8-57FA-4EE5-9B6A-44CDA738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F65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5C6"/>
  </w:style>
  <w:style w:type="paragraph" w:styleId="Footer">
    <w:name w:val="footer"/>
    <w:basedOn w:val="Normal"/>
    <w:link w:val="FooterChar"/>
    <w:uiPriority w:val="99"/>
    <w:unhideWhenUsed/>
    <w:rsid w:val="000F65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research/vocal/2018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accountability/lists-tool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ccr/initiativ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DESE-231-59111</_dlc_DocId>
    <_dlc_DocIdUrl xmlns="733efe1c-5bbe-4968-87dc-d400e65c879f">
      <Url>https://sharepoint.doemass.org/ese/webteam/cps/_layouts/DocIdRedir.aspx?ID=DESE-231-59111</Url>
      <Description>DESE-231-59111</Description>
    </_dlc_DocIdUrl>
  </documentManagement>
</p:properties>
</file>

<file path=customXml/itemProps1.xml><?xml version="1.0" encoding="utf-8"?>
<ds:datastoreItem xmlns:ds="http://schemas.openxmlformats.org/officeDocument/2006/customXml" ds:itemID="{7FD3CE40-ECFD-4D16-8E41-319BCBC9F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1EC33-D40A-41EF-BFE1-288CA19FC6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620834-9043-423D-93BA-21AC40E50B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18BE31-131A-4899-8B30-810116B2605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2246</Words>
  <Characters>12848</Characters>
  <Application>Microsoft Office Word</Application>
  <DocSecurity>0</DocSecurity>
  <Lines>235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Measurable Annual Goals (MAGs)</vt:lpstr>
    </vt:vector>
  </TitlesOfParts>
  <Company/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Measurable Annual Goals (MAGs)</dc:title>
  <dc:subject>Sample Measurable Annual Goals (MAGs)</dc:subject>
  <dc:creator>DESE</dc:creator>
  <cp:lastModifiedBy>O'Brien-Driscoll, Courtney (EOE)</cp:lastModifiedBy>
  <cp:revision>6</cp:revision>
  <dcterms:created xsi:type="dcterms:W3CDTF">2020-03-06T18:00:00Z</dcterms:created>
  <dcterms:modified xsi:type="dcterms:W3CDTF">2020-03-23T17:12:00Z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23 2020</vt:lpwstr>
  </property>
  <property fmtid="{D5CDD505-2E9C-101B-9397-08002B2CF9AE}" pid="3" name="_dlc_DocIdItemGuid">
    <vt:lpwstr>54fc95a5-28af-4a13-9197-0d576fb1adb3</vt:lpwstr>
  </property>
  <property fmtid="{D5CDD505-2E9C-101B-9397-08002B2CF9AE}" pid="4" name="ContentTypeId">
    <vt:lpwstr>0x010100524261BFE874874F899C38CF9C771BFF</vt:lpwstr>
  </property>
</Properties>
</file>