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8A5C8" w14:textId="680FAC81" w:rsidR="00D47002" w:rsidRDefault="00356073" w:rsidP="00EA7364">
      <w:pPr>
        <w:spacing w:after="0"/>
        <w:jc w:val="center"/>
        <w:rPr>
          <w:rFonts w:ascii="Georgia" w:hAnsi="Georgia"/>
          <w:sz w:val="36"/>
          <w:szCs w:val="36"/>
        </w:rPr>
      </w:pPr>
      <w:bookmarkStart w:id="0" w:name="_GoBack"/>
      <w:bookmarkEnd w:id="0"/>
      <w:r>
        <w:rPr>
          <w:rFonts w:ascii="Georgia" w:hAnsi="Georgia"/>
          <w:color w:val="0C7580"/>
          <w:sz w:val="36"/>
          <w:szCs w:val="36"/>
        </w:rPr>
        <w:t xml:space="preserve">Quick Reference Guide: </w:t>
      </w:r>
      <w:r w:rsidR="00F97D0F">
        <w:rPr>
          <w:rFonts w:ascii="Georgia" w:hAnsi="Georgia"/>
          <w:color w:val="0C7580"/>
          <w:sz w:val="36"/>
          <w:szCs w:val="36"/>
        </w:rPr>
        <w:t>American Sign Language</w:t>
      </w:r>
    </w:p>
    <w:p w14:paraId="7BE186F1" w14:textId="50D66CB9" w:rsidR="00AB1F47" w:rsidRDefault="00EA7364" w:rsidP="00EA7364">
      <w:pPr>
        <w:spacing w:after="0"/>
        <w:rPr>
          <w:sz w:val="20"/>
          <w:szCs w:val="20"/>
        </w:rPr>
      </w:pPr>
      <w:r w:rsidRPr="00E0554B">
        <w:rPr>
          <w:b/>
          <w:bCs/>
          <w:sz w:val="20"/>
          <w:szCs w:val="20"/>
        </w:rPr>
        <w:t>American Sign Language (ASL)</w:t>
      </w:r>
      <w:r>
        <w:rPr>
          <w:sz w:val="20"/>
          <w:szCs w:val="20"/>
        </w:rPr>
        <w:t xml:space="preserve"> d</w:t>
      </w:r>
      <w:r w:rsidRPr="00AB1F47">
        <w:rPr>
          <w:sz w:val="20"/>
          <w:szCs w:val="20"/>
        </w:rPr>
        <w:t xml:space="preserve">iffers from </w:t>
      </w:r>
      <w:r w:rsidR="00030253">
        <w:rPr>
          <w:sz w:val="20"/>
          <w:szCs w:val="20"/>
        </w:rPr>
        <w:t xml:space="preserve">aural </w:t>
      </w:r>
      <w:r w:rsidR="0007395B">
        <w:rPr>
          <w:sz w:val="20"/>
          <w:szCs w:val="20"/>
        </w:rPr>
        <w:t>world languages</w:t>
      </w:r>
      <w:r w:rsidR="00030253">
        <w:rPr>
          <w:sz w:val="20"/>
          <w:szCs w:val="20"/>
        </w:rPr>
        <w:t xml:space="preserve"> as a </w:t>
      </w:r>
      <w:r w:rsidRPr="00AB1F47">
        <w:rPr>
          <w:sz w:val="20"/>
          <w:szCs w:val="20"/>
        </w:rPr>
        <w:t>signed language that is communicated visually rather than a spoken language that is communicated orally.</w:t>
      </w:r>
      <w:r>
        <w:rPr>
          <w:sz w:val="20"/>
          <w:szCs w:val="20"/>
        </w:rPr>
        <w:t xml:space="preserve"> </w:t>
      </w:r>
      <w:r w:rsidR="00030253">
        <w:rPr>
          <w:sz w:val="20"/>
          <w:szCs w:val="20"/>
        </w:rPr>
        <w:t>It</w:t>
      </w:r>
      <w:r>
        <w:rPr>
          <w:sz w:val="20"/>
          <w:szCs w:val="20"/>
        </w:rPr>
        <w:t xml:space="preserve"> is essential to use appropriate terminology when referencing the language and the community of people who use </w:t>
      </w:r>
      <w:r w:rsidR="00DB40B1">
        <w:rPr>
          <w:sz w:val="20"/>
          <w:szCs w:val="20"/>
        </w:rPr>
        <w:t>ASL</w:t>
      </w:r>
      <w:r>
        <w:rPr>
          <w:sz w:val="20"/>
          <w:szCs w:val="20"/>
        </w:rPr>
        <w:t xml:space="preserve">. </w:t>
      </w:r>
      <w:r w:rsidR="00F956A5" w:rsidRPr="00E0554B">
        <w:rPr>
          <w:b/>
          <w:bCs/>
          <w:sz w:val="20"/>
          <w:szCs w:val="20"/>
        </w:rPr>
        <w:t>Signer</w:t>
      </w:r>
      <w:r w:rsidR="00F956A5" w:rsidRPr="00F956A5">
        <w:rPr>
          <w:sz w:val="20"/>
          <w:szCs w:val="20"/>
        </w:rPr>
        <w:t xml:space="preserve"> is the term used to describe those who communicate in ASL, </w:t>
      </w:r>
      <w:r w:rsidR="00F956A5">
        <w:rPr>
          <w:sz w:val="20"/>
          <w:szCs w:val="20"/>
        </w:rPr>
        <w:t>and t</w:t>
      </w:r>
      <w:r w:rsidR="00F956A5" w:rsidRPr="00F956A5">
        <w:rPr>
          <w:sz w:val="20"/>
          <w:szCs w:val="20"/>
        </w:rPr>
        <w:t xml:space="preserve">he term </w:t>
      </w:r>
      <w:r w:rsidR="00F956A5" w:rsidRPr="00E0554B">
        <w:rPr>
          <w:b/>
          <w:bCs/>
          <w:sz w:val="20"/>
          <w:szCs w:val="20"/>
        </w:rPr>
        <w:t>Deaf</w:t>
      </w:r>
      <w:r w:rsidR="00F956A5" w:rsidRPr="00F956A5">
        <w:rPr>
          <w:sz w:val="20"/>
          <w:szCs w:val="20"/>
        </w:rPr>
        <w:t xml:space="preserve"> is </w:t>
      </w:r>
      <w:r w:rsidR="00F956A5">
        <w:rPr>
          <w:sz w:val="20"/>
          <w:szCs w:val="20"/>
        </w:rPr>
        <w:t xml:space="preserve">often </w:t>
      </w:r>
      <w:r w:rsidR="00F956A5" w:rsidRPr="00F956A5">
        <w:rPr>
          <w:sz w:val="20"/>
          <w:szCs w:val="20"/>
        </w:rPr>
        <w:t>capitalized when describing cultures</w:t>
      </w:r>
      <w:r>
        <w:rPr>
          <w:sz w:val="20"/>
          <w:szCs w:val="20"/>
        </w:rPr>
        <w:t>/</w:t>
      </w:r>
      <w:r w:rsidR="00F956A5" w:rsidRPr="00F956A5">
        <w:rPr>
          <w:sz w:val="20"/>
          <w:szCs w:val="20"/>
        </w:rPr>
        <w:t>communities to indicate the difference between the physical aspects of deafness and “the cultural affiliation of identifying with a like group of people with a shared history, traditions, and language”</w:t>
      </w:r>
      <w:r w:rsidR="00F956A5">
        <w:rPr>
          <w:sz w:val="20"/>
          <w:szCs w:val="20"/>
        </w:rPr>
        <w:t>.</w:t>
      </w:r>
      <w:r w:rsidR="00F956A5">
        <w:rPr>
          <w:rStyle w:val="EndnoteReference"/>
          <w:sz w:val="20"/>
          <w:szCs w:val="20"/>
        </w:rPr>
        <w:endnoteReference w:id="1"/>
      </w:r>
    </w:p>
    <w:p w14:paraId="55EBBBB0" w14:textId="7EC1FF8A" w:rsidR="00EA7364" w:rsidRDefault="004915C5" w:rsidP="00EA7364">
      <w:pPr>
        <w:spacing w:after="0"/>
        <w:rPr>
          <w:sz w:val="20"/>
          <w:szCs w:val="20"/>
        </w:rPr>
      </w:pPr>
      <w:r w:rsidRPr="00E00EA2">
        <w:rPr>
          <w:rFonts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73754040" wp14:editId="0447646B">
                <wp:extent cx="5943600" cy="99548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9548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E7A2D" w14:textId="77777777" w:rsidR="004915C5" w:rsidRPr="00AB1F47" w:rsidRDefault="004915C5" w:rsidP="004915C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B1F47">
                              <w:rPr>
                                <w:i/>
                                <w:iCs/>
                              </w:rPr>
                              <w:t xml:space="preserve">While the native language of many students learning ASL as a world language is spoken, students may have a variety of backgrounds and varying levels of exposure to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ASL and </w:t>
                            </w:r>
                            <w:r w:rsidRPr="00AB1F47">
                              <w:rPr>
                                <w:i/>
                                <w:iCs/>
                              </w:rPr>
                              <w:t>Deaf cultures and communities.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It is important to consider the unique needs and abilities of (1) d</w:t>
                            </w:r>
                            <w:r w:rsidRPr="00AB1F47">
                              <w:rPr>
                                <w:i/>
                                <w:iCs/>
                              </w:rPr>
                              <w:t>eaf cochlear implant users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; (2) </w:t>
                            </w:r>
                            <w:r w:rsidRPr="00AB1F47">
                              <w:rPr>
                                <w:i/>
                                <w:iCs/>
                              </w:rPr>
                              <w:t>hearing children who have Deaf parents or family members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; and (3) </w:t>
                            </w:r>
                            <w:r w:rsidRPr="00AB1F47">
                              <w:rPr>
                                <w:i/>
                                <w:iCs/>
                              </w:rPr>
                              <w:t xml:space="preserve">students who are proficient in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another </w:t>
                            </w:r>
                            <w:r w:rsidRPr="00AB1F47">
                              <w:rPr>
                                <w:i/>
                                <w:iCs/>
                              </w:rPr>
                              <w:t>signed language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54040" id="Rectangle 2" o:spid="_x0000_s1026" style="width:468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" fillcolor="#0c7580" stroked="f" strokeweight="2pt">
                <v:textbox>
                  <w:txbxContent>
                    <w:p w14:paraId="749E7A2D" w14:textId="77777777" w:rsidR="004915C5" w:rsidRPr="00AB1F47" w:rsidRDefault="004915C5" w:rsidP="004915C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AB1F47">
                        <w:rPr>
                          <w:i/>
                          <w:iCs/>
                        </w:rPr>
                        <w:t xml:space="preserve">While the native language of many students learning ASL as a world language is spoken, students may have a variety of backgrounds and varying levels of exposure to </w:t>
                      </w:r>
                      <w:r>
                        <w:rPr>
                          <w:i/>
                          <w:iCs/>
                        </w:rPr>
                        <w:t xml:space="preserve">ASL and </w:t>
                      </w:r>
                      <w:r w:rsidRPr="00AB1F47">
                        <w:rPr>
                          <w:i/>
                          <w:iCs/>
                        </w:rPr>
                        <w:t>Deaf cultures and communities.</w:t>
                      </w:r>
                      <w:r>
                        <w:rPr>
                          <w:i/>
                          <w:iCs/>
                        </w:rPr>
                        <w:t xml:space="preserve"> It is important to consider the unique needs and abilities of (1) d</w:t>
                      </w:r>
                      <w:r w:rsidRPr="00AB1F47">
                        <w:rPr>
                          <w:i/>
                          <w:iCs/>
                        </w:rPr>
                        <w:t>eaf cochlear implant users</w:t>
                      </w:r>
                      <w:r>
                        <w:rPr>
                          <w:i/>
                          <w:iCs/>
                        </w:rPr>
                        <w:t xml:space="preserve">; (2) </w:t>
                      </w:r>
                      <w:r w:rsidRPr="00AB1F47">
                        <w:rPr>
                          <w:i/>
                          <w:iCs/>
                        </w:rPr>
                        <w:t>hearing children who have Deaf parents or family members</w:t>
                      </w:r>
                      <w:r>
                        <w:rPr>
                          <w:i/>
                          <w:iCs/>
                        </w:rPr>
                        <w:t xml:space="preserve">; and (3) </w:t>
                      </w:r>
                      <w:r w:rsidRPr="00AB1F47">
                        <w:rPr>
                          <w:i/>
                          <w:iCs/>
                        </w:rPr>
                        <w:t xml:space="preserve">students who are proficient in </w:t>
                      </w:r>
                      <w:r>
                        <w:rPr>
                          <w:i/>
                          <w:iCs/>
                        </w:rPr>
                        <w:t xml:space="preserve">another </w:t>
                      </w:r>
                      <w:r w:rsidRPr="00AB1F47">
                        <w:rPr>
                          <w:i/>
                          <w:iCs/>
                        </w:rPr>
                        <w:t>signed language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7CF3B6C" w14:textId="77777777" w:rsidR="004915C5" w:rsidRDefault="004915C5" w:rsidP="00EA7364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46B05A38" w14:textId="41E420E8" w:rsidR="000636CE" w:rsidRPr="000636CE" w:rsidRDefault="00741A41" w:rsidP="00EA7364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ASL and Aural Modern Languages</w:t>
      </w:r>
    </w:p>
    <w:p w14:paraId="3FDEF5C2" w14:textId="10583BB9" w:rsidR="00610687" w:rsidRDefault="00AB1F47" w:rsidP="00610687">
      <w:pPr>
        <w:spacing w:after="0"/>
        <w:rPr>
          <w:sz w:val="20"/>
          <w:szCs w:val="20"/>
        </w:rPr>
      </w:pPr>
      <w:r w:rsidRPr="00AB1F47">
        <w:rPr>
          <w:sz w:val="20"/>
          <w:szCs w:val="20"/>
        </w:rPr>
        <w:t xml:space="preserve">For native speakers of English </w:t>
      </w:r>
      <w:r w:rsidR="00030253">
        <w:rPr>
          <w:sz w:val="20"/>
          <w:szCs w:val="20"/>
        </w:rPr>
        <w:t>and</w:t>
      </w:r>
      <w:r w:rsidR="00030253" w:rsidRPr="00AB1F47">
        <w:rPr>
          <w:sz w:val="20"/>
          <w:szCs w:val="20"/>
        </w:rPr>
        <w:t xml:space="preserve"> </w:t>
      </w:r>
      <w:r w:rsidRPr="00AB1F47">
        <w:rPr>
          <w:sz w:val="20"/>
          <w:szCs w:val="20"/>
        </w:rPr>
        <w:t xml:space="preserve">other spoken languages, there are greater difficulties involved in the transfer of abilities </w:t>
      </w:r>
      <w:r w:rsidR="00923A00">
        <w:rPr>
          <w:sz w:val="20"/>
          <w:szCs w:val="20"/>
        </w:rPr>
        <w:t xml:space="preserve">from </w:t>
      </w:r>
      <w:r w:rsidR="00030253">
        <w:rPr>
          <w:sz w:val="20"/>
          <w:szCs w:val="20"/>
        </w:rPr>
        <w:t>the first language</w:t>
      </w:r>
      <w:r w:rsidRPr="00AB1F47">
        <w:rPr>
          <w:sz w:val="20"/>
          <w:szCs w:val="20"/>
        </w:rPr>
        <w:t xml:space="preserve"> </w:t>
      </w:r>
      <w:r>
        <w:rPr>
          <w:sz w:val="20"/>
          <w:szCs w:val="20"/>
        </w:rPr>
        <w:t>when learning ASL in world language classrooms.</w:t>
      </w:r>
      <w:r w:rsidR="00741A41">
        <w:rPr>
          <w:sz w:val="20"/>
          <w:szCs w:val="20"/>
        </w:rPr>
        <w:t xml:space="preserve"> </w:t>
      </w:r>
      <w:r w:rsidR="00030253">
        <w:rPr>
          <w:sz w:val="20"/>
          <w:szCs w:val="20"/>
        </w:rPr>
        <w:t>ASL</w:t>
      </w:r>
      <w:r w:rsidR="00030253" w:rsidRPr="00E00EA2">
        <w:rPr>
          <w:sz w:val="20"/>
          <w:szCs w:val="20"/>
        </w:rPr>
        <w:t xml:space="preserve"> </w:t>
      </w:r>
      <w:r w:rsidR="00356073" w:rsidRPr="00E00EA2">
        <w:rPr>
          <w:sz w:val="20"/>
          <w:szCs w:val="20"/>
        </w:rPr>
        <w:t xml:space="preserve">is represented through simultaneous manual and non-manual expression, which is vastly different from the way in which spoken languages are sequenced and structured. </w:t>
      </w:r>
      <w:r w:rsidR="009F0834" w:rsidRPr="00E00EA2">
        <w:rPr>
          <w:sz w:val="20"/>
          <w:szCs w:val="20"/>
        </w:rPr>
        <w:t xml:space="preserve">In addition to learning how to communicate in a physical modality, ASL students must learn how various head, eyebrow, and mouth movements mark or modify the grammatical structure of signed words and phrases. </w:t>
      </w:r>
      <w:r w:rsidR="00B674D7" w:rsidRPr="00B674D7">
        <w:rPr>
          <w:sz w:val="20"/>
          <w:szCs w:val="20"/>
        </w:rPr>
        <w:t>Physical space plays a significant role in how messages are received and produced while signing</w:t>
      </w:r>
      <w:r w:rsidR="00B674D7">
        <w:rPr>
          <w:sz w:val="20"/>
          <w:szCs w:val="20"/>
        </w:rPr>
        <w:t xml:space="preserve">, making it important </w:t>
      </w:r>
      <w:r w:rsidR="00741A41">
        <w:rPr>
          <w:sz w:val="20"/>
          <w:szCs w:val="20"/>
        </w:rPr>
        <w:t xml:space="preserve">for students to understand </w:t>
      </w:r>
      <w:r w:rsidR="00B674D7">
        <w:rPr>
          <w:sz w:val="20"/>
          <w:szCs w:val="20"/>
        </w:rPr>
        <w:t xml:space="preserve">how movements toward and away from the body can affect meaning or change the information being presented. </w:t>
      </w:r>
      <w:r w:rsidR="00314904">
        <w:rPr>
          <w:sz w:val="20"/>
          <w:szCs w:val="20"/>
        </w:rPr>
        <w:t>Educators must therefore</w:t>
      </w:r>
      <w:r w:rsidR="00157BB2">
        <w:rPr>
          <w:sz w:val="20"/>
          <w:szCs w:val="20"/>
        </w:rPr>
        <w:t xml:space="preserve"> support students in developing</w:t>
      </w:r>
      <w:r w:rsidR="00157BB2" w:rsidRPr="00E00EA2">
        <w:rPr>
          <w:sz w:val="20"/>
          <w:szCs w:val="20"/>
        </w:rPr>
        <w:t xml:space="preserve"> </w:t>
      </w:r>
      <w:r w:rsidR="00314904">
        <w:rPr>
          <w:sz w:val="20"/>
          <w:szCs w:val="20"/>
        </w:rPr>
        <w:t xml:space="preserve">(1) </w:t>
      </w:r>
      <w:r w:rsidR="00157BB2" w:rsidRPr="00E00EA2">
        <w:rPr>
          <w:sz w:val="20"/>
          <w:szCs w:val="20"/>
        </w:rPr>
        <w:t>visual-spatial literacy</w:t>
      </w:r>
      <w:r w:rsidR="00314904">
        <w:rPr>
          <w:sz w:val="20"/>
          <w:szCs w:val="20"/>
        </w:rPr>
        <w:t xml:space="preserve">; (2) </w:t>
      </w:r>
      <w:r w:rsidR="00157BB2" w:rsidRPr="00E00EA2">
        <w:rPr>
          <w:sz w:val="20"/>
          <w:szCs w:val="20"/>
        </w:rPr>
        <w:t>gestural expression skills</w:t>
      </w:r>
      <w:r w:rsidR="00314904">
        <w:rPr>
          <w:sz w:val="20"/>
          <w:szCs w:val="20"/>
        </w:rPr>
        <w:t xml:space="preserve">; </w:t>
      </w:r>
      <w:r w:rsidR="00157BB2" w:rsidRPr="00E00EA2">
        <w:rPr>
          <w:sz w:val="20"/>
          <w:szCs w:val="20"/>
        </w:rPr>
        <w:t xml:space="preserve">and </w:t>
      </w:r>
      <w:r w:rsidR="00314904">
        <w:rPr>
          <w:sz w:val="20"/>
          <w:szCs w:val="20"/>
        </w:rPr>
        <w:t xml:space="preserve">(3) knowledge of </w:t>
      </w:r>
      <w:r w:rsidR="00157BB2" w:rsidRPr="00E00EA2">
        <w:rPr>
          <w:sz w:val="20"/>
          <w:szCs w:val="20"/>
        </w:rPr>
        <w:t>ASL communicative norms.</w:t>
      </w:r>
      <w:r w:rsidR="00157BB2">
        <w:rPr>
          <w:sz w:val="20"/>
          <w:szCs w:val="20"/>
        </w:rPr>
        <w:t xml:space="preserve"> </w:t>
      </w:r>
      <w:r w:rsidR="00D26AEC" w:rsidRPr="00D26AEC">
        <w:rPr>
          <w:sz w:val="20"/>
          <w:szCs w:val="20"/>
        </w:rPr>
        <w:t>To help students feel more comfortable viewing and using various parts of the body as a means of expression, educators may focus on different ways to communicate without signing before learning more complex concepts related to ASL vocabulary, grammar, and syntax</w:t>
      </w:r>
      <w:r w:rsidR="00D26AEC">
        <w:rPr>
          <w:sz w:val="20"/>
          <w:szCs w:val="20"/>
        </w:rPr>
        <w:t>.</w:t>
      </w:r>
      <w:r w:rsidR="00610687">
        <w:rPr>
          <w:sz w:val="20"/>
          <w:szCs w:val="20"/>
        </w:rPr>
        <w:t xml:space="preserve"> </w:t>
      </w:r>
      <w:r w:rsidR="00D26AEC">
        <w:rPr>
          <w:sz w:val="20"/>
          <w:szCs w:val="20"/>
        </w:rPr>
        <w:t>N</w:t>
      </w:r>
      <w:r w:rsidR="00D26AEC" w:rsidRPr="00D26AEC">
        <w:rPr>
          <w:sz w:val="20"/>
          <w:szCs w:val="20"/>
        </w:rPr>
        <w:t>ative speakers of English and other spoken languages</w:t>
      </w:r>
      <w:r w:rsidR="00D26AEC">
        <w:rPr>
          <w:sz w:val="20"/>
          <w:szCs w:val="20"/>
        </w:rPr>
        <w:t xml:space="preserve"> may </w:t>
      </w:r>
      <w:r w:rsidR="00610687">
        <w:rPr>
          <w:sz w:val="20"/>
          <w:szCs w:val="20"/>
        </w:rPr>
        <w:t xml:space="preserve">feel anxious or self-conscious when signing, </w:t>
      </w:r>
      <w:r w:rsidR="00D26AEC">
        <w:rPr>
          <w:sz w:val="20"/>
          <w:szCs w:val="20"/>
        </w:rPr>
        <w:t>so i</w:t>
      </w:r>
      <w:r w:rsidR="00B50303">
        <w:rPr>
          <w:sz w:val="20"/>
          <w:szCs w:val="20"/>
        </w:rPr>
        <w:t>t</w:t>
      </w:r>
      <w:r w:rsidR="00F11086">
        <w:rPr>
          <w:sz w:val="20"/>
          <w:szCs w:val="20"/>
        </w:rPr>
        <w:t xml:space="preserve"> may be helpful</w:t>
      </w:r>
      <w:r w:rsidR="00B50303">
        <w:rPr>
          <w:sz w:val="20"/>
          <w:szCs w:val="20"/>
        </w:rPr>
        <w:t xml:space="preserve"> to</w:t>
      </w:r>
      <w:r w:rsidR="00610687">
        <w:rPr>
          <w:sz w:val="20"/>
          <w:szCs w:val="20"/>
        </w:rPr>
        <w:t xml:space="preserve"> build </w:t>
      </w:r>
      <w:r w:rsidR="00D26AEC">
        <w:rPr>
          <w:sz w:val="20"/>
          <w:szCs w:val="20"/>
        </w:rPr>
        <w:t xml:space="preserve">their </w:t>
      </w:r>
      <w:r w:rsidR="00610687">
        <w:rPr>
          <w:sz w:val="20"/>
          <w:szCs w:val="20"/>
        </w:rPr>
        <w:t>self-confidence in expressive language skills while simultaneo</w:t>
      </w:r>
      <w:r w:rsidR="00B50303">
        <w:rPr>
          <w:sz w:val="20"/>
          <w:szCs w:val="20"/>
        </w:rPr>
        <w:t>usly teaching ways to support</w:t>
      </w:r>
      <w:r w:rsidR="00610687" w:rsidRPr="00610687">
        <w:rPr>
          <w:sz w:val="20"/>
          <w:szCs w:val="20"/>
        </w:rPr>
        <w:t xml:space="preserve"> classmates who feel uncomfortable when communicating in the language</w:t>
      </w:r>
      <w:r w:rsidR="00610687">
        <w:rPr>
          <w:sz w:val="20"/>
          <w:szCs w:val="20"/>
        </w:rPr>
        <w:t>.</w:t>
      </w:r>
      <w:r w:rsidR="00B50303">
        <w:rPr>
          <w:sz w:val="20"/>
          <w:szCs w:val="20"/>
        </w:rPr>
        <w:t xml:space="preserve"> </w:t>
      </w:r>
      <w:r w:rsidR="00741A41">
        <w:rPr>
          <w:sz w:val="20"/>
          <w:szCs w:val="20"/>
        </w:rPr>
        <w:t>H</w:t>
      </w:r>
      <w:r w:rsidR="00741A41" w:rsidRPr="00B674D7">
        <w:rPr>
          <w:sz w:val="20"/>
          <w:szCs w:val="20"/>
        </w:rPr>
        <w:t xml:space="preserve">earing students learning ASL may </w:t>
      </w:r>
      <w:r w:rsidR="00741A41">
        <w:rPr>
          <w:sz w:val="20"/>
          <w:szCs w:val="20"/>
        </w:rPr>
        <w:t xml:space="preserve">also </w:t>
      </w:r>
      <w:r w:rsidR="00741A41" w:rsidRPr="00B674D7">
        <w:rPr>
          <w:sz w:val="20"/>
          <w:szCs w:val="20"/>
        </w:rPr>
        <w:t xml:space="preserve">attempt to use word-for-word translation from English to ASL, </w:t>
      </w:r>
      <w:r w:rsidR="00741A41">
        <w:rPr>
          <w:sz w:val="20"/>
          <w:szCs w:val="20"/>
        </w:rPr>
        <w:t xml:space="preserve">so </w:t>
      </w:r>
      <w:r w:rsidR="00741A41" w:rsidRPr="00B674D7">
        <w:rPr>
          <w:sz w:val="20"/>
          <w:szCs w:val="20"/>
        </w:rPr>
        <w:t>it is important to</w:t>
      </w:r>
      <w:r w:rsidR="00741A41">
        <w:rPr>
          <w:sz w:val="20"/>
          <w:szCs w:val="20"/>
        </w:rPr>
        <w:t xml:space="preserve"> </w:t>
      </w:r>
      <w:r w:rsidR="00B50303">
        <w:rPr>
          <w:sz w:val="20"/>
          <w:szCs w:val="20"/>
        </w:rPr>
        <w:t>explain</w:t>
      </w:r>
      <w:r w:rsidR="00741A41" w:rsidRPr="00B674D7">
        <w:rPr>
          <w:sz w:val="20"/>
          <w:szCs w:val="20"/>
        </w:rPr>
        <w:t xml:space="preserve"> </w:t>
      </w:r>
      <w:r w:rsidR="00610687">
        <w:rPr>
          <w:sz w:val="20"/>
          <w:szCs w:val="20"/>
        </w:rPr>
        <w:t>how</w:t>
      </w:r>
      <w:r w:rsidR="00610687" w:rsidRPr="00610687">
        <w:rPr>
          <w:sz w:val="20"/>
          <w:szCs w:val="20"/>
        </w:rPr>
        <w:t xml:space="preserve"> ASL is its own language rather than a signed version of English</w:t>
      </w:r>
      <w:r w:rsidR="00610687">
        <w:rPr>
          <w:sz w:val="20"/>
          <w:szCs w:val="20"/>
        </w:rPr>
        <w:t xml:space="preserve">. </w:t>
      </w:r>
      <w:r w:rsidR="00B50303">
        <w:rPr>
          <w:sz w:val="20"/>
          <w:szCs w:val="20"/>
        </w:rPr>
        <w:t xml:space="preserve">Educators are encouraged to </w:t>
      </w:r>
      <w:r w:rsidR="00B50303" w:rsidRPr="00B50303">
        <w:rPr>
          <w:bCs/>
          <w:sz w:val="20"/>
          <w:szCs w:val="20"/>
        </w:rPr>
        <w:t>emphasize ways in which words and concepts are expressed differently in ASL as compared to English</w:t>
      </w:r>
      <w:r w:rsidR="00B50303">
        <w:rPr>
          <w:bCs/>
          <w:sz w:val="20"/>
          <w:szCs w:val="20"/>
        </w:rPr>
        <w:t xml:space="preserve">, </w:t>
      </w:r>
      <w:r w:rsidR="00B50303">
        <w:rPr>
          <w:sz w:val="20"/>
          <w:szCs w:val="20"/>
        </w:rPr>
        <w:t>and t</w:t>
      </w:r>
      <w:r w:rsidR="00B674D7">
        <w:rPr>
          <w:sz w:val="20"/>
          <w:szCs w:val="20"/>
        </w:rPr>
        <w:t xml:space="preserve">he following table defines various language functions </w:t>
      </w:r>
      <w:r w:rsidR="00741A41">
        <w:rPr>
          <w:sz w:val="20"/>
          <w:szCs w:val="20"/>
        </w:rPr>
        <w:t xml:space="preserve">and supports that </w:t>
      </w:r>
      <w:r w:rsidR="00B50303">
        <w:rPr>
          <w:sz w:val="20"/>
          <w:szCs w:val="20"/>
        </w:rPr>
        <w:t>are unique to</w:t>
      </w:r>
      <w:r w:rsidR="00741A41">
        <w:rPr>
          <w:sz w:val="20"/>
          <w:szCs w:val="20"/>
        </w:rPr>
        <w:t xml:space="preserve"> </w:t>
      </w:r>
      <w:r w:rsidR="00B50303">
        <w:rPr>
          <w:sz w:val="20"/>
          <w:szCs w:val="20"/>
        </w:rPr>
        <w:t>ASL teaching and learning.</w:t>
      </w:r>
    </w:p>
    <w:p w14:paraId="3F4AE297" w14:textId="77777777" w:rsidR="00610687" w:rsidRDefault="00610687" w:rsidP="00610687">
      <w:pPr>
        <w:spacing w:after="0"/>
        <w:rPr>
          <w:rFonts w:ascii="Georgia" w:hAnsi="Georgia" w:cstheme="minorHAnsi"/>
          <w:i/>
          <w:iCs/>
          <w:color w:val="802B0C"/>
          <w:sz w:val="24"/>
          <w:szCs w:val="24"/>
        </w:rPr>
      </w:pPr>
    </w:p>
    <w:p w14:paraId="0BB0CD7C" w14:textId="3D9CAE3B" w:rsidR="00806417" w:rsidRPr="00610687" w:rsidRDefault="00EA7364" w:rsidP="00610687">
      <w:pPr>
        <w:spacing w:after="0"/>
        <w:jc w:val="center"/>
        <w:rPr>
          <w:sz w:val="20"/>
          <w:szCs w:val="20"/>
        </w:rPr>
      </w:pPr>
      <w:r>
        <w:rPr>
          <w:rFonts w:ascii="Georgia" w:hAnsi="Georgia" w:cstheme="minorHAnsi"/>
          <w:i/>
          <w:iCs/>
          <w:color w:val="802B0C"/>
          <w:sz w:val="24"/>
          <w:szCs w:val="24"/>
        </w:rPr>
        <w:t>Language Functions</w:t>
      </w:r>
      <w:r w:rsidR="00DB5550">
        <w:rPr>
          <w:rFonts w:ascii="Georgia" w:hAnsi="Georgia" w:cstheme="minorHAnsi"/>
          <w:i/>
          <w:iCs/>
          <w:color w:val="802B0C"/>
          <w:sz w:val="24"/>
          <w:szCs w:val="24"/>
        </w:rPr>
        <w:t xml:space="preserve"> and Suppo</w:t>
      </w:r>
      <w:r w:rsidR="00610687">
        <w:rPr>
          <w:rFonts w:ascii="Georgia" w:hAnsi="Georgia" w:cstheme="minorHAnsi"/>
          <w:i/>
          <w:iCs/>
          <w:color w:val="802B0C"/>
          <w:sz w:val="24"/>
          <w:szCs w:val="24"/>
        </w:rPr>
        <w:t>rts in ASL Classrooms</w:t>
      </w:r>
    </w:p>
    <w:tbl>
      <w:tblPr>
        <w:tblStyle w:val="TableGrid"/>
        <w:tblW w:w="9360" w:type="dxa"/>
        <w:tblInd w:w="-5" w:type="dxa"/>
        <w:tblBorders>
          <w:top w:val="single" w:sz="8" w:space="0" w:color="0C7580"/>
          <w:left w:val="single" w:sz="8" w:space="0" w:color="0C7580"/>
          <w:bottom w:val="single" w:sz="8" w:space="0" w:color="0C7580"/>
          <w:right w:val="single" w:sz="8" w:space="0" w:color="0C7580"/>
          <w:insideH w:val="single" w:sz="8" w:space="0" w:color="0C7580"/>
          <w:insideV w:val="single" w:sz="8" w:space="0" w:color="0C7580"/>
        </w:tblBorders>
        <w:tblLook w:val="04A0" w:firstRow="1" w:lastRow="0" w:firstColumn="1" w:lastColumn="0" w:noHBand="0" w:noVBand="1"/>
      </w:tblPr>
      <w:tblGrid>
        <w:gridCol w:w="2790"/>
        <w:gridCol w:w="6570"/>
      </w:tblGrid>
      <w:tr w:rsidR="00C16ECC" w14:paraId="74ACAA8B" w14:textId="77777777" w:rsidTr="00753D96">
        <w:tc>
          <w:tcPr>
            <w:tcW w:w="2790" w:type="dxa"/>
            <w:shd w:val="clear" w:color="auto" w:fill="0C7580"/>
            <w:hideMark/>
          </w:tcPr>
          <w:p w14:paraId="5C6A52C3" w14:textId="2FD3E769" w:rsidR="00C16ECC" w:rsidRPr="000C02E2" w:rsidRDefault="00DB5550" w:rsidP="00741A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Function/Support</w:t>
            </w:r>
          </w:p>
        </w:tc>
        <w:tc>
          <w:tcPr>
            <w:tcW w:w="6570" w:type="dxa"/>
            <w:shd w:val="clear" w:color="auto" w:fill="0C7580"/>
            <w:hideMark/>
          </w:tcPr>
          <w:p w14:paraId="75F5E059" w14:textId="7CC9E761" w:rsidR="00C16ECC" w:rsidRPr="000C02E2" w:rsidRDefault="00DB5550" w:rsidP="00741A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Definition</w:t>
            </w:r>
          </w:p>
        </w:tc>
      </w:tr>
      <w:tr w:rsidR="00C16ECC" w14:paraId="49A9FD98" w14:textId="77777777" w:rsidTr="00753D96">
        <w:trPr>
          <w:trHeight w:val="20"/>
        </w:trPr>
        <w:tc>
          <w:tcPr>
            <w:tcW w:w="2790" w:type="dxa"/>
            <w:vAlign w:val="center"/>
            <w:hideMark/>
          </w:tcPr>
          <w:p w14:paraId="1F178C36" w14:textId="03CADE56" w:rsidR="00C16ECC" w:rsidRPr="00317242" w:rsidRDefault="00DB5550" w:rsidP="0075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Classifiers</w:t>
            </w:r>
          </w:p>
        </w:tc>
        <w:tc>
          <w:tcPr>
            <w:tcW w:w="6570" w:type="dxa"/>
            <w:vAlign w:val="center"/>
            <w:hideMark/>
          </w:tcPr>
          <w:p w14:paraId="656AB4E1" w14:textId="285FB2B5" w:rsidR="00C16ECC" w:rsidRPr="00317242" w:rsidRDefault="00535FED" w:rsidP="0075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Handshapes used to represent nouns and verbs associated with specific categories</w:t>
            </w:r>
          </w:p>
        </w:tc>
      </w:tr>
      <w:tr w:rsidR="00C16ECC" w14:paraId="483C2D30" w14:textId="77777777" w:rsidTr="00753D96">
        <w:trPr>
          <w:trHeight w:val="20"/>
        </w:trPr>
        <w:tc>
          <w:tcPr>
            <w:tcW w:w="2790" w:type="dxa"/>
            <w:vAlign w:val="center"/>
            <w:hideMark/>
          </w:tcPr>
          <w:p w14:paraId="1972929A" w14:textId="5AE51E53" w:rsidR="00C16ECC" w:rsidRPr="00317242" w:rsidRDefault="00C16ECC" w:rsidP="00753D96">
            <w:pPr>
              <w:rPr>
                <w:sz w:val="18"/>
                <w:szCs w:val="18"/>
              </w:rPr>
            </w:pPr>
            <w:proofErr w:type="spellStart"/>
            <w:r w:rsidRPr="00C16ECC">
              <w:rPr>
                <w:sz w:val="18"/>
                <w:szCs w:val="18"/>
              </w:rPr>
              <w:t>Fingerreading</w:t>
            </w:r>
            <w:proofErr w:type="spellEnd"/>
          </w:p>
        </w:tc>
        <w:tc>
          <w:tcPr>
            <w:tcW w:w="6570" w:type="dxa"/>
            <w:vAlign w:val="center"/>
            <w:hideMark/>
          </w:tcPr>
          <w:p w14:paraId="5B6EE460" w14:textId="59DC9523" w:rsidR="00C16ECC" w:rsidRPr="00317242" w:rsidRDefault="00535FED" w:rsidP="0075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Receiving and comprehending a </w:t>
            </w:r>
            <w:proofErr w:type="spellStart"/>
            <w:r>
              <w:rPr>
                <w:sz w:val="18"/>
                <w:szCs w:val="18"/>
              </w:rPr>
              <w:t>fingerspelled</w:t>
            </w:r>
            <w:proofErr w:type="spellEnd"/>
            <w:r>
              <w:rPr>
                <w:sz w:val="18"/>
                <w:szCs w:val="18"/>
              </w:rPr>
              <w:t xml:space="preserve"> word or lexicalized sign</w:t>
            </w:r>
          </w:p>
        </w:tc>
      </w:tr>
      <w:tr w:rsidR="00C16ECC" w14:paraId="6C849439" w14:textId="77777777" w:rsidTr="00753D96">
        <w:trPr>
          <w:trHeight w:val="20"/>
        </w:trPr>
        <w:tc>
          <w:tcPr>
            <w:tcW w:w="2790" w:type="dxa"/>
            <w:vAlign w:val="center"/>
          </w:tcPr>
          <w:p w14:paraId="479E5D02" w14:textId="190FA05B" w:rsidR="00C16ECC" w:rsidRPr="00317242" w:rsidRDefault="00DB5550" w:rsidP="0075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Fingerspelling</w:t>
            </w:r>
          </w:p>
        </w:tc>
        <w:tc>
          <w:tcPr>
            <w:tcW w:w="6570" w:type="dxa"/>
            <w:vAlign w:val="center"/>
          </w:tcPr>
          <w:p w14:paraId="2162F603" w14:textId="5FF7B9E7" w:rsidR="00C16ECC" w:rsidRPr="00317242" w:rsidRDefault="00535FED" w:rsidP="0075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Producing words or other expressions by manually rendering </w:t>
            </w:r>
            <w:r w:rsidR="00A97AC3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form letter by letter</w:t>
            </w:r>
          </w:p>
        </w:tc>
      </w:tr>
      <w:tr w:rsidR="00DB5550" w14:paraId="1EBE54B9" w14:textId="77777777" w:rsidTr="00753D96">
        <w:trPr>
          <w:trHeight w:val="20"/>
        </w:trPr>
        <w:tc>
          <w:tcPr>
            <w:tcW w:w="2790" w:type="dxa"/>
            <w:vAlign w:val="center"/>
          </w:tcPr>
          <w:p w14:paraId="3F455F5A" w14:textId="6B7B77EC" w:rsidR="00DB5550" w:rsidRDefault="00DB5550" w:rsidP="0075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Glossing</w:t>
            </w:r>
          </w:p>
        </w:tc>
        <w:tc>
          <w:tcPr>
            <w:tcW w:w="6570" w:type="dxa"/>
            <w:vAlign w:val="center"/>
          </w:tcPr>
          <w:p w14:paraId="6367C35B" w14:textId="3DA3B90C" w:rsidR="00DB5550" w:rsidRPr="00317242" w:rsidRDefault="002520D5" w:rsidP="0075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Words in ASL represented in written English with markers to indicate gestures</w:t>
            </w:r>
          </w:p>
        </w:tc>
      </w:tr>
      <w:tr w:rsidR="00C16ECC" w14:paraId="3D2874AE" w14:textId="77777777" w:rsidTr="00753D96">
        <w:trPr>
          <w:trHeight w:val="20"/>
        </w:trPr>
        <w:tc>
          <w:tcPr>
            <w:tcW w:w="2790" w:type="dxa"/>
            <w:vAlign w:val="center"/>
            <w:hideMark/>
          </w:tcPr>
          <w:p w14:paraId="35374552" w14:textId="1166DE58" w:rsidR="00C16ECC" w:rsidRPr="00317242" w:rsidRDefault="00C16ECC" w:rsidP="0075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C16ECC">
              <w:rPr>
                <w:sz w:val="18"/>
                <w:szCs w:val="18"/>
              </w:rPr>
              <w:t>raphemes</w:t>
            </w:r>
          </w:p>
        </w:tc>
        <w:tc>
          <w:tcPr>
            <w:tcW w:w="6570" w:type="dxa"/>
            <w:vAlign w:val="center"/>
            <w:hideMark/>
          </w:tcPr>
          <w:p w14:paraId="246B22F2" w14:textId="4CFECAF0" w:rsidR="00C16ECC" w:rsidRPr="00317242" w:rsidRDefault="002520D5" w:rsidP="002520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symbols that transcribe ASL by representing a sign and its parameters</w:t>
            </w:r>
          </w:p>
        </w:tc>
      </w:tr>
      <w:tr w:rsidR="00C16ECC" w14:paraId="5E60820E" w14:textId="77777777" w:rsidTr="00753D96">
        <w:trPr>
          <w:trHeight w:val="20"/>
        </w:trPr>
        <w:tc>
          <w:tcPr>
            <w:tcW w:w="2790" w:type="dxa"/>
            <w:vAlign w:val="center"/>
            <w:hideMark/>
          </w:tcPr>
          <w:p w14:paraId="54111E16" w14:textId="7C27AE7E" w:rsidR="00C16ECC" w:rsidRPr="00317242" w:rsidRDefault="003A7A9A" w:rsidP="0075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Parameters</w:t>
            </w:r>
          </w:p>
        </w:tc>
        <w:tc>
          <w:tcPr>
            <w:tcW w:w="6570" w:type="dxa"/>
            <w:vAlign w:val="center"/>
            <w:hideMark/>
          </w:tcPr>
          <w:p w14:paraId="2FBC1AE5" w14:textId="09EC0F3B" w:rsidR="00C16ECC" w:rsidRPr="00317242" w:rsidRDefault="002520D5" w:rsidP="0075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Handshape, palm orientation, movement, location, and non-manual expression</w:t>
            </w:r>
          </w:p>
        </w:tc>
      </w:tr>
      <w:tr w:rsidR="00DB5550" w14:paraId="5B8816A0" w14:textId="77777777" w:rsidTr="00753D96">
        <w:trPr>
          <w:trHeight w:val="20"/>
        </w:trPr>
        <w:tc>
          <w:tcPr>
            <w:tcW w:w="2790" w:type="dxa"/>
            <w:vAlign w:val="center"/>
          </w:tcPr>
          <w:p w14:paraId="2CAD240C" w14:textId="14E5CFBC" w:rsidR="00DB5550" w:rsidRDefault="00DB5550" w:rsidP="0075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Publishing</w:t>
            </w:r>
          </w:p>
        </w:tc>
        <w:tc>
          <w:tcPr>
            <w:tcW w:w="6570" w:type="dxa"/>
            <w:vAlign w:val="center"/>
          </w:tcPr>
          <w:p w14:paraId="094C9F4E" w14:textId="1CF3B148" w:rsidR="00DB5550" w:rsidRPr="00317242" w:rsidRDefault="002520D5" w:rsidP="0075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Producing signed communication using technology and digital resources</w:t>
            </w:r>
          </w:p>
        </w:tc>
      </w:tr>
      <w:tr w:rsidR="00C16ECC" w14:paraId="5305C3C2" w14:textId="77777777" w:rsidTr="00753D96">
        <w:trPr>
          <w:trHeight w:val="20"/>
        </w:trPr>
        <w:tc>
          <w:tcPr>
            <w:tcW w:w="2790" w:type="dxa"/>
            <w:vAlign w:val="center"/>
            <w:hideMark/>
          </w:tcPr>
          <w:p w14:paraId="376A3C23" w14:textId="2412283A" w:rsidR="00C16ECC" w:rsidRPr="00317242" w:rsidRDefault="00DB5550" w:rsidP="0075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Texts</w:t>
            </w:r>
          </w:p>
        </w:tc>
        <w:tc>
          <w:tcPr>
            <w:tcW w:w="6570" w:type="dxa"/>
            <w:vAlign w:val="center"/>
            <w:hideMark/>
          </w:tcPr>
          <w:p w14:paraId="0191D785" w14:textId="0EEA36E1" w:rsidR="00C16ECC" w:rsidRPr="00317242" w:rsidRDefault="00535FED" w:rsidP="0075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Live or published signed presentations </w:t>
            </w:r>
          </w:p>
        </w:tc>
      </w:tr>
      <w:tr w:rsidR="00DB5550" w14:paraId="762B13BC" w14:textId="77777777" w:rsidTr="00753D96">
        <w:trPr>
          <w:trHeight w:val="20"/>
        </w:trPr>
        <w:tc>
          <w:tcPr>
            <w:tcW w:w="2790" w:type="dxa"/>
            <w:vAlign w:val="center"/>
          </w:tcPr>
          <w:p w14:paraId="785629AF" w14:textId="11467410" w:rsidR="00DB5550" w:rsidRDefault="00DB5550" w:rsidP="0075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Viewing</w:t>
            </w:r>
          </w:p>
        </w:tc>
        <w:tc>
          <w:tcPr>
            <w:tcW w:w="6570" w:type="dxa"/>
            <w:vAlign w:val="center"/>
          </w:tcPr>
          <w:p w14:paraId="1C8A0694" w14:textId="3A47E5F9" w:rsidR="00DB5550" w:rsidRPr="00317242" w:rsidRDefault="00535FED" w:rsidP="0075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Recognizing, interpreting, and analyzing signed communication</w:t>
            </w:r>
          </w:p>
        </w:tc>
      </w:tr>
      <w:tr w:rsidR="00610687" w14:paraId="43B26881" w14:textId="77777777" w:rsidTr="00753D96">
        <w:trPr>
          <w:trHeight w:val="20"/>
        </w:trPr>
        <w:tc>
          <w:tcPr>
            <w:tcW w:w="2790" w:type="dxa"/>
            <w:vAlign w:val="center"/>
          </w:tcPr>
          <w:p w14:paraId="5EBCFC9B" w14:textId="5F1A138D" w:rsidR="00610687" w:rsidRDefault="00610687" w:rsidP="0075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vernacular</w:t>
            </w:r>
          </w:p>
        </w:tc>
        <w:tc>
          <w:tcPr>
            <w:tcW w:w="6570" w:type="dxa"/>
            <w:vAlign w:val="center"/>
          </w:tcPr>
          <w:p w14:paraId="1333C251" w14:textId="2FD317D3" w:rsidR="00610687" w:rsidRPr="00317242" w:rsidRDefault="00535FED" w:rsidP="00E0554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535FED">
              <w:rPr>
                <w:sz w:val="18"/>
                <w:szCs w:val="18"/>
              </w:rPr>
              <w:t xml:space="preserve">heatrical art form </w:t>
            </w:r>
            <w:r>
              <w:rPr>
                <w:sz w:val="18"/>
                <w:szCs w:val="18"/>
              </w:rPr>
              <w:t>u</w:t>
            </w:r>
            <w:r w:rsidRPr="00535FE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ed</w:t>
            </w:r>
            <w:r w:rsidRPr="00535FED">
              <w:rPr>
                <w:sz w:val="18"/>
                <w:szCs w:val="18"/>
              </w:rPr>
              <w:t xml:space="preserve"> to tell stories and express </w:t>
            </w:r>
            <w:r>
              <w:rPr>
                <w:sz w:val="18"/>
                <w:szCs w:val="18"/>
              </w:rPr>
              <w:t>oneself</w:t>
            </w:r>
            <w:r w:rsidRPr="00535FED">
              <w:rPr>
                <w:sz w:val="18"/>
                <w:szCs w:val="18"/>
              </w:rPr>
              <w:t xml:space="preserve"> in a visual way</w:t>
            </w:r>
          </w:p>
        </w:tc>
      </w:tr>
    </w:tbl>
    <w:p w14:paraId="09A1A2AA" w14:textId="5BB5DCF6" w:rsidR="00E0554B" w:rsidRPr="00E0554B" w:rsidRDefault="00E0554B" w:rsidP="00E0554B">
      <w:pPr>
        <w:spacing w:after="0"/>
        <w:jc w:val="center"/>
        <w:rPr>
          <w:rFonts w:cstheme="minorHAnsi"/>
          <w:color w:val="0C7580"/>
          <w:sz w:val="18"/>
          <w:szCs w:val="18"/>
        </w:rPr>
      </w:pPr>
      <w:r>
        <w:rPr>
          <w:rFonts w:cstheme="minorHAnsi"/>
          <w:i/>
          <w:iCs/>
          <w:color w:val="802B0C"/>
          <w:sz w:val="18"/>
          <w:szCs w:val="18"/>
        </w:rPr>
        <w:t>Learn more about these functions</w:t>
      </w:r>
      <w:r w:rsidR="00D26AEC">
        <w:rPr>
          <w:rFonts w:cstheme="minorHAnsi"/>
          <w:i/>
          <w:iCs/>
          <w:color w:val="802B0C"/>
          <w:sz w:val="18"/>
          <w:szCs w:val="18"/>
        </w:rPr>
        <w:t>/s</w:t>
      </w:r>
      <w:r>
        <w:rPr>
          <w:rFonts w:cstheme="minorHAnsi"/>
          <w:i/>
          <w:iCs/>
          <w:color w:val="802B0C"/>
          <w:sz w:val="18"/>
          <w:szCs w:val="18"/>
        </w:rPr>
        <w:t xml:space="preserve">upports by viewing Gallaudet University’s </w:t>
      </w:r>
      <w:hyperlink r:id="rId12" w:history="1">
        <w:r w:rsidRPr="00D26AEC">
          <w:rPr>
            <w:rStyle w:val="Hyperlink"/>
            <w:rFonts w:cstheme="minorHAnsi"/>
            <w:i/>
            <w:iCs/>
            <w:sz w:val="18"/>
            <w:szCs w:val="18"/>
          </w:rPr>
          <w:t>K-12 ASL Content Standards</w:t>
        </w:r>
      </w:hyperlink>
      <w:r>
        <w:rPr>
          <w:rFonts w:cstheme="minorHAnsi"/>
          <w:i/>
          <w:iCs/>
          <w:color w:val="802B0C"/>
          <w:sz w:val="18"/>
          <w:szCs w:val="18"/>
        </w:rPr>
        <w:t xml:space="preserve"> or searching online.</w:t>
      </w:r>
    </w:p>
    <w:p w14:paraId="5D2F9AB9" w14:textId="77777777" w:rsidR="00E0554B" w:rsidRDefault="00E0554B" w:rsidP="00641A72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38A18382" w14:textId="20B55DC6" w:rsidR="00486A13" w:rsidRPr="000636CE" w:rsidRDefault="00E83366" w:rsidP="00641A72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lastRenderedPageBreak/>
        <w:t>Teaching Culture and Communit</w:t>
      </w:r>
      <w:r w:rsidR="00D26AEC">
        <w:rPr>
          <w:rFonts w:ascii="Georgia" w:hAnsi="Georgia"/>
          <w:color w:val="0C7580"/>
          <w:sz w:val="28"/>
          <w:szCs w:val="28"/>
        </w:rPr>
        <w:t>ies</w:t>
      </w:r>
    </w:p>
    <w:p w14:paraId="0CC4FD17" w14:textId="01362E7C" w:rsidR="00741A41" w:rsidRPr="00042937" w:rsidRDefault="00591122" w:rsidP="00E4426A">
      <w:pPr>
        <w:rPr>
          <w:rFonts w:cstheme="minorHAnsi"/>
          <w:sz w:val="20"/>
          <w:szCs w:val="20"/>
        </w:rPr>
      </w:pPr>
      <w:r w:rsidRPr="00591122">
        <w:rPr>
          <w:rFonts w:cstheme="minorHAnsi"/>
          <w:sz w:val="20"/>
          <w:szCs w:val="20"/>
        </w:rPr>
        <w:t xml:space="preserve">Culture is an essential component of ASL teaching and learning, and it is important for educators to support students’ understanding of the rich history and culture associated with the language. </w:t>
      </w:r>
      <w:r w:rsidR="00042937">
        <w:rPr>
          <w:rFonts w:cstheme="minorHAnsi"/>
          <w:sz w:val="20"/>
          <w:szCs w:val="20"/>
        </w:rPr>
        <w:t>A</w:t>
      </w:r>
      <w:r w:rsidRPr="00591122">
        <w:rPr>
          <w:rFonts w:cstheme="minorHAnsi"/>
          <w:sz w:val="20"/>
          <w:szCs w:val="20"/>
        </w:rPr>
        <w:t>ctive, hands-on learning activities involving authentic materials (e.g., literature, theater, poetry, art, etc.)</w:t>
      </w:r>
      <w:r w:rsidR="00042937">
        <w:rPr>
          <w:rFonts w:cstheme="minorHAnsi"/>
          <w:sz w:val="20"/>
          <w:szCs w:val="20"/>
        </w:rPr>
        <w:t xml:space="preserve"> is recommended, and students may benefit from</w:t>
      </w:r>
      <w:r w:rsidRPr="00591122">
        <w:rPr>
          <w:rFonts w:cstheme="minorHAnsi"/>
          <w:sz w:val="20"/>
          <w:szCs w:val="20"/>
        </w:rPr>
        <w:t xml:space="preserve"> critically examin</w:t>
      </w:r>
      <w:r w:rsidR="00042937">
        <w:rPr>
          <w:rFonts w:cstheme="minorHAnsi"/>
          <w:sz w:val="20"/>
          <w:szCs w:val="20"/>
        </w:rPr>
        <w:t>ing</w:t>
      </w:r>
      <w:r w:rsidRPr="00591122">
        <w:rPr>
          <w:rFonts w:cstheme="minorHAnsi"/>
          <w:sz w:val="20"/>
          <w:szCs w:val="20"/>
        </w:rPr>
        <w:t xml:space="preserve"> the lived experiences of Deaf community</w:t>
      </w:r>
      <w:r w:rsidR="00042937">
        <w:rPr>
          <w:rFonts w:cstheme="minorHAnsi"/>
          <w:sz w:val="20"/>
          <w:szCs w:val="20"/>
        </w:rPr>
        <w:t xml:space="preserve"> members</w:t>
      </w:r>
      <w:r w:rsidR="001421DE">
        <w:rPr>
          <w:rFonts w:cstheme="minorHAnsi"/>
          <w:sz w:val="20"/>
          <w:szCs w:val="20"/>
        </w:rPr>
        <w:t xml:space="preserve">. </w:t>
      </w:r>
      <w:r w:rsidR="00042937">
        <w:rPr>
          <w:rFonts w:cstheme="minorHAnsi"/>
          <w:sz w:val="20"/>
          <w:szCs w:val="20"/>
        </w:rPr>
        <w:t>As m</w:t>
      </w:r>
      <w:r w:rsidR="00042937" w:rsidRPr="00042937">
        <w:rPr>
          <w:rFonts w:cstheme="minorHAnsi"/>
          <w:sz w:val="20"/>
          <w:szCs w:val="20"/>
        </w:rPr>
        <w:t xml:space="preserve">any Deaf stories and literature have historically come from a limited perspective that does not include </w:t>
      </w:r>
      <w:r w:rsidR="00FA47E6">
        <w:rPr>
          <w:rFonts w:cstheme="minorHAnsi"/>
          <w:sz w:val="20"/>
          <w:szCs w:val="20"/>
        </w:rPr>
        <w:t>marginalized</w:t>
      </w:r>
      <w:r w:rsidR="00FA47E6" w:rsidRPr="00042937">
        <w:rPr>
          <w:rFonts w:cstheme="minorHAnsi"/>
          <w:sz w:val="20"/>
          <w:szCs w:val="20"/>
        </w:rPr>
        <w:t xml:space="preserve"> </w:t>
      </w:r>
      <w:r w:rsidR="00042937" w:rsidRPr="00042937">
        <w:rPr>
          <w:rFonts w:cstheme="minorHAnsi"/>
          <w:sz w:val="20"/>
          <w:szCs w:val="20"/>
        </w:rPr>
        <w:t xml:space="preserve">groups, </w:t>
      </w:r>
      <w:r w:rsidR="00042937">
        <w:rPr>
          <w:rFonts w:cstheme="minorHAnsi"/>
          <w:sz w:val="20"/>
          <w:szCs w:val="20"/>
        </w:rPr>
        <w:t>it may be helpful to</w:t>
      </w:r>
      <w:r w:rsidR="00042937" w:rsidRPr="00042937">
        <w:rPr>
          <w:rFonts w:cstheme="minorHAnsi"/>
          <w:sz w:val="20"/>
          <w:szCs w:val="20"/>
        </w:rPr>
        <w:t xml:space="preserve"> </w:t>
      </w:r>
      <w:r w:rsidR="00042937">
        <w:rPr>
          <w:rFonts w:cstheme="minorHAnsi"/>
          <w:sz w:val="20"/>
          <w:szCs w:val="20"/>
        </w:rPr>
        <w:t>actively search f</w:t>
      </w:r>
      <w:r w:rsidR="00042937" w:rsidRPr="00042937">
        <w:rPr>
          <w:rFonts w:cstheme="minorHAnsi"/>
          <w:sz w:val="20"/>
          <w:szCs w:val="20"/>
        </w:rPr>
        <w:t>or more inclusive classroom resources</w:t>
      </w:r>
      <w:r w:rsidR="00042937">
        <w:rPr>
          <w:rFonts w:cstheme="minorHAnsi"/>
          <w:sz w:val="20"/>
          <w:szCs w:val="20"/>
        </w:rPr>
        <w:t xml:space="preserve"> to address this issue</w:t>
      </w:r>
      <w:r w:rsidR="00042937" w:rsidRPr="00042937">
        <w:rPr>
          <w:rFonts w:cstheme="minorHAnsi"/>
          <w:sz w:val="20"/>
          <w:szCs w:val="20"/>
        </w:rPr>
        <w:t>.</w:t>
      </w:r>
      <w:r w:rsidR="00042937">
        <w:rPr>
          <w:rFonts w:cstheme="minorHAnsi"/>
          <w:sz w:val="20"/>
          <w:szCs w:val="20"/>
        </w:rPr>
        <w:t xml:space="preserve"> </w:t>
      </w:r>
      <w:r w:rsidRPr="00591122">
        <w:rPr>
          <w:rFonts w:cstheme="minorHAnsi"/>
          <w:sz w:val="20"/>
          <w:szCs w:val="20"/>
        </w:rPr>
        <w:t xml:space="preserve">Representation and diversity are important considerations for teachers when selecting instructional materials and texts, and </w:t>
      </w:r>
      <w:r>
        <w:rPr>
          <w:rFonts w:cstheme="minorHAnsi"/>
          <w:sz w:val="20"/>
          <w:szCs w:val="20"/>
        </w:rPr>
        <w:t>educators are encouraged</w:t>
      </w:r>
      <w:r w:rsidRPr="0059112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to explore</w:t>
      </w:r>
      <w:r w:rsidRPr="00591122">
        <w:rPr>
          <w:rFonts w:cstheme="minorHAnsi"/>
          <w:sz w:val="20"/>
          <w:szCs w:val="20"/>
        </w:rPr>
        <w:t xml:space="preserve"> </w:t>
      </w:r>
      <w:r w:rsidR="00EE02BF" w:rsidRPr="00EE02BF">
        <w:rPr>
          <w:rFonts w:cstheme="minorHAnsi"/>
          <w:sz w:val="20"/>
          <w:szCs w:val="20"/>
        </w:rPr>
        <w:t>varied influences on the language (e.g., Native American Sign Languages, French Sign Language, Martha’s Vineyard Sign Language, etc.) and its varieties (e.g., Black American Sign Language) over time.</w:t>
      </w:r>
      <w:r w:rsidR="00EE02BF">
        <w:rPr>
          <w:rFonts w:cstheme="minorHAnsi"/>
          <w:sz w:val="20"/>
          <w:szCs w:val="20"/>
        </w:rPr>
        <w:t xml:space="preserve"> </w:t>
      </w:r>
      <w:r w:rsidR="00A97AC3">
        <w:rPr>
          <w:rFonts w:cstheme="minorHAnsi"/>
          <w:sz w:val="20"/>
          <w:szCs w:val="20"/>
        </w:rPr>
        <w:t>Facilitating student connections</w:t>
      </w:r>
      <w:r w:rsidRPr="00591122">
        <w:rPr>
          <w:rFonts w:cstheme="minorHAnsi"/>
          <w:sz w:val="20"/>
          <w:szCs w:val="20"/>
        </w:rPr>
        <w:t xml:space="preserve"> </w:t>
      </w:r>
      <w:r w:rsidR="00A97AC3">
        <w:rPr>
          <w:rFonts w:cstheme="minorHAnsi"/>
          <w:sz w:val="20"/>
          <w:szCs w:val="20"/>
        </w:rPr>
        <w:t xml:space="preserve">and interactions </w:t>
      </w:r>
      <w:r w:rsidRPr="00591122">
        <w:rPr>
          <w:rFonts w:cstheme="minorHAnsi"/>
          <w:sz w:val="20"/>
          <w:szCs w:val="20"/>
        </w:rPr>
        <w:t>with community members both in and outside of the classroom</w:t>
      </w:r>
      <w:r w:rsidR="00042937">
        <w:rPr>
          <w:rFonts w:cstheme="minorHAnsi"/>
          <w:sz w:val="20"/>
          <w:szCs w:val="20"/>
        </w:rPr>
        <w:t xml:space="preserve"> can support </w:t>
      </w:r>
      <w:r w:rsidR="00A97AC3">
        <w:rPr>
          <w:rFonts w:cstheme="minorHAnsi"/>
          <w:sz w:val="20"/>
          <w:szCs w:val="20"/>
        </w:rPr>
        <w:t xml:space="preserve">learners </w:t>
      </w:r>
      <w:r w:rsidR="00042937">
        <w:rPr>
          <w:rFonts w:cstheme="minorHAnsi"/>
          <w:sz w:val="20"/>
          <w:szCs w:val="20"/>
        </w:rPr>
        <w:t xml:space="preserve">in (1) recognizing and understanding </w:t>
      </w:r>
      <w:r w:rsidR="00EE02BF">
        <w:rPr>
          <w:rFonts w:cstheme="minorHAnsi"/>
          <w:sz w:val="20"/>
          <w:szCs w:val="20"/>
        </w:rPr>
        <w:t>diverse populations of ASL signers</w:t>
      </w:r>
      <w:r w:rsidR="00042937">
        <w:rPr>
          <w:rFonts w:cstheme="minorHAnsi"/>
          <w:sz w:val="20"/>
          <w:szCs w:val="20"/>
        </w:rPr>
        <w:t>; (2) i</w:t>
      </w:r>
      <w:r w:rsidR="00042937" w:rsidRPr="00042937">
        <w:rPr>
          <w:rFonts w:cstheme="minorHAnsi"/>
          <w:sz w:val="20"/>
          <w:szCs w:val="20"/>
        </w:rPr>
        <w:t>dentify</w:t>
      </w:r>
      <w:r w:rsidR="00042937">
        <w:rPr>
          <w:rFonts w:cstheme="minorHAnsi"/>
          <w:sz w:val="20"/>
          <w:szCs w:val="20"/>
        </w:rPr>
        <w:t>ing</w:t>
      </w:r>
      <w:r w:rsidR="00042937" w:rsidRPr="00042937">
        <w:rPr>
          <w:rFonts w:cstheme="minorHAnsi"/>
          <w:sz w:val="20"/>
          <w:szCs w:val="20"/>
        </w:rPr>
        <w:t>, analyz</w:t>
      </w:r>
      <w:r w:rsidR="00042937">
        <w:rPr>
          <w:rFonts w:cstheme="minorHAnsi"/>
          <w:sz w:val="20"/>
          <w:szCs w:val="20"/>
        </w:rPr>
        <w:t>ing</w:t>
      </w:r>
      <w:r w:rsidR="00042937" w:rsidRPr="00042937">
        <w:rPr>
          <w:rFonts w:cstheme="minorHAnsi"/>
          <w:sz w:val="20"/>
          <w:szCs w:val="20"/>
        </w:rPr>
        <w:t>, and deconstruc</w:t>
      </w:r>
      <w:r w:rsidR="00042937">
        <w:rPr>
          <w:rFonts w:cstheme="minorHAnsi"/>
          <w:sz w:val="20"/>
          <w:szCs w:val="20"/>
        </w:rPr>
        <w:t>ting</w:t>
      </w:r>
      <w:r w:rsidR="00042937" w:rsidRPr="00042937">
        <w:rPr>
          <w:rFonts w:cstheme="minorHAnsi"/>
          <w:sz w:val="20"/>
          <w:szCs w:val="20"/>
        </w:rPr>
        <w:t xml:space="preserve"> biases and misconceptions about the language</w:t>
      </w:r>
      <w:r w:rsidR="00042937">
        <w:rPr>
          <w:rFonts w:cstheme="minorHAnsi"/>
          <w:sz w:val="20"/>
          <w:szCs w:val="20"/>
        </w:rPr>
        <w:t xml:space="preserve">; and (3) </w:t>
      </w:r>
      <w:r w:rsidR="00042937" w:rsidRPr="00042937">
        <w:rPr>
          <w:rFonts w:cstheme="minorHAnsi"/>
          <w:sz w:val="20"/>
          <w:szCs w:val="20"/>
        </w:rPr>
        <w:t>discuss</w:t>
      </w:r>
      <w:r w:rsidR="00EE02BF">
        <w:rPr>
          <w:rFonts w:cstheme="minorHAnsi"/>
          <w:sz w:val="20"/>
          <w:szCs w:val="20"/>
        </w:rPr>
        <w:t>ing</w:t>
      </w:r>
      <w:r w:rsidR="00042937" w:rsidRPr="00042937">
        <w:rPr>
          <w:rFonts w:cstheme="minorHAnsi"/>
          <w:sz w:val="20"/>
          <w:szCs w:val="20"/>
        </w:rPr>
        <w:t xml:space="preserve"> more complex societal issues and their relationship to Deaf culture and history</w:t>
      </w:r>
      <w:r w:rsidR="00D26AEC">
        <w:rPr>
          <w:rFonts w:cstheme="minorHAnsi"/>
          <w:sz w:val="20"/>
          <w:szCs w:val="20"/>
        </w:rPr>
        <w:t>.</w:t>
      </w:r>
    </w:p>
    <w:p w14:paraId="2D117EE6" w14:textId="70915504" w:rsidR="00E00EA2" w:rsidRDefault="00741A41" w:rsidP="00242D3F">
      <w:pPr>
        <w:spacing w:after="0"/>
        <w:rPr>
          <w:rFonts w:cstheme="minorHAnsi"/>
          <w:sz w:val="20"/>
          <w:szCs w:val="20"/>
        </w:rPr>
      </w:pPr>
      <w:r>
        <w:rPr>
          <w:rFonts w:ascii="Georgia" w:hAnsi="Georgia"/>
          <w:color w:val="0C7580"/>
          <w:sz w:val="28"/>
          <w:szCs w:val="28"/>
        </w:rPr>
        <w:t xml:space="preserve">Effective Instructional </w:t>
      </w:r>
      <w:r w:rsidR="00E0554B">
        <w:rPr>
          <w:rFonts w:ascii="Georgia" w:hAnsi="Georgia"/>
          <w:color w:val="0C7580"/>
          <w:sz w:val="28"/>
          <w:szCs w:val="28"/>
        </w:rPr>
        <w:t>Approaches</w:t>
      </w:r>
    </w:p>
    <w:p w14:paraId="455FF7A8" w14:textId="03CDFD68" w:rsidR="00741A41" w:rsidRDefault="00741A41" w:rsidP="00242D3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674D7">
        <w:rPr>
          <w:sz w:val="20"/>
          <w:szCs w:val="20"/>
        </w:rPr>
        <w:t xml:space="preserve">“No voice” policies that limit any and all spoken English communication are commonly followed within Deaf culture and communities, and </w:t>
      </w:r>
      <w:r w:rsidR="00242D3F">
        <w:rPr>
          <w:sz w:val="20"/>
          <w:szCs w:val="20"/>
        </w:rPr>
        <w:t>ASL teachers</w:t>
      </w:r>
      <w:r w:rsidRPr="00B674D7">
        <w:rPr>
          <w:sz w:val="20"/>
          <w:szCs w:val="20"/>
        </w:rPr>
        <w:t xml:space="preserve"> are encouraged to replicate this authentic practice by avoiding the use of spoken English</w:t>
      </w:r>
      <w:r>
        <w:rPr>
          <w:sz w:val="20"/>
          <w:szCs w:val="20"/>
        </w:rPr>
        <w:t>.</w:t>
      </w:r>
      <w:r w:rsidR="00314904">
        <w:rPr>
          <w:rStyle w:val="EndnoteReference"/>
          <w:sz w:val="20"/>
          <w:szCs w:val="20"/>
        </w:rPr>
        <w:endnoteReference w:id="2"/>
      </w:r>
      <w:r>
        <w:rPr>
          <w:sz w:val="20"/>
          <w:szCs w:val="20"/>
        </w:rPr>
        <w:t xml:space="preserve"> </w:t>
      </w:r>
      <w:r w:rsidR="00242D3F">
        <w:rPr>
          <w:sz w:val="20"/>
          <w:szCs w:val="20"/>
        </w:rPr>
        <w:t>It is important to</w:t>
      </w:r>
      <w:r w:rsidR="00242D3F" w:rsidRPr="00242D3F">
        <w:rPr>
          <w:sz w:val="20"/>
          <w:szCs w:val="20"/>
        </w:rPr>
        <w:t xml:space="preserve"> provide comprehensible input </w:t>
      </w:r>
      <w:r w:rsidR="00242D3F">
        <w:rPr>
          <w:sz w:val="20"/>
          <w:szCs w:val="20"/>
        </w:rPr>
        <w:t>through the use of</w:t>
      </w:r>
      <w:r w:rsidR="00242D3F" w:rsidRPr="00242D3F">
        <w:rPr>
          <w:sz w:val="20"/>
          <w:szCs w:val="20"/>
        </w:rPr>
        <w:t xml:space="preserve"> signs, images</w:t>
      </w:r>
      <w:r w:rsidR="00FD31E8">
        <w:rPr>
          <w:sz w:val="20"/>
          <w:szCs w:val="20"/>
        </w:rPr>
        <w:t>,</w:t>
      </w:r>
      <w:r w:rsidR="00242D3F" w:rsidRPr="00242D3F">
        <w:rPr>
          <w:sz w:val="20"/>
          <w:szCs w:val="20"/>
        </w:rPr>
        <w:t xml:space="preserve"> and pictures</w:t>
      </w:r>
      <w:r w:rsidR="00242D3F">
        <w:rPr>
          <w:sz w:val="20"/>
          <w:szCs w:val="20"/>
        </w:rPr>
        <w:t xml:space="preserve">, and educators may </w:t>
      </w:r>
      <w:r w:rsidR="00C86E89">
        <w:rPr>
          <w:sz w:val="20"/>
          <w:szCs w:val="20"/>
        </w:rPr>
        <w:t xml:space="preserve">also </w:t>
      </w:r>
      <w:r w:rsidR="00242D3F">
        <w:rPr>
          <w:sz w:val="20"/>
          <w:szCs w:val="20"/>
        </w:rPr>
        <w:t>consider using mu</w:t>
      </w:r>
      <w:r w:rsidR="00242D3F" w:rsidRPr="00242D3F">
        <w:rPr>
          <w:sz w:val="20"/>
          <w:szCs w:val="20"/>
        </w:rPr>
        <w:t xml:space="preserve">ltimedia materials, tools, and resources </w:t>
      </w:r>
      <w:r w:rsidR="00242D3F">
        <w:rPr>
          <w:sz w:val="20"/>
          <w:szCs w:val="20"/>
        </w:rPr>
        <w:t xml:space="preserve">to </w:t>
      </w:r>
      <w:r w:rsidR="00242D3F" w:rsidRPr="00242D3F">
        <w:rPr>
          <w:sz w:val="20"/>
          <w:szCs w:val="20"/>
        </w:rPr>
        <w:t xml:space="preserve">limit the use of </w:t>
      </w:r>
      <w:r w:rsidR="00242D3F">
        <w:rPr>
          <w:sz w:val="20"/>
          <w:szCs w:val="20"/>
        </w:rPr>
        <w:t xml:space="preserve">spoken </w:t>
      </w:r>
      <w:r w:rsidR="00242D3F" w:rsidRPr="00242D3F">
        <w:rPr>
          <w:sz w:val="20"/>
          <w:szCs w:val="20"/>
        </w:rPr>
        <w:t>English in the classroom</w:t>
      </w:r>
      <w:r w:rsidR="00242D3F">
        <w:rPr>
          <w:sz w:val="20"/>
          <w:szCs w:val="20"/>
        </w:rPr>
        <w:t>. D</w:t>
      </w:r>
      <w:r w:rsidRPr="00F13425">
        <w:rPr>
          <w:sz w:val="20"/>
          <w:szCs w:val="20"/>
        </w:rPr>
        <w:t>igital literacy skills</w:t>
      </w:r>
      <w:r>
        <w:rPr>
          <w:sz w:val="20"/>
          <w:szCs w:val="20"/>
        </w:rPr>
        <w:t xml:space="preserve"> </w:t>
      </w:r>
      <w:r w:rsidR="00242D3F">
        <w:rPr>
          <w:sz w:val="20"/>
          <w:szCs w:val="20"/>
        </w:rPr>
        <w:t>are essential for effective ASL communication, and educators are encouraged to highlight how technology</w:t>
      </w:r>
      <w:r w:rsidR="00242D3F" w:rsidRPr="00242D3F">
        <w:rPr>
          <w:sz w:val="20"/>
          <w:szCs w:val="20"/>
        </w:rPr>
        <w:t xml:space="preserve"> plays an important role in the Deaf community</w:t>
      </w:r>
      <w:r w:rsidR="00242D3F">
        <w:rPr>
          <w:sz w:val="20"/>
          <w:szCs w:val="20"/>
        </w:rPr>
        <w:t xml:space="preserve">. </w:t>
      </w:r>
      <w:r w:rsidR="00242D3F" w:rsidRPr="00242D3F">
        <w:rPr>
          <w:sz w:val="20"/>
          <w:szCs w:val="20"/>
        </w:rPr>
        <w:t>Presenting video depictions of ASL conversations may help students recognize norms, learn new strategies, and determine which strategies may be more effective in this c</w:t>
      </w:r>
      <w:r w:rsidR="00242D3F">
        <w:rPr>
          <w:sz w:val="20"/>
          <w:szCs w:val="20"/>
        </w:rPr>
        <w:t>ontext, and</w:t>
      </w:r>
      <w:r w:rsidR="00641A72">
        <w:rPr>
          <w:sz w:val="20"/>
          <w:szCs w:val="20"/>
        </w:rPr>
        <w:t xml:space="preserve"> it may be helpful to post</w:t>
      </w:r>
      <w:r w:rsidR="00242D3F" w:rsidRPr="00242D3F">
        <w:rPr>
          <w:sz w:val="20"/>
          <w:szCs w:val="20"/>
        </w:rPr>
        <w:t xml:space="preserve"> QR codes linked to </w:t>
      </w:r>
      <w:r w:rsidR="00641A72">
        <w:rPr>
          <w:sz w:val="20"/>
          <w:szCs w:val="20"/>
        </w:rPr>
        <w:t>ASL videos throughout the school or classroom to encourage students’ interest and engagement in ASL learning.</w:t>
      </w:r>
    </w:p>
    <w:p w14:paraId="107F2812" w14:textId="77777777" w:rsidR="004915C5" w:rsidRDefault="004915C5" w:rsidP="00242D3F">
      <w:pPr>
        <w:spacing w:after="0"/>
        <w:rPr>
          <w:sz w:val="20"/>
          <w:szCs w:val="20"/>
        </w:rPr>
      </w:pPr>
    </w:p>
    <w:p w14:paraId="4849ED2F" w14:textId="38ADEF9C" w:rsidR="00242D3F" w:rsidRPr="00242D3F" w:rsidRDefault="004915C5" w:rsidP="00242D3F">
      <w:pPr>
        <w:spacing w:after="0"/>
        <w:rPr>
          <w:sz w:val="20"/>
          <w:szCs w:val="20"/>
        </w:rPr>
      </w:pPr>
      <w:r>
        <w:rPr>
          <w:rFonts w:ascii="Georgia" w:hAnsi="Georgia"/>
          <w:color w:val="0C7580"/>
          <w:sz w:val="28"/>
          <w:szCs w:val="28"/>
        </w:rPr>
        <w:t>Recommendations for ASL as a World Language</w:t>
      </w:r>
    </w:p>
    <w:p w14:paraId="7F79AD72" w14:textId="5CBC2395" w:rsidR="00AD0B0B" w:rsidRPr="00E83366" w:rsidRDefault="00242D3F" w:rsidP="00E83366">
      <w:pPr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noProof/>
          <w:color w:val="0C7580"/>
          <w:sz w:val="28"/>
          <w:szCs w:val="28"/>
        </w:rPr>
        <mc:AlternateContent>
          <mc:Choice Requires="wps">
            <w:drawing>
              <wp:inline distT="0" distB="0" distL="0" distR="0" wp14:anchorId="54D040B5" wp14:editId="4AA35226">
                <wp:extent cx="5924550" cy="23495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34950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CDC5B" w14:textId="2E5B9A02" w:rsidR="00620D83" w:rsidRDefault="00D47858" w:rsidP="00620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and teach appropriate terminology when referencing ASL signers and Deaf community members</w:t>
                            </w:r>
                          </w:p>
                          <w:p w14:paraId="0B300CBB" w14:textId="6884CC4C" w:rsidR="00D47858" w:rsidRDefault="00D47858" w:rsidP="00620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Recognize the needs and abilities of different types of ASL learners in world language classrooms</w:t>
                            </w:r>
                          </w:p>
                          <w:p w14:paraId="0CAD3C7E" w14:textId="77777777" w:rsidR="00CC609B" w:rsidRDefault="00D47858" w:rsidP="00CC6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Consider teaching ways of communicating without signing </w:t>
                            </w:r>
                            <w:r w:rsidR="00CC609B">
                              <w:rPr>
                                <w:sz w:val="20"/>
                                <w:szCs w:val="20"/>
                              </w:rPr>
                              <w:t>when students are first learning the language</w:t>
                            </w:r>
                          </w:p>
                          <w:p w14:paraId="1D6704DE" w14:textId="7445020F" w:rsidR="0064044E" w:rsidRPr="00CC609B" w:rsidRDefault="00CC609B" w:rsidP="00CC6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Gradually introduce</w:t>
                            </w:r>
                            <w:r w:rsidR="00D47858" w:rsidRPr="00CC609B">
                              <w:rPr>
                                <w:sz w:val="20"/>
                                <w:szCs w:val="20"/>
                              </w:rPr>
                              <w:t xml:space="preserve"> more complex concepts related to ASL vocabulary, syntax, and grammar</w:t>
                            </w:r>
                          </w:p>
                          <w:p w14:paraId="01205CE5" w14:textId="4B88C2E8" w:rsidR="00D47858" w:rsidRDefault="00D47858" w:rsidP="00620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Build students’ digital literacy skills </w:t>
                            </w:r>
                            <w:r w:rsidR="00CC609B">
                              <w:rPr>
                                <w:sz w:val="20"/>
                                <w:szCs w:val="20"/>
                              </w:rPr>
                              <w:t>by using various online tools and platforms throughout instruction</w:t>
                            </w:r>
                          </w:p>
                          <w:p w14:paraId="58AA1100" w14:textId="2A4B0753" w:rsidR="00CC609B" w:rsidRDefault="00CC609B" w:rsidP="00620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Expose students to a variety of cultural products and practices related to ASL and the Deaf community</w:t>
                            </w:r>
                            <w:r w:rsidR="00326571">
                              <w:rPr>
                                <w:sz w:val="20"/>
                                <w:szCs w:val="20"/>
                              </w:rPr>
                              <w:t xml:space="preserve"> including films, literature, art, theater, and other performance</w:t>
                            </w:r>
                          </w:p>
                          <w:p w14:paraId="58444EE2" w14:textId="0B222000" w:rsidR="00CC609B" w:rsidRDefault="00CC609B" w:rsidP="00620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Provide comprehensible input without the use of spoken English to replicate authentic practices</w:t>
                            </w:r>
                          </w:p>
                          <w:p w14:paraId="37325DE4" w14:textId="17098775" w:rsidR="00CC609B" w:rsidRDefault="00CC609B" w:rsidP="00620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Consider using glossing to support students’ acquisition of grammatical rules and structures</w:t>
                            </w:r>
                          </w:p>
                          <w:p w14:paraId="639E5A3C" w14:textId="44CB7EAD" w:rsidR="00CC609B" w:rsidRDefault="00CF5BBC" w:rsidP="00620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Encourage students to examine personal and global biases early on in ASL teaching and learning </w:t>
                            </w:r>
                          </w:p>
                          <w:p w14:paraId="150BAFF1" w14:textId="43E8A567" w:rsidR="00C86E89" w:rsidRDefault="00C86E89" w:rsidP="00620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Explicitly acknowledge </w:t>
                            </w:r>
                            <w:r w:rsidR="00EE02BF">
                              <w:rPr>
                                <w:sz w:val="20"/>
                                <w:szCs w:val="20"/>
                              </w:rPr>
                              <w:t xml:space="preserve">different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dialects</w:t>
                            </w:r>
                            <w:r w:rsidR="00EE02BF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regional variations of ASL</w:t>
                            </w:r>
                            <w:r w:rsidR="00EE02BF">
                              <w:rPr>
                                <w:sz w:val="20"/>
                                <w:szCs w:val="20"/>
                              </w:rPr>
                              <w:t xml:space="preserve"> throughout instruction</w:t>
                            </w:r>
                          </w:p>
                          <w:p w14:paraId="4A3A8F93" w14:textId="1C552CBB" w:rsidR="00C86E89" w:rsidRDefault="00C86E89" w:rsidP="00620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materials and resources that include representations of ASL from various minority groups</w:t>
                            </w:r>
                          </w:p>
                          <w:p w14:paraId="4A5E5326" w14:textId="4F1E3B4E" w:rsidR="00C86E89" w:rsidRDefault="00C86E89" w:rsidP="00620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Connect the history of ASL to social justice by examining racism and discrimination in the Deaf community</w:t>
                            </w:r>
                          </w:p>
                          <w:p w14:paraId="59C56343" w14:textId="1E283F13" w:rsidR="00C86E89" w:rsidRPr="00EE02BF" w:rsidRDefault="00C86E89" w:rsidP="00EE02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040B5" id="Rectangle 5" o:spid="_x0000_s1027" style="width:466.5pt;height:1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" fillcolor="#0c7580" stroked="f" strokeweight="2pt">
                <v:textbox>
                  <w:txbxContent>
                    <w:p w14:paraId="26FCDC5B" w14:textId="2E5B9A02" w:rsidR="00620D83" w:rsidRDefault="00D47858" w:rsidP="00620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and teach appropriate terminology when referencing ASL signers and Deaf community members</w:t>
                      </w:r>
                    </w:p>
                    <w:p w14:paraId="0B300CBB" w14:textId="6884CC4C" w:rsidR="00D47858" w:rsidRDefault="00D47858" w:rsidP="00620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Recognize the needs and abilities of different types of ASL learners in world language classrooms</w:t>
                      </w:r>
                    </w:p>
                    <w:p w14:paraId="0CAD3C7E" w14:textId="77777777" w:rsidR="00CC609B" w:rsidRDefault="00D47858" w:rsidP="00CC6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Consider teaching ways of communicating without signing </w:t>
                      </w:r>
                      <w:r w:rsidR="00CC609B">
                        <w:rPr>
                          <w:sz w:val="20"/>
                          <w:szCs w:val="20"/>
                        </w:rPr>
                        <w:t>when students are first learning the language</w:t>
                      </w:r>
                    </w:p>
                    <w:p w14:paraId="1D6704DE" w14:textId="7445020F" w:rsidR="0064044E" w:rsidRPr="00CC609B" w:rsidRDefault="00CC609B" w:rsidP="00CC6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Gradually introduce</w:t>
                      </w:r>
                      <w:r w:rsidR="00D47858" w:rsidRPr="00CC609B">
                        <w:rPr>
                          <w:sz w:val="20"/>
                          <w:szCs w:val="20"/>
                        </w:rPr>
                        <w:t xml:space="preserve"> more complex concepts related to ASL vocabulary, syntax, and grammar</w:t>
                      </w:r>
                    </w:p>
                    <w:p w14:paraId="01205CE5" w14:textId="4B88C2E8" w:rsidR="00D47858" w:rsidRDefault="00D47858" w:rsidP="00620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Build students’ digital literacy skills </w:t>
                      </w:r>
                      <w:r w:rsidR="00CC609B">
                        <w:rPr>
                          <w:sz w:val="20"/>
                          <w:szCs w:val="20"/>
                        </w:rPr>
                        <w:t>by using various online tools and platforms throughout instruction</w:t>
                      </w:r>
                    </w:p>
                    <w:p w14:paraId="58AA1100" w14:textId="2A4B0753" w:rsidR="00CC609B" w:rsidRDefault="00CC609B" w:rsidP="00620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Expose students to a variety of cultural products and practices related to ASL and the Deaf community</w:t>
                      </w:r>
                      <w:r w:rsidR="00326571">
                        <w:rPr>
                          <w:sz w:val="20"/>
                          <w:szCs w:val="20"/>
                        </w:rPr>
                        <w:t xml:space="preserve"> including films, literature, art, theater, and other performance</w:t>
                      </w:r>
                    </w:p>
                    <w:p w14:paraId="58444EE2" w14:textId="0B222000" w:rsidR="00CC609B" w:rsidRDefault="00CC609B" w:rsidP="00620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Provide comprehensible input without the use of spoken English to replicate authentic practices</w:t>
                      </w:r>
                    </w:p>
                    <w:p w14:paraId="37325DE4" w14:textId="17098775" w:rsidR="00CC609B" w:rsidRDefault="00CC609B" w:rsidP="00620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Consider using glossing to support students’ acquisition of grammatical rules and structures</w:t>
                      </w:r>
                    </w:p>
                    <w:p w14:paraId="639E5A3C" w14:textId="44CB7EAD" w:rsidR="00CC609B" w:rsidRDefault="00CF5BBC" w:rsidP="00620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Encourage students to examine personal and global biases early on in ASL teaching and learning </w:t>
                      </w:r>
                    </w:p>
                    <w:p w14:paraId="150BAFF1" w14:textId="43E8A567" w:rsidR="00C86E89" w:rsidRDefault="00C86E89" w:rsidP="00620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Explicitly acknowledge </w:t>
                      </w:r>
                      <w:r w:rsidR="00EE02BF">
                        <w:rPr>
                          <w:sz w:val="20"/>
                          <w:szCs w:val="20"/>
                        </w:rPr>
                        <w:t xml:space="preserve">different </w:t>
                      </w:r>
                      <w:r>
                        <w:rPr>
                          <w:sz w:val="20"/>
                          <w:szCs w:val="20"/>
                        </w:rPr>
                        <w:t>dialects</w:t>
                      </w:r>
                      <w:r w:rsidR="00EE02BF">
                        <w:rPr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sz w:val="20"/>
                          <w:szCs w:val="20"/>
                        </w:rPr>
                        <w:t>regional variations of ASL</w:t>
                      </w:r>
                      <w:r w:rsidR="00EE02BF">
                        <w:rPr>
                          <w:sz w:val="20"/>
                          <w:szCs w:val="20"/>
                        </w:rPr>
                        <w:t xml:space="preserve"> throughout instruction</w:t>
                      </w:r>
                    </w:p>
                    <w:p w14:paraId="4A3A8F93" w14:textId="1C552CBB" w:rsidR="00C86E89" w:rsidRDefault="00C86E89" w:rsidP="00620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materials and resources that include representations of ASL from various minority groups</w:t>
                      </w:r>
                    </w:p>
                    <w:p w14:paraId="4A5E5326" w14:textId="4F1E3B4E" w:rsidR="00C86E89" w:rsidRDefault="00C86E89" w:rsidP="00620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Connect the history of ASL to social justice by examining racism and discrimination in the Deaf community</w:t>
                      </w:r>
                    </w:p>
                    <w:p w14:paraId="59C56343" w14:textId="1E283F13" w:rsidR="00C86E89" w:rsidRPr="00EE02BF" w:rsidRDefault="00C86E89" w:rsidP="00EE02B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0CD3EF3" w14:textId="1797F339" w:rsidR="00356073" w:rsidRPr="00D85706" w:rsidRDefault="00356073" w:rsidP="00572968">
      <w:pPr>
        <w:spacing w:before="240" w:after="0"/>
        <w:jc w:val="center"/>
        <w:rPr>
          <w:rFonts w:eastAsia="Times New Roman"/>
          <w:sz w:val="24"/>
          <w:szCs w:val="24"/>
        </w:rPr>
      </w:pPr>
      <w:r w:rsidRPr="00D85706">
        <w:rPr>
          <w:rFonts w:eastAsia="Times New Roman"/>
          <w:sz w:val="24"/>
          <w:szCs w:val="24"/>
        </w:rPr>
        <w:t>For more research and a full bibliography for this and other QRG topics, see</w:t>
      </w:r>
    </w:p>
    <w:p w14:paraId="38B82C87" w14:textId="3E1468CA" w:rsidR="00486A13" w:rsidRPr="000636CE" w:rsidRDefault="00E97736" w:rsidP="009B72A9">
      <w:pPr>
        <w:spacing w:after="0"/>
        <w:jc w:val="center"/>
        <w:rPr>
          <w:rFonts w:ascii="Georgia" w:hAnsi="Georgia"/>
          <w:sz w:val="28"/>
          <w:szCs w:val="28"/>
        </w:rPr>
      </w:pPr>
      <w:hyperlink r:id="rId13" w:history="1">
        <w:r w:rsidR="00356073" w:rsidRPr="00DC6AD4">
          <w:rPr>
            <w:rStyle w:val="Hyperlink"/>
            <w:rFonts w:eastAsia="Times New Roman"/>
            <w:sz w:val="24"/>
            <w:szCs w:val="24"/>
          </w:rPr>
          <w:t>World Language Standards Literature Review Report</w:t>
        </w:r>
      </w:hyperlink>
      <w:r w:rsidR="00356073" w:rsidRPr="00D85706">
        <w:rPr>
          <w:rFonts w:ascii="Georgia" w:hAnsi="Georgia"/>
          <w:sz w:val="24"/>
          <w:szCs w:val="24"/>
        </w:rPr>
        <w:t>.</w:t>
      </w:r>
    </w:p>
    <w:sectPr w:rsidR="00486A13" w:rsidRPr="000636CE" w:rsidSect="00572968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EB770" w14:textId="77777777" w:rsidR="00E97736" w:rsidRDefault="00E97736" w:rsidP="000636CE">
      <w:pPr>
        <w:spacing w:after="0" w:line="240" w:lineRule="auto"/>
      </w:pPr>
      <w:r>
        <w:separator/>
      </w:r>
    </w:p>
  </w:endnote>
  <w:endnote w:type="continuationSeparator" w:id="0">
    <w:p w14:paraId="400C45D3" w14:textId="77777777" w:rsidR="00E97736" w:rsidRDefault="00E97736" w:rsidP="000636CE">
      <w:pPr>
        <w:spacing w:after="0" w:line="240" w:lineRule="auto"/>
      </w:pPr>
      <w:r>
        <w:continuationSeparator/>
      </w:r>
    </w:p>
  </w:endnote>
  <w:endnote w:id="1">
    <w:p w14:paraId="3724058A" w14:textId="0ED57209" w:rsidR="00F956A5" w:rsidRDefault="00F956A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57BB2" w:rsidRPr="00157BB2">
        <w:rPr>
          <w:sz w:val="16"/>
          <w:szCs w:val="16"/>
        </w:rPr>
        <w:t xml:space="preserve">Ashton, G., Cagle, K., </w:t>
      </w:r>
      <w:proofErr w:type="spellStart"/>
      <w:r w:rsidR="00157BB2" w:rsidRPr="00157BB2">
        <w:rPr>
          <w:sz w:val="16"/>
          <w:szCs w:val="16"/>
        </w:rPr>
        <w:t>Kurz</w:t>
      </w:r>
      <w:proofErr w:type="spellEnd"/>
      <w:r w:rsidR="00157BB2" w:rsidRPr="00157BB2">
        <w:rPr>
          <w:sz w:val="16"/>
          <w:szCs w:val="16"/>
        </w:rPr>
        <w:t xml:space="preserve">, K. B., Newell, W., Peterson, R., &amp; </w:t>
      </w:r>
      <w:proofErr w:type="spellStart"/>
      <w:r w:rsidR="00157BB2" w:rsidRPr="00157BB2">
        <w:rPr>
          <w:sz w:val="16"/>
          <w:szCs w:val="16"/>
        </w:rPr>
        <w:t>Zinza</w:t>
      </w:r>
      <w:proofErr w:type="spellEnd"/>
      <w:r w:rsidR="00157BB2" w:rsidRPr="00157BB2">
        <w:rPr>
          <w:sz w:val="16"/>
          <w:szCs w:val="16"/>
        </w:rPr>
        <w:t xml:space="preserve">, J. E. (2014). </w:t>
      </w:r>
      <w:r w:rsidR="00157BB2" w:rsidRPr="00157BB2">
        <w:rPr>
          <w:i/>
          <w:iCs/>
          <w:sz w:val="16"/>
          <w:szCs w:val="16"/>
        </w:rPr>
        <w:t>Standards for learning American Sign Language</w:t>
      </w:r>
      <w:r w:rsidR="00157BB2" w:rsidRPr="00157BB2">
        <w:rPr>
          <w:sz w:val="16"/>
          <w:szCs w:val="16"/>
        </w:rPr>
        <w:t>. ASLTA. Retrieved from https://aslta.org/wp-content/uploads/2014/07/National_ASL_Standards.pdf</w:t>
      </w:r>
    </w:p>
  </w:endnote>
  <w:endnote w:id="2">
    <w:p w14:paraId="08AAD2EA" w14:textId="7534D218" w:rsidR="00314904" w:rsidRDefault="0031490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14904">
        <w:rPr>
          <w:sz w:val="16"/>
          <w:szCs w:val="16"/>
        </w:rPr>
        <w:t>Quinto-</w:t>
      </w:r>
      <w:proofErr w:type="spellStart"/>
      <w:r w:rsidRPr="00314904">
        <w:rPr>
          <w:sz w:val="16"/>
          <w:szCs w:val="16"/>
        </w:rPr>
        <w:t>Pozos</w:t>
      </w:r>
      <w:proofErr w:type="spellEnd"/>
      <w:r w:rsidRPr="00314904">
        <w:rPr>
          <w:sz w:val="16"/>
          <w:szCs w:val="16"/>
        </w:rPr>
        <w:t xml:space="preserve">, D. (2011). Teaching American Sign Language to hearing adult learners. </w:t>
      </w:r>
      <w:r w:rsidRPr="00314904">
        <w:rPr>
          <w:i/>
          <w:iCs/>
          <w:sz w:val="16"/>
          <w:szCs w:val="16"/>
        </w:rPr>
        <w:t>Annual Review of Applied Linguistics, 31</w:t>
      </w:r>
      <w:r w:rsidRPr="00314904">
        <w:rPr>
          <w:sz w:val="16"/>
          <w:szCs w:val="16"/>
        </w:rPr>
        <w:t>, 137-158.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1F1" w14:textId="6931B09B" w:rsidR="00E4426A" w:rsidRDefault="00E4426A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0AC26698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A2306" w14:textId="77777777" w:rsidR="00E97736" w:rsidRDefault="00E97736" w:rsidP="000636CE">
      <w:pPr>
        <w:spacing w:after="0" w:line="240" w:lineRule="auto"/>
      </w:pPr>
      <w:r>
        <w:separator/>
      </w:r>
    </w:p>
  </w:footnote>
  <w:footnote w:type="continuationSeparator" w:id="0">
    <w:p w14:paraId="3097F4D7" w14:textId="77777777" w:rsidR="00E97736" w:rsidRDefault="00E97736" w:rsidP="000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557" w14:textId="4D9E0042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16AB7A91" w:rsidR="000636CE" w:rsidRDefault="000636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3CBCE9" wp14:editId="55AA17CE">
          <wp:simplePos x="0" y="0"/>
          <wp:positionH relativeFrom="page">
            <wp:posOffset>626110</wp:posOffset>
          </wp:positionH>
          <wp:positionV relativeFrom="paragraph">
            <wp:posOffset>-262255</wp:posOffset>
          </wp:positionV>
          <wp:extent cx="1261872" cy="612648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546A4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D648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48690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E6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8604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B86E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80D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80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127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DCA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924CDA"/>
    <w:multiLevelType w:val="hybridMultilevel"/>
    <w:tmpl w:val="E7B0E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E4905"/>
    <w:multiLevelType w:val="hybridMultilevel"/>
    <w:tmpl w:val="27A8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66ED5"/>
    <w:multiLevelType w:val="hybridMultilevel"/>
    <w:tmpl w:val="6FC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4"/>
    <w:rsid w:val="00020DF5"/>
    <w:rsid w:val="00030253"/>
    <w:rsid w:val="00042937"/>
    <w:rsid w:val="00053CDB"/>
    <w:rsid w:val="000636CE"/>
    <w:rsid w:val="0007395B"/>
    <w:rsid w:val="00095E8A"/>
    <w:rsid w:val="000E1043"/>
    <w:rsid w:val="000F22E3"/>
    <w:rsid w:val="000F4F5C"/>
    <w:rsid w:val="00114022"/>
    <w:rsid w:val="001421DE"/>
    <w:rsid w:val="0014701A"/>
    <w:rsid w:val="00157BB2"/>
    <w:rsid w:val="001634B7"/>
    <w:rsid w:val="001703D8"/>
    <w:rsid w:val="001B1FD7"/>
    <w:rsid w:val="001B710E"/>
    <w:rsid w:val="001D4171"/>
    <w:rsid w:val="001F39B3"/>
    <w:rsid w:val="002147F5"/>
    <w:rsid w:val="0023570A"/>
    <w:rsid w:val="00242D3F"/>
    <w:rsid w:val="002520D5"/>
    <w:rsid w:val="00254B14"/>
    <w:rsid w:val="00314904"/>
    <w:rsid w:val="00326571"/>
    <w:rsid w:val="00356073"/>
    <w:rsid w:val="003A7A9A"/>
    <w:rsid w:val="00416FD1"/>
    <w:rsid w:val="00456678"/>
    <w:rsid w:val="004672C4"/>
    <w:rsid w:val="00473902"/>
    <w:rsid w:val="00485046"/>
    <w:rsid w:val="00486A13"/>
    <w:rsid w:val="004915C5"/>
    <w:rsid w:val="004A6C51"/>
    <w:rsid w:val="004C42DD"/>
    <w:rsid w:val="004E2BCD"/>
    <w:rsid w:val="004E481B"/>
    <w:rsid w:val="00535FED"/>
    <w:rsid w:val="00546C73"/>
    <w:rsid w:val="00572968"/>
    <w:rsid w:val="00591122"/>
    <w:rsid w:val="005953B5"/>
    <w:rsid w:val="00610687"/>
    <w:rsid w:val="00620D83"/>
    <w:rsid w:val="00632CEC"/>
    <w:rsid w:val="0064044E"/>
    <w:rsid w:val="00641A72"/>
    <w:rsid w:val="0065034D"/>
    <w:rsid w:val="00651AA0"/>
    <w:rsid w:val="0069654C"/>
    <w:rsid w:val="006A5BD8"/>
    <w:rsid w:val="006C06DB"/>
    <w:rsid w:val="006C4801"/>
    <w:rsid w:val="006D786E"/>
    <w:rsid w:val="006E5745"/>
    <w:rsid w:val="006F4C62"/>
    <w:rsid w:val="00741A41"/>
    <w:rsid w:val="007D4750"/>
    <w:rsid w:val="00806417"/>
    <w:rsid w:val="008227A2"/>
    <w:rsid w:val="00877541"/>
    <w:rsid w:val="008B449D"/>
    <w:rsid w:val="008E5698"/>
    <w:rsid w:val="0091627E"/>
    <w:rsid w:val="00923A00"/>
    <w:rsid w:val="00963591"/>
    <w:rsid w:val="00963F40"/>
    <w:rsid w:val="009B4C7C"/>
    <w:rsid w:val="009B72A9"/>
    <w:rsid w:val="009C4FB7"/>
    <w:rsid w:val="009F0834"/>
    <w:rsid w:val="00A60A4F"/>
    <w:rsid w:val="00A97AC3"/>
    <w:rsid w:val="00AB1F47"/>
    <w:rsid w:val="00AC547B"/>
    <w:rsid w:val="00AD0B0B"/>
    <w:rsid w:val="00AF6F4C"/>
    <w:rsid w:val="00B17E16"/>
    <w:rsid w:val="00B36844"/>
    <w:rsid w:val="00B50303"/>
    <w:rsid w:val="00B674D7"/>
    <w:rsid w:val="00BA68C3"/>
    <w:rsid w:val="00BE4EE9"/>
    <w:rsid w:val="00BE5E89"/>
    <w:rsid w:val="00C01A49"/>
    <w:rsid w:val="00C03F1B"/>
    <w:rsid w:val="00C16ECC"/>
    <w:rsid w:val="00C23124"/>
    <w:rsid w:val="00C3210C"/>
    <w:rsid w:val="00C86E89"/>
    <w:rsid w:val="00C947D6"/>
    <w:rsid w:val="00CC609B"/>
    <w:rsid w:val="00CD38EA"/>
    <w:rsid w:val="00CD3EA7"/>
    <w:rsid w:val="00CD4A19"/>
    <w:rsid w:val="00CF5BBC"/>
    <w:rsid w:val="00D26AEC"/>
    <w:rsid w:val="00D47002"/>
    <w:rsid w:val="00D47858"/>
    <w:rsid w:val="00D76F81"/>
    <w:rsid w:val="00DB40B1"/>
    <w:rsid w:val="00DB5550"/>
    <w:rsid w:val="00DC6AD4"/>
    <w:rsid w:val="00DE3523"/>
    <w:rsid w:val="00E00EA2"/>
    <w:rsid w:val="00E0208B"/>
    <w:rsid w:val="00E0554B"/>
    <w:rsid w:val="00E4426A"/>
    <w:rsid w:val="00E5550C"/>
    <w:rsid w:val="00E83366"/>
    <w:rsid w:val="00E97736"/>
    <w:rsid w:val="00EA7364"/>
    <w:rsid w:val="00EB1A7E"/>
    <w:rsid w:val="00EC1F08"/>
    <w:rsid w:val="00ED19AE"/>
    <w:rsid w:val="00ED48EB"/>
    <w:rsid w:val="00EE02BF"/>
    <w:rsid w:val="00F11086"/>
    <w:rsid w:val="00F13425"/>
    <w:rsid w:val="00F956A5"/>
    <w:rsid w:val="00F97D0F"/>
    <w:rsid w:val="00FA47E6"/>
    <w:rsid w:val="00FC1F4F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3560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1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956A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56A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56A5"/>
    <w:rPr>
      <w:vertAlign w:val="superscript"/>
    </w:rPr>
  </w:style>
  <w:style w:type="paragraph" w:styleId="Revision">
    <w:name w:val="Revision"/>
    <w:hidden/>
    <w:uiPriority w:val="99"/>
    <w:semiHidden/>
    <w:rsid w:val="00326571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E055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26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FD1"/>
    <w:rPr>
      <w:color w:val="802B0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e.mass.edu/worldlanguages/leader-network/literature-review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allaudet.edu/k-12-asl-content-standard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DESE-231-68992</_dlc_DocId>
    <_dlc_DocIdUrl xmlns="733efe1c-5bbe-4968-87dc-d400e65c879f">
      <Url>https://sharepoint.doemass.org/ese/webteam/cps/_layouts/DocIdRedir.aspx?ID=DESE-231-68992</Url>
      <Description>DESE-231-68992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Cal20</b:Tag>
    <b:SourceType>BookSection</b:SourceType>
    <b:Guid>{F25CE803-386D-4C7C-B501-849276F58FD0}</b:Guid>
    <b:Title>The impact of student and teacher ASL ideologies on the use of English in the ASL classroom</b:Title>
    <b:Year>2020</b:Year>
    <b:Pages>111</b:Pages>
    <b:BookTitle>Sign Language Ideologies in Practice</b:BookTitle>
    <b:Author>
      <b:Author>
        <b:NameList>
          <b:Person>
            <b:Last>Calton</b:Last>
            <b:First>C.</b:First>
          </b:Person>
        </b:NameList>
      </b:Author>
    </b:Author>
    <b:ChapterNumber>12</b:ChapterNumber>
    <b:RefOrder>34</b:RefOrder>
  </b:Source>
  <b:Source>
    <b:Tag>Qui11</b:Tag>
    <b:SourceType>JournalArticle</b:SourceType>
    <b:Guid>{1BCC1ADB-0893-4034-A1DF-8F640118B870}</b:Guid>
    <b:Title>Teaching American Sign Language to hearing adult learners</b:Title>
    <b:Year>2011</b:Year>
    <b:Pages>137-158</b:Pages>
    <b:JournalName>Annual Review of Applied Linguistics</b:JournalName>
    <b:Author>
      <b:Author>
        <b:NameList>
          <b:Person>
            <b:Last>Quinto-Pozos</b:Last>
            <b:First>D.</b:First>
          </b:Person>
        </b:NameList>
      </b:Author>
    </b:Author>
    <b:Volume>31</b:Volume>
    <b:RefOrder>35</b:RefOrder>
  </b:Source>
  <b:Source>
    <b:Tag>Tho10</b:Tag>
    <b:SourceType>JournalArticle</b:SourceType>
    <b:Guid>{5DC8FA0E-84BC-4296-BF06-33C689D5BB6B}</b:Guid>
    <b:Title>A call for improvement: The need for research-based materials in American Sign Language education</b:Title>
    <b:JournalName>Sign Language Studies</b:JournalName>
    <b:Year>2010</b:Year>
    <b:Pages>100-120</b:Pages>
    <b:Author>
      <b:Author>
        <b:NameList>
          <b:Person>
            <b:Last>Thoryk</b:Last>
            <b:First>R.</b:First>
          </b:Person>
        </b:NameList>
      </b:Author>
    </b:Author>
    <b:Volume>11</b:Volume>
    <b:Issue>1</b:Issue>
    <b:RefOrder>38</b:RefOrder>
  </b:Source>
</b:Sources>
</file>

<file path=customXml/itemProps1.xml><?xml version="1.0" encoding="utf-8"?>
<ds:datastoreItem xmlns:ds="http://schemas.openxmlformats.org/officeDocument/2006/customXml" ds:itemID="{A31F4534-A5BD-4BA4-ADC7-92ADF36B9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5D505-F9AB-4D53-8D2B-24A07DA3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F1A1C-74B7-4F46-8952-8590E154C7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079753-34FB-427E-8DAD-5B40BF61D7A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0A4825AB-3F0E-4F49-B89E-460828F7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Quick Reference Guide: American Sign Language (ASL)</vt:lpstr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 Quick Reference Guide: American Sign Language (ASL)</dc:title>
  <dc:subject/>
  <dc:creator>DESE</dc:creator>
  <cp:keywords/>
  <dc:description/>
  <cp:lastModifiedBy>Zou, Dong (EOE)</cp:lastModifiedBy>
  <cp:revision>4</cp:revision>
  <dcterms:created xsi:type="dcterms:W3CDTF">2021-03-15T17:19:00Z</dcterms:created>
  <dcterms:modified xsi:type="dcterms:W3CDTF">2021-03-15T19:18:00Z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15 2021</vt:lpwstr>
  </property>
</Properties>
</file>