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EB2D8" w14:textId="3B42EC6F" w:rsidR="00A34FD5" w:rsidRPr="00A34FD5" w:rsidRDefault="00D02DBA" w:rsidP="006777B5">
      <w:pPr>
        <w:spacing w:after="0"/>
        <w:jc w:val="center"/>
        <w:rPr>
          <w:rFonts w:ascii="Georgia" w:hAnsi="Georgia"/>
          <w:sz w:val="36"/>
          <w:szCs w:val="36"/>
        </w:rPr>
      </w:pPr>
      <w:bookmarkStart w:id="0" w:name="_GoBack"/>
      <w:bookmarkEnd w:id="0"/>
      <w:r>
        <w:rPr>
          <w:rFonts w:ascii="Georgia" w:hAnsi="Georgia"/>
          <w:color w:val="0C7580"/>
          <w:sz w:val="36"/>
          <w:szCs w:val="36"/>
        </w:rPr>
        <w:t xml:space="preserve">Quick Reference Guide: </w:t>
      </w:r>
      <w:r w:rsidR="006F5658">
        <w:rPr>
          <w:rFonts w:ascii="Georgia" w:hAnsi="Georgia"/>
          <w:color w:val="0C7580"/>
          <w:sz w:val="36"/>
          <w:szCs w:val="36"/>
        </w:rPr>
        <w:t>Classical Languages</w:t>
      </w:r>
    </w:p>
    <w:p w14:paraId="66E408A1" w14:textId="77777777" w:rsidR="00503CE5" w:rsidRDefault="00B609D3" w:rsidP="00E0770B">
      <w:pPr>
        <w:spacing w:after="0"/>
        <w:rPr>
          <w:rFonts w:cstheme="minorHAnsi"/>
          <w:sz w:val="20"/>
          <w:szCs w:val="20"/>
          <w:shd w:val="clear" w:color="auto" w:fill="FFFFFF"/>
        </w:rPr>
      </w:pPr>
      <w:r w:rsidRPr="00237492">
        <w:rPr>
          <w:rFonts w:cstheme="minorHAnsi"/>
          <w:noProof/>
          <w:sz w:val="20"/>
          <w:szCs w:val="20"/>
        </w:rPr>
        <mc:AlternateContent>
          <mc:Choice Requires="wps">
            <w:drawing>
              <wp:inline distT="0" distB="0" distL="0" distR="0" wp14:anchorId="74847B70" wp14:editId="11D5DF2C">
                <wp:extent cx="6088380" cy="655320"/>
                <wp:effectExtent l="0" t="0" r="7620" b="0"/>
                <wp:docPr id="2" name="Rectangle 2"/>
                <wp:cNvGraphicFramePr/>
                <a:graphic xmlns:a="http://schemas.openxmlformats.org/drawingml/2006/main">
                  <a:graphicData uri="http://schemas.microsoft.com/office/word/2010/wordprocessingShape">
                    <wps:wsp>
                      <wps:cNvSpPr/>
                      <wps:spPr>
                        <a:xfrm>
                          <a:off x="0" y="0"/>
                          <a:ext cx="6088380" cy="65532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115B8" w14:textId="35311697" w:rsidR="00675D37" w:rsidRPr="00675D37" w:rsidRDefault="00675D37" w:rsidP="00FE2570">
                            <w:pPr>
                              <w:jc w:val="center"/>
                              <w:rPr>
                                <w:rFonts w:cstheme="minorHAnsi"/>
                                <w:i/>
                                <w:iCs/>
                              </w:rPr>
                            </w:pPr>
                            <w:r w:rsidRPr="00675D37">
                              <w:rPr>
                                <w:rFonts w:cstheme="minorHAnsi"/>
                                <w:i/>
                                <w:iCs/>
                              </w:rPr>
                              <w:t>By exposing students to spoken Latin and Ancient Greek through a variety of communicative activities, teachers can effectively support students’ language development across domains and simultaneously create an engaging and interactive learning experience that reflects best practices in language teaching</w:t>
                            </w:r>
                            <w:r>
                              <w:rPr>
                                <w:rFonts w:cstheme="minorHAnsi"/>
                                <w:i/>
                                <w:iCs/>
                              </w:rPr>
                              <w:t>.</w:t>
                            </w:r>
                            <w:r w:rsidR="00FE2570">
                              <w:rPr>
                                <w:rFonts w:cstheme="minorHAnsi"/>
                                <w:i/>
                                <w:iC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479.4pt;height:5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" fillcolor="#0c7580" stroked="f" strokeweight="2pt">
                <v:textbox>
                  <w:txbxContent>
                    <w:p w14:paraId="3E6115B8" w14:textId="35311697" w:rsidR="00675D37" w:rsidRPr="00675D37" w:rsidRDefault="00675D37" w:rsidP="00FE2570">
                      <w:pPr>
                        <w:jc w:val="center"/>
                        <w:rPr>
                          <w:rFonts w:cstheme="minorHAnsi"/>
                          <w:i/>
                          <w:iCs/>
                        </w:rPr>
                      </w:pPr>
                      <w:r w:rsidRPr="00675D37">
                        <w:rPr>
                          <w:rFonts w:cstheme="minorHAnsi"/>
                          <w:i/>
                          <w:iCs/>
                        </w:rPr>
                        <w:t>By exposing students to spoken Latin and Ancient Greek through a variety of communicative activities, teachers can effectively support students’ language development across domains and simultaneously create an engaging and interactive learning experience that reflects best practices in language teaching</w:t>
                      </w:r>
                      <w:r>
                        <w:rPr>
                          <w:rFonts w:cstheme="minorHAnsi"/>
                          <w:i/>
                          <w:iCs/>
                        </w:rPr>
                        <w:t>.</w:t>
                      </w:r>
                      <w:r w:rsidR="00FE2570">
                        <w:rPr>
                          <w:rFonts w:cstheme="minorHAnsi"/>
                          <w:i/>
                          <w:iCs/>
                        </w:rPr>
                        <w:t xml:space="preserve"> </w:t>
                      </w:r>
                    </w:p>
                  </w:txbxContent>
                </v:textbox>
                <w10:anchorlock/>
              </v:rect>
            </w:pict>
          </mc:Fallback>
        </mc:AlternateContent>
      </w:r>
    </w:p>
    <w:p w14:paraId="78AABEC1" w14:textId="7580BD1D" w:rsidR="00F56CB9" w:rsidRPr="00237492" w:rsidRDefault="00B609D3" w:rsidP="00E0770B">
      <w:pPr>
        <w:spacing w:after="0"/>
        <w:rPr>
          <w:rFonts w:cstheme="minorHAnsi"/>
          <w:sz w:val="20"/>
          <w:szCs w:val="20"/>
        </w:rPr>
      </w:pPr>
      <w:r>
        <w:rPr>
          <w:rFonts w:cstheme="minorHAnsi"/>
          <w:sz w:val="20"/>
          <w:szCs w:val="20"/>
          <w:shd w:val="clear" w:color="auto" w:fill="FFFFFF"/>
        </w:rPr>
        <w:t>T</w:t>
      </w:r>
      <w:r w:rsidRPr="00237492">
        <w:rPr>
          <w:rFonts w:cstheme="minorHAnsi"/>
          <w:sz w:val="20"/>
          <w:szCs w:val="20"/>
          <w:shd w:val="clear" w:color="auto" w:fill="FFFFFF"/>
        </w:rPr>
        <w:t>hree different</w:t>
      </w:r>
      <w:r w:rsidRPr="00237492">
        <w:rPr>
          <w:rFonts w:cstheme="minorHAnsi"/>
          <w:sz w:val="20"/>
          <w:szCs w:val="20"/>
        </w:rPr>
        <w:t xml:space="preserve"> </w:t>
      </w:r>
      <w:r>
        <w:rPr>
          <w:rFonts w:cstheme="minorHAnsi"/>
          <w:sz w:val="20"/>
          <w:szCs w:val="20"/>
        </w:rPr>
        <w:t xml:space="preserve">instructional </w:t>
      </w:r>
      <w:r w:rsidRPr="00237492">
        <w:rPr>
          <w:rFonts w:cstheme="minorHAnsi"/>
          <w:sz w:val="20"/>
          <w:szCs w:val="20"/>
        </w:rPr>
        <w:t>approaches are widely used</w:t>
      </w:r>
      <w:r w:rsidRPr="00237492">
        <w:rPr>
          <w:rFonts w:cstheme="minorHAnsi"/>
          <w:noProof/>
          <w:sz w:val="20"/>
          <w:szCs w:val="20"/>
        </w:rPr>
        <w:t xml:space="preserve"> </w:t>
      </w:r>
      <w:r>
        <w:rPr>
          <w:rFonts w:cstheme="minorHAnsi"/>
          <w:noProof/>
          <w:sz w:val="20"/>
          <w:szCs w:val="20"/>
        </w:rPr>
        <w:t>to meet</w:t>
      </w:r>
      <w:r w:rsidR="000F1AAF">
        <w:rPr>
          <w:rFonts w:cstheme="minorHAnsi"/>
          <w:noProof/>
          <w:sz w:val="20"/>
          <w:szCs w:val="20"/>
        </w:rPr>
        <w:t xml:space="preserve"> the</w:t>
      </w:r>
      <w:r w:rsidR="0038478E" w:rsidRPr="00237492">
        <w:rPr>
          <w:rFonts w:cstheme="minorHAnsi"/>
          <w:sz w:val="20"/>
          <w:szCs w:val="20"/>
          <w:shd w:val="clear" w:color="auto" w:fill="FFFFFF"/>
        </w:rPr>
        <w:t xml:space="preserve"> </w:t>
      </w:r>
      <w:r w:rsidR="0038478E" w:rsidRPr="00237492">
        <w:rPr>
          <w:rFonts w:cstheme="minorHAnsi"/>
          <w:sz w:val="20"/>
          <w:szCs w:val="20"/>
        </w:rPr>
        <w:t xml:space="preserve">overarching goal of classical language programs </w:t>
      </w:r>
      <w:r w:rsidR="000F1AAF">
        <w:rPr>
          <w:rFonts w:cstheme="minorHAnsi"/>
          <w:sz w:val="20"/>
          <w:szCs w:val="20"/>
        </w:rPr>
        <w:t>to build the</w:t>
      </w:r>
      <w:r w:rsidR="0038478E" w:rsidRPr="00237492">
        <w:rPr>
          <w:rFonts w:cstheme="minorHAnsi"/>
          <w:sz w:val="20"/>
          <w:szCs w:val="20"/>
        </w:rPr>
        <w:t xml:space="preserve"> ability to read, interpret, and analyze Ancient Greek and Latin texts</w:t>
      </w:r>
      <w:r w:rsidR="008376BF" w:rsidRPr="00237492">
        <w:rPr>
          <w:rFonts w:cstheme="minorHAnsi"/>
          <w:sz w:val="20"/>
          <w:szCs w:val="20"/>
        </w:rPr>
        <w:t xml:space="preserve">: the </w:t>
      </w:r>
      <w:r w:rsidR="008376BF" w:rsidRPr="00237492">
        <w:rPr>
          <w:rFonts w:cstheme="minorHAnsi"/>
          <w:b/>
          <w:bCs/>
          <w:sz w:val="20"/>
          <w:szCs w:val="20"/>
        </w:rPr>
        <w:t>grammar/translation approach</w:t>
      </w:r>
      <w:r w:rsidR="008376BF" w:rsidRPr="00237492">
        <w:rPr>
          <w:rFonts w:cstheme="minorHAnsi"/>
          <w:sz w:val="20"/>
          <w:szCs w:val="20"/>
        </w:rPr>
        <w:t xml:space="preserve">, the </w:t>
      </w:r>
      <w:r w:rsidR="008376BF" w:rsidRPr="00237492">
        <w:rPr>
          <w:rFonts w:cstheme="minorHAnsi"/>
          <w:b/>
          <w:bCs/>
          <w:sz w:val="20"/>
          <w:szCs w:val="20"/>
        </w:rPr>
        <w:t>reading-based approach</w:t>
      </w:r>
      <w:r w:rsidR="008376BF" w:rsidRPr="00237492">
        <w:rPr>
          <w:rFonts w:cstheme="minorHAnsi"/>
          <w:sz w:val="20"/>
          <w:szCs w:val="20"/>
        </w:rPr>
        <w:t xml:space="preserve">, and the </w:t>
      </w:r>
      <w:r w:rsidR="008376BF" w:rsidRPr="00237492">
        <w:rPr>
          <w:rFonts w:cstheme="minorHAnsi"/>
          <w:b/>
          <w:bCs/>
          <w:sz w:val="20"/>
          <w:szCs w:val="20"/>
        </w:rPr>
        <w:t>communicative/active approach</w:t>
      </w:r>
      <w:r w:rsidR="0038478E" w:rsidRPr="00237492">
        <w:rPr>
          <w:rFonts w:cstheme="minorHAnsi"/>
          <w:sz w:val="20"/>
          <w:szCs w:val="20"/>
        </w:rPr>
        <w:t>.</w:t>
      </w:r>
      <w:r w:rsidR="00342880" w:rsidRPr="00237492">
        <w:rPr>
          <w:rFonts w:cstheme="minorHAnsi"/>
          <w:sz w:val="20"/>
          <w:szCs w:val="20"/>
        </w:rPr>
        <w:t xml:space="preserve"> </w:t>
      </w:r>
      <w:r>
        <w:rPr>
          <w:rFonts w:cstheme="minorHAnsi"/>
          <w:sz w:val="20"/>
          <w:szCs w:val="20"/>
        </w:rPr>
        <w:t>The</w:t>
      </w:r>
      <w:r w:rsidR="000F5059" w:rsidRPr="00237492">
        <w:rPr>
          <w:rFonts w:cstheme="minorHAnsi"/>
          <w:sz w:val="20"/>
          <w:szCs w:val="20"/>
        </w:rPr>
        <w:t xml:space="preserve"> </w:t>
      </w:r>
      <w:r w:rsidR="00675D37" w:rsidRPr="00237492">
        <w:rPr>
          <w:rFonts w:cstheme="minorHAnsi"/>
          <w:sz w:val="20"/>
          <w:szCs w:val="20"/>
        </w:rPr>
        <w:t xml:space="preserve">communicative/active approach </w:t>
      </w:r>
      <w:r w:rsidR="000F5059" w:rsidRPr="00237492">
        <w:rPr>
          <w:rFonts w:cstheme="minorHAnsi"/>
          <w:sz w:val="20"/>
          <w:szCs w:val="20"/>
        </w:rPr>
        <w:t xml:space="preserve">uses spoken </w:t>
      </w:r>
      <w:r>
        <w:rPr>
          <w:rFonts w:cstheme="minorHAnsi"/>
          <w:sz w:val="20"/>
          <w:szCs w:val="20"/>
        </w:rPr>
        <w:t>language</w:t>
      </w:r>
      <w:r w:rsidR="00675D37" w:rsidRPr="00237492">
        <w:rPr>
          <w:rFonts w:cstheme="minorHAnsi"/>
          <w:sz w:val="20"/>
          <w:szCs w:val="20"/>
        </w:rPr>
        <w:t xml:space="preserve"> </w:t>
      </w:r>
      <w:r w:rsidR="000F5059" w:rsidRPr="00237492">
        <w:rPr>
          <w:rFonts w:cstheme="minorHAnsi"/>
          <w:sz w:val="20"/>
          <w:szCs w:val="20"/>
        </w:rPr>
        <w:t xml:space="preserve">to support students in developing a more balanced proficiency profile with skills in interpretive, interpersonal, and presentational communication. </w:t>
      </w:r>
      <w:r w:rsidR="00FE2570" w:rsidRPr="00237492">
        <w:rPr>
          <w:rFonts w:cstheme="minorHAnsi"/>
          <w:sz w:val="20"/>
          <w:szCs w:val="20"/>
        </w:rPr>
        <w:t xml:space="preserve">This </w:t>
      </w:r>
      <w:r w:rsidR="000F5059" w:rsidRPr="00237492">
        <w:rPr>
          <w:rFonts w:cstheme="minorHAnsi"/>
          <w:sz w:val="20"/>
          <w:szCs w:val="20"/>
        </w:rPr>
        <w:t>approach has garnered increased interest</w:t>
      </w:r>
      <w:r w:rsidR="00FE2570" w:rsidRPr="00237492">
        <w:rPr>
          <w:rFonts w:cstheme="minorHAnsi"/>
          <w:sz w:val="20"/>
          <w:szCs w:val="20"/>
        </w:rPr>
        <w:t>, and it is particularly well-suited for (1) addressing world language content standards; (2) implicitly teaching complex grammatical structures; (3) promoting accuracy and fluency in reading; (4) supporting a deeper understanding of ancient texts; and (5) developing students’ overall proficiency in classical languages.</w:t>
      </w:r>
      <w:r w:rsidR="000F5059" w:rsidRPr="00237492">
        <w:rPr>
          <w:rFonts w:cstheme="minorHAnsi"/>
          <w:sz w:val="20"/>
          <w:szCs w:val="20"/>
        </w:rPr>
        <w:t xml:space="preserve"> </w:t>
      </w:r>
      <w:r w:rsidR="00FE2570" w:rsidRPr="00237492">
        <w:rPr>
          <w:rFonts w:cstheme="minorHAnsi"/>
          <w:sz w:val="20"/>
          <w:szCs w:val="20"/>
        </w:rPr>
        <w:t>While some educators will c</w:t>
      </w:r>
      <w:r w:rsidR="00612558" w:rsidRPr="00237492">
        <w:rPr>
          <w:rFonts w:cstheme="minorHAnsi"/>
          <w:sz w:val="20"/>
          <w:szCs w:val="20"/>
        </w:rPr>
        <w:t>hoose to use</w:t>
      </w:r>
      <w:r w:rsidR="00FE2570" w:rsidRPr="00237492">
        <w:rPr>
          <w:rFonts w:cstheme="minorHAnsi"/>
          <w:sz w:val="20"/>
          <w:szCs w:val="20"/>
        </w:rPr>
        <w:t xml:space="preserve"> traditional approaches</w:t>
      </w:r>
      <w:r>
        <w:rPr>
          <w:rFonts w:cstheme="minorHAnsi"/>
          <w:sz w:val="20"/>
          <w:szCs w:val="20"/>
        </w:rPr>
        <w:t xml:space="preserve"> that focus on interpretive reading</w:t>
      </w:r>
      <w:r w:rsidR="00FE2570" w:rsidRPr="00237492">
        <w:rPr>
          <w:rFonts w:cstheme="minorHAnsi"/>
          <w:sz w:val="20"/>
          <w:szCs w:val="20"/>
        </w:rPr>
        <w:t xml:space="preserve">, there may be opportunities to use a combination of </w:t>
      </w:r>
      <w:r w:rsidR="00612558" w:rsidRPr="00237492">
        <w:rPr>
          <w:rFonts w:cstheme="minorHAnsi"/>
          <w:sz w:val="20"/>
          <w:szCs w:val="20"/>
        </w:rPr>
        <w:t>instructional methods</w:t>
      </w:r>
      <w:r>
        <w:rPr>
          <w:rFonts w:cstheme="minorHAnsi"/>
          <w:sz w:val="20"/>
          <w:szCs w:val="20"/>
        </w:rPr>
        <w:t xml:space="preserve"> and</w:t>
      </w:r>
      <w:r w:rsidR="0038478E" w:rsidRPr="00237492">
        <w:rPr>
          <w:rFonts w:cstheme="minorHAnsi"/>
          <w:sz w:val="20"/>
          <w:szCs w:val="20"/>
        </w:rPr>
        <w:t xml:space="preserve"> one or m</w:t>
      </w:r>
      <w:r w:rsidR="00612558" w:rsidRPr="00237492">
        <w:rPr>
          <w:rFonts w:cstheme="minorHAnsi"/>
          <w:sz w:val="20"/>
          <w:szCs w:val="20"/>
        </w:rPr>
        <w:t>ultiple</w:t>
      </w:r>
      <w:r w:rsidR="0038478E" w:rsidRPr="00237492">
        <w:rPr>
          <w:rFonts w:cstheme="minorHAnsi"/>
          <w:sz w:val="20"/>
          <w:szCs w:val="20"/>
        </w:rPr>
        <w:t xml:space="preserve"> aspects of</w:t>
      </w:r>
      <w:r w:rsidR="00612558" w:rsidRPr="00237492">
        <w:rPr>
          <w:rFonts w:cstheme="minorHAnsi"/>
          <w:sz w:val="20"/>
          <w:szCs w:val="20"/>
        </w:rPr>
        <w:t xml:space="preserve"> different</w:t>
      </w:r>
      <w:r w:rsidR="0038478E" w:rsidRPr="00237492">
        <w:rPr>
          <w:rFonts w:cstheme="minorHAnsi"/>
          <w:sz w:val="20"/>
          <w:szCs w:val="20"/>
        </w:rPr>
        <w:t xml:space="preserve"> approaches in the classroom</w:t>
      </w:r>
      <w:r w:rsidR="00CE02D8">
        <w:rPr>
          <w:rFonts w:cstheme="minorHAnsi"/>
          <w:sz w:val="20"/>
          <w:szCs w:val="20"/>
        </w:rPr>
        <w:t xml:space="preserve"> while meeting the goal to provide comprehensible input in the target language</w:t>
      </w:r>
      <w:r w:rsidR="0038478E" w:rsidRPr="00237492">
        <w:rPr>
          <w:rFonts w:cstheme="minorHAnsi"/>
          <w:sz w:val="20"/>
          <w:szCs w:val="20"/>
        </w:rPr>
        <w:t>.</w:t>
      </w:r>
      <w:r w:rsidR="000F5059" w:rsidRPr="00237492">
        <w:rPr>
          <w:rFonts w:cstheme="minorHAnsi"/>
          <w:sz w:val="20"/>
          <w:szCs w:val="20"/>
        </w:rPr>
        <w:t xml:space="preserve"> </w:t>
      </w:r>
    </w:p>
    <w:p w14:paraId="5F7F8745" w14:textId="77777777" w:rsidR="00E0770B" w:rsidRDefault="00E0770B" w:rsidP="00E0770B">
      <w:pPr>
        <w:spacing w:after="0"/>
        <w:rPr>
          <w:rFonts w:cstheme="minorHAnsi"/>
        </w:rPr>
      </w:pPr>
    </w:p>
    <w:p w14:paraId="46B05A38" w14:textId="5184B2A9" w:rsidR="000636CE" w:rsidRPr="000636CE" w:rsidRDefault="00342880" w:rsidP="00E0770B">
      <w:pPr>
        <w:spacing w:after="0"/>
        <w:rPr>
          <w:rFonts w:ascii="Georgia" w:hAnsi="Georgia"/>
          <w:color w:val="0C7580"/>
          <w:sz w:val="28"/>
          <w:szCs w:val="28"/>
        </w:rPr>
      </w:pPr>
      <w:r>
        <w:rPr>
          <w:rFonts w:ascii="Georgia" w:hAnsi="Georgia"/>
          <w:color w:val="0C7580"/>
          <w:sz w:val="28"/>
          <w:szCs w:val="28"/>
        </w:rPr>
        <w:t>Addressing Various Standards</w:t>
      </w:r>
    </w:p>
    <w:p w14:paraId="59FEA92D" w14:textId="6D28DE6C" w:rsidR="008114F9" w:rsidRDefault="008114F9" w:rsidP="006777B5">
      <w:pPr>
        <w:spacing w:after="0"/>
        <w:rPr>
          <w:rFonts w:cstheme="minorHAnsi"/>
          <w:sz w:val="20"/>
          <w:szCs w:val="20"/>
          <w:shd w:val="clear" w:color="auto" w:fill="FFFFFF"/>
        </w:rPr>
      </w:pPr>
      <w:r>
        <w:rPr>
          <w:rFonts w:cstheme="minorHAnsi"/>
          <w:sz w:val="20"/>
          <w:szCs w:val="20"/>
          <w:shd w:val="clear" w:color="auto" w:fill="FFFFFF"/>
        </w:rPr>
        <w:t>E</w:t>
      </w:r>
      <w:r w:rsidRPr="008114F9">
        <w:rPr>
          <w:rFonts w:cstheme="minorHAnsi"/>
          <w:sz w:val="20"/>
          <w:szCs w:val="20"/>
          <w:shd w:val="clear" w:color="auto" w:fill="FFFFFF"/>
        </w:rPr>
        <w:t xml:space="preserve">ducators </w:t>
      </w:r>
      <w:r>
        <w:rPr>
          <w:rFonts w:cstheme="minorHAnsi"/>
          <w:sz w:val="20"/>
          <w:szCs w:val="20"/>
          <w:shd w:val="clear" w:color="auto" w:fill="FFFFFF"/>
        </w:rPr>
        <w:t>are encouraged to</w:t>
      </w:r>
      <w:r w:rsidRPr="008114F9">
        <w:rPr>
          <w:rFonts w:cstheme="minorHAnsi"/>
          <w:sz w:val="20"/>
          <w:szCs w:val="20"/>
          <w:shd w:val="clear" w:color="auto" w:fill="FFFFFF"/>
        </w:rPr>
        <w:t xml:space="preserve"> </w:t>
      </w:r>
      <w:r>
        <w:rPr>
          <w:rFonts w:cstheme="minorHAnsi"/>
          <w:sz w:val="20"/>
          <w:szCs w:val="20"/>
          <w:shd w:val="clear" w:color="auto" w:fill="FFFFFF"/>
        </w:rPr>
        <w:t>focus on reading</w:t>
      </w:r>
      <w:r w:rsidRPr="008114F9">
        <w:rPr>
          <w:rFonts w:cstheme="minorHAnsi"/>
          <w:sz w:val="20"/>
          <w:szCs w:val="20"/>
          <w:shd w:val="clear" w:color="auto" w:fill="FFFFFF"/>
        </w:rPr>
        <w:t xml:space="preserve"> while</w:t>
      </w:r>
      <w:r>
        <w:rPr>
          <w:rFonts w:cstheme="minorHAnsi"/>
          <w:sz w:val="20"/>
          <w:szCs w:val="20"/>
          <w:shd w:val="clear" w:color="auto" w:fill="FFFFFF"/>
        </w:rPr>
        <w:t xml:space="preserve"> simultaneously</w:t>
      </w:r>
      <w:r w:rsidRPr="008114F9">
        <w:rPr>
          <w:rFonts w:cstheme="minorHAnsi"/>
          <w:sz w:val="20"/>
          <w:szCs w:val="20"/>
          <w:shd w:val="clear" w:color="auto" w:fill="FFFFFF"/>
        </w:rPr>
        <w:t xml:space="preserve"> addressing other communicative modes</w:t>
      </w:r>
      <w:r>
        <w:rPr>
          <w:rFonts w:cstheme="minorHAnsi"/>
          <w:sz w:val="20"/>
          <w:szCs w:val="20"/>
          <w:shd w:val="clear" w:color="auto" w:fill="FFFFFF"/>
        </w:rPr>
        <w:t xml:space="preserve"> throughout instruction. </w:t>
      </w:r>
      <w:r w:rsidR="00B609D3">
        <w:rPr>
          <w:rFonts w:cstheme="minorHAnsi"/>
          <w:sz w:val="20"/>
          <w:szCs w:val="20"/>
          <w:shd w:val="clear" w:color="auto" w:fill="FFFFFF"/>
        </w:rPr>
        <w:t xml:space="preserve">The figure below </w:t>
      </w:r>
      <w:r w:rsidRPr="00237492">
        <w:rPr>
          <w:rFonts w:cstheme="minorHAnsi"/>
          <w:sz w:val="20"/>
          <w:szCs w:val="20"/>
          <w:shd w:val="clear" w:color="auto" w:fill="FFFFFF"/>
        </w:rPr>
        <w:t xml:space="preserve">shows how </w:t>
      </w:r>
      <w:r w:rsidR="00C34E0E">
        <w:rPr>
          <w:rFonts w:cstheme="minorHAnsi"/>
          <w:sz w:val="20"/>
          <w:szCs w:val="20"/>
          <w:shd w:val="clear" w:color="auto" w:fill="FFFFFF"/>
        </w:rPr>
        <w:t xml:space="preserve">development in Cultures, Comparisons, Connections, and Communities </w:t>
      </w:r>
      <w:r w:rsidR="000F1AAF">
        <w:rPr>
          <w:rFonts w:cstheme="minorHAnsi"/>
          <w:sz w:val="20"/>
          <w:szCs w:val="20"/>
          <w:shd w:val="clear" w:color="auto" w:fill="FFFFFF"/>
        </w:rPr>
        <w:t>contribute</w:t>
      </w:r>
      <w:r w:rsidR="00C34E0E">
        <w:rPr>
          <w:rFonts w:cstheme="minorHAnsi"/>
          <w:sz w:val="20"/>
          <w:szCs w:val="20"/>
          <w:shd w:val="clear" w:color="auto" w:fill="FFFFFF"/>
        </w:rPr>
        <w:t>s</w:t>
      </w:r>
      <w:r w:rsidR="000F1AAF">
        <w:rPr>
          <w:rFonts w:cstheme="minorHAnsi"/>
          <w:sz w:val="20"/>
          <w:szCs w:val="20"/>
          <w:shd w:val="clear" w:color="auto" w:fill="FFFFFF"/>
        </w:rPr>
        <w:t xml:space="preserve"> to the</w:t>
      </w:r>
      <w:r w:rsidRPr="00237492">
        <w:rPr>
          <w:rFonts w:cstheme="minorHAnsi"/>
          <w:sz w:val="20"/>
          <w:szCs w:val="20"/>
          <w:shd w:val="clear" w:color="auto" w:fill="FFFFFF"/>
        </w:rPr>
        <w:t xml:space="preserve"> go</w:t>
      </w:r>
      <w:r>
        <w:rPr>
          <w:rFonts w:cstheme="minorHAnsi"/>
          <w:sz w:val="20"/>
          <w:szCs w:val="20"/>
          <w:shd w:val="clear" w:color="auto" w:fill="FFFFFF"/>
        </w:rPr>
        <w:t xml:space="preserve">al of understanding and engaging with </w:t>
      </w:r>
      <w:r w:rsidRPr="00237492">
        <w:rPr>
          <w:rFonts w:cstheme="minorHAnsi"/>
          <w:sz w:val="20"/>
          <w:szCs w:val="20"/>
          <w:shd w:val="clear" w:color="auto" w:fill="FFFFFF"/>
        </w:rPr>
        <w:t>texts in Latin or Ancient Greek.</w:t>
      </w:r>
    </w:p>
    <w:p w14:paraId="53E9CC4B" w14:textId="4B4F4B36" w:rsidR="00337611" w:rsidRDefault="00337611" w:rsidP="006777B5">
      <w:pPr>
        <w:spacing w:after="0"/>
        <w:rPr>
          <w:rFonts w:cstheme="minorHAnsi"/>
          <w:sz w:val="20"/>
          <w:szCs w:val="20"/>
          <w:shd w:val="clear" w:color="auto" w:fill="FFFFFF"/>
        </w:rPr>
      </w:pPr>
    </w:p>
    <w:p w14:paraId="696EDCC7" w14:textId="77C14C51" w:rsidR="00177B78" w:rsidRDefault="00337611" w:rsidP="00337611">
      <w:pPr>
        <w:spacing w:after="0"/>
        <w:jc w:val="center"/>
        <w:rPr>
          <w:rFonts w:cstheme="minorHAnsi"/>
          <w:sz w:val="20"/>
          <w:szCs w:val="20"/>
          <w:shd w:val="clear" w:color="auto" w:fill="FFFFFF"/>
        </w:rPr>
      </w:pPr>
      <w:r>
        <w:rPr>
          <w:rFonts w:ascii="Georgia" w:hAnsi="Georgia" w:cstheme="minorHAnsi"/>
          <w:i/>
          <w:iCs/>
          <w:color w:val="802B0C"/>
          <w:sz w:val="24"/>
          <w:szCs w:val="24"/>
        </w:rPr>
        <w:t>How Various Standards Support Interpretive Reading</w:t>
      </w:r>
    </w:p>
    <w:p w14:paraId="3CB55BFB" w14:textId="257AA56C" w:rsidR="00D3708D" w:rsidRPr="00D3708D" w:rsidRDefault="00D3708D" w:rsidP="00D3708D">
      <w:pPr>
        <w:jc w:val="center"/>
      </w:pPr>
      <w:r>
        <w:rPr>
          <w:rFonts w:ascii="Georgia" w:hAnsi="Georgia" w:cstheme="minorHAnsi"/>
          <w:i/>
          <w:iCs/>
          <w:noProof/>
          <w:color w:val="802B0C"/>
          <w:sz w:val="24"/>
          <w:szCs w:val="24"/>
        </w:rPr>
        <mc:AlternateContent>
          <mc:Choice Requires="wpg">
            <w:drawing>
              <wp:inline distT="0" distB="0" distL="0" distR="0" wp14:anchorId="1414D278" wp14:editId="790B387B">
                <wp:extent cx="6274348" cy="1943100"/>
                <wp:effectExtent l="0" t="0" r="0" b="0"/>
                <wp:docPr id="18" name="Group 18" descr="Addressing the Communication, Culture, Comparisons, Connections, and Communities standards helps support students' ability to read and engage with ancient texts."/>
                <wp:cNvGraphicFramePr/>
                <a:graphic xmlns:a="http://schemas.openxmlformats.org/drawingml/2006/main">
                  <a:graphicData uri="http://schemas.microsoft.com/office/word/2010/wordprocessingGroup">
                    <wpg:wgp>
                      <wpg:cNvGrpSpPr/>
                      <wpg:grpSpPr>
                        <a:xfrm>
                          <a:off x="0" y="0"/>
                          <a:ext cx="6274348" cy="1943100"/>
                          <a:chOff x="0" y="0"/>
                          <a:chExt cx="6274348" cy="1943100"/>
                        </a:xfrm>
                      </wpg:grpSpPr>
                      <wpg:grpSp>
                        <wpg:cNvPr id="3" name="Group 3"/>
                        <wpg:cNvGrpSpPr/>
                        <wpg:grpSpPr>
                          <a:xfrm>
                            <a:off x="0" y="180975"/>
                            <a:ext cx="6274348" cy="1628140"/>
                            <a:chOff x="0" y="0"/>
                            <a:chExt cx="5958112" cy="1628748"/>
                          </a:xfrm>
                        </wpg:grpSpPr>
                        <wpg:grpSp>
                          <wpg:cNvPr id="30" name="Group 30"/>
                          <wpg:cNvGrpSpPr/>
                          <wpg:grpSpPr>
                            <a:xfrm>
                              <a:off x="0" y="0"/>
                              <a:ext cx="2533650" cy="713740"/>
                              <a:chOff x="0" y="38100"/>
                              <a:chExt cx="2533650" cy="714430"/>
                            </a:xfrm>
                          </wpg:grpSpPr>
                          <wps:wsp>
                            <wps:cNvPr id="16" name="Rectangle: Rounded Corners 16"/>
                            <wps:cNvSpPr/>
                            <wps:spPr>
                              <a:xfrm>
                                <a:off x="0" y="38100"/>
                                <a:ext cx="2533650" cy="638176"/>
                              </a:xfrm>
                              <a:prstGeom prst="roundRect">
                                <a:avLst/>
                              </a:prstGeom>
                              <a:noFill/>
                              <a:ln w="19050">
                                <a:solidFill>
                                  <a:srgbClr val="802B0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968220" w14:textId="77777777" w:rsidR="00CB2244" w:rsidRPr="00224510" w:rsidRDefault="00CB2244" w:rsidP="00CB22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66675" y="76255"/>
                                <a:ext cx="1885950" cy="676275"/>
                              </a:xfrm>
                              <a:prstGeom prst="rect">
                                <a:avLst/>
                              </a:prstGeom>
                              <a:noFill/>
                              <a:ln w="6350">
                                <a:noFill/>
                              </a:ln>
                            </wps:spPr>
                            <wps:txbx>
                              <w:txbxContent>
                                <w:p w14:paraId="4AA12DBB" w14:textId="4AA60FD3" w:rsidR="00CB2244" w:rsidRPr="00F8260B" w:rsidRDefault="00F8260B" w:rsidP="00CB2244">
                                  <w:pPr>
                                    <w:rPr>
                                      <w:sz w:val="18"/>
                                      <w:szCs w:val="18"/>
                                    </w:rPr>
                                  </w:pPr>
                                  <w:r w:rsidRPr="00F8260B">
                                    <w:rPr>
                                      <w:sz w:val="18"/>
                                      <w:szCs w:val="18"/>
                                    </w:rPr>
                                    <w:t xml:space="preserve">Overall proficiency across </w:t>
                                  </w:r>
                                  <w:r w:rsidR="00A6697D">
                                    <w:rPr>
                                      <w:sz w:val="18"/>
                                      <w:szCs w:val="18"/>
                                    </w:rPr>
                                    <w:t>language d</w:t>
                                  </w:r>
                                  <w:r w:rsidRPr="00F8260B">
                                    <w:rPr>
                                      <w:sz w:val="18"/>
                                      <w:szCs w:val="18"/>
                                    </w:rPr>
                                    <w:t>omains</w:t>
                                  </w:r>
                                  <w:r>
                                    <w:rPr>
                                      <w:sz w:val="18"/>
                                      <w:szCs w:val="18"/>
                                    </w:rPr>
                                    <w:t xml:space="preserve"> </w:t>
                                  </w:r>
                                  <w:r w:rsidR="00A6697D">
                                    <w:rPr>
                                      <w:sz w:val="18"/>
                                      <w:szCs w:val="18"/>
                                    </w:rPr>
                                    <w:t xml:space="preserve">supports </w:t>
                                  </w:r>
                                  <w:r>
                                    <w:rPr>
                                      <w:sz w:val="18"/>
                                      <w:szCs w:val="18"/>
                                    </w:rPr>
                                    <w:t>reading accuracy</w:t>
                                  </w:r>
                                  <w:r w:rsidR="00A6697D">
                                    <w:rPr>
                                      <w:sz w:val="18"/>
                                      <w:szCs w:val="18"/>
                                    </w:rPr>
                                    <w:t xml:space="preserve">, </w:t>
                                  </w:r>
                                  <w:r>
                                    <w:rPr>
                                      <w:sz w:val="18"/>
                                      <w:szCs w:val="18"/>
                                    </w:rPr>
                                    <w:t>fluency</w:t>
                                  </w:r>
                                  <w:r w:rsidR="00A6697D">
                                    <w:rPr>
                                      <w:sz w:val="18"/>
                                      <w:szCs w:val="18"/>
                                    </w:rPr>
                                    <w:t>, and comprehension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4" name="Group 24"/>
                          <wpg:cNvGrpSpPr/>
                          <wpg:grpSpPr>
                            <a:xfrm>
                              <a:off x="3295650" y="0"/>
                              <a:ext cx="2533650" cy="714392"/>
                              <a:chOff x="0" y="38100"/>
                              <a:chExt cx="2533650" cy="714393"/>
                            </a:xfrm>
                          </wpg:grpSpPr>
                          <wps:wsp>
                            <wps:cNvPr id="29" name="Rectangle: Rounded Corners 29"/>
                            <wps:cNvSpPr/>
                            <wps:spPr>
                              <a:xfrm>
                                <a:off x="0" y="38100"/>
                                <a:ext cx="2533650" cy="638176"/>
                              </a:xfrm>
                              <a:prstGeom prst="roundRect">
                                <a:avLst/>
                              </a:prstGeom>
                              <a:noFill/>
                              <a:ln w="19050">
                                <a:solidFill>
                                  <a:srgbClr val="802B0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B7D2D" w14:textId="77777777" w:rsidR="00CB2244" w:rsidRPr="00224510" w:rsidRDefault="00CB2244" w:rsidP="00CB22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614587" y="76218"/>
                                <a:ext cx="1919063" cy="676275"/>
                              </a:xfrm>
                              <a:prstGeom prst="rect">
                                <a:avLst/>
                              </a:prstGeom>
                              <a:noFill/>
                              <a:ln w="6350">
                                <a:noFill/>
                              </a:ln>
                            </wps:spPr>
                            <wps:txbx>
                              <w:txbxContent>
                                <w:p w14:paraId="371DEBE8" w14:textId="16587F86" w:rsidR="00CB2244" w:rsidRPr="00922C80" w:rsidRDefault="00A6697D" w:rsidP="00CB2244">
                                  <w:pPr>
                                    <w:rPr>
                                      <w:sz w:val="18"/>
                                      <w:szCs w:val="18"/>
                                    </w:rPr>
                                  </w:pPr>
                                  <w:r>
                                    <w:rPr>
                                      <w:rFonts w:cstheme="minorHAnsi"/>
                                      <w:sz w:val="18"/>
                                      <w:szCs w:val="18"/>
                                      <w:shd w:val="clear" w:color="auto" w:fill="FFFFFF"/>
                                    </w:rPr>
                                    <w:t>D</w:t>
                                  </w:r>
                                  <w:r w:rsidR="00922C80" w:rsidRPr="00922C80">
                                    <w:rPr>
                                      <w:rFonts w:cstheme="minorHAnsi"/>
                                      <w:sz w:val="18"/>
                                      <w:szCs w:val="18"/>
                                      <w:shd w:val="clear" w:color="auto" w:fill="FFFFFF"/>
                                    </w:rPr>
                                    <w:t xml:space="preserve">eep understanding of Ancient Greek and Roman </w:t>
                                  </w:r>
                                  <w:r>
                                    <w:rPr>
                                      <w:rFonts w:cstheme="minorHAnsi"/>
                                      <w:sz w:val="18"/>
                                      <w:szCs w:val="18"/>
                                      <w:shd w:val="clear" w:color="auto" w:fill="FFFFFF"/>
                                    </w:rPr>
                                    <w:t>culture improves student engagement during reading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3" name="Group 33"/>
                          <wpg:cNvGrpSpPr/>
                          <wpg:grpSpPr>
                            <a:xfrm>
                              <a:off x="19050" y="904875"/>
                              <a:ext cx="2533650" cy="723265"/>
                              <a:chOff x="0" y="38100"/>
                              <a:chExt cx="2533650" cy="723900"/>
                            </a:xfrm>
                          </wpg:grpSpPr>
                          <wps:wsp>
                            <wps:cNvPr id="35" name="Rectangle: Rounded Corners 35"/>
                            <wps:cNvSpPr/>
                            <wps:spPr>
                              <a:xfrm>
                                <a:off x="0" y="38100"/>
                                <a:ext cx="2533650" cy="638176"/>
                              </a:xfrm>
                              <a:prstGeom prst="roundRect">
                                <a:avLst/>
                              </a:prstGeom>
                              <a:noFill/>
                              <a:ln w="19050">
                                <a:solidFill>
                                  <a:srgbClr val="802B0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F98F3" w14:textId="77777777" w:rsidR="00CB2244" w:rsidRPr="00224510" w:rsidRDefault="00CB2244" w:rsidP="00CB22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0" y="85725"/>
                                <a:ext cx="1952625" cy="676275"/>
                              </a:xfrm>
                              <a:prstGeom prst="rect">
                                <a:avLst/>
                              </a:prstGeom>
                              <a:noFill/>
                              <a:ln w="6350">
                                <a:noFill/>
                              </a:ln>
                            </wps:spPr>
                            <wps:txbx>
                              <w:txbxContent>
                                <w:p w14:paraId="6BD86E1A" w14:textId="7109D2E2" w:rsidR="00CB2244" w:rsidRPr="00A6697D" w:rsidRDefault="00A6697D" w:rsidP="00CB2244">
                                  <w:pPr>
                                    <w:rPr>
                                      <w:sz w:val="18"/>
                                      <w:szCs w:val="18"/>
                                    </w:rPr>
                                  </w:pPr>
                                  <w:r>
                                    <w:rPr>
                                      <w:sz w:val="18"/>
                                      <w:szCs w:val="18"/>
                                    </w:rPr>
                                    <w:t>Critical analysis of an</w:t>
                                  </w:r>
                                  <w:r w:rsidR="00530A45">
                                    <w:rPr>
                                      <w:sz w:val="18"/>
                                      <w:szCs w:val="18"/>
                                    </w:rPr>
                                    <w:t>cient and modern societies promotes meaningful interactions with texts</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3324225" y="904875"/>
                              <a:ext cx="2633887" cy="723873"/>
                              <a:chOff x="0" y="38100"/>
                              <a:chExt cx="2633887" cy="723874"/>
                            </a:xfrm>
                          </wpg:grpSpPr>
                          <wps:wsp>
                            <wps:cNvPr id="38" name="Rectangle: Rounded Corners 38"/>
                            <wps:cNvSpPr/>
                            <wps:spPr>
                              <a:xfrm>
                                <a:off x="0" y="38100"/>
                                <a:ext cx="2533650" cy="638176"/>
                              </a:xfrm>
                              <a:prstGeom prst="roundRect">
                                <a:avLst/>
                              </a:prstGeom>
                              <a:noFill/>
                              <a:ln w="19050">
                                <a:solidFill>
                                  <a:srgbClr val="802B0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550CB0" w14:textId="77777777" w:rsidR="00CB2244" w:rsidRPr="00224510" w:rsidRDefault="00CB2244" w:rsidP="00CB22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586012" y="85699"/>
                                <a:ext cx="2047875" cy="676275"/>
                              </a:xfrm>
                              <a:prstGeom prst="rect">
                                <a:avLst/>
                              </a:prstGeom>
                              <a:noFill/>
                              <a:ln w="6350">
                                <a:noFill/>
                              </a:ln>
                            </wps:spPr>
                            <wps:txbx>
                              <w:txbxContent>
                                <w:p w14:paraId="680D4149" w14:textId="069D9E42" w:rsidR="00CB2244" w:rsidRPr="00D3708D" w:rsidRDefault="00530A45" w:rsidP="00CB2244">
                                  <w:pPr>
                                    <w:rPr>
                                      <w:sz w:val="18"/>
                                      <w:szCs w:val="18"/>
                                    </w:rPr>
                                  </w:pPr>
                                  <w:r w:rsidRPr="00D3708D">
                                    <w:rPr>
                                      <w:sz w:val="18"/>
                                      <w:szCs w:val="18"/>
                                    </w:rPr>
                                    <w:t xml:space="preserve">Interaction with </w:t>
                                  </w:r>
                                  <w:r w:rsidR="003368FD" w:rsidRPr="00D3708D">
                                    <w:rPr>
                                      <w:sz w:val="18"/>
                                      <w:szCs w:val="18"/>
                                    </w:rPr>
                                    <w:t xml:space="preserve">other </w:t>
                                  </w:r>
                                  <w:r w:rsidRPr="00D3708D">
                                    <w:rPr>
                                      <w:sz w:val="18"/>
                                      <w:szCs w:val="18"/>
                                    </w:rPr>
                                    <w:t>classical language</w:t>
                                  </w:r>
                                  <w:r w:rsidR="0090684B" w:rsidRPr="00D3708D">
                                    <w:rPr>
                                      <w:sz w:val="18"/>
                                      <w:szCs w:val="18"/>
                                    </w:rPr>
                                    <w:t xml:space="preserve"> </w:t>
                                  </w:r>
                                  <w:r w:rsidR="003368FD" w:rsidRPr="00D3708D">
                                    <w:rPr>
                                      <w:sz w:val="18"/>
                                      <w:szCs w:val="18"/>
                                    </w:rPr>
                                    <w:t xml:space="preserve">learners </w:t>
                                  </w:r>
                                  <w:r w:rsidRPr="00D3708D">
                                    <w:rPr>
                                      <w:sz w:val="18"/>
                                      <w:szCs w:val="18"/>
                                    </w:rPr>
                                    <w:t>increases interest in reading about various topics</w:t>
                                  </w:r>
                                  <w:r w:rsidR="0090684B" w:rsidRPr="00D3708D">
                                    <w:rPr>
                                      <w:sz w:val="18"/>
                                      <w:szCs w:val="18"/>
                                    </w:rPr>
                                    <w:t xml:space="preserve"> and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4" name="Group 14"/>
                        <wpg:cNvGrpSpPr/>
                        <wpg:grpSpPr>
                          <a:xfrm>
                            <a:off x="1924050" y="0"/>
                            <a:ext cx="2286000" cy="1943100"/>
                            <a:chOff x="0" y="0"/>
                            <a:chExt cx="2286000" cy="1943100"/>
                          </a:xfrm>
                        </wpg:grpSpPr>
                        <wpg:grpSp>
                          <wpg:cNvPr id="12" name="Group 12"/>
                          <wpg:cNvGrpSpPr/>
                          <wpg:grpSpPr>
                            <a:xfrm>
                              <a:off x="19050" y="0"/>
                              <a:ext cx="2266950" cy="1943100"/>
                              <a:chOff x="-1" y="9524"/>
                              <a:chExt cx="1752601" cy="1733551"/>
                            </a:xfrm>
                            <a:solidFill>
                              <a:srgbClr val="0C7580"/>
                            </a:solidFill>
                          </wpg:grpSpPr>
                          <wps:wsp>
                            <wps:cNvPr id="4" name="Partial Circle 4"/>
                            <wps:cNvSpPr/>
                            <wps:spPr>
                              <a:xfrm>
                                <a:off x="-1" y="9524"/>
                                <a:ext cx="1704975" cy="1666875"/>
                              </a:xfrm>
                              <a:prstGeom prst="pie">
                                <a:avLst>
                                  <a:gd name="adj1" fmla="val 10755356"/>
                                  <a:gd name="adj2" fmla="val 162000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22415" w14:textId="77777777" w:rsidR="00D12730" w:rsidRDefault="00D12730" w:rsidP="00D127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artial Circle 6"/>
                            <wps:cNvSpPr/>
                            <wps:spPr>
                              <a:xfrm rot="5400000">
                                <a:off x="57150" y="19050"/>
                                <a:ext cx="1695450" cy="1676400"/>
                              </a:xfrm>
                              <a:prstGeom prst="pie">
                                <a:avLst>
                                  <a:gd name="adj1" fmla="val 10755356"/>
                                  <a:gd name="adj2" fmla="val 162000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artial Circle 10"/>
                            <wps:cNvSpPr/>
                            <wps:spPr>
                              <a:xfrm rot="10800000">
                                <a:off x="57150" y="66675"/>
                                <a:ext cx="1695450" cy="1676400"/>
                              </a:xfrm>
                              <a:prstGeom prst="pie">
                                <a:avLst>
                                  <a:gd name="adj1" fmla="val 10755356"/>
                                  <a:gd name="adj2" fmla="val 162000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Partial Circle 11"/>
                            <wps:cNvSpPr/>
                            <wps:spPr>
                              <a:xfrm rot="16200000">
                                <a:off x="-9525" y="57150"/>
                                <a:ext cx="1695450" cy="1676400"/>
                              </a:xfrm>
                              <a:prstGeom prst="pie">
                                <a:avLst>
                                  <a:gd name="adj1" fmla="val 10755356"/>
                                  <a:gd name="adj2" fmla="val 16200000"/>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Rectangle: Rounded Corners 13"/>
                          <wps:cNvSpPr/>
                          <wps:spPr>
                            <a:xfrm>
                              <a:off x="838200" y="647700"/>
                              <a:ext cx="685800" cy="657225"/>
                            </a:xfrm>
                            <a:prstGeom prst="roundRect">
                              <a:avLst/>
                            </a:prstGeom>
                            <a:solidFill>
                              <a:srgbClr val="802B0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FD502D" w14:textId="77777777" w:rsidR="00942D27" w:rsidRPr="00EF5FD5" w:rsidRDefault="00942D27" w:rsidP="00942D27">
                                <w:pPr>
                                  <w:jc w:val="center"/>
                                  <w:rPr>
                                    <w:sz w:val="20"/>
                                    <w:szCs w:val="20"/>
                                  </w:rPr>
                                </w:pPr>
                                <w:r w:rsidRPr="00EF5FD5">
                                  <w:rPr>
                                    <w:sz w:val="20"/>
                                    <w:szCs w:val="20"/>
                                  </w:rPr>
                                  <w:t>Reading ancient texts</w:t>
                                </w:r>
                              </w:p>
                              <w:p w14:paraId="1DF9CBEE" w14:textId="77777777" w:rsidR="00942D27" w:rsidRDefault="00942D27" w:rsidP="00942D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381000"/>
                              <a:ext cx="1162050" cy="533400"/>
                            </a:xfrm>
                            <a:prstGeom prst="rect">
                              <a:avLst/>
                            </a:prstGeom>
                            <a:noFill/>
                            <a:ln w="6350">
                              <a:noFill/>
                            </a:ln>
                          </wps:spPr>
                          <wps:txbx>
                            <w:txbxContent>
                              <w:p w14:paraId="7322D229" w14:textId="77A09980" w:rsidR="00726261" w:rsidRPr="00337611" w:rsidRDefault="00726261" w:rsidP="00726261">
                                <w:pPr>
                                  <w:jc w:val="right"/>
                                  <w:rPr>
                                    <w:b/>
                                    <w:bCs/>
                                    <w:color w:val="FFFFFF" w:themeColor="background1"/>
                                    <w:sz w:val="20"/>
                                    <w:szCs w:val="20"/>
                                  </w:rPr>
                                </w:pPr>
                                <w:r w:rsidRPr="00337611">
                                  <w:rPr>
                                    <w:b/>
                                    <w:bCs/>
                                    <w:sz w:val="20"/>
                                    <w:szCs w:val="20"/>
                                  </w:rPr>
                                  <w:t>Communication</w:t>
                                </w:r>
                              </w:p>
                              <w:p w14:paraId="19E57505" w14:textId="77777777" w:rsidR="00726261" w:rsidRDefault="00726261" w:rsidP="00726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723900" y="381000"/>
                              <a:ext cx="1162050" cy="533400"/>
                            </a:xfrm>
                            <a:prstGeom prst="rect">
                              <a:avLst/>
                            </a:prstGeom>
                            <a:noFill/>
                            <a:ln w="6350">
                              <a:noFill/>
                            </a:ln>
                          </wps:spPr>
                          <wps:txbx>
                            <w:txbxContent>
                              <w:p w14:paraId="7277B21A" w14:textId="6AB582F2" w:rsidR="00726261" w:rsidRPr="00337611" w:rsidRDefault="00726261" w:rsidP="00726261">
                                <w:pPr>
                                  <w:jc w:val="right"/>
                                  <w:rPr>
                                    <w:b/>
                                    <w:bCs/>
                                    <w:sz w:val="20"/>
                                    <w:szCs w:val="20"/>
                                  </w:rPr>
                                </w:pPr>
                                <w:r w:rsidRPr="00337611">
                                  <w:rPr>
                                    <w:b/>
                                    <w:bCs/>
                                    <w:sz w:val="20"/>
                                    <w:szCs w:val="20"/>
                                  </w:rPr>
                                  <w:t>Culture</w:t>
                                </w:r>
                                <w:r w:rsidR="00CE02D8" w:rsidRPr="00337611">
                                  <w:rPr>
                                    <w:b/>
                                    <w:bCs/>
                                    <w:sz w:val="20"/>
                                    <w:szCs w:val="20"/>
                                  </w:rPr>
                                  <w:t>s</w:t>
                                </w:r>
                              </w:p>
                              <w:p w14:paraId="74F8739F" w14:textId="77777777" w:rsidR="00726261" w:rsidRDefault="00726261" w:rsidP="00726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25400" y="1285875"/>
                              <a:ext cx="1162050" cy="533400"/>
                            </a:xfrm>
                            <a:prstGeom prst="rect">
                              <a:avLst/>
                            </a:prstGeom>
                            <a:noFill/>
                            <a:ln w="6350">
                              <a:noFill/>
                            </a:ln>
                          </wps:spPr>
                          <wps:txbx>
                            <w:txbxContent>
                              <w:p w14:paraId="1C568158" w14:textId="6D51A68E" w:rsidR="00726261" w:rsidRPr="00337611" w:rsidRDefault="00726261" w:rsidP="00726261">
                                <w:pPr>
                                  <w:jc w:val="right"/>
                                  <w:rPr>
                                    <w:b/>
                                    <w:bCs/>
                                    <w:sz w:val="20"/>
                                    <w:szCs w:val="20"/>
                                  </w:rPr>
                                </w:pPr>
                                <w:r w:rsidRPr="00337611">
                                  <w:rPr>
                                    <w:b/>
                                    <w:bCs/>
                                    <w:sz w:val="20"/>
                                    <w:szCs w:val="20"/>
                                  </w:rPr>
                                  <w:t>Comparisons and Connections</w:t>
                                </w:r>
                              </w:p>
                              <w:p w14:paraId="3DACDDF7" w14:textId="77777777" w:rsidR="00726261" w:rsidRDefault="00726261" w:rsidP="00726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933450" y="1292225"/>
                              <a:ext cx="1162050" cy="533400"/>
                            </a:xfrm>
                            <a:prstGeom prst="rect">
                              <a:avLst/>
                            </a:prstGeom>
                            <a:noFill/>
                            <a:ln w="6350">
                              <a:noFill/>
                            </a:ln>
                          </wps:spPr>
                          <wps:txbx>
                            <w:txbxContent>
                              <w:p w14:paraId="74686591" w14:textId="1ADCA395" w:rsidR="00726261" w:rsidRPr="00337611" w:rsidRDefault="00726261" w:rsidP="00726261">
                                <w:pPr>
                                  <w:jc w:val="right"/>
                                  <w:rPr>
                                    <w:b/>
                                    <w:bCs/>
                                    <w:sz w:val="20"/>
                                    <w:szCs w:val="20"/>
                                  </w:rPr>
                                </w:pPr>
                                <w:r w:rsidRPr="00337611">
                                  <w:rPr>
                                    <w:b/>
                                    <w:bCs/>
                                    <w:sz w:val="20"/>
                                    <w:szCs w:val="20"/>
                                  </w:rPr>
                                  <w:t>Communities</w:t>
                                </w:r>
                              </w:p>
                              <w:p w14:paraId="640D6FC6" w14:textId="77777777" w:rsidR="00726261" w:rsidRDefault="00726261" w:rsidP="00726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414D278" id="Group 18" o:spid="_x0000_s1027" alt="Addressing the Communication, Culture, Comparisons, Connections, and Communities standards helps support students' ability to read and engage with ancient texts." style="width:494.05pt;height:153pt;mso-position-horizontal-relative:char;mso-position-vertical-relative:line" coordsize="62743,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">
                <v:group id="Group 3" o:spid="_x0000_s1028" style="position:absolute;top:1809;width:62743;height:16282" coordsize="59581,1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30" o:spid="_x0000_s1029" style="position:absolute;width:25336;height:7137" coordorigin=",381" coordsize="25336,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ectangle: Rounded Corners 16" o:spid="_x0000_s1030" style="position:absolute;top:381;width:2533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" filled="f" strokecolor="#802b0c" strokeweight="1.5pt">
                      <v:stroke joinstyle="miter"/>
                      <v:textbox>
                        <w:txbxContent>
                          <w:p w14:paraId="6F968220" w14:textId="77777777" w:rsidR="00CB2244" w:rsidRPr="00224510" w:rsidRDefault="00CB2244" w:rsidP="00CB2244">
                            <w:pPr>
                              <w:jc w:val="center"/>
                            </w:pPr>
                          </w:p>
                        </w:txbxContent>
                      </v:textbox>
                    </v:roundrect>
                    <v:shapetype id="_x0000_t202" coordsize="21600,21600" o:spt="202" path="m,l,21600r21600,l21600,xe">
                      <v:stroke joinstyle="miter"/>
                      <v:path gradientshapeok="t" o:connecttype="rect"/>
                    </v:shapetype>
                    <v:shape id="Text Box 21" o:spid="_x0000_s1031" type="#_x0000_t202" style="position:absolute;left:666;top:762;width:18860;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AA12DBB" w14:textId="4AA60FD3" w:rsidR="00CB2244" w:rsidRPr="00F8260B" w:rsidRDefault="00F8260B" w:rsidP="00CB2244">
                            <w:pPr>
                              <w:rPr>
                                <w:sz w:val="18"/>
                                <w:szCs w:val="18"/>
                              </w:rPr>
                            </w:pPr>
                            <w:r w:rsidRPr="00F8260B">
                              <w:rPr>
                                <w:sz w:val="18"/>
                                <w:szCs w:val="18"/>
                              </w:rPr>
                              <w:t xml:space="preserve">Overall proficiency across </w:t>
                            </w:r>
                            <w:r w:rsidR="00A6697D">
                              <w:rPr>
                                <w:sz w:val="18"/>
                                <w:szCs w:val="18"/>
                              </w:rPr>
                              <w:t>language d</w:t>
                            </w:r>
                            <w:r w:rsidRPr="00F8260B">
                              <w:rPr>
                                <w:sz w:val="18"/>
                                <w:szCs w:val="18"/>
                              </w:rPr>
                              <w:t>omains</w:t>
                            </w:r>
                            <w:r>
                              <w:rPr>
                                <w:sz w:val="18"/>
                                <w:szCs w:val="18"/>
                              </w:rPr>
                              <w:t xml:space="preserve"> </w:t>
                            </w:r>
                            <w:r w:rsidR="00A6697D">
                              <w:rPr>
                                <w:sz w:val="18"/>
                                <w:szCs w:val="18"/>
                              </w:rPr>
                              <w:t xml:space="preserve">supports </w:t>
                            </w:r>
                            <w:r>
                              <w:rPr>
                                <w:sz w:val="18"/>
                                <w:szCs w:val="18"/>
                              </w:rPr>
                              <w:t>reading accuracy</w:t>
                            </w:r>
                            <w:r w:rsidR="00A6697D">
                              <w:rPr>
                                <w:sz w:val="18"/>
                                <w:szCs w:val="18"/>
                              </w:rPr>
                              <w:t xml:space="preserve">, </w:t>
                            </w:r>
                            <w:r>
                              <w:rPr>
                                <w:sz w:val="18"/>
                                <w:szCs w:val="18"/>
                              </w:rPr>
                              <w:t>fluency</w:t>
                            </w:r>
                            <w:r w:rsidR="00A6697D">
                              <w:rPr>
                                <w:sz w:val="18"/>
                                <w:szCs w:val="18"/>
                              </w:rPr>
                              <w:t>, and comprehension</w:t>
                            </w:r>
                          </w:p>
                        </w:txbxContent>
                      </v:textbox>
                    </v:shape>
                  </v:group>
                  <v:group id="Group 24" o:spid="_x0000_s1032" style="position:absolute;left:32956;width:25337;height:7143" coordorigin=",381" coordsize="25336,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Rectangle: Rounded Corners 29" o:spid="_x0000_s1033" style="position:absolute;top:381;width:2533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" filled="f" strokecolor="#802b0c" strokeweight="1.5pt">
                      <v:stroke joinstyle="miter"/>
                      <v:textbox>
                        <w:txbxContent>
                          <w:p w14:paraId="1B9B7D2D" w14:textId="77777777" w:rsidR="00CB2244" w:rsidRPr="00224510" w:rsidRDefault="00CB2244" w:rsidP="00CB2244">
                            <w:pPr>
                              <w:jc w:val="center"/>
                            </w:pPr>
                          </w:p>
                        </w:txbxContent>
                      </v:textbox>
                    </v:roundrect>
                    <v:shape id="Text Box 32" o:spid="_x0000_s1034" type="#_x0000_t202" style="position:absolute;left:6145;top:762;width:19191;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371DEBE8" w14:textId="16587F86" w:rsidR="00CB2244" w:rsidRPr="00922C80" w:rsidRDefault="00A6697D" w:rsidP="00CB2244">
                            <w:pPr>
                              <w:rPr>
                                <w:sz w:val="18"/>
                                <w:szCs w:val="18"/>
                              </w:rPr>
                            </w:pPr>
                            <w:r>
                              <w:rPr>
                                <w:rFonts w:cstheme="minorHAnsi"/>
                                <w:sz w:val="18"/>
                                <w:szCs w:val="18"/>
                                <w:shd w:val="clear" w:color="auto" w:fill="FFFFFF"/>
                              </w:rPr>
                              <w:t>D</w:t>
                            </w:r>
                            <w:r w:rsidR="00922C80" w:rsidRPr="00922C80">
                              <w:rPr>
                                <w:rFonts w:cstheme="minorHAnsi"/>
                                <w:sz w:val="18"/>
                                <w:szCs w:val="18"/>
                                <w:shd w:val="clear" w:color="auto" w:fill="FFFFFF"/>
                              </w:rPr>
                              <w:t xml:space="preserve">eep understanding of Ancient Greek and Roman </w:t>
                            </w:r>
                            <w:r>
                              <w:rPr>
                                <w:rFonts w:cstheme="minorHAnsi"/>
                                <w:sz w:val="18"/>
                                <w:szCs w:val="18"/>
                                <w:shd w:val="clear" w:color="auto" w:fill="FFFFFF"/>
                              </w:rPr>
                              <w:t>culture improves student engagement during reading activities</w:t>
                            </w:r>
                          </w:p>
                        </w:txbxContent>
                      </v:textbox>
                    </v:shape>
                  </v:group>
                  <v:group id="Group 33" o:spid="_x0000_s1035" style="position:absolute;left:190;top:9048;width:25337;height:7233" coordorigin=",381" coordsize="25336,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ectangle: Rounded Corners 35" o:spid="_x0000_s1036" style="position:absolute;top:381;width:2533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" filled="f" strokecolor="#802b0c" strokeweight="1.5pt">
                      <v:stroke joinstyle="miter"/>
                      <v:textbox>
                        <w:txbxContent>
                          <w:p w14:paraId="17AF98F3" w14:textId="77777777" w:rsidR="00CB2244" w:rsidRPr="00224510" w:rsidRDefault="00CB2244" w:rsidP="00CB2244">
                            <w:pPr>
                              <w:jc w:val="center"/>
                            </w:pPr>
                          </w:p>
                        </w:txbxContent>
                      </v:textbox>
                    </v:roundrect>
                    <v:shape id="Text Box 36" o:spid="_x0000_s1037" type="#_x0000_t202" style="position:absolute;top:857;width:19526;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6BD86E1A" w14:textId="7109D2E2" w:rsidR="00CB2244" w:rsidRPr="00A6697D" w:rsidRDefault="00A6697D" w:rsidP="00CB2244">
                            <w:pPr>
                              <w:rPr>
                                <w:sz w:val="18"/>
                                <w:szCs w:val="18"/>
                              </w:rPr>
                            </w:pPr>
                            <w:r>
                              <w:rPr>
                                <w:sz w:val="18"/>
                                <w:szCs w:val="18"/>
                              </w:rPr>
                              <w:t>Critical analysis of an</w:t>
                            </w:r>
                            <w:r w:rsidR="00530A45">
                              <w:rPr>
                                <w:sz w:val="18"/>
                                <w:szCs w:val="18"/>
                              </w:rPr>
                              <w:t>cient and modern societies promotes meaningful interactions with texts</w:t>
                            </w:r>
                            <w:r>
                              <w:rPr>
                                <w:sz w:val="18"/>
                                <w:szCs w:val="18"/>
                              </w:rPr>
                              <w:t xml:space="preserve">   </w:t>
                            </w:r>
                          </w:p>
                        </w:txbxContent>
                      </v:textbox>
                    </v:shape>
                  </v:group>
                  <v:group id="Group 37" o:spid="_x0000_s1038" style="position:absolute;left:33242;top:9048;width:26339;height:7239" coordorigin=",381" coordsize="26338,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Rectangle: Rounded Corners 38" o:spid="_x0000_s1039" style="position:absolute;top:381;width:2533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" filled="f" strokecolor="#802b0c" strokeweight="1.5pt">
                      <v:stroke joinstyle="miter"/>
                      <v:textbox>
                        <w:txbxContent>
                          <w:p w14:paraId="27550CB0" w14:textId="77777777" w:rsidR="00CB2244" w:rsidRPr="00224510" w:rsidRDefault="00CB2244" w:rsidP="00CB2244">
                            <w:pPr>
                              <w:jc w:val="center"/>
                            </w:pPr>
                          </w:p>
                        </w:txbxContent>
                      </v:textbox>
                    </v:roundrect>
                    <v:shape id="Text Box 39" o:spid="_x0000_s1040" type="#_x0000_t202" style="position:absolute;left:5860;top:856;width:20478;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80D4149" w14:textId="069D9E42" w:rsidR="00CB2244" w:rsidRPr="00D3708D" w:rsidRDefault="00530A45" w:rsidP="00CB2244">
                            <w:pPr>
                              <w:rPr>
                                <w:sz w:val="18"/>
                                <w:szCs w:val="18"/>
                              </w:rPr>
                            </w:pPr>
                            <w:r w:rsidRPr="00D3708D">
                              <w:rPr>
                                <w:sz w:val="18"/>
                                <w:szCs w:val="18"/>
                              </w:rPr>
                              <w:t xml:space="preserve">Interaction with </w:t>
                            </w:r>
                            <w:r w:rsidR="003368FD" w:rsidRPr="00D3708D">
                              <w:rPr>
                                <w:sz w:val="18"/>
                                <w:szCs w:val="18"/>
                              </w:rPr>
                              <w:t xml:space="preserve">other </w:t>
                            </w:r>
                            <w:r w:rsidRPr="00D3708D">
                              <w:rPr>
                                <w:sz w:val="18"/>
                                <w:szCs w:val="18"/>
                              </w:rPr>
                              <w:t>classical language</w:t>
                            </w:r>
                            <w:r w:rsidR="0090684B" w:rsidRPr="00D3708D">
                              <w:rPr>
                                <w:sz w:val="18"/>
                                <w:szCs w:val="18"/>
                              </w:rPr>
                              <w:t xml:space="preserve"> </w:t>
                            </w:r>
                            <w:r w:rsidR="003368FD" w:rsidRPr="00D3708D">
                              <w:rPr>
                                <w:sz w:val="18"/>
                                <w:szCs w:val="18"/>
                              </w:rPr>
                              <w:t xml:space="preserve">learners </w:t>
                            </w:r>
                            <w:r w:rsidRPr="00D3708D">
                              <w:rPr>
                                <w:sz w:val="18"/>
                                <w:szCs w:val="18"/>
                              </w:rPr>
                              <w:t>increases interest in reading about various topics</w:t>
                            </w:r>
                            <w:r w:rsidR="0090684B" w:rsidRPr="00D3708D">
                              <w:rPr>
                                <w:sz w:val="18"/>
                                <w:szCs w:val="18"/>
                              </w:rPr>
                              <w:t xml:space="preserve"> and issues</w:t>
                            </w:r>
                          </w:p>
                        </w:txbxContent>
                      </v:textbox>
                    </v:shape>
                  </v:group>
                </v:group>
                <v:group id="Group 14" o:spid="_x0000_s1041" style="position:absolute;left:19240;width:22860;height:19431" coordsize="22860,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2" o:spid="_x0000_s1042" style="position:absolute;left:190;width:22670;height:19431" coordorigin=",95" coordsize="17526,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artial Circle 4" o:spid="_x0000_s1043" style="position:absolute;top:95;width:17049;height:16668;visibility:visible;mso-wrap-style:square;v-text-anchor:middle" coordsize="1704975,1666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" adj="-11796480,,5400" path="m75,844508c-2999,618257,88153,400509,252592,241282,412223,86712,627813,-1,852488,-1r,833439l75,844508xe" filled="f" stroked="f" strokeweight="1pt">
                      <v:stroke joinstyle="miter"/>
                      <v:formulas/>
                      <v:path arrowok="t" o:connecttype="custom" o:connectlocs="75,844508;252592,241282;852488,-1;852488,833438;75,844508" o:connectangles="0,0,0,0,0" textboxrect="0,0,1704975,1666875"/>
                      <v:textbox>
                        <w:txbxContent>
                          <w:p w14:paraId="4C822415" w14:textId="77777777" w:rsidR="00D12730" w:rsidRDefault="00D12730" w:rsidP="00D12730">
                            <w:pPr>
                              <w:jc w:val="center"/>
                            </w:pPr>
                          </w:p>
                        </w:txbxContent>
                      </v:textbox>
                    </v:shape>
                    <v:shape id="Partial Circle 6" o:spid="_x0000_s1044" style="position:absolute;left:571;top:190;width:16954;height:16764;rotation:90;visibility:visible;mso-wrap-style:square;v-text-anchor:middle" coordsize="1695450,16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" path="m73,849209c-2927,623352,86390,405857,247787,246004,406807,88505,622646,1,847725,1r,838199l73,849209xe" filled="f" stroked="f" strokeweight="1pt">
                      <v:stroke joinstyle="miter"/>
                      <v:path arrowok="t" o:connecttype="custom" o:connectlocs="73,849209;247787,246004;847725,1;847725,838200;73,849209" o:connectangles="0,0,0,0,0"/>
                    </v:shape>
                    <v:shape id="Partial Circle 10" o:spid="_x0000_s1045" style="position:absolute;left:571;top:666;width:16955;height:16764;rotation:180;visibility:visible;mso-wrap-style:square;v-text-anchor:middle" coordsize="1695450,16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" path="m73,849209c-2927,623352,86390,405857,247787,246004,406807,88505,622646,1,847725,1r,838199l73,849209xe" filled="f" stroked="f" strokeweight="1pt">
                      <v:stroke joinstyle="miter"/>
                      <v:path arrowok="t" o:connecttype="custom" o:connectlocs="73,849209;247787,246004;847725,1;847725,838200;73,849209" o:connectangles="0,0,0,0,0"/>
                    </v:shape>
                    <v:shape id="Partial Circle 11" o:spid="_x0000_s1046" style="position:absolute;left:-95;top:571;width:16954;height:16764;rotation:-90;visibility:visible;mso-wrap-style:square;v-text-anchor:middle" coordsize="1695450,167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" path="m73,849209c-2927,623352,86390,405857,247787,246004,406807,88505,622646,1,847725,1r,838199l73,849209xe" filled="f" stroked="f" strokeweight="1pt">
                      <v:stroke joinstyle="miter"/>
                      <v:path arrowok="t" o:connecttype="custom" o:connectlocs="73,849209;247787,246004;847725,1;847725,838200;73,849209" o:connectangles="0,0,0,0,0"/>
                    </v:shape>
                  </v:group>
                  <v:roundrect id="Rectangle: Rounded Corners 13" o:spid="_x0000_s1047" style="position:absolute;left:8382;top:6477;width:6858;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" fillcolor="#802b0c" stroked="f" strokeweight="1pt">
                    <v:stroke joinstyle="miter"/>
                    <v:textbox>
                      <w:txbxContent>
                        <w:p w14:paraId="71FD502D" w14:textId="77777777" w:rsidR="00942D27" w:rsidRPr="00EF5FD5" w:rsidRDefault="00942D27" w:rsidP="00942D27">
                          <w:pPr>
                            <w:jc w:val="center"/>
                            <w:rPr>
                              <w:sz w:val="20"/>
                              <w:szCs w:val="20"/>
                            </w:rPr>
                          </w:pPr>
                          <w:r w:rsidRPr="00EF5FD5">
                            <w:rPr>
                              <w:sz w:val="20"/>
                              <w:szCs w:val="20"/>
                            </w:rPr>
                            <w:t>Reading ancient texts</w:t>
                          </w:r>
                        </w:p>
                        <w:p w14:paraId="1DF9CBEE" w14:textId="77777777" w:rsidR="00942D27" w:rsidRDefault="00942D27" w:rsidP="00942D27">
                          <w:pPr>
                            <w:jc w:val="center"/>
                          </w:pPr>
                        </w:p>
                      </w:txbxContent>
                    </v:textbox>
                  </v:roundrect>
                  <v:shape id="Text Box 7" o:spid="_x0000_s1048" type="#_x0000_t202" style="position:absolute;top:3810;width:1162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322D229" w14:textId="77A09980" w:rsidR="00726261" w:rsidRPr="00337611" w:rsidRDefault="00726261" w:rsidP="00726261">
                          <w:pPr>
                            <w:jc w:val="right"/>
                            <w:rPr>
                              <w:b/>
                              <w:bCs/>
                              <w:color w:val="FFFFFF" w:themeColor="background1"/>
                              <w:sz w:val="20"/>
                              <w:szCs w:val="20"/>
                            </w:rPr>
                          </w:pPr>
                          <w:r w:rsidRPr="00337611">
                            <w:rPr>
                              <w:b/>
                              <w:bCs/>
                              <w:sz w:val="20"/>
                              <w:szCs w:val="20"/>
                            </w:rPr>
                            <w:t>Communication</w:t>
                          </w:r>
                        </w:p>
                        <w:p w14:paraId="19E57505" w14:textId="77777777" w:rsidR="00726261" w:rsidRDefault="00726261" w:rsidP="00726261"/>
                      </w:txbxContent>
                    </v:textbox>
                  </v:shape>
                  <v:shape id="Text Box 9" o:spid="_x0000_s1049" type="#_x0000_t202" style="position:absolute;left:7239;top:3810;width:1162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7277B21A" w14:textId="6AB582F2" w:rsidR="00726261" w:rsidRPr="00337611" w:rsidRDefault="00726261" w:rsidP="00726261">
                          <w:pPr>
                            <w:jc w:val="right"/>
                            <w:rPr>
                              <w:b/>
                              <w:bCs/>
                              <w:sz w:val="20"/>
                              <w:szCs w:val="20"/>
                            </w:rPr>
                          </w:pPr>
                          <w:r w:rsidRPr="00337611">
                            <w:rPr>
                              <w:b/>
                              <w:bCs/>
                              <w:sz w:val="20"/>
                              <w:szCs w:val="20"/>
                            </w:rPr>
                            <w:t>Culture</w:t>
                          </w:r>
                          <w:r w:rsidR="00CE02D8" w:rsidRPr="00337611">
                            <w:rPr>
                              <w:b/>
                              <w:bCs/>
                              <w:sz w:val="20"/>
                              <w:szCs w:val="20"/>
                            </w:rPr>
                            <w:t>s</w:t>
                          </w:r>
                        </w:p>
                        <w:p w14:paraId="74F8739F" w14:textId="77777777" w:rsidR="00726261" w:rsidRDefault="00726261" w:rsidP="00726261"/>
                      </w:txbxContent>
                    </v:textbox>
                  </v:shape>
                  <v:shape id="Text Box 19" o:spid="_x0000_s1050" type="#_x0000_t202" style="position:absolute;left:254;top:12858;width:1162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C568158" w14:textId="6D51A68E" w:rsidR="00726261" w:rsidRPr="00337611" w:rsidRDefault="00726261" w:rsidP="00726261">
                          <w:pPr>
                            <w:jc w:val="right"/>
                            <w:rPr>
                              <w:b/>
                              <w:bCs/>
                              <w:sz w:val="20"/>
                              <w:szCs w:val="20"/>
                            </w:rPr>
                          </w:pPr>
                          <w:r w:rsidRPr="00337611">
                            <w:rPr>
                              <w:b/>
                              <w:bCs/>
                              <w:sz w:val="20"/>
                              <w:szCs w:val="20"/>
                            </w:rPr>
                            <w:t>Comparisons and Connections</w:t>
                          </w:r>
                        </w:p>
                        <w:p w14:paraId="3DACDDF7" w14:textId="77777777" w:rsidR="00726261" w:rsidRDefault="00726261" w:rsidP="00726261"/>
                      </w:txbxContent>
                    </v:textbox>
                  </v:shape>
                  <v:shape id="Text Box 22" o:spid="_x0000_s1051" type="#_x0000_t202" style="position:absolute;left:9334;top:12922;width:1162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4686591" w14:textId="1ADCA395" w:rsidR="00726261" w:rsidRPr="00337611" w:rsidRDefault="00726261" w:rsidP="00726261">
                          <w:pPr>
                            <w:jc w:val="right"/>
                            <w:rPr>
                              <w:b/>
                              <w:bCs/>
                              <w:sz w:val="20"/>
                              <w:szCs w:val="20"/>
                            </w:rPr>
                          </w:pPr>
                          <w:r w:rsidRPr="00337611">
                            <w:rPr>
                              <w:b/>
                              <w:bCs/>
                              <w:sz w:val="20"/>
                              <w:szCs w:val="20"/>
                            </w:rPr>
                            <w:t>Communities</w:t>
                          </w:r>
                        </w:p>
                        <w:p w14:paraId="640D6FC6" w14:textId="77777777" w:rsidR="00726261" w:rsidRDefault="00726261" w:rsidP="00726261"/>
                      </w:txbxContent>
                    </v:textbox>
                  </v:shape>
                </v:group>
                <w10:anchorlock/>
              </v:group>
            </w:pict>
          </mc:Fallback>
        </mc:AlternateContent>
      </w:r>
    </w:p>
    <w:p w14:paraId="770F741B" w14:textId="3B13CA79" w:rsidR="008114F9" w:rsidRPr="00237492" w:rsidRDefault="008114F9" w:rsidP="008114F9">
      <w:pPr>
        <w:rPr>
          <w:rFonts w:cstheme="minorHAnsi"/>
          <w:sz w:val="20"/>
          <w:szCs w:val="20"/>
          <w:shd w:val="clear" w:color="auto" w:fill="FFFFFF"/>
        </w:rPr>
      </w:pPr>
      <w:r w:rsidRPr="0084765C">
        <w:rPr>
          <w:rFonts w:cstheme="minorHAnsi"/>
          <w:sz w:val="20"/>
          <w:szCs w:val="20"/>
          <w:shd w:val="clear" w:color="auto" w:fill="FFFFFF"/>
        </w:rPr>
        <w:t xml:space="preserve">Culture is an essential component to classical language teaching, and it may be helpful to provide a variety of hands-on opportunities for students to read about and engage with culture using different artifacts, relics, and materials. It is important to highlight underrepresented voices when teaching about ancient cultures, and students should be encouraged to </w:t>
      </w:r>
      <w:r w:rsidR="006C0570">
        <w:rPr>
          <w:rFonts w:cstheme="minorHAnsi"/>
          <w:sz w:val="20"/>
          <w:szCs w:val="20"/>
          <w:shd w:val="clear" w:color="auto" w:fill="FFFFFF"/>
        </w:rPr>
        <w:t>consider a</w:t>
      </w:r>
      <w:r w:rsidRPr="0084765C">
        <w:rPr>
          <w:rFonts w:cstheme="minorHAnsi"/>
          <w:sz w:val="20"/>
          <w:szCs w:val="20"/>
          <w:shd w:val="clear" w:color="auto" w:fill="FFFFFF"/>
        </w:rPr>
        <w:t>ncient stories from a variety of perspectives</w:t>
      </w:r>
      <w:r w:rsidR="00A72013">
        <w:rPr>
          <w:rFonts w:cstheme="minorHAnsi"/>
          <w:sz w:val="20"/>
          <w:szCs w:val="20"/>
          <w:shd w:val="clear" w:color="auto" w:fill="FFFFFF"/>
        </w:rPr>
        <w:t xml:space="preserve">. To </w:t>
      </w:r>
      <w:r w:rsidRPr="0084765C">
        <w:rPr>
          <w:rFonts w:cstheme="minorHAnsi"/>
          <w:sz w:val="20"/>
          <w:szCs w:val="20"/>
          <w:shd w:val="clear" w:color="auto" w:fill="FFFFFF"/>
        </w:rPr>
        <w:t xml:space="preserve">address the Comparisons and Connections standards, it may be helpful to explore ways in which ancient and modern peoples differ in their interactions and communities, and educators should consider </w:t>
      </w:r>
      <w:r w:rsidRPr="0084765C">
        <w:rPr>
          <w:rFonts w:cstheme="minorHAnsi"/>
          <w:sz w:val="20"/>
          <w:szCs w:val="20"/>
        </w:rPr>
        <w:t>linking classical languages with various subject areas</w:t>
      </w:r>
      <w:r w:rsidR="006C0570">
        <w:rPr>
          <w:rFonts w:cstheme="minorHAnsi"/>
          <w:sz w:val="20"/>
          <w:szCs w:val="20"/>
        </w:rPr>
        <w:t xml:space="preserve"> and </w:t>
      </w:r>
      <w:r w:rsidRPr="0084765C">
        <w:rPr>
          <w:rFonts w:cstheme="minorHAnsi"/>
          <w:sz w:val="20"/>
          <w:szCs w:val="20"/>
        </w:rPr>
        <w:t xml:space="preserve">disciplines that have been influenced or developed by Greek and Roman societies. </w:t>
      </w:r>
      <w:r w:rsidRPr="0084765C">
        <w:rPr>
          <w:sz w:val="20"/>
          <w:szCs w:val="20"/>
        </w:rPr>
        <w:t xml:space="preserve">The study of classical languages also allows students to understand the universality of human emotions across time, languages, and cultures, and educators are encouraged to approach these topics in a way that students can relate to in their daily lives. Although classical language educators do not have access to a living community of speakers, teachers are encouraged to use technology to connect students with </w:t>
      </w:r>
      <w:r w:rsidR="006C0570">
        <w:rPr>
          <w:sz w:val="20"/>
          <w:szCs w:val="20"/>
        </w:rPr>
        <w:t>classical language learners</w:t>
      </w:r>
      <w:r w:rsidRPr="0084765C">
        <w:rPr>
          <w:sz w:val="20"/>
          <w:szCs w:val="20"/>
        </w:rPr>
        <w:t>, and presentations, group work, or games can also help to build a sense of community within the classroom.</w:t>
      </w:r>
      <w:r>
        <w:rPr>
          <w:sz w:val="20"/>
          <w:szCs w:val="20"/>
        </w:rPr>
        <w:t xml:space="preserve"> </w:t>
      </w:r>
    </w:p>
    <w:p w14:paraId="5BCCC146" w14:textId="29457825" w:rsidR="0084765C" w:rsidRDefault="008114F9" w:rsidP="00342880">
      <w:pPr>
        <w:spacing w:after="0"/>
        <w:rPr>
          <w:rFonts w:ascii="Georgia" w:hAnsi="Georgia"/>
          <w:color w:val="0C7580"/>
          <w:sz w:val="28"/>
          <w:szCs w:val="28"/>
        </w:rPr>
      </w:pPr>
      <w:r>
        <w:rPr>
          <w:rFonts w:ascii="Georgia" w:hAnsi="Georgia"/>
          <w:color w:val="0C7580"/>
          <w:sz w:val="28"/>
          <w:szCs w:val="28"/>
        </w:rPr>
        <w:lastRenderedPageBreak/>
        <w:t>Effective Instructional Approaches</w:t>
      </w:r>
    </w:p>
    <w:p w14:paraId="5D76ED29" w14:textId="56BEDDAF" w:rsidR="00E04CC7" w:rsidRDefault="00E04CC7" w:rsidP="00342880">
      <w:pPr>
        <w:spacing w:after="0"/>
        <w:rPr>
          <w:rFonts w:cstheme="minorHAnsi"/>
          <w:sz w:val="20"/>
          <w:szCs w:val="20"/>
        </w:rPr>
      </w:pPr>
      <w:r w:rsidRPr="00E04CC7">
        <w:rPr>
          <w:sz w:val="20"/>
          <w:szCs w:val="20"/>
        </w:rPr>
        <w:t>Regardless of the overall instructional approach</w:t>
      </w:r>
      <w:r>
        <w:rPr>
          <w:sz w:val="20"/>
          <w:szCs w:val="20"/>
        </w:rPr>
        <w:t>, t</w:t>
      </w:r>
      <w:r w:rsidR="0054706F" w:rsidRPr="00E04CC7">
        <w:rPr>
          <w:rFonts w:cstheme="minorHAnsi"/>
          <w:sz w:val="20"/>
          <w:szCs w:val="20"/>
        </w:rPr>
        <w:t>here</w:t>
      </w:r>
      <w:r w:rsidR="008114F9" w:rsidRPr="008114F9">
        <w:rPr>
          <w:rFonts w:cstheme="minorHAnsi"/>
          <w:sz w:val="20"/>
          <w:szCs w:val="20"/>
        </w:rPr>
        <w:t xml:space="preserve"> are a number of general best practices for supporting classical language students in standards- and proficiency-based classrooms. It is important to understand students’ individual needs, interests, and abilities, </w:t>
      </w:r>
      <w:r w:rsidR="008114F9">
        <w:rPr>
          <w:rFonts w:cstheme="minorHAnsi"/>
          <w:sz w:val="20"/>
          <w:szCs w:val="20"/>
        </w:rPr>
        <w:t xml:space="preserve">and </w:t>
      </w:r>
      <w:r w:rsidR="00F23831" w:rsidRPr="00F23831">
        <w:rPr>
          <w:rFonts w:cstheme="minorHAnsi"/>
          <w:sz w:val="20"/>
          <w:szCs w:val="20"/>
        </w:rPr>
        <w:t xml:space="preserve">learning experiences that allow students to </w:t>
      </w:r>
      <w:r w:rsidR="00F23831">
        <w:rPr>
          <w:rFonts w:cstheme="minorHAnsi"/>
          <w:sz w:val="20"/>
          <w:szCs w:val="20"/>
        </w:rPr>
        <w:t xml:space="preserve">individually explore concepts and </w:t>
      </w:r>
      <w:r w:rsidR="00F23831" w:rsidRPr="00F23831">
        <w:rPr>
          <w:rFonts w:cstheme="minorHAnsi"/>
          <w:sz w:val="20"/>
          <w:szCs w:val="20"/>
        </w:rPr>
        <w:t>make meaning of the language</w:t>
      </w:r>
      <w:r w:rsidR="00F23831">
        <w:rPr>
          <w:rFonts w:cstheme="minorHAnsi"/>
          <w:sz w:val="20"/>
          <w:szCs w:val="20"/>
        </w:rPr>
        <w:t xml:space="preserve"> are recommended. </w:t>
      </w:r>
      <w:r>
        <w:rPr>
          <w:rFonts w:cstheme="minorHAnsi"/>
          <w:sz w:val="20"/>
          <w:szCs w:val="20"/>
        </w:rPr>
        <w:t>The study of classical languages allows students to make a number of connections to self, and educators are encouraged to promote the</w:t>
      </w:r>
      <w:r w:rsidRPr="00E04CC7">
        <w:rPr>
          <w:rFonts w:cstheme="minorHAnsi"/>
          <w:sz w:val="20"/>
          <w:szCs w:val="20"/>
        </w:rPr>
        <w:t xml:space="preserve"> exploration of </w:t>
      </w:r>
      <w:r>
        <w:rPr>
          <w:rFonts w:cstheme="minorHAnsi"/>
          <w:sz w:val="20"/>
          <w:szCs w:val="20"/>
        </w:rPr>
        <w:t>students’</w:t>
      </w:r>
      <w:r w:rsidRPr="00E04CC7">
        <w:rPr>
          <w:rFonts w:cstheme="minorHAnsi"/>
          <w:sz w:val="20"/>
          <w:szCs w:val="20"/>
        </w:rPr>
        <w:t xml:space="preserve"> own perspectives and beliefs in relation to various topics discussed in the classroom</w:t>
      </w:r>
      <w:r>
        <w:rPr>
          <w:rFonts w:cstheme="minorHAnsi"/>
          <w:sz w:val="20"/>
          <w:szCs w:val="20"/>
        </w:rPr>
        <w:t xml:space="preserve">. </w:t>
      </w:r>
      <w:r w:rsidR="00F23831">
        <w:rPr>
          <w:rFonts w:cstheme="minorHAnsi"/>
          <w:sz w:val="20"/>
          <w:szCs w:val="20"/>
        </w:rPr>
        <w:t xml:space="preserve">Differentiation is recommended to accommodate different types of learners, including </w:t>
      </w:r>
      <w:r w:rsidR="00F23831" w:rsidRPr="00F23831">
        <w:rPr>
          <w:rFonts w:cstheme="minorHAnsi"/>
          <w:sz w:val="20"/>
          <w:szCs w:val="20"/>
        </w:rPr>
        <w:t>those who require visual and aural supports for reading, those who prefer to learn grammatical concepts before reading, and those who learn best by reading before completing more detailed exercises</w:t>
      </w:r>
      <w:r w:rsidR="00F23831">
        <w:rPr>
          <w:rFonts w:cstheme="minorHAnsi"/>
          <w:sz w:val="20"/>
          <w:szCs w:val="20"/>
        </w:rPr>
        <w:t xml:space="preserve">. Educators should expose students to a variety of texts throughout instruction, </w:t>
      </w:r>
      <w:r w:rsidR="00F23831" w:rsidRPr="00F23831">
        <w:rPr>
          <w:rFonts w:cstheme="minorHAnsi"/>
          <w:sz w:val="20"/>
          <w:szCs w:val="20"/>
        </w:rPr>
        <w:t xml:space="preserve">and new resources such as novellas can </w:t>
      </w:r>
      <w:r w:rsidR="00F23831">
        <w:rPr>
          <w:rFonts w:cstheme="minorHAnsi"/>
          <w:sz w:val="20"/>
          <w:szCs w:val="20"/>
        </w:rPr>
        <w:t xml:space="preserve">(1) </w:t>
      </w:r>
      <w:r w:rsidR="00F23831" w:rsidRPr="00F23831">
        <w:rPr>
          <w:rFonts w:cstheme="minorHAnsi"/>
          <w:sz w:val="20"/>
          <w:szCs w:val="20"/>
        </w:rPr>
        <w:t xml:space="preserve">promote student engagement, </w:t>
      </w:r>
      <w:r w:rsidR="00F23831">
        <w:rPr>
          <w:rFonts w:cstheme="minorHAnsi"/>
          <w:sz w:val="20"/>
          <w:szCs w:val="20"/>
        </w:rPr>
        <w:t>(2) ensure</w:t>
      </w:r>
      <w:r w:rsidR="00F23831" w:rsidRPr="00F23831">
        <w:rPr>
          <w:rFonts w:cstheme="minorHAnsi"/>
          <w:sz w:val="20"/>
          <w:szCs w:val="20"/>
        </w:rPr>
        <w:t xml:space="preserve"> diversity in classroom materials,</w:t>
      </w:r>
      <w:r w:rsidR="00F23831">
        <w:rPr>
          <w:rFonts w:cstheme="minorHAnsi"/>
          <w:sz w:val="20"/>
          <w:szCs w:val="20"/>
        </w:rPr>
        <w:t xml:space="preserve"> and (3) encourage </w:t>
      </w:r>
      <w:r w:rsidR="00F23831" w:rsidRPr="00F23831">
        <w:rPr>
          <w:rFonts w:cstheme="minorHAnsi"/>
          <w:sz w:val="20"/>
          <w:szCs w:val="20"/>
        </w:rPr>
        <w:t>discussi</w:t>
      </w:r>
      <w:r w:rsidR="00F23831">
        <w:rPr>
          <w:rFonts w:cstheme="minorHAnsi"/>
          <w:sz w:val="20"/>
          <w:szCs w:val="20"/>
        </w:rPr>
        <w:t>ons about</w:t>
      </w:r>
      <w:r w:rsidR="00F23831" w:rsidRPr="00F23831">
        <w:rPr>
          <w:rFonts w:cstheme="minorHAnsi"/>
          <w:sz w:val="20"/>
          <w:szCs w:val="20"/>
        </w:rPr>
        <w:t xml:space="preserve"> social justice issues</w:t>
      </w:r>
      <w:r w:rsidR="00F23831">
        <w:rPr>
          <w:rFonts w:cstheme="minorHAnsi"/>
          <w:sz w:val="20"/>
          <w:szCs w:val="20"/>
        </w:rPr>
        <w:t xml:space="preserve">, </w:t>
      </w:r>
      <w:r w:rsidR="00F23831" w:rsidRPr="00F23831">
        <w:rPr>
          <w:rFonts w:cstheme="minorHAnsi"/>
          <w:sz w:val="20"/>
          <w:szCs w:val="20"/>
        </w:rPr>
        <w:t xml:space="preserve">all while building students’ proficiency </w:t>
      </w:r>
      <w:r w:rsidR="00F23831">
        <w:rPr>
          <w:rFonts w:cstheme="minorHAnsi"/>
          <w:sz w:val="20"/>
          <w:szCs w:val="20"/>
        </w:rPr>
        <w:t>in reading.</w:t>
      </w:r>
      <w:r w:rsidR="00B67F94">
        <w:rPr>
          <w:rFonts w:cstheme="minorHAnsi"/>
          <w:sz w:val="20"/>
          <w:szCs w:val="20"/>
        </w:rPr>
        <w:t xml:space="preserve"> </w:t>
      </w:r>
      <w:r w:rsidR="00D85706" w:rsidRPr="00D85706">
        <w:rPr>
          <w:rFonts w:cstheme="minorHAnsi"/>
          <w:sz w:val="20"/>
          <w:szCs w:val="20"/>
        </w:rPr>
        <w:t>To best support students receiving communicative/active instruction, educators are encouraged to provide comprehensible input through simplified dialogues/texts, repetition of high-frequency vocabulary, and visual supports and gestures. As texts written by famous Greek and Roman scholars are intended to be experienced through performanc</w:t>
      </w:r>
      <w:r w:rsidR="00C34E0E">
        <w:rPr>
          <w:rFonts w:cstheme="minorHAnsi"/>
          <w:sz w:val="20"/>
          <w:szCs w:val="20"/>
        </w:rPr>
        <w:t>e</w:t>
      </w:r>
      <w:r w:rsidR="00D85706" w:rsidRPr="00D85706">
        <w:rPr>
          <w:rFonts w:cstheme="minorHAnsi"/>
          <w:sz w:val="20"/>
          <w:szCs w:val="20"/>
        </w:rPr>
        <w:t>,</w:t>
      </w:r>
      <w:r w:rsidR="00C34E0E">
        <w:rPr>
          <w:rStyle w:val="EndnoteReference"/>
          <w:rFonts w:cstheme="minorHAnsi"/>
          <w:sz w:val="20"/>
          <w:szCs w:val="20"/>
        </w:rPr>
        <w:endnoteReference w:id="1"/>
      </w:r>
      <w:r w:rsidR="00D85706" w:rsidRPr="00D85706">
        <w:rPr>
          <w:rFonts w:cstheme="minorHAnsi"/>
          <w:sz w:val="20"/>
          <w:szCs w:val="20"/>
        </w:rPr>
        <w:t xml:space="preserve"> students may</w:t>
      </w:r>
      <w:r w:rsidR="00D85706">
        <w:rPr>
          <w:rFonts w:cstheme="minorHAnsi"/>
          <w:sz w:val="20"/>
          <w:szCs w:val="20"/>
        </w:rPr>
        <w:t xml:space="preserve"> also</w:t>
      </w:r>
      <w:r w:rsidR="00D85706" w:rsidRPr="00D85706">
        <w:rPr>
          <w:rFonts w:cstheme="minorHAnsi"/>
          <w:sz w:val="20"/>
          <w:szCs w:val="20"/>
        </w:rPr>
        <w:t xml:space="preserve"> benefit from speaking and listenin</w:t>
      </w:r>
      <w:r w:rsidR="00D85706">
        <w:rPr>
          <w:rFonts w:cstheme="minorHAnsi"/>
          <w:sz w:val="20"/>
          <w:szCs w:val="20"/>
        </w:rPr>
        <w:t>g activities</w:t>
      </w:r>
      <w:r w:rsidR="00D85706" w:rsidRPr="00D85706">
        <w:rPr>
          <w:rFonts w:cstheme="minorHAnsi"/>
          <w:sz w:val="20"/>
          <w:szCs w:val="20"/>
        </w:rPr>
        <w:t xml:space="preserve"> when engaging with different texts</w:t>
      </w:r>
      <w:r w:rsidR="00D85706">
        <w:rPr>
          <w:rFonts w:cstheme="minorHAnsi"/>
          <w:sz w:val="20"/>
          <w:szCs w:val="20"/>
        </w:rPr>
        <w:t xml:space="preserve"> in this type of classroom</w:t>
      </w:r>
      <w:r w:rsidR="00D85706" w:rsidRPr="00D85706">
        <w:rPr>
          <w:rFonts w:cstheme="minorHAnsi"/>
          <w:sz w:val="20"/>
          <w:szCs w:val="20"/>
        </w:rPr>
        <w:t xml:space="preserve"> to support </w:t>
      </w:r>
      <w:r w:rsidR="00D85706">
        <w:rPr>
          <w:rFonts w:cstheme="minorHAnsi"/>
          <w:sz w:val="20"/>
          <w:szCs w:val="20"/>
        </w:rPr>
        <w:t>deeper understanding and comprehension.</w:t>
      </w:r>
    </w:p>
    <w:p w14:paraId="2DF526EA" w14:textId="77777777" w:rsidR="00B67F94" w:rsidRPr="00B67F94" w:rsidRDefault="00B67F94" w:rsidP="00342880">
      <w:pPr>
        <w:spacing w:after="0"/>
        <w:rPr>
          <w:rFonts w:cstheme="minorHAnsi"/>
          <w:sz w:val="20"/>
          <w:szCs w:val="20"/>
        </w:rPr>
      </w:pPr>
    </w:p>
    <w:p w14:paraId="1A936AF0" w14:textId="247A295E" w:rsidR="00E04CC7" w:rsidRDefault="00E4426A" w:rsidP="00342880">
      <w:pPr>
        <w:spacing w:after="0"/>
        <w:rPr>
          <w:rFonts w:ascii="Georgia" w:hAnsi="Georgia"/>
          <w:color w:val="0C7580"/>
          <w:sz w:val="28"/>
          <w:szCs w:val="28"/>
        </w:rPr>
      </w:pPr>
      <w:r>
        <w:rPr>
          <w:rFonts w:ascii="Georgia" w:hAnsi="Georgia"/>
          <w:color w:val="0C7580"/>
          <w:sz w:val="28"/>
          <w:szCs w:val="28"/>
        </w:rPr>
        <w:t>Recommendation</w:t>
      </w:r>
      <w:r w:rsidR="004E2BCD">
        <w:rPr>
          <w:rFonts w:ascii="Georgia" w:hAnsi="Georgia"/>
          <w:color w:val="0C7580"/>
          <w:sz w:val="28"/>
          <w:szCs w:val="28"/>
        </w:rPr>
        <w:t xml:space="preserve">s </w:t>
      </w:r>
      <w:r w:rsidR="00342880">
        <w:rPr>
          <w:rFonts w:ascii="Georgia" w:hAnsi="Georgia"/>
          <w:color w:val="0C7580"/>
          <w:sz w:val="28"/>
          <w:szCs w:val="28"/>
        </w:rPr>
        <w:t>for Classical Languages</w:t>
      </w:r>
    </w:p>
    <w:p w14:paraId="5A5E4E3A" w14:textId="39E7859B" w:rsidR="008F1C30" w:rsidRDefault="00045E97" w:rsidP="00342880">
      <w:pPr>
        <w:spacing w:after="0"/>
        <w:rPr>
          <w:rFonts w:ascii="Georgia" w:hAnsi="Georgia"/>
          <w:color w:val="0C7580"/>
          <w:sz w:val="28"/>
          <w:szCs w:val="28"/>
        </w:rPr>
      </w:pPr>
      <w:r>
        <w:rPr>
          <w:rFonts w:ascii="Georgia" w:hAnsi="Georgia"/>
          <w:noProof/>
          <w:color w:val="0C7580"/>
          <w:sz w:val="28"/>
          <w:szCs w:val="28"/>
        </w:rPr>
        <mc:AlternateContent>
          <mc:Choice Requires="wps">
            <w:drawing>
              <wp:inline distT="0" distB="0" distL="0" distR="0" wp14:anchorId="54D040B5" wp14:editId="1EC69053">
                <wp:extent cx="5924550" cy="4121150"/>
                <wp:effectExtent l="0" t="0" r="0" b="0"/>
                <wp:docPr id="5" name="Rectangle 5"/>
                <wp:cNvGraphicFramePr/>
                <a:graphic xmlns:a="http://schemas.openxmlformats.org/drawingml/2006/main">
                  <a:graphicData uri="http://schemas.microsoft.com/office/word/2010/wordprocessingShape">
                    <wps:wsp>
                      <wps:cNvSpPr/>
                      <wps:spPr>
                        <a:xfrm>
                          <a:off x="0" y="0"/>
                          <a:ext cx="5924550" cy="412115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CE3E1" w14:textId="1ACA0C1B" w:rsidR="00AB4E34" w:rsidRDefault="00AB4E34" w:rsidP="00E5550C">
                            <w:pPr>
                              <w:pStyle w:val="ListParagraph"/>
                              <w:numPr>
                                <w:ilvl w:val="0"/>
                                <w:numId w:val="1"/>
                              </w:numPr>
                              <w:ind w:left="360"/>
                              <w:rPr>
                                <w:sz w:val="20"/>
                                <w:szCs w:val="20"/>
                              </w:rPr>
                            </w:pPr>
                            <w:r w:rsidRPr="00AC02A3">
                              <w:rPr>
                                <w:sz w:val="20"/>
                                <w:szCs w:val="20"/>
                              </w:rPr>
                              <w:t>Maintain a focus on building students’ reading skills throughout instruction and assessment</w:t>
                            </w:r>
                          </w:p>
                          <w:p w14:paraId="69FE8AF3" w14:textId="77777777" w:rsidR="00AB4E34" w:rsidRPr="00AC02A3" w:rsidRDefault="00AB4E34" w:rsidP="00AB4E34">
                            <w:pPr>
                              <w:pStyle w:val="ListParagraph"/>
                              <w:numPr>
                                <w:ilvl w:val="0"/>
                                <w:numId w:val="1"/>
                              </w:numPr>
                              <w:ind w:left="360"/>
                              <w:rPr>
                                <w:sz w:val="20"/>
                                <w:szCs w:val="20"/>
                              </w:rPr>
                            </w:pPr>
                            <w:r w:rsidRPr="00AC02A3">
                              <w:rPr>
                                <w:sz w:val="20"/>
                                <w:szCs w:val="20"/>
                              </w:rPr>
                              <w:t>Consider the needs of your students and classroom when selecting instructional approaches</w:t>
                            </w:r>
                          </w:p>
                          <w:p w14:paraId="65257720" w14:textId="3CF6BFA6" w:rsidR="00AB4E34" w:rsidRDefault="00AB4E34" w:rsidP="00AB4E34">
                            <w:pPr>
                              <w:pStyle w:val="ListParagraph"/>
                              <w:numPr>
                                <w:ilvl w:val="0"/>
                                <w:numId w:val="1"/>
                              </w:numPr>
                              <w:ind w:left="360"/>
                              <w:rPr>
                                <w:sz w:val="20"/>
                                <w:szCs w:val="20"/>
                              </w:rPr>
                            </w:pPr>
                            <w:r w:rsidRPr="00AC02A3">
                              <w:rPr>
                                <w:sz w:val="20"/>
                                <w:szCs w:val="20"/>
                              </w:rPr>
                              <w:t xml:space="preserve">Provide opportunities for students to engage in authentic, </w:t>
                            </w:r>
                            <w:r w:rsidRPr="003368FD">
                              <w:rPr>
                                <w:sz w:val="20"/>
                                <w:szCs w:val="20"/>
                              </w:rPr>
                              <w:t xml:space="preserve">performance-based </w:t>
                            </w:r>
                            <w:r w:rsidR="003368FD">
                              <w:rPr>
                                <w:sz w:val="20"/>
                                <w:szCs w:val="20"/>
                              </w:rPr>
                              <w:t>tasks and activities</w:t>
                            </w:r>
                          </w:p>
                          <w:p w14:paraId="1907ADC0" w14:textId="6BA9DA15" w:rsidR="00107892" w:rsidRPr="00107892" w:rsidRDefault="00107892" w:rsidP="00107892">
                            <w:pPr>
                              <w:pStyle w:val="ListParagraph"/>
                              <w:numPr>
                                <w:ilvl w:val="0"/>
                                <w:numId w:val="1"/>
                              </w:numPr>
                              <w:ind w:left="360"/>
                              <w:rPr>
                                <w:sz w:val="20"/>
                                <w:szCs w:val="20"/>
                              </w:rPr>
                            </w:pPr>
                            <w:r w:rsidRPr="00AC02A3">
                              <w:rPr>
                                <w:sz w:val="20"/>
                                <w:szCs w:val="20"/>
                              </w:rPr>
                              <w:t xml:space="preserve">Encourage meaningful interactions </w:t>
                            </w:r>
                            <w:r>
                              <w:rPr>
                                <w:sz w:val="20"/>
                                <w:szCs w:val="20"/>
                              </w:rPr>
                              <w:t xml:space="preserve">in the target language to </w:t>
                            </w:r>
                            <w:r w:rsidRPr="00AC02A3">
                              <w:rPr>
                                <w:sz w:val="20"/>
                                <w:szCs w:val="20"/>
                              </w:rPr>
                              <w:t>support implicit learning of structures</w:t>
                            </w:r>
                          </w:p>
                          <w:p w14:paraId="57FE677B" w14:textId="77777777" w:rsidR="00107892" w:rsidRPr="00AC02A3" w:rsidRDefault="00107892" w:rsidP="00107892">
                            <w:pPr>
                              <w:pStyle w:val="ListParagraph"/>
                              <w:numPr>
                                <w:ilvl w:val="0"/>
                                <w:numId w:val="1"/>
                              </w:numPr>
                              <w:ind w:left="360"/>
                              <w:rPr>
                                <w:sz w:val="20"/>
                                <w:szCs w:val="20"/>
                              </w:rPr>
                            </w:pPr>
                            <w:r>
                              <w:rPr>
                                <w:sz w:val="20"/>
                                <w:szCs w:val="20"/>
                              </w:rPr>
                              <w:t>Think broadly to apply “everyday” topics in standards to foundational topics in the classical context</w:t>
                            </w:r>
                          </w:p>
                          <w:p w14:paraId="5795081A" w14:textId="5CB04EFE" w:rsidR="00AB4E34" w:rsidRPr="00AC02A3" w:rsidRDefault="00AB4E34" w:rsidP="00E5550C">
                            <w:pPr>
                              <w:pStyle w:val="ListParagraph"/>
                              <w:numPr>
                                <w:ilvl w:val="0"/>
                                <w:numId w:val="1"/>
                              </w:numPr>
                              <w:ind w:left="360"/>
                              <w:rPr>
                                <w:sz w:val="20"/>
                                <w:szCs w:val="20"/>
                              </w:rPr>
                            </w:pPr>
                            <w:r w:rsidRPr="00AC02A3">
                              <w:rPr>
                                <w:sz w:val="20"/>
                                <w:szCs w:val="20"/>
                              </w:rPr>
                              <w:t>Take opportunities to build your oral language skills to enhance your teaching practice</w:t>
                            </w:r>
                          </w:p>
                          <w:p w14:paraId="72D34C66" w14:textId="77D08406" w:rsidR="00AB4E34" w:rsidRPr="00AC02A3" w:rsidRDefault="003A00D0" w:rsidP="00E5550C">
                            <w:pPr>
                              <w:pStyle w:val="ListParagraph"/>
                              <w:numPr>
                                <w:ilvl w:val="0"/>
                                <w:numId w:val="1"/>
                              </w:numPr>
                              <w:ind w:left="360"/>
                              <w:rPr>
                                <w:sz w:val="20"/>
                                <w:szCs w:val="20"/>
                              </w:rPr>
                            </w:pPr>
                            <w:r w:rsidRPr="00AC02A3">
                              <w:rPr>
                                <w:sz w:val="20"/>
                                <w:szCs w:val="20"/>
                              </w:rPr>
                              <w:t xml:space="preserve">Remember that </w:t>
                            </w:r>
                            <w:r w:rsidR="00B67F94">
                              <w:rPr>
                                <w:sz w:val="20"/>
                                <w:szCs w:val="20"/>
                              </w:rPr>
                              <w:t xml:space="preserve">educators’ </w:t>
                            </w:r>
                            <w:r w:rsidRPr="00AC02A3">
                              <w:rPr>
                                <w:sz w:val="20"/>
                                <w:szCs w:val="20"/>
                              </w:rPr>
                              <w:t>spoken Latin or Ancient Greek</w:t>
                            </w:r>
                            <w:r w:rsidR="00B67F94">
                              <w:rPr>
                                <w:sz w:val="20"/>
                                <w:szCs w:val="20"/>
                              </w:rPr>
                              <w:t xml:space="preserve"> does not need to be perfect</w:t>
                            </w:r>
                            <w:r w:rsidRPr="00AC02A3">
                              <w:rPr>
                                <w:sz w:val="20"/>
                                <w:szCs w:val="20"/>
                              </w:rPr>
                              <w:t xml:space="preserve"> </w:t>
                            </w:r>
                            <w:r w:rsidR="00B67F94">
                              <w:rPr>
                                <w:sz w:val="20"/>
                                <w:szCs w:val="20"/>
                              </w:rPr>
                              <w:t>to be effective</w:t>
                            </w:r>
                          </w:p>
                          <w:p w14:paraId="181745B9" w14:textId="13F8064A" w:rsidR="003A00D0" w:rsidRPr="00AC02A3" w:rsidRDefault="0034069E" w:rsidP="00E5550C">
                            <w:pPr>
                              <w:pStyle w:val="ListParagraph"/>
                              <w:numPr>
                                <w:ilvl w:val="0"/>
                                <w:numId w:val="1"/>
                              </w:numPr>
                              <w:ind w:left="360"/>
                              <w:rPr>
                                <w:sz w:val="20"/>
                                <w:szCs w:val="20"/>
                              </w:rPr>
                            </w:pPr>
                            <w:r w:rsidRPr="00AC02A3">
                              <w:rPr>
                                <w:sz w:val="20"/>
                                <w:szCs w:val="20"/>
                              </w:rPr>
                              <w:t xml:space="preserve">Incorporate </w:t>
                            </w:r>
                            <w:r w:rsidR="003A00D0" w:rsidRPr="00AC02A3">
                              <w:rPr>
                                <w:sz w:val="20"/>
                                <w:szCs w:val="20"/>
                              </w:rPr>
                              <w:t xml:space="preserve">student-centered teaching strategies to support different types of learners </w:t>
                            </w:r>
                          </w:p>
                          <w:p w14:paraId="0B41082E" w14:textId="021C6249" w:rsidR="003A00D0" w:rsidRPr="00AC02A3" w:rsidRDefault="003A00D0" w:rsidP="00E5550C">
                            <w:pPr>
                              <w:pStyle w:val="ListParagraph"/>
                              <w:numPr>
                                <w:ilvl w:val="0"/>
                                <w:numId w:val="1"/>
                              </w:numPr>
                              <w:ind w:left="360"/>
                              <w:rPr>
                                <w:sz w:val="20"/>
                                <w:szCs w:val="20"/>
                              </w:rPr>
                            </w:pPr>
                            <w:r w:rsidRPr="00AC02A3">
                              <w:rPr>
                                <w:sz w:val="20"/>
                                <w:szCs w:val="20"/>
                              </w:rPr>
                              <w:t>Use pair</w:t>
                            </w:r>
                            <w:r w:rsidR="0034069E" w:rsidRPr="00AC02A3">
                              <w:rPr>
                                <w:sz w:val="20"/>
                                <w:szCs w:val="20"/>
                              </w:rPr>
                              <w:t>/</w:t>
                            </w:r>
                            <w:r w:rsidRPr="00AC02A3">
                              <w:rPr>
                                <w:sz w:val="20"/>
                                <w:szCs w:val="20"/>
                              </w:rPr>
                              <w:t>group work throughout instruction to encourage student interaction and collaboration</w:t>
                            </w:r>
                          </w:p>
                          <w:p w14:paraId="19BD7BFD" w14:textId="7DB22D8F" w:rsidR="003A00D0" w:rsidRPr="00AC02A3" w:rsidRDefault="0034069E" w:rsidP="00E5550C">
                            <w:pPr>
                              <w:pStyle w:val="ListParagraph"/>
                              <w:numPr>
                                <w:ilvl w:val="0"/>
                                <w:numId w:val="1"/>
                              </w:numPr>
                              <w:ind w:left="360"/>
                              <w:rPr>
                                <w:sz w:val="20"/>
                                <w:szCs w:val="20"/>
                              </w:rPr>
                            </w:pPr>
                            <w:r w:rsidRPr="00AC02A3">
                              <w:rPr>
                                <w:sz w:val="20"/>
                                <w:szCs w:val="20"/>
                              </w:rPr>
                              <w:t>Introduce various material remains (e.g., vases, coins, maps, etc.) when teaching about culture</w:t>
                            </w:r>
                          </w:p>
                          <w:p w14:paraId="2B25E05F" w14:textId="4FF737EE" w:rsidR="0034069E" w:rsidRDefault="0034069E" w:rsidP="00E5550C">
                            <w:pPr>
                              <w:pStyle w:val="ListParagraph"/>
                              <w:numPr>
                                <w:ilvl w:val="0"/>
                                <w:numId w:val="1"/>
                              </w:numPr>
                              <w:ind w:left="360"/>
                              <w:rPr>
                                <w:sz w:val="20"/>
                                <w:szCs w:val="20"/>
                              </w:rPr>
                            </w:pPr>
                            <w:r w:rsidRPr="00AC02A3">
                              <w:rPr>
                                <w:sz w:val="20"/>
                                <w:szCs w:val="20"/>
                              </w:rPr>
                              <w:t>Use texts and resources that go beyond elite or mainstream perspectives of ancient societ</w:t>
                            </w:r>
                            <w:r w:rsidR="003368FD">
                              <w:rPr>
                                <w:sz w:val="20"/>
                                <w:szCs w:val="20"/>
                              </w:rPr>
                              <w:t>ies</w:t>
                            </w:r>
                          </w:p>
                          <w:p w14:paraId="5A2991CE" w14:textId="15E69652" w:rsidR="00A72013" w:rsidRPr="00AC02A3" w:rsidRDefault="00A72013" w:rsidP="00E5550C">
                            <w:pPr>
                              <w:pStyle w:val="ListParagraph"/>
                              <w:numPr>
                                <w:ilvl w:val="0"/>
                                <w:numId w:val="1"/>
                              </w:numPr>
                              <w:ind w:left="360"/>
                              <w:rPr>
                                <w:sz w:val="20"/>
                                <w:szCs w:val="20"/>
                              </w:rPr>
                            </w:pPr>
                            <w:r>
                              <w:rPr>
                                <w:sz w:val="20"/>
                                <w:szCs w:val="20"/>
                              </w:rPr>
                              <w:t xml:space="preserve">Introduce students to novellas and other </w:t>
                            </w:r>
                            <w:r w:rsidRPr="00A72013">
                              <w:rPr>
                                <w:bCs/>
                                <w:sz w:val="20"/>
                                <w:szCs w:val="20"/>
                              </w:rPr>
                              <w:t>modern texts written in classical languages</w:t>
                            </w:r>
                          </w:p>
                          <w:p w14:paraId="41771D5B" w14:textId="42BB3F9C" w:rsidR="0034069E" w:rsidRPr="00AC02A3" w:rsidRDefault="0034069E" w:rsidP="00E5550C">
                            <w:pPr>
                              <w:pStyle w:val="ListParagraph"/>
                              <w:numPr>
                                <w:ilvl w:val="0"/>
                                <w:numId w:val="1"/>
                              </w:numPr>
                              <w:ind w:left="360"/>
                              <w:rPr>
                                <w:sz w:val="20"/>
                                <w:szCs w:val="20"/>
                              </w:rPr>
                            </w:pPr>
                            <w:r w:rsidRPr="00AC02A3">
                              <w:rPr>
                                <w:sz w:val="20"/>
                                <w:szCs w:val="20"/>
                              </w:rPr>
                              <w:t>Support students’ recognition and understanding of different textual elements and genres</w:t>
                            </w:r>
                          </w:p>
                          <w:p w14:paraId="654E9881" w14:textId="398E75CB" w:rsidR="0034069E" w:rsidRPr="00AC02A3" w:rsidRDefault="0034069E" w:rsidP="00E5550C">
                            <w:pPr>
                              <w:pStyle w:val="ListParagraph"/>
                              <w:numPr>
                                <w:ilvl w:val="0"/>
                                <w:numId w:val="1"/>
                              </w:numPr>
                              <w:ind w:left="360"/>
                              <w:rPr>
                                <w:sz w:val="20"/>
                                <w:szCs w:val="20"/>
                              </w:rPr>
                            </w:pPr>
                            <w:r w:rsidRPr="00AC02A3">
                              <w:rPr>
                                <w:sz w:val="20"/>
                                <w:szCs w:val="20"/>
                              </w:rPr>
                              <w:t>Research, analyze, and compare ancient and modern peoples, products, and practices</w:t>
                            </w:r>
                          </w:p>
                          <w:p w14:paraId="716FB11A" w14:textId="6DFE19AC" w:rsidR="0034069E" w:rsidRDefault="0034069E" w:rsidP="00E5550C">
                            <w:pPr>
                              <w:pStyle w:val="ListParagraph"/>
                              <w:numPr>
                                <w:ilvl w:val="0"/>
                                <w:numId w:val="1"/>
                              </w:numPr>
                              <w:ind w:left="360"/>
                              <w:rPr>
                                <w:sz w:val="20"/>
                                <w:szCs w:val="20"/>
                              </w:rPr>
                            </w:pPr>
                            <w:r w:rsidRPr="00AC02A3">
                              <w:rPr>
                                <w:sz w:val="20"/>
                                <w:szCs w:val="20"/>
                              </w:rPr>
                              <w:t>Discuss the relationship between academic disciplines and the history/culture of ancient worlds</w:t>
                            </w:r>
                          </w:p>
                          <w:p w14:paraId="482BC6C8" w14:textId="44296ABA" w:rsidR="00A72013" w:rsidRPr="00AC02A3" w:rsidRDefault="00A72013" w:rsidP="00E5550C">
                            <w:pPr>
                              <w:pStyle w:val="ListParagraph"/>
                              <w:numPr>
                                <w:ilvl w:val="0"/>
                                <w:numId w:val="1"/>
                              </w:numPr>
                              <w:ind w:left="360"/>
                              <w:rPr>
                                <w:sz w:val="20"/>
                                <w:szCs w:val="20"/>
                              </w:rPr>
                            </w:pPr>
                            <w:r>
                              <w:rPr>
                                <w:sz w:val="20"/>
                                <w:szCs w:val="20"/>
                              </w:rPr>
                              <w:t>Use a trauma-informed approach to discussions involving sensitive topics throughout history</w:t>
                            </w:r>
                          </w:p>
                          <w:p w14:paraId="73FF2366" w14:textId="1565BF56" w:rsidR="0034069E" w:rsidRDefault="0034069E" w:rsidP="00E5550C">
                            <w:pPr>
                              <w:pStyle w:val="ListParagraph"/>
                              <w:numPr>
                                <w:ilvl w:val="0"/>
                                <w:numId w:val="1"/>
                              </w:numPr>
                              <w:ind w:left="360"/>
                              <w:rPr>
                                <w:sz w:val="20"/>
                                <w:szCs w:val="20"/>
                              </w:rPr>
                            </w:pPr>
                            <w:r w:rsidRPr="00AC02A3">
                              <w:rPr>
                                <w:sz w:val="20"/>
                                <w:szCs w:val="20"/>
                              </w:rPr>
                              <w:t>Explore opportunities for students to use classical languages in meaningful ways, including putting on performances, recreating ancient traditions, and reciting poetry or famous speeches</w:t>
                            </w:r>
                          </w:p>
                          <w:p w14:paraId="7B6A021B" w14:textId="46141A84" w:rsidR="00B67F94" w:rsidRDefault="00B67F94" w:rsidP="00E5550C">
                            <w:pPr>
                              <w:pStyle w:val="ListParagraph"/>
                              <w:numPr>
                                <w:ilvl w:val="0"/>
                                <w:numId w:val="1"/>
                              </w:numPr>
                              <w:ind w:left="360"/>
                              <w:rPr>
                                <w:sz w:val="20"/>
                                <w:szCs w:val="20"/>
                              </w:rPr>
                            </w:pPr>
                            <w:r>
                              <w:rPr>
                                <w:sz w:val="20"/>
                                <w:szCs w:val="20"/>
                              </w:rPr>
                              <w:t>Consider ways to increase the accessibility of community-based activities that happen outside of class</w:t>
                            </w:r>
                          </w:p>
                          <w:p w14:paraId="4E7B19D3" w14:textId="6064D69E" w:rsidR="00A72013" w:rsidRDefault="00A72013" w:rsidP="00A72013">
                            <w:pPr>
                              <w:pStyle w:val="ListParagraph"/>
                              <w:numPr>
                                <w:ilvl w:val="0"/>
                                <w:numId w:val="1"/>
                              </w:numPr>
                              <w:ind w:left="360"/>
                              <w:rPr>
                                <w:sz w:val="20"/>
                                <w:szCs w:val="20"/>
                              </w:rPr>
                            </w:pPr>
                            <w:r>
                              <w:rPr>
                                <w:sz w:val="20"/>
                                <w:szCs w:val="20"/>
                              </w:rPr>
                              <w:t>Take opportunities to network and collaborate with classical language teachers across districts</w:t>
                            </w:r>
                          </w:p>
                          <w:p w14:paraId="69860302" w14:textId="05689433" w:rsidR="00A72013" w:rsidRDefault="00A72013" w:rsidP="00A72013">
                            <w:pPr>
                              <w:pStyle w:val="ListParagraph"/>
                              <w:numPr>
                                <w:ilvl w:val="0"/>
                                <w:numId w:val="1"/>
                              </w:numPr>
                              <w:ind w:left="360"/>
                              <w:rPr>
                                <w:sz w:val="20"/>
                                <w:szCs w:val="20"/>
                              </w:rPr>
                            </w:pPr>
                            <w:r>
                              <w:rPr>
                                <w:sz w:val="20"/>
                                <w:szCs w:val="20"/>
                              </w:rPr>
                              <w:t xml:space="preserve">Explore trainings provided by professional organizations, including </w:t>
                            </w:r>
                            <w:r w:rsidRPr="00A72013">
                              <w:rPr>
                                <w:sz w:val="20"/>
                                <w:szCs w:val="20"/>
                              </w:rPr>
                              <w:t>the Classical Association of New England, the Classical Association of Massachusetts, and the Massachusetts Foreign Language Association</w:t>
                            </w:r>
                          </w:p>
                          <w:p w14:paraId="3F0ACFEC" w14:textId="6A0C3F9F" w:rsidR="00AC02A3" w:rsidRPr="00AC02A3" w:rsidRDefault="00AC02A3" w:rsidP="00E5550C">
                            <w:pPr>
                              <w:pStyle w:val="ListParagraph"/>
                              <w:numPr>
                                <w:ilvl w:val="0"/>
                                <w:numId w:val="1"/>
                              </w:numPr>
                              <w:ind w:left="360"/>
                              <w:rPr>
                                <w:sz w:val="20"/>
                                <w:szCs w:val="20"/>
                              </w:rPr>
                            </w:pPr>
                            <w:r>
                              <w:rPr>
                                <w:sz w:val="20"/>
                                <w:szCs w:val="20"/>
                              </w:rPr>
                              <w:t>Advocate for diversity, inclusion, and representation in classical language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4D040B5" id="Rectangle 5" o:spid="_x0000_s1052" style="width:466.5pt;height: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" fillcolor="#0c7580" stroked="f" strokeweight="2pt">
                <v:textbox>
                  <w:txbxContent>
                    <w:p w14:paraId="141CE3E1" w14:textId="1ACA0C1B" w:rsidR="00AB4E34" w:rsidRDefault="00AB4E34" w:rsidP="00E5550C">
                      <w:pPr>
                        <w:pStyle w:val="ListParagraph"/>
                        <w:numPr>
                          <w:ilvl w:val="0"/>
                          <w:numId w:val="1"/>
                        </w:numPr>
                        <w:ind w:left="360"/>
                        <w:rPr>
                          <w:sz w:val="20"/>
                          <w:szCs w:val="20"/>
                        </w:rPr>
                      </w:pPr>
                      <w:r w:rsidRPr="00AC02A3">
                        <w:rPr>
                          <w:sz w:val="20"/>
                          <w:szCs w:val="20"/>
                        </w:rPr>
                        <w:t>Maintain a focus on building students’ reading skills throughout instruction and assessment</w:t>
                      </w:r>
                    </w:p>
                    <w:p w14:paraId="69FE8AF3" w14:textId="77777777" w:rsidR="00AB4E34" w:rsidRPr="00AC02A3" w:rsidRDefault="00AB4E34" w:rsidP="00AB4E34">
                      <w:pPr>
                        <w:pStyle w:val="ListParagraph"/>
                        <w:numPr>
                          <w:ilvl w:val="0"/>
                          <w:numId w:val="1"/>
                        </w:numPr>
                        <w:ind w:left="360"/>
                        <w:rPr>
                          <w:sz w:val="20"/>
                          <w:szCs w:val="20"/>
                        </w:rPr>
                      </w:pPr>
                      <w:r w:rsidRPr="00AC02A3">
                        <w:rPr>
                          <w:sz w:val="20"/>
                          <w:szCs w:val="20"/>
                        </w:rPr>
                        <w:t>Consider the needs of your students and classroom when selecting instructional approaches</w:t>
                      </w:r>
                    </w:p>
                    <w:p w14:paraId="65257720" w14:textId="3CF6BFA6" w:rsidR="00AB4E34" w:rsidRDefault="00AB4E34" w:rsidP="00AB4E34">
                      <w:pPr>
                        <w:pStyle w:val="ListParagraph"/>
                        <w:numPr>
                          <w:ilvl w:val="0"/>
                          <w:numId w:val="1"/>
                        </w:numPr>
                        <w:ind w:left="360"/>
                        <w:rPr>
                          <w:sz w:val="20"/>
                          <w:szCs w:val="20"/>
                        </w:rPr>
                      </w:pPr>
                      <w:r w:rsidRPr="00AC02A3">
                        <w:rPr>
                          <w:sz w:val="20"/>
                          <w:szCs w:val="20"/>
                        </w:rPr>
                        <w:t xml:space="preserve">Provide opportunities for students to engage in authentic, </w:t>
                      </w:r>
                      <w:r w:rsidRPr="003368FD">
                        <w:rPr>
                          <w:sz w:val="20"/>
                          <w:szCs w:val="20"/>
                        </w:rPr>
                        <w:t xml:space="preserve">performance-based </w:t>
                      </w:r>
                      <w:r w:rsidR="003368FD">
                        <w:rPr>
                          <w:sz w:val="20"/>
                          <w:szCs w:val="20"/>
                        </w:rPr>
                        <w:t>tasks and activities</w:t>
                      </w:r>
                    </w:p>
                    <w:p w14:paraId="1907ADC0" w14:textId="6BA9DA15" w:rsidR="00107892" w:rsidRPr="00107892" w:rsidRDefault="00107892" w:rsidP="00107892">
                      <w:pPr>
                        <w:pStyle w:val="ListParagraph"/>
                        <w:numPr>
                          <w:ilvl w:val="0"/>
                          <w:numId w:val="1"/>
                        </w:numPr>
                        <w:ind w:left="360"/>
                        <w:rPr>
                          <w:sz w:val="20"/>
                          <w:szCs w:val="20"/>
                        </w:rPr>
                      </w:pPr>
                      <w:r w:rsidRPr="00AC02A3">
                        <w:rPr>
                          <w:sz w:val="20"/>
                          <w:szCs w:val="20"/>
                        </w:rPr>
                        <w:t xml:space="preserve">Encourage meaningful interactions </w:t>
                      </w:r>
                      <w:r>
                        <w:rPr>
                          <w:sz w:val="20"/>
                          <w:szCs w:val="20"/>
                        </w:rPr>
                        <w:t xml:space="preserve">in the target language to </w:t>
                      </w:r>
                      <w:r w:rsidRPr="00AC02A3">
                        <w:rPr>
                          <w:sz w:val="20"/>
                          <w:szCs w:val="20"/>
                        </w:rPr>
                        <w:t>support implicit learning of structures</w:t>
                      </w:r>
                    </w:p>
                    <w:p w14:paraId="57FE677B" w14:textId="77777777" w:rsidR="00107892" w:rsidRPr="00AC02A3" w:rsidRDefault="00107892" w:rsidP="00107892">
                      <w:pPr>
                        <w:pStyle w:val="ListParagraph"/>
                        <w:numPr>
                          <w:ilvl w:val="0"/>
                          <w:numId w:val="1"/>
                        </w:numPr>
                        <w:ind w:left="360"/>
                        <w:rPr>
                          <w:sz w:val="20"/>
                          <w:szCs w:val="20"/>
                        </w:rPr>
                      </w:pPr>
                      <w:r>
                        <w:rPr>
                          <w:sz w:val="20"/>
                          <w:szCs w:val="20"/>
                        </w:rPr>
                        <w:t>Think broadly to apply “everyday” topics in standards to foundational topics in the classical context</w:t>
                      </w:r>
                    </w:p>
                    <w:p w14:paraId="5795081A" w14:textId="5CB04EFE" w:rsidR="00AB4E34" w:rsidRPr="00AC02A3" w:rsidRDefault="00AB4E34" w:rsidP="00E5550C">
                      <w:pPr>
                        <w:pStyle w:val="ListParagraph"/>
                        <w:numPr>
                          <w:ilvl w:val="0"/>
                          <w:numId w:val="1"/>
                        </w:numPr>
                        <w:ind w:left="360"/>
                        <w:rPr>
                          <w:sz w:val="20"/>
                          <w:szCs w:val="20"/>
                        </w:rPr>
                      </w:pPr>
                      <w:r w:rsidRPr="00AC02A3">
                        <w:rPr>
                          <w:sz w:val="20"/>
                          <w:szCs w:val="20"/>
                        </w:rPr>
                        <w:t>Take opportunities to build your oral language skills to enhance your teaching practice</w:t>
                      </w:r>
                    </w:p>
                    <w:p w14:paraId="72D34C66" w14:textId="77D08406" w:rsidR="00AB4E34" w:rsidRPr="00AC02A3" w:rsidRDefault="003A00D0" w:rsidP="00E5550C">
                      <w:pPr>
                        <w:pStyle w:val="ListParagraph"/>
                        <w:numPr>
                          <w:ilvl w:val="0"/>
                          <w:numId w:val="1"/>
                        </w:numPr>
                        <w:ind w:left="360"/>
                        <w:rPr>
                          <w:sz w:val="20"/>
                          <w:szCs w:val="20"/>
                        </w:rPr>
                      </w:pPr>
                      <w:r w:rsidRPr="00AC02A3">
                        <w:rPr>
                          <w:sz w:val="20"/>
                          <w:szCs w:val="20"/>
                        </w:rPr>
                        <w:t xml:space="preserve">Remember that </w:t>
                      </w:r>
                      <w:r w:rsidR="00B67F94">
                        <w:rPr>
                          <w:sz w:val="20"/>
                          <w:szCs w:val="20"/>
                        </w:rPr>
                        <w:t xml:space="preserve">educators’ </w:t>
                      </w:r>
                      <w:r w:rsidRPr="00AC02A3">
                        <w:rPr>
                          <w:sz w:val="20"/>
                          <w:szCs w:val="20"/>
                        </w:rPr>
                        <w:t>spoken Latin or Ancient Greek</w:t>
                      </w:r>
                      <w:r w:rsidR="00B67F94">
                        <w:rPr>
                          <w:sz w:val="20"/>
                          <w:szCs w:val="20"/>
                        </w:rPr>
                        <w:t xml:space="preserve"> does not need to be perfect</w:t>
                      </w:r>
                      <w:r w:rsidRPr="00AC02A3">
                        <w:rPr>
                          <w:sz w:val="20"/>
                          <w:szCs w:val="20"/>
                        </w:rPr>
                        <w:t xml:space="preserve"> </w:t>
                      </w:r>
                      <w:r w:rsidR="00B67F94">
                        <w:rPr>
                          <w:sz w:val="20"/>
                          <w:szCs w:val="20"/>
                        </w:rPr>
                        <w:t>to be effective</w:t>
                      </w:r>
                    </w:p>
                    <w:p w14:paraId="181745B9" w14:textId="13F8064A" w:rsidR="003A00D0" w:rsidRPr="00AC02A3" w:rsidRDefault="0034069E" w:rsidP="00E5550C">
                      <w:pPr>
                        <w:pStyle w:val="ListParagraph"/>
                        <w:numPr>
                          <w:ilvl w:val="0"/>
                          <w:numId w:val="1"/>
                        </w:numPr>
                        <w:ind w:left="360"/>
                        <w:rPr>
                          <w:sz w:val="20"/>
                          <w:szCs w:val="20"/>
                        </w:rPr>
                      </w:pPr>
                      <w:r w:rsidRPr="00AC02A3">
                        <w:rPr>
                          <w:sz w:val="20"/>
                          <w:szCs w:val="20"/>
                        </w:rPr>
                        <w:t xml:space="preserve">Incorporate </w:t>
                      </w:r>
                      <w:r w:rsidR="003A00D0" w:rsidRPr="00AC02A3">
                        <w:rPr>
                          <w:sz w:val="20"/>
                          <w:szCs w:val="20"/>
                        </w:rPr>
                        <w:t xml:space="preserve">student-centered teaching strategies to support different types of learners </w:t>
                      </w:r>
                    </w:p>
                    <w:p w14:paraId="0B41082E" w14:textId="021C6249" w:rsidR="003A00D0" w:rsidRPr="00AC02A3" w:rsidRDefault="003A00D0" w:rsidP="00E5550C">
                      <w:pPr>
                        <w:pStyle w:val="ListParagraph"/>
                        <w:numPr>
                          <w:ilvl w:val="0"/>
                          <w:numId w:val="1"/>
                        </w:numPr>
                        <w:ind w:left="360"/>
                        <w:rPr>
                          <w:sz w:val="20"/>
                          <w:szCs w:val="20"/>
                        </w:rPr>
                      </w:pPr>
                      <w:r w:rsidRPr="00AC02A3">
                        <w:rPr>
                          <w:sz w:val="20"/>
                          <w:szCs w:val="20"/>
                        </w:rPr>
                        <w:t>Use pair</w:t>
                      </w:r>
                      <w:r w:rsidR="0034069E" w:rsidRPr="00AC02A3">
                        <w:rPr>
                          <w:sz w:val="20"/>
                          <w:szCs w:val="20"/>
                        </w:rPr>
                        <w:t>/</w:t>
                      </w:r>
                      <w:r w:rsidRPr="00AC02A3">
                        <w:rPr>
                          <w:sz w:val="20"/>
                          <w:szCs w:val="20"/>
                        </w:rPr>
                        <w:t>group work throughout instruction to encourage student interaction and collaboration</w:t>
                      </w:r>
                    </w:p>
                    <w:p w14:paraId="19BD7BFD" w14:textId="7DB22D8F" w:rsidR="003A00D0" w:rsidRPr="00AC02A3" w:rsidRDefault="0034069E" w:rsidP="00E5550C">
                      <w:pPr>
                        <w:pStyle w:val="ListParagraph"/>
                        <w:numPr>
                          <w:ilvl w:val="0"/>
                          <w:numId w:val="1"/>
                        </w:numPr>
                        <w:ind w:left="360"/>
                        <w:rPr>
                          <w:sz w:val="20"/>
                          <w:szCs w:val="20"/>
                        </w:rPr>
                      </w:pPr>
                      <w:r w:rsidRPr="00AC02A3">
                        <w:rPr>
                          <w:sz w:val="20"/>
                          <w:szCs w:val="20"/>
                        </w:rPr>
                        <w:t>Introduce various material remains (e.g., vases, coins, maps, etc.) when teaching about culture</w:t>
                      </w:r>
                    </w:p>
                    <w:p w14:paraId="2B25E05F" w14:textId="4FF737EE" w:rsidR="0034069E" w:rsidRDefault="0034069E" w:rsidP="00E5550C">
                      <w:pPr>
                        <w:pStyle w:val="ListParagraph"/>
                        <w:numPr>
                          <w:ilvl w:val="0"/>
                          <w:numId w:val="1"/>
                        </w:numPr>
                        <w:ind w:left="360"/>
                        <w:rPr>
                          <w:sz w:val="20"/>
                          <w:szCs w:val="20"/>
                        </w:rPr>
                      </w:pPr>
                      <w:r w:rsidRPr="00AC02A3">
                        <w:rPr>
                          <w:sz w:val="20"/>
                          <w:szCs w:val="20"/>
                        </w:rPr>
                        <w:t>Use texts and resources that go beyond elite or mainstream perspectives of ancient societ</w:t>
                      </w:r>
                      <w:r w:rsidR="003368FD">
                        <w:rPr>
                          <w:sz w:val="20"/>
                          <w:szCs w:val="20"/>
                        </w:rPr>
                        <w:t>ies</w:t>
                      </w:r>
                    </w:p>
                    <w:p w14:paraId="5A2991CE" w14:textId="15E69652" w:rsidR="00A72013" w:rsidRPr="00AC02A3" w:rsidRDefault="00A72013" w:rsidP="00E5550C">
                      <w:pPr>
                        <w:pStyle w:val="ListParagraph"/>
                        <w:numPr>
                          <w:ilvl w:val="0"/>
                          <w:numId w:val="1"/>
                        </w:numPr>
                        <w:ind w:left="360"/>
                        <w:rPr>
                          <w:sz w:val="20"/>
                          <w:szCs w:val="20"/>
                        </w:rPr>
                      </w:pPr>
                      <w:r>
                        <w:rPr>
                          <w:sz w:val="20"/>
                          <w:szCs w:val="20"/>
                        </w:rPr>
                        <w:t xml:space="preserve">Introduce students to novellas and other </w:t>
                      </w:r>
                      <w:r w:rsidRPr="00A72013">
                        <w:rPr>
                          <w:bCs/>
                          <w:sz w:val="20"/>
                          <w:szCs w:val="20"/>
                        </w:rPr>
                        <w:t>modern texts written in classical languages</w:t>
                      </w:r>
                    </w:p>
                    <w:p w14:paraId="41771D5B" w14:textId="42BB3F9C" w:rsidR="0034069E" w:rsidRPr="00AC02A3" w:rsidRDefault="0034069E" w:rsidP="00E5550C">
                      <w:pPr>
                        <w:pStyle w:val="ListParagraph"/>
                        <w:numPr>
                          <w:ilvl w:val="0"/>
                          <w:numId w:val="1"/>
                        </w:numPr>
                        <w:ind w:left="360"/>
                        <w:rPr>
                          <w:sz w:val="20"/>
                          <w:szCs w:val="20"/>
                        </w:rPr>
                      </w:pPr>
                      <w:r w:rsidRPr="00AC02A3">
                        <w:rPr>
                          <w:sz w:val="20"/>
                          <w:szCs w:val="20"/>
                        </w:rPr>
                        <w:t>Support students’ recognition and understanding of different textual elements and genres</w:t>
                      </w:r>
                    </w:p>
                    <w:p w14:paraId="654E9881" w14:textId="398E75CB" w:rsidR="0034069E" w:rsidRPr="00AC02A3" w:rsidRDefault="0034069E" w:rsidP="00E5550C">
                      <w:pPr>
                        <w:pStyle w:val="ListParagraph"/>
                        <w:numPr>
                          <w:ilvl w:val="0"/>
                          <w:numId w:val="1"/>
                        </w:numPr>
                        <w:ind w:left="360"/>
                        <w:rPr>
                          <w:sz w:val="20"/>
                          <w:szCs w:val="20"/>
                        </w:rPr>
                      </w:pPr>
                      <w:r w:rsidRPr="00AC02A3">
                        <w:rPr>
                          <w:sz w:val="20"/>
                          <w:szCs w:val="20"/>
                        </w:rPr>
                        <w:t>Research, analyze, and compare ancient and modern peoples, products, and practices</w:t>
                      </w:r>
                    </w:p>
                    <w:p w14:paraId="716FB11A" w14:textId="6DFE19AC" w:rsidR="0034069E" w:rsidRDefault="0034069E" w:rsidP="00E5550C">
                      <w:pPr>
                        <w:pStyle w:val="ListParagraph"/>
                        <w:numPr>
                          <w:ilvl w:val="0"/>
                          <w:numId w:val="1"/>
                        </w:numPr>
                        <w:ind w:left="360"/>
                        <w:rPr>
                          <w:sz w:val="20"/>
                          <w:szCs w:val="20"/>
                        </w:rPr>
                      </w:pPr>
                      <w:r w:rsidRPr="00AC02A3">
                        <w:rPr>
                          <w:sz w:val="20"/>
                          <w:szCs w:val="20"/>
                        </w:rPr>
                        <w:t>Discuss the relationship between academic disciplines and the history/culture of ancient worlds</w:t>
                      </w:r>
                    </w:p>
                    <w:p w14:paraId="482BC6C8" w14:textId="44296ABA" w:rsidR="00A72013" w:rsidRPr="00AC02A3" w:rsidRDefault="00A72013" w:rsidP="00E5550C">
                      <w:pPr>
                        <w:pStyle w:val="ListParagraph"/>
                        <w:numPr>
                          <w:ilvl w:val="0"/>
                          <w:numId w:val="1"/>
                        </w:numPr>
                        <w:ind w:left="360"/>
                        <w:rPr>
                          <w:sz w:val="20"/>
                          <w:szCs w:val="20"/>
                        </w:rPr>
                      </w:pPr>
                      <w:r>
                        <w:rPr>
                          <w:sz w:val="20"/>
                          <w:szCs w:val="20"/>
                        </w:rPr>
                        <w:t>Use a trauma-informed approach to discussions involving sensitive topics throughout history</w:t>
                      </w:r>
                    </w:p>
                    <w:p w14:paraId="73FF2366" w14:textId="1565BF56" w:rsidR="0034069E" w:rsidRDefault="0034069E" w:rsidP="00E5550C">
                      <w:pPr>
                        <w:pStyle w:val="ListParagraph"/>
                        <w:numPr>
                          <w:ilvl w:val="0"/>
                          <w:numId w:val="1"/>
                        </w:numPr>
                        <w:ind w:left="360"/>
                        <w:rPr>
                          <w:sz w:val="20"/>
                          <w:szCs w:val="20"/>
                        </w:rPr>
                      </w:pPr>
                      <w:r w:rsidRPr="00AC02A3">
                        <w:rPr>
                          <w:sz w:val="20"/>
                          <w:szCs w:val="20"/>
                        </w:rPr>
                        <w:t>Explore opportunities for students to use classical languages in meaningful ways, including putting on performances, recreating ancient traditions, and reciting poetry or famous speeches</w:t>
                      </w:r>
                    </w:p>
                    <w:p w14:paraId="7B6A021B" w14:textId="46141A84" w:rsidR="00B67F94" w:rsidRDefault="00B67F94" w:rsidP="00E5550C">
                      <w:pPr>
                        <w:pStyle w:val="ListParagraph"/>
                        <w:numPr>
                          <w:ilvl w:val="0"/>
                          <w:numId w:val="1"/>
                        </w:numPr>
                        <w:ind w:left="360"/>
                        <w:rPr>
                          <w:sz w:val="20"/>
                          <w:szCs w:val="20"/>
                        </w:rPr>
                      </w:pPr>
                      <w:r>
                        <w:rPr>
                          <w:sz w:val="20"/>
                          <w:szCs w:val="20"/>
                        </w:rPr>
                        <w:t>Consider ways to increase the accessibility of community-based activities that happen outside of class</w:t>
                      </w:r>
                    </w:p>
                    <w:p w14:paraId="4E7B19D3" w14:textId="6064D69E" w:rsidR="00A72013" w:rsidRDefault="00A72013" w:rsidP="00A72013">
                      <w:pPr>
                        <w:pStyle w:val="ListParagraph"/>
                        <w:numPr>
                          <w:ilvl w:val="0"/>
                          <w:numId w:val="1"/>
                        </w:numPr>
                        <w:ind w:left="360"/>
                        <w:rPr>
                          <w:sz w:val="20"/>
                          <w:szCs w:val="20"/>
                        </w:rPr>
                      </w:pPr>
                      <w:r>
                        <w:rPr>
                          <w:sz w:val="20"/>
                          <w:szCs w:val="20"/>
                        </w:rPr>
                        <w:t>Take opportunities to network and collaborate with classical language teachers across districts</w:t>
                      </w:r>
                    </w:p>
                    <w:p w14:paraId="69860302" w14:textId="05689433" w:rsidR="00A72013" w:rsidRDefault="00A72013" w:rsidP="00A72013">
                      <w:pPr>
                        <w:pStyle w:val="ListParagraph"/>
                        <w:numPr>
                          <w:ilvl w:val="0"/>
                          <w:numId w:val="1"/>
                        </w:numPr>
                        <w:ind w:left="360"/>
                        <w:rPr>
                          <w:sz w:val="20"/>
                          <w:szCs w:val="20"/>
                        </w:rPr>
                      </w:pPr>
                      <w:r>
                        <w:rPr>
                          <w:sz w:val="20"/>
                          <w:szCs w:val="20"/>
                        </w:rPr>
                        <w:t xml:space="preserve">Explore trainings provided by professional organizations, including </w:t>
                      </w:r>
                      <w:r w:rsidRPr="00A72013">
                        <w:rPr>
                          <w:sz w:val="20"/>
                          <w:szCs w:val="20"/>
                        </w:rPr>
                        <w:t>the Classical Association of New England, the Classical Association of Massachusetts, and the Massachusetts Foreign Language Association</w:t>
                      </w:r>
                    </w:p>
                    <w:p w14:paraId="3F0ACFEC" w14:textId="6A0C3F9F" w:rsidR="00AC02A3" w:rsidRPr="00AC02A3" w:rsidRDefault="00AC02A3" w:rsidP="00E5550C">
                      <w:pPr>
                        <w:pStyle w:val="ListParagraph"/>
                        <w:numPr>
                          <w:ilvl w:val="0"/>
                          <w:numId w:val="1"/>
                        </w:numPr>
                        <w:ind w:left="360"/>
                        <w:rPr>
                          <w:sz w:val="20"/>
                          <w:szCs w:val="20"/>
                        </w:rPr>
                      </w:pPr>
                      <w:r>
                        <w:rPr>
                          <w:sz w:val="20"/>
                          <w:szCs w:val="20"/>
                        </w:rPr>
                        <w:t>Advocate for diversity, inclusion, and representation in classical language education</w:t>
                      </w:r>
                    </w:p>
                  </w:txbxContent>
                </v:textbox>
                <w10:anchorlock/>
              </v:rect>
            </w:pict>
          </mc:Fallback>
        </mc:AlternateContent>
      </w:r>
    </w:p>
    <w:p w14:paraId="6B596E38" w14:textId="7F7801BC" w:rsidR="008F1C30" w:rsidRDefault="008F1C30" w:rsidP="00342880">
      <w:pPr>
        <w:spacing w:after="0"/>
        <w:rPr>
          <w:rFonts w:ascii="Georgia" w:hAnsi="Georgia"/>
          <w:color w:val="0C7580"/>
          <w:sz w:val="28"/>
          <w:szCs w:val="28"/>
        </w:rPr>
      </w:pPr>
    </w:p>
    <w:p w14:paraId="140478F4" w14:textId="6F1E56E8" w:rsidR="00E0770B" w:rsidRPr="00D85706" w:rsidRDefault="00E0770B" w:rsidP="00E0770B">
      <w:pPr>
        <w:spacing w:after="0"/>
        <w:jc w:val="center"/>
        <w:rPr>
          <w:rFonts w:eastAsia="Times New Roman"/>
          <w:sz w:val="24"/>
          <w:szCs w:val="24"/>
        </w:rPr>
      </w:pPr>
      <w:r w:rsidRPr="00D85706">
        <w:rPr>
          <w:rFonts w:eastAsia="Times New Roman"/>
          <w:sz w:val="24"/>
          <w:szCs w:val="24"/>
        </w:rPr>
        <w:t>For more research and a full bibliography for this and other QRG topics, see</w:t>
      </w:r>
    </w:p>
    <w:p w14:paraId="72940914" w14:textId="03846493" w:rsidR="00D02DBA" w:rsidRPr="00D85706" w:rsidRDefault="00E5518F" w:rsidP="00E0770B">
      <w:pPr>
        <w:spacing w:after="0"/>
        <w:jc w:val="center"/>
        <w:rPr>
          <w:rFonts w:ascii="Georgia" w:hAnsi="Georgia"/>
          <w:sz w:val="24"/>
          <w:szCs w:val="24"/>
        </w:rPr>
      </w:pPr>
      <w:hyperlink r:id="rId12" w:history="1">
        <w:r w:rsidR="00E0770B" w:rsidRPr="001A15CC">
          <w:rPr>
            <w:rStyle w:val="Hyperlink"/>
          </w:rPr>
          <w:t>World Language Standards Literature Review Report</w:t>
        </w:r>
      </w:hyperlink>
      <w:r w:rsidR="00E0770B" w:rsidRPr="00D85706">
        <w:rPr>
          <w:rFonts w:ascii="Georgia" w:hAnsi="Georgia"/>
          <w:sz w:val="24"/>
          <w:szCs w:val="24"/>
        </w:rPr>
        <w:t>.</w:t>
      </w:r>
    </w:p>
    <w:sectPr w:rsidR="00D02DBA" w:rsidRPr="00D85706" w:rsidSect="00107892">
      <w:headerReference w:type="default" r:id="rId13"/>
      <w:footerReference w:type="default" r:id="rId14"/>
      <w:headerReference w:type="first" r:id="rId15"/>
      <w:footerReference w:type="first" r:id="rId16"/>
      <w:endnotePr>
        <w:numFmt w:val="decimal"/>
      </w:endnotePr>
      <w:type w:val="continuous"/>
      <w:pgSz w:w="12240" w:h="15840"/>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1314A" w14:textId="77777777" w:rsidR="00E5518F" w:rsidRDefault="00E5518F" w:rsidP="000636CE">
      <w:pPr>
        <w:spacing w:after="0" w:line="240" w:lineRule="auto"/>
      </w:pPr>
      <w:r>
        <w:separator/>
      </w:r>
    </w:p>
  </w:endnote>
  <w:endnote w:type="continuationSeparator" w:id="0">
    <w:p w14:paraId="6269679C" w14:textId="77777777" w:rsidR="00E5518F" w:rsidRDefault="00E5518F" w:rsidP="000636CE">
      <w:pPr>
        <w:spacing w:after="0" w:line="240" w:lineRule="auto"/>
      </w:pPr>
      <w:r>
        <w:continuationSeparator/>
      </w:r>
    </w:p>
  </w:endnote>
  <w:endnote w:id="1">
    <w:p w14:paraId="0276E042" w14:textId="77777777" w:rsidR="00C34E0E" w:rsidRDefault="00C34E0E" w:rsidP="00C34E0E">
      <w:pPr>
        <w:pStyle w:val="EndnoteText"/>
      </w:pPr>
      <w:r>
        <w:rPr>
          <w:rStyle w:val="EndnoteReference"/>
        </w:rPr>
        <w:endnoteRef/>
      </w:r>
      <w:r>
        <w:t xml:space="preserve"> </w:t>
      </w:r>
      <w:r w:rsidRPr="00AC6D4F">
        <w:rPr>
          <w:sz w:val="16"/>
          <w:szCs w:val="16"/>
        </w:rPr>
        <w:t xml:space="preserve">Gruber-Miller, J. (Ed.). (2006). </w:t>
      </w:r>
      <w:r w:rsidRPr="00AC6D4F">
        <w:rPr>
          <w:i/>
          <w:iCs/>
          <w:sz w:val="16"/>
          <w:szCs w:val="16"/>
        </w:rPr>
        <w:t>When Dead Tongues Speak: Teaching Beginning Greek and Latin.</w:t>
      </w:r>
      <w:r w:rsidRPr="00AC6D4F">
        <w:rPr>
          <w:sz w:val="16"/>
          <w:szCs w:val="16"/>
        </w:rPr>
        <w:t xml:space="preserve"> Oxford, New York: Oxford University Press.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51F1" w14:textId="70A7EA3C"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4080" w14:textId="273CC1C4"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DB3D9" w14:textId="77777777" w:rsidR="00E5518F" w:rsidRDefault="00E5518F" w:rsidP="000636CE">
      <w:pPr>
        <w:spacing w:after="0" w:line="240" w:lineRule="auto"/>
      </w:pPr>
      <w:r>
        <w:separator/>
      </w:r>
    </w:p>
  </w:footnote>
  <w:footnote w:type="continuationSeparator" w:id="0">
    <w:p w14:paraId="1C790BF3" w14:textId="77777777" w:rsidR="00E5518F" w:rsidRDefault="00E5518F"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6557" w14:textId="62150351"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9714" w14:textId="4D7F9357" w:rsidR="000636CE" w:rsidRDefault="000636CE">
    <w:pPr>
      <w:pStyle w:val="Header"/>
    </w:pPr>
    <w:r>
      <w:rPr>
        <w:noProof/>
      </w:rPr>
      <w:drawing>
        <wp:anchor distT="0" distB="0" distL="114300" distR="114300" simplePos="0" relativeHeight="251658240" behindDoc="1" locked="0" layoutInCell="1" allowOverlap="1" wp14:anchorId="503CBCE9" wp14:editId="644C30D9">
          <wp:simplePos x="0" y="0"/>
          <wp:positionH relativeFrom="page">
            <wp:posOffset>626110</wp:posOffset>
          </wp:positionH>
          <wp:positionV relativeFrom="paragraph">
            <wp:posOffset>-262255</wp:posOffset>
          </wp:positionV>
          <wp:extent cx="1261872" cy="612648"/>
          <wp:effectExtent l="0" t="0" r="0" b="0"/>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994A2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F1CBA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DB0C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9A4CC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62B6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0440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1EAC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76B2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562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C63D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22E37"/>
    <w:multiLevelType w:val="hybridMultilevel"/>
    <w:tmpl w:val="7FE864C4"/>
    <w:lvl w:ilvl="0" w:tplc="241E1EF8">
      <w:start w:val="1"/>
      <w:numFmt w:val="bullet"/>
      <w:lvlText w:val="•"/>
      <w:lvlJc w:val="left"/>
      <w:pPr>
        <w:tabs>
          <w:tab w:val="num" w:pos="360"/>
        </w:tabs>
        <w:ind w:left="360" w:hanging="360"/>
      </w:pPr>
      <w:rPr>
        <w:rFonts w:ascii="Times New Roman" w:hAnsi="Times New Roman" w:hint="default"/>
      </w:rPr>
    </w:lvl>
    <w:lvl w:ilvl="1" w:tplc="5A3AFDA4" w:tentative="1">
      <w:start w:val="1"/>
      <w:numFmt w:val="bullet"/>
      <w:lvlText w:val="•"/>
      <w:lvlJc w:val="left"/>
      <w:pPr>
        <w:tabs>
          <w:tab w:val="num" w:pos="1080"/>
        </w:tabs>
        <w:ind w:left="1080" w:hanging="360"/>
      </w:pPr>
      <w:rPr>
        <w:rFonts w:ascii="Times New Roman" w:hAnsi="Times New Roman" w:hint="default"/>
      </w:rPr>
    </w:lvl>
    <w:lvl w:ilvl="2" w:tplc="27BA61AA" w:tentative="1">
      <w:start w:val="1"/>
      <w:numFmt w:val="bullet"/>
      <w:lvlText w:val="•"/>
      <w:lvlJc w:val="left"/>
      <w:pPr>
        <w:tabs>
          <w:tab w:val="num" w:pos="1800"/>
        </w:tabs>
        <w:ind w:left="1800" w:hanging="360"/>
      </w:pPr>
      <w:rPr>
        <w:rFonts w:ascii="Times New Roman" w:hAnsi="Times New Roman" w:hint="default"/>
      </w:rPr>
    </w:lvl>
    <w:lvl w:ilvl="3" w:tplc="0A4EB454" w:tentative="1">
      <w:start w:val="1"/>
      <w:numFmt w:val="bullet"/>
      <w:lvlText w:val="•"/>
      <w:lvlJc w:val="left"/>
      <w:pPr>
        <w:tabs>
          <w:tab w:val="num" w:pos="2520"/>
        </w:tabs>
        <w:ind w:left="2520" w:hanging="360"/>
      </w:pPr>
      <w:rPr>
        <w:rFonts w:ascii="Times New Roman" w:hAnsi="Times New Roman" w:hint="default"/>
      </w:rPr>
    </w:lvl>
    <w:lvl w:ilvl="4" w:tplc="A1B4E070" w:tentative="1">
      <w:start w:val="1"/>
      <w:numFmt w:val="bullet"/>
      <w:lvlText w:val="•"/>
      <w:lvlJc w:val="left"/>
      <w:pPr>
        <w:tabs>
          <w:tab w:val="num" w:pos="3240"/>
        </w:tabs>
        <w:ind w:left="3240" w:hanging="360"/>
      </w:pPr>
      <w:rPr>
        <w:rFonts w:ascii="Times New Roman" w:hAnsi="Times New Roman" w:hint="default"/>
      </w:rPr>
    </w:lvl>
    <w:lvl w:ilvl="5" w:tplc="D4B27232" w:tentative="1">
      <w:start w:val="1"/>
      <w:numFmt w:val="bullet"/>
      <w:lvlText w:val="•"/>
      <w:lvlJc w:val="left"/>
      <w:pPr>
        <w:tabs>
          <w:tab w:val="num" w:pos="3960"/>
        </w:tabs>
        <w:ind w:left="3960" w:hanging="360"/>
      </w:pPr>
      <w:rPr>
        <w:rFonts w:ascii="Times New Roman" w:hAnsi="Times New Roman" w:hint="default"/>
      </w:rPr>
    </w:lvl>
    <w:lvl w:ilvl="6" w:tplc="882C7A84" w:tentative="1">
      <w:start w:val="1"/>
      <w:numFmt w:val="bullet"/>
      <w:lvlText w:val="•"/>
      <w:lvlJc w:val="left"/>
      <w:pPr>
        <w:tabs>
          <w:tab w:val="num" w:pos="4680"/>
        </w:tabs>
        <w:ind w:left="4680" w:hanging="360"/>
      </w:pPr>
      <w:rPr>
        <w:rFonts w:ascii="Times New Roman" w:hAnsi="Times New Roman" w:hint="default"/>
      </w:rPr>
    </w:lvl>
    <w:lvl w:ilvl="7" w:tplc="7E8AE974" w:tentative="1">
      <w:start w:val="1"/>
      <w:numFmt w:val="bullet"/>
      <w:lvlText w:val="•"/>
      <w:lvlJc w:val="left"/>
      <w:pPr>
        <w:tabs>
          <w:tab w:val="num" w:pos="5400"/>
        </w:tabs>
        <w:ind w:left="5400" w:hanging="360"/>
      </w:pPr>
      <w:rPr>
        <w:rFonts w:ascii="Times New Roman" w:hAnsi="Times New Roman" w:hint="default"/>
      </w:rPr>
    </w:lvl>
    <w:lvl w:ilvl="8" w:tplc="A82412B8"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ADC7877"/>
    <w:multiLevelType w:val="hybridMultilevel"/>
    <w:tmpl w:val="8F2ACA62"/>
    <w:lvl w:ilvl="0" w:tplc="AB52E6CE">
      <w:start w:val="1"/>
      <w:numFmt w:val="bullet"/>
      <w:lvlText w:val="•"/>
      <w:lvlJc w:val="left"/>
      <w:pPr>
        <w:tabs>
          <w:tab w:val="num" w:pos="360"/>
        </w:tabs>
        <w:ind w:left="360" w:hanging="360"/>
      </w:pPr>
      <w:rPr>
        <w:rFonts w:ascii="Times New Roman" w:hAnsi="Times New Roman" w:hint="default"/>
      </w:rPr>
    </w:lvl>
    <w:lvl w:ilvl="1" w:tplc="EC1A4540" w:tentative="1">
      <w:start w:val="1"/>
      <w:numFmt w:val="bullet"/>
      <w:lvlText w:val="•"/>
      <w:lvlJc w:val="left"/>
      <w:pPr>
        <w:tabs>
          <w:tab w:val="num" w:pos="1080"/>
        </w:tabs>
        <w:ind w:left="1080" w:hanging="360"/>
      </w:pPr>
      <w:rPr>
        <w:rFonts w:ascii="Times New Roman" w:hAnsi="Times New Roman" w:hint="default"/>
      </w:rPr>
    </w:lvl>
    <w:lvl w:ilvl="2" w:tplc="30BCEBFC" w:tentative="1">
      <w:start w:val="1"/>
      <w:numFmt w:val="bullet"/>
      <w:lvlText w:val="•"/>
      <w:lvlJc w:val="left"/>
      <w:pPr>
        <w:tabs>
          <w:tab w:val="num" w:pos="1800"/>
        </w:tabs>
        <w:ind w:left="1800" w:hanging="360"/>
      </w:pPr>
      <w:rPr>
        <w:rFonts w:ascii="Times New Roman" w:hAnsi="Times New Roman" w:hint="default"/>
      </w:rPr>
    </w:lvl>
    <w:lvl w:ilvl="3" w:tplc="EBACE558" w:tentative="1">
      <w:start w:val="1"/>
      <w:numFmt w:val="bullet"/>
      <w:lvlText w:val="•"/>
      <w:lvlJc w:val="left"/>
      <w:pPr>
        <w:tabs>
          <w:tab w:val="num" w:pos="2520"/>
        </w:tabs>
        <w:ind w:left="2520" w:hanging="360"/>
      </w:pPr>
      <w:rPr>
        <w:rFonts w:ascii="Times New Roman" w:hAnsi="Times New Roman" w:hint="default"/>
      </w:rPr>
    </w:lvl>
    <w:lvl w:ilvl="4" w:tplc="F7983BFC" w:tentative="1">
      <w:start w:val="1"/>
      <w:numFmt w:val="bullet"/>
      <w:lvlText w:val="•"/>
      <w:lvlJc w:val="left"/>
      <w:pPr>
        <w:tabs>
          <w:tab w:val="num" w:pos="3240"/>
        </w:tabs>
        <w:ind w:left="3240" w:hanging="360"/>
      </w:pPr>
      <w:rPr>
        <w:rFonts w:ascii="Times New Roman" w:hAnsi="Times New Roman" w:hint="default"/>
      </w:rPr>
    </w:lvl>
    <w:lvl w:ilvl="5" w:tplc="C6F06B4C" w:tentative="1">
      <w:start w:val="1"/>
      <w:numFmt w:val="bullet"/>
      <w:lvlText w:val="•"/>
      <w:lvlJc w:val="left"/>
      <w:pPr>
        <w:tabs>
          <w:tab w:val="num" w:pos="3960"/>
        </w:tabs>
        <w:ind w:left="3960" w:hanging="360"/>
      </w:pPr>
      <w:rPr>
        <w:rFonts w:ascii="Times New Roman" w:hAnsi="Times New Roman" w:hint="default"/>
      </w:rPr>
    </w:lvl>
    <w:lvl w:ilvl="6" w:tplc="C7626E14" w:tentative="1">
      <w:start w:val="1"/>
      <w:numFmt w:val="bullet"/>
      <w:lvlText w:val="•"/>
      <w:lvlJc w:val="left"/>
      <w:pPr>
        <w:tabs>
          <w:tab w:val="num" w:pos="4680"/>
        </w:tabs>
        <w:ind w:left="4680" w:hanging="360"/>
      </w:pPr>
      <w:rPr>
        <w:rFonts w:ascii="Times New Roman" w:hAnsi="Times New Roman" w:hint="default"/>
      </w:rPr>
    </w:lvl>
    <w:lvl w:ilvl="7" w:tplc="4E9AEEC0" w:tentative="1">
      <w:start w:val="1"/>
      <w:numFmt w:val="bullet"/>
      <w:lvlText w:val="•"/>
      <w:lvlJc w:val="left"/>
      <w:pPr>
        <w:tabs>
          <w:tab w:val="num" w:pos="5400"/>
        </w:tabs>
        <w:ind w:left="5400" w:hanging="360"/>
      </w:pPr>
      <w:rPr>
        <w:rFonts w:ascii="Times New Roman" w:hAnsi="Times New Roman" w:hint="default"/>
      </w:rPr>
    </w:lvl>
    <w:lvl w:ilvl="8" w:tplc="D9AE6922"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B615425"/>
    <w:multiLevelType w:val="hybridMultilevel"/>
    <w:tmpl w:val="CEF66BD0"/>
    <w:lvl w:ilvl="0" w:tplc="812AA3DC">
      <w:start w:val="1"/>
      <w:numFmt w:val="bullet"/>
      <w:lvlText w:val="•"/>
      <w:lvlJc w:val="left"/>
      <w:pPr>
        <w:tabs>
          <w:tab w:val="num" w:pos="720"/>
        </w:tabs>
        <w:ind w:left="720" w:hanging="360"/>
      </w:pPr>
      <w:rPr>
        <w:rFonts w:ascii="Times New Roman" w:hAnsi="Times New Roman" w:hint="default"/>
      </w:rPr>
    </w:lvl>
    <w:lvl w:ilvl="1" w:tplc="B9F20EC4" w:tentative="1">
      <w:start w:val="1"/>
      <w:numFmt w:val="bullet"/>
      <w:lvlText w:val="•"/>
      <w:lvlJc w:val="left"/>
      <w:pPr>
        <w:tabs>
          <w:tab w:val="num" w:pos="1440"/>
        </w:tabs>
        <w:ind w:left="1440" w:hanging="360"/>
      </w:pPr>
      <w:rPr>
        <w:rFonts w:ascii="Times New Roman" w:hAnsi="Times New Roman" w:hint="default"/>
      </w:rPr>
    </w:lvl>
    <w:lvl w:ilvl="2" w:tplc="D2CA460E" w:tentative="1">
      <w:start w:val="1"/>
      <w:numFmt w:val="bullet"/>
      <w:lvlText w:val="•"/>
      <w:lvlJc w:val="left"/>
      <w:pPr>
        <w:tabs>
          <w:tab w:val="num" w:pos="2160"/>
        </w:tabs>
        <w:ind w:left="2160" w:hanging="360"/>
      </w:pPr>
      <w:rPr>
        <w:rFonts w:ascii="Times New Roman" w:hAnsi="Times New Roman" w:hint="default"/>
      </w:rPr>
    </w:lvl>
    <w:lvl w:ilvl="3" w:tplc="0366D5B4" w:tentative="1">
      <w:start w:val="1"/>
      <w:numFmt w:val="bullet"/>
      <w:lvlText w:val="•"/>
      <w:lvlJc w:val="left"/>
      <w:pPr>
        <w:tabs>
          <w:tab w:val="num" w:pos="2880"/>
        </w:tabs>
        <w:ind w:left="2880" w:hanging="360"/>
      </w:pPr>
      <w:rPr>
        <w:rFonts w:ascii="Times New Roman" w:hAnsi="Times New Roman" w:hint="default"/>
      </w:rPr>
    </w:lvl>
    <w:lvl w:ilvl="4" w:tplc="19B0D3BE" w:tentative="1">
      <w:start w:val="1"/>
      <w:numFmt w:val="bullet"/>
      <w:lvlText w:val="•"/>
      <w:lvlJc w:val="left"/>
      <w:pPr>
        <w:tabs>
          <w:tab w:val="num" w:pos="3600"/>
        </w:tabs>
        <w:ind w:left="3600" w:hanging="360"/>
      </w:pPr>
      <w:rPr>
        <w:rFonts w:ascii="Times New Roman" w:hAnsi="Times New Roman" w:hint="default"/>
      </w:rPr>
    </w:lvl>
    <w:lvl w:ilvl="5" w:tplc="C604168E" w:tentative="1">
      <w:start w:val="1"/>
      <w:numFmt w:val="bullet"/>
      <w:lvlText w:val="•"/>
      <w:lvlJc w:val="left"/>
      <w:pPr>
        <w:tabs>
          <w:tab w:val="num" w:pos="4320"/>
        </w:tabs>
        <w:ind w:left="4320" w:hanging="360"/>
      </w:pPr>
      <w:rPr>
        <w:rFonts w:ascii="Times New Roman" w:hAnsi="Times New Roman" w:hint="default"/>
      </w:rPr>
    </w:lvl>
    <w:lvl w:ilvl="6" w:tplc="CAC22122" w:tentative="1">
      <w:start w:val="1"/>
      <w:numFmt w:val="bullet"/>
      <w:lvlText w:val="•"/>
      <w:lvlJc w:val="left"/>
      <w:pPr>
        <w:tabs>
          <w:tab w:val="num" w:pos="5040"/>
        </w:tabs>
        <w:ind w:left="5040" w:hanging="360"/>
      </w:pPr>
      <w:rPr>
        <w:rFonts w:ascii="Times New Roman" w:hAnsi="Times New Roman" w:hint="default"/>
      </w:rPr>
    </w:lvl>
    <w:lvl w:ilvl="7" w:tplc="99E09F32" w:tentative="1">
      <w:start w:val="1"/>
      <w:numFmt w:val="bullet"/>
      <w:lvlText w:val="•"/>
      <w:lvlJc w:val="left"/>
      <w:pPr>
        <w:tabs>
          <w:tab w:val="num" w:pos="5760"/>
        </w:tabs>
        <w:ind w:left="5760" w:hanging="360"/>
      </w:pPr>
      <w:rPr>
        <w:rFonts w:ascii="Times New Roman" w:hAnsi="Times New Roman" w:hint="default"/>
      </w:rPr>
    </w:lvl>
    <w:lvl w:ilvl="8" w:tplc="D3028D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A968C4"/>
    <w:multiLevelType w:val="hybridMultilevel"/>
    <w:tmpl w:val="E3306DD4"/>
    <w:lvl w:ilvl="0" w:tplc="F80221E4">
      <w:start w:val="1"/>
      <w:numFmt w:val="bullet"/>
      <w:lvlText w:val="•"/>
      <w:lvlJc w:val="left"/>
      <w:pPr>
        <w:tabs>
          <w:tab w:val="num" w:pos="720"/>
        </w:tabs>
        <w:ind w:left="720" w:hanging="360"/>
      </w:pPr>
      <w:rPr>
        <w:rFonts w:ascii="Times New Roman" w:hAnsi="Times New Roman" w:hint="default"/>
      </w:rPr>
    </w:lvl>
    <w:lvl w:ilvl="1" w:tplc="AA8433C8" w:tentative="1">
      <w:start w:val="1"/>
      <w:numFmt w:val="bullet"/>
      <w:lvlText w:val="•"/>
      <w:lvlJc w:val="left"/>
      <w:pPr>
        <w:tabs>
          <w:tab w:val="num" w:pos="1440"/>
        </w:tabs>
        <w:ind w:left="1440" w:hanging="360"/>
      </w:pPr>
      <w:rPr>
        <w:rFonts w:ascii="Times New Roman" w:hAnsi="Times New Roman" w:hint="default"/>
      </w:rPr>
    </w:lvl>
    <w:lvl w:ilvl="2" w:tplc="E20C951E" w:tentative="1">
      <w:start w:val="1"/>
      <w:numFmt w:val="bullet"/>
      <w:lvlText w:val="•"/>
      <w:lvlJc w:val="left"/>
      <w:pPr>
        <w:tabs>
          <w:tab w:val="num" w:pos="2160"/>
        </w:tabs>
        <w:ind w:left="2160" w:hanging="360"/>
      </w:pPr>
      <w:rPr>
        <w:rFonts w:ascii="Times New Roman" w:hAnsi="Times New Roman" w:hint="default"/>
      </w:rPr>
    </w:lvl>
    <w:lvl w:ilvl="3" w:tplc="47A02DDE" w:tentative="1">
      <w:start w:val="1"/>
      <w:numFmt w:val="bullet"/>
      <w:lvlText w:val="•"/>
      <w:lvlJc w:val="left"/>
      <w:pPr>
        <w:tabs>
          <w:tab w:val="num" w:pos="2880"/>
        </w:tabs>
        <w:ind w:left="2880" w:hanging="360"/>
      </w:pPr>
      <w:rPr>
        <w:rFonts w:ascii="Times New Roman" w:hAnsi="Times New Roman" w:hint="default"/>
      </w:rPr>
    </w:lvl>
    <w:lvl w:ilvl="4" w:tplc="019C0B24" w:tentative="1">
      <w:start w:val="1"/>
      <w:numFmt w:val="bullet"/>
      <w:lvlText w:val="•"/>
      <w:lvlJc w:val="left"/>
      <w:pPr>
        <w:tabs>
          <w:tab w:val="num" w:pos="3600"/>
        </w:tabs>
        <w:ind w:left="3600" w:hanging="360"/>
      </w:pPr>
      <w:rPr>
        <w:rFonts w:ascii="Times New Roman" w:hAnsi="Times New Roman" w:hint="default"/>
      </w:rPr>
    </w:lvl>
    <w:lvl w:ilvl="5" w:tplc="ACF24B74" w:tentative="1">
      <w:start w:val="1"/>
      <w:numFmt w:val="bullet"/>
      <w:lvlText w:val="•"/>
      <w:lvlJc w:val="left"/>
      <w:pPr>
        <w:tabs>
          <w:tab w:val="num" w:pos="4320"/>
        </w:tabs>
        <w:ind w:left="4320" w:hanging="360"/>
      </w:pPr>
      <w:rPr>
        <w:rFonts w:ascii="Times New Roman" w:hAnsi="Times New Roman" w:hint="default"/>
      </w:rPr>
    </w:lvl>
    <w:lvl w:ilvl="6" w:tplc="F58A67FC" w:tentative="1">
      <w:start w:val="1"/>
      <w:numFmt w:val="bullet"/>
      <w:lvlText w:val="•"/>
      <w:lvlJc w:val="left"/>
      <w:pPr>
        <w:tabs>
          <w:tab w:val="num" w:pos="5040"/>
        </w:tabs>
        <w:ind w:left="5040" w:hanging="360"/>
      </w:pPr>
      <w:rPr>
        <w:rFonts w:ascii="Times New Roman" w:hAnsi="Times New Roman" w:hint="default"/>
      </w:rPr>
    </w:lvl>
    <w:lvl w:ilvl="7" w:tplc="9F1451D8" w:tentative="1">
      <w:start w:val="1"/>
      <w:numFmt w:val="bullet"/>
      <w:lvlText w:val="•"/>
      <w:lvlJc w:val="left"/>
      <w:pPr>
        <w:tabs>
          <w:tab w:val="num" w:pos="5760"/>
        </w:tabs>
        <w:ind w:left="5760" w:hanging="360"/>
      </w:pPr>
      <w:rPr>
        <w:rFonts w:ascii="Times New Roman" w:hAnsi="Times New Roman" w:hint="default"/>
      </w:rPr>
    </w:lvl>
    <w:lvl w:ilvl="8" w:tplc="45288A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39F2557"/>
    <w:multiLevelType w:val="hybridMultilevel"/>
    <w:tmpl w:val="8DB25C2E"/>
    <w:lvl w:ilvl="0" w:tplc="AB52E6C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9195C"/>
    <w:multiLevelType w:val="hybridMultilevel"/>
    <w:tmpl w:val="69346F6C"/>
    <w:lvl w:ilvl="0" w:tplc="AB52E6C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7B315154"/>
    <w:multiLevelType w:val="hybridMultilevel"/>
    <w:tmpl w:val="AE20B07C"/>
    <w:lvl w:ilvl="0" w:tplc="340E5E06">
      <w:start w:val="1"/>
      <w:numFmt w:val="bullet"/>
      <w:lvlText w:val="•"/>
      <w:lvlJc w:val="left"/>
      <w:pPr>
        <w:tabs>
          <w:tab w:val="num" w:pos="720"/>
        </w:tabs>
        <w:ind w:left="720" w:hanging="360"/>
      </w:pPr>
      <w:rPr>
        <w:rFonts w:ascii="Times New Roman" w:hAnsi="Times New Roman" w:hint="default"/>
      </w:rPr>
    </w:lvl>
    <w:lvl w:ilvl="1" w:tplc="73D074B4" w:tentative="1">
      <w:start w:val="1"/>
      <w:numFmt w:val="bullet"/>
      <w:lvlText w:val="•"/>
      <w:lvlJc w:val="left"/>
      <w:pPr>
        <w:tabs>
          <w:tab w:val="num" w:pos="1440"/>
        </w:tabs>
        <w:ind w:left="1440" w:hanging="360"/>
      </w:pPr>
      <w:rPr>
        <w:rFonts w:ascii="Times New Roman" w:hAnsi="Times New Roman" w:hint="default"/>
      </w:rPr>
    </w:lvl>
    <w:lvl w:ilvl="2" w:tplc="BA70E212" w:tentative="1">
      <w:start w:val="1"/>
      <w:numFmt w:val="bullet"/>
      <w:lvlText w:val="•"/>
      <w:lvlJc w:val="left"/>
      <w:pPr>
        <w:tabs>
          <w:tab w:val="num" w:pos="2160"/>
        </w:tabs>
        <w:ind w:left="2160" w:hanging="360"/>
      </w:pPr>
      <w:rPr>
        <w:rFonts w:ascii="Times New Roman" w:hAnsi="Times New Roman" w:hint="default"/>
      </w:rPr>
    </w:lvl>
    <w:lvl w:ilvl="3" w:tplc="69C053B8" w:tentative="1">
      <w:start w:val="1"/>
      <w:numFmt w:val="bullet"/>
      <w:lvlText w:val="•"/>
      <w:lvlJc w:val="left"/>
      <w:pPr>
        <w:tabs>
          <w:tab w:val="num" w:pos="2880"/>
        </w:tabs>
        <w:ind w:left="2880" w:hanging="360"/>
      </w:pPr>
      <w:rPr>
        <w:rFonts w:ascii="Times New Roman" w:hAnsi="Times New Roman" w:hint="default"/>
      </w:rPr>
    </w:lvl>
    <w:lvl w:ilvl="4" w:tplc="18CE18BE" w:tentative="1">
      <w:start w:val="1"/>
      <w:numFmt w:val="bullet"/>
      <w:lvlText w:val="•"/>
      <w:lvlJc w:val="left"/>
      <w:pPr>
        <w:tabs>
          <w:tab w:val="num" w:pos="3600"/>
        </w:tabs>
        <w:ind w:left="3600" w:hanging="360"/>
      </w:pPr>
      <w:rPr>
        <w:rFonts w:ascii="Times New Roman" w:hAnsi="Times New Roman" w:hint="default"/>
      </w:rPr>
    </w:lvl>
    <w:lvl w:ilvl="5" w:tplc="A692A694" w:tentative="1">
      <w:start w:val="1"/>
      <w:numFmt w:val="bullet"/>
      <w:lvlText w:val="•"/>
      <w:lvlJc w:val="left"/>
      <w:pPr>
        <w:tabs>
          <w:tab w:val="num" w:pos="4320"/>
        </w:tabs>
        <w:ind w:left="4320" w:hanging="360"/>
      </w:pPr>
      <w:rPr>
        <w:rFonts w:ascii="Times New Roman" w:hAnsi="Times New Roman" w:hint="default"/>
      </w:rPr>
    </w:lvl>
    <w:lvl w:ilvl="6" w:tplc="FB56D060" w:tentative="1">
      <w:start w:val="1"/>
      <w:numFmt w:val="bullet"/>
      <w:lvlText w:val="•"/>
      <w:lvlJc w:val="left"/>
      <w:pPr>
        <w:tabs>
          <w:tab w:val="num" w:pos="5040"/>
        </w:tabs>
        <w:ind w:left="5040" w:hanging="360"/>
      </w:pPr>
      <w:rPr>
        <w:rFonts w:ascii="Times New Roman" w:hAnsi="Times New Roman" w:hint="default"/>
      </w:rPr>
    </w:lvl>
    <w:lvl w:ilvl="7" w:tplc="A8EAAB84" w:tentative="1">
      <w:start w:val="1"/>
      <w:numFmt w:val="bullet"/>
      <w:lvlText w:val="•"/>
      <w:lvlJc w:val="left"/>
      <w:pPr>
        <w:tabs>
          <w:tab w:val="num" w:pos="5760"/>
        </w:tabs>
        <w:ind w:left="5760" w:hanging="360"/>
      </w:pPr>
      <w:rPr>
        <w:rFonts w:ascii="Times New Roman" w:hAnsi="Times New Roman" w:hint="default"/>
      </w:rPr>
    </w:lvl>
    <w:lvl w:ilvl="8" w:tplc="9A763E1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E0D7B4D"/>
    <w:multiLevelType w:val="hybridMultilevel"/>
    <w:tmpl w:val="2A601B04"/>
    <w:lvl w:ilvl="0" w:tplc="A7A8550E">
      <w:start w:val="1"/>
      <w:numFmt w:val="bullet"/>
      <w:lvlText w:val="•"/>
      <w:lvlJc w:val="left"/>
      <w:pPr>
        <w:tabs>
          <w:tab w:val="num" w:pos="720"/>
        </w:tabs>
        <w:ind w:left="720" w:hanging="360"/>
      </w:pPr>
      <w:rPr>
        <w:rFonts w:ascii="Times New Roman" w:hAnsi="Times New Roman" w:hint="default"/>
      </w:rPr>
    </w:lvl>
    <w:lvl w:ilvl="1" w:tplc="4BA43B4A" w:tentative="1">
      <w:start w:val="1"/>
      <w:numFmt w:val="bullet"/>
      <w:lvlText w:val="•"/>
      <w:lvlJc w:val="left"/>
      <w:pPr>
        <w:tabs>
          <w:tab w:val="num" w:pos="1440"/>
        </w:tabs>
        <w:ind w:left="1440" w:hanging="360"/>
      </w:pPr>
      <w:rPr>
        <w:rFonts w:ascii="Times New Roman" w:hAnsi="Times New Roman" w:hint="default"/>
      </w:rPr>
    </w:lvl>
    <w:lvl w:ilvl="2" w:tplc="182EFC52" w:tentative="1">
      <w:start w:val="1"/>
      <w:numFmt w:val="bullet"/>
      <w:lvlText w:val="•"/>
      <w:lvlJc w:val="left"/>
      <w:pPr>
        <w:tabs>
          <w:tab w:val="num" w:pos="2160"/>
        </w:tabs>
        <w:ind w:left="2160" w:hanging="360"/>
      </w:pPr>
      <w:rPr>
        <w:rFonts w:ascii="Times New Roman" w:hAnsi="Times New Roman" w:hint="default"/>
      </w:rPr>
    </w:lvl>
    <w:lvl w:ilvl="3" w:tplc="98881B24" w:tentative="1">
      <w:start w:val="1"/>
      <w:numFmt w:val="bullet"/>
      <w:lvlText w:val="•"/>
      <w:lvlJc w:val="left"/>
      <w:pPr>
        <w:tabs>
          <w:tab w:val="num" w:pos="2880"/>
        </w:tabs>
        <w:ind w:left="2880" w:hanging="360"/>
      </w:pPr>
      <w:rPr>
        <w:rFonts w:ascii="Times New Roman" w:hAnsi="Times New Roman" w:hint="default"/>
      </w:rPr>
    </w:lvl>
    <w:lvl w:ilvl="4" w:tplc="B0A8ACA2" w:tentative="1">
      <w:start w:val="1"/>
      <w:numFmt w:val="bullet"/>
      <w:lvlText w:val="•"/>
      <w:lvlJc w:val="left"/>
      <w:pPr>
        <w:tabs>
          <w:tab w:val="num" w:pos="3600"/>
        </w:tabs>
        <w:ind w:left="3600" w:hanging="360"/>
      </w:pPr>
      <w:rPr>
        <w:rFonts w:ascii="Times New Roman" w:hAnsi="Times New Roman" w:hint="default"/>
      </w:rPr>
    </w:lvl>
    <w:lvl w:ilvl="5" w:tplc="6D9C8E9C" w:tentative="1">
      <w:start w:val="1"/>
      <w:numFmt w:val="bullet"/>
      <w:lvlText w:val="•"/>
      <w:lvlJc w:val="left"/>
      <w:pPr>
        <w:tabs>
          <w:tab w:val="num" w:pos="4320"/>
        </w:tabs>
        <w:ind w:left="4320" w:hanging="360"/>
      </w:pPr>
      <w:rPr>
        <w:rFonts w:ascii="Times New Roman" w:hAnsi="Times New Roman" w:hint="default"/>
      </w:rPr>
    </w:lvl>
    <w:lvl w:ilvl="6" w:tplc="698E0D32" w:tentative="1">
      <w:start w:val="1"/>
      <w:numFmt w:val="bullet"/>
      <w:lvlText w:val="•"/>
      <w:lvlJc w:val="left"/>
      <w:pPr>
        <w:tabs>
          <w:tab w:val="num" w:pos="5040"/>
        </w:tabs>
        <w:ind w:left="5040" w:hanging="360"/>
      </w:pPr>
      <w:rPr>
        <w:rFonts w:ascii="Times New Roman" w:hAnsi="Times New Roman" w:hint="default"/>
      </w:rPr>
    </w:lvl>
    <w:lvl w:ilvl="7" w:tplc="9B2A1082" w:tentative="1">
      <w:start w:val="1"/>
      <w:numFmt w:val="bullet"/>
      <w:lvlText w:val="•"/>
      <w:lvlJc w:val="left"/>
      <w:pPr>
        <w:tabs>
          <w:tab w:val="num" w:pos="5760"/>
        </w:tabs>
        <w:ind w:left="5760" w:hanging="360"/>
      </w:pPr>
      <w:rPr>
        <w:rFonts w:ascii="Times New Roman" w:hAnsi="Times New Roman" w:hint="default"/>
      </w:rPr>
    </w:lvl>
    <w:lvl w:ilvl="8" w:tplc="9A0C6090"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3"/>
  </w:num>
  <w:num w:numId="3">
    <w:abstractNumId w:val="11"/>
  </w:num>
  <w:num w:numId="4">
    <w:abstractNumId w:val="17"/>
  </w:num>
  <w:num w:numId="5">
    <w:abstractNumId w:val="14"/>
  </w:num>
  <w:num w:numId="6">
    <w:abstractNumId w:val="10"/>
  </w:num>
  <w:num w:numId="7">
    <w:abstractNumId w:val="16"/>
  </w:num>
  <w:num w:numId="8">
    <w:abstractNumId w:val="12"/>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508"/>
    <w:rsid w:val="00010E69"/>
    <w:rsid w:val="00016E4B"/>
    <w:rsid w:val="00045E97"/>
    <w:rsid w:val="000636CE"/>
    <w:rsid w:val="000D5DCE"/>
    <w:rsid w:val="000E1043"/>
    <w:rsid w:val="000F1AAF"/>
    <w:rsid w:val="000F5059"/>
    <w:rsid w:val="00101E2B"/>
    <w:rsid w:val="00107892"/>
    <w:rsid w:val="00116170"/>
    <w:rsid w:val="00116A3F"/>
    <w:rsid w:val="00177B78"/>
    <w:rsid w:val="001A15CC"/>
    <w:rsid w:val="001A2C99"/>
    <w:rsid w:val="001D2A42"/>
    <w:rsid w:val="001D2CC6"/>
    <w:rsid w:val="001E7FE6"/>
    <w:rsid w:val="002149BD"/>
    <w:rsid w:val="00224510"/>
    <w:rsid w:val="00237492"/>
    <w:rsid w:val="00254B14"/>
    <w:rsid w:val="002A1902"/>
    <w:rsid w:val="002B5E17"/>
    <w:rsid w:val="003368FD"/>
    <w:rsid w:val="00337611"/>
    <w:rsid w:val="0034069E"/>
    <w:rsid w:val="00342880"/>
    <w:rsid w:val="00375A08"/>
    <w:rsid w:val="0038478E"/>
    <w:rsid w:val="00391915"/>
    <w:rsid w:val="003A00D0"/>
    <w:rsid w:val="003E4B6D"/>
    <w:rsid w:val="00453B58"/>
    <w:rsid w:val="00456678"/>
    <w:rsid w:val="004E2BCD"/>
    <w:rsid w:val="00503CE5"/>
    <w:rsid w:val="00506075"/>
    <w:rsid w:val="0052672E"/>
    <w:rsid w:val="00530A45"/>
    <w:rsid w:val="0054706F"/>
    <w:rsid w:val="005915C6"/>
    <w:rsid w:val="0060387E"/>
    <w:rsid w:val="00612558"/>
    <w:rsid w:val="00671EF0"/>
    <w:rsid w:val="00675D37"/>
    <w:rsid w:val="006777B5"/>
    <w:rsid w:val="006949CA"/>
    <w:rsid w:val="006A5146"/>
    <w:rsid w:val="006C0570"/>
    <w:rsid w:val="006F5658"/>
    <w:rsid w:val="007114A5"/>
    <w:rsid w:val="00726261"/>
    <w:rsid w:val="00733C10"/>
    <w:rsid w:val="007B6923"/>
    <w:rsid w:val="007C3628"/>
    <w:rsid w:val="008114F9"/>
    <w:rsid w:val="008326E3"/>
    <w:rsid w:val="008376BF"/>
    <w:rsid w:val="00845FE6"/>
    <w:rsid w:val="0084765C"/>
    <w:rsid w:val="00872ABC"/>
    <w:rsid w:val="00877FED"/>
    <w:rsid w:val="00882222"/>
    <w:rsid w:val="00882526"/>
    <w:rsid w:val="008F1C30"/>
    <w:rsid w:val="0090684B"/>
    <w:rsid w:val="00907FA2"/>
    <w:rsid w:val="00922C80"/>
    <w:rsid w:val="00942D27"/>
    <w:rsid w:val="009812FF"/>
    <w:rsid w:val="009A27AE"/>
    <w:rsid w:val="009B4643"/>
    <w:rsid w:val="009C4FB7"/>
    <w:rsid w:val="009D744F"/>
    <w:rsid w:val="009F42AA"/>
    <w:rsid w:val="00A34FD5"/>
    <w:rsid w:val="00A42183"/>
    <w:rsid w:val="00A6697D"/>
    <w:rsid w:val="00A72013"/>
    <w:rsid w:val="00A72AF9"/>
    <w:rsid w:val="00A944AF"/>
    <w:rsid w:val="00A962FC"/>
    <w:rsid w:val="00A96A6B"/>
    <w:rsid w:val="00A9703F"/>
    <w:rsid w:val="00AB4E34"/>
    <w:rsid w:val="00AC02A3"/>
    <w:rsid w:val="00AC6D4F"/>
    <w:rsid w:val="00AD16C8"/>
    <w:rsid w:val="00B254A1"/>
    <w:rsid w:val="00B31DB7"/>
    <w:rsid w:val="00B40BB7"/>
    <w:rsid w:val="00B4615F"/>
    <w:rsid w:val="00B609D3"/>
    <w:rsid w:val="00B618D0"/>
    <w:rsid w:val="00B67F94"/>
    <w:rsid w:val="00B711AF"/>
    <w:rsid w:val="00B8111D"/>
    <w:rsid w:val="00BE1494"/>
    <w:rsid w:val="00BE4EE9"/>
    <w:rsid w:val="00C03F1B"/>
    <w:rsid w:val="00C34E0E"/>
    <w:rsid w:val="00C612E0"/>
    <w:rsid w:val="00C71031"/>
    <w:rsid w:val="00C872F1"/>
    <w:rsid w:val="00C942B5"/>
    <w:rsid w:val="00CB0A5A"/>
    <w:rsid w:val="00CB14ED"/>
    <w:rsid w:val="00CB2244"/>
    <w:rsid w:val="00CE02D8"/>
    <w:rsid w:val="00D02DBA"/>
    <w:rsid w:val="00D12730"/>
    <w:rsid w:val="00D3708D"/>
    <w:rsid w:val="00D47002"/>
    <w:rsid w:val="00D85706"/>
    <w:rsid w:val="00DB6332"/>
    <w:rsid w:val="00DE3523"/>
    <w:rsid w:val="00E03DB4"/>
    <w:rsid w:val="00E04CC7"/>
    <w:rsid w:val="00E0770B"/>
    <w:rsid w:val="00E35B52"/>
    <w:rsid w:val="00E4426A"/>
    <w:rsid w:val="00E5518F"/>
    <w:rsid w:val="00E5550C"/>
    <w:rsid w:val="00EC166D"/>
    <w:rsid w:val="00EE492B"/>
    <w:rsid w:val="00EF5FD5"/>
    <w:rsid w:val="00F23831"/>
    <w:rsid w:val="00F33E46"/>
    <w:rsid w:val="00F552A6"/>
    <w:rsid w:val="00F56CB9"/>
    <w:rsid w:val="00F8260B"/>
    <w:rsid w:val="00F8321C"/>
    <w:rsid w:val="00F95EB4"/>
    <w:rsid w:val="00FE25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1B16"/>
  <w15:chartTrackingRefBased/>
  <w15:docId w15:val="{32A3260F-5471-4370-93E9-BD6A3BB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paragraph" w:styleId="Caption">
    <w:name w:val="caption"/>
    <w:basedOn w:val="Normal"/>
    <w:next w:val="Normal"/>
    <w:uiPriority w:val="35"/>
    <w:unhideWhenUsed/>
    <w:qFormat/>
    <w:rsid w:val="00D12730"/>
    <w:pPr>
      <w:spacing w:after="200" w:line="240" w:lineRule="auto"/>
    </w:pPr>
    <w:rPr>
      <w:i/>
      <w:iCs/>
      <w:color w:val="44546A" w:themeColor="text2"/>
      <w:sz w:val="18"/>
      <w:szCs w:val="18"/>
    </w:rPr>
  </w:style>
  <w:style w:type="character" w:styleId="Hyperlink">
    <w:name w:val="Hyperlink"/>
    <w:basedOn w:val="DefaultParagraphFont"/>
    <w:uiPriority w:val="99"/>
    <w:unhideWhenUsed/>
    <w:rsid w:val="00E0770B"/>
    <w:rPr>
      <w:color w:val="0563C1" w:themeColor="hyperlink"/>
      <w:u w:val="single"/>
    </w:rPr>
  </w:style>
  <w:style w:type="paragraph" w:styleId="EndnoteText">
    <w:name w:val="endnote text"/>
    <w:basedOn w:val="Normal"/>
    <w:link w:val="EndnoteTextChar"/>
    <w:uiPriority w:val="99"/>
    <w:semiHidden/>
    <w:unhideWhenUsed/>
    <w:rsid w:val="00D857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5706"/>
    <w:rPr>
      <w:sz w:val="20"/>
      <w:szCs w:val="20"/>
    </w:rPr>
  </w:style>
  <w:style w:type="character" w:styleId="EndnoteReference">
    <w:name w:val="endnote reference"/>
    <w:basedOn w:val="DefaultParagraphFont"/>
    <w:uiPriority w:val="99"/>
    <w:semiHidden/>
    <w:unhideWhenUsed/>
    <w:rsid w:val="00D85706"/>
    <w:rPr>
      <w:vertAlign w:val="superscript"/>
    </w:rPr>
  </w:style>
  <w:style w:type="character" w:styleId="FootnoteReference">
    <w:name w:val="footnote reference"/>
    <w:basedOn w:val="DefaultParagraphFont"/>
    <w:uiPriority w:val="99"/>
    <w:semiHidden/>
    <w:unhideWhenUsed/>
    <w:rsid w:val="00CE02D8"/>
    <w:rPr>
      <w:vertAlign w:val="superscript"/>
    </w:rPr>
  </w:style>
  <w:style w:type="character" w:styleId="FollowedHyperlink">
    <w:name w:val="FollowedHyperlink"/>
    <w:basedOn w:val="DefaultParagraphFont"/>
    <w:uiPriority w:val="99"/>
    <w:unhideWhenUsed/>
    <w:rsid w:val="00CE02D8"/>
    <w:rPr>
      <w:color w:val="802B0C"/>
      <w:u w:val="single"/>
    </w:rPr>
  </w:style>
  <w:style w:type="paragraph" w:styleId="Revision">
    <w:name w:val="Revision"/>
    <w:hidden/>
    <w:uiPriority w:val="99"/>
    <w:semiHidden/>
    <w:rsid w:val="006777B5"/>
    <w:pPr>
      <w:spacing w:after="0" w:line="240" w:lineRule="auto"/>
    </w:pPr>
  </w:style>
  <w:style w:type="character" w:styleId="UnresolvedMention">
    <w:name w:val="Unresolved Mention"/>
    <w:basedOn w:val="DefaultParagraphFont"/>
    <w:uiPriority w:val="99"/>
    <w:semiHidden/>
    <w:unhideWhenUsed/>
    <w:rsid w:val="001A1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03440">
      <w:bodyDiv w:val="1"/>
      <w:marLeft w:val="0"/>
      <w:marRight w:val="0"/>
      <w:marTop w:val="0"/>
      <w:marBottom w:val="0"/>
      <w:divBdr>
        <w:top w:val="none" w:sz="0" w:space="0" w:color="auto"/>
        <w:left w:val="none" w:sz="0" w:space="0" w:color="auto"/>
        <w:bottom w:val="none" w:sz="0" w:space="0" w:color="auto"/>
        <w:right w:val="none" w:sz="0" w:space="0" w:color="auto"/>
      </w:divBdr>
      <w:divsChild>
        <w:div w:id="461191412">
          <w:marLeft w:val="547"/>
          <w:marRight w:val="0"/>
          <w:marTop w:val="0"/>
          <w:marBottom w:val="0"/>
          <w:divBdr>
            <w:top w:val="none" w:sz="0" w:space="0" w:color="auto"/>
            <w:left w:val="none" w:sz="0" w:space="0" w:color="auto"/>
            <w:bottom w:val="none" w:sz="0" w:space="0" w:color="auto"/>
            <w:right w:val="none" w:sz="0" w:space="0" w:color="auto"/>
          </w:divBdr>
        </w:div>
      </w:divsChild>
    </w:div>
    <w:div w:id="173806693">
      <w:bodyDiv w:val="1"/>
      <w:marLeft w:val="0"/>
      <w:marRight w:val="0"/>
      <w:marTop w:val="0"/>
      <w:marBottom w:val="0"/>
      <w:divBdr>
        <w:top w:val="none" w:sz="0" w:space="0" w:color="auto"/>
        <w:left w:val="none" w:sz="0" w:space="0" w:color="auto"/>
        <w:bottom w:val="none" w:sz="0" w:space="0" w:color="auto"/>
        <w:right w:val="none" w:sz="0" w:space="0" w:color="auto"/>
      </w:divBdr>
      <w:divsChild>
        <w:div w:id="582185786">
          <w:marLeft w:val="547"/>
          <w:marRight w:val="0"/>
          <w:marTop w:val="0"/>
          <w:marBottom w:val="0"/>
          <w:divBdr>
            <w:top w:val="none" w:sz="0" w:space="0" w:color="auto"/>
            <w:left w:val="none" w:sz="0" w:space="0" w:color="auto"/>
            <w:bottom w:val="none" w:sz="0" w:space="0" w:color="auto"/>
            <w:right w:val="none" w:sz="0" w:space="0" w:color="auto"/>
          </w:divBdr>
        </w:div>
        <w:div w:id="1286275411">
          <w:marLeft w:val="547"/>
          <w:marRight w:val="0"/>
          <w:marTop w:val="0"/>
          <w:marBottom w:val="0"/>
          <w:divBdr>
            <w:top w:val="none" w:sz="0" w:space="0" w:color="auto"/>
            <w:left w:val="none" w:sz="0" w:space="0" w:color="auto"/>
            <w:bottom w:val="none" w:sz="0" w:space="0" w:color="auto"/>
            <w:right w:val="none" w:sz="0" w:space="0" w:color="auto"/>
          </w:divBdr>
        </w:div>
        <w:div w:id="1292396814">
          <w:marLeft w:val="547"/>
          <w:marRight w:val="0"/>
          <w:marTop w:val="0"/>
          <w:marBottom w:val="0"/>
          <w:divBdr>
            <w:top w:val="none" w:sz="0" w:space="0" w:color="auto"/>
            <w:left w:val="none" w:sz="0" w:space="0" w:color="auto"/>
            <w:bottom w:val="none" w:sz="0" w:space="0" w:color="auto"/>
            <w:right w:val="none" w:sz="0" w:space="0" w:color="auto"/>
          </w:divBdr>
        </w:div>
        <w:div w:id="2081514400">
          <w:marLeft w:val="547"/>
          <w:marRight w:val="0"/>
          <w:marTop w:val="0"/>
          <w:marBottom w:val="0"/>
          <w:divBdr>
            <w:top w:val="none" w:sz="0" w:space="0" w:color="auto"/>
            <w:left w:val="none" w:sz="0" w:space="0" w:color="auto"/>
            <w:bottom w:val="none" w:sz="0" w:space="0" w:color="auto"/>
            <w:right w:val="none" w:sz="0" w:space="0" w:color="auto"/>
          </w:divBdr>
        </w:div>
      </w:divsChild>
    </w:div>
    <w:div w:id="221798148">
      <w:bodyDiv w:val="1"/>
      <w:marLeft w:val="0"/>
      <w:marRight w:val="0"/>
      <w:marTop w:val="0"/>
      <w:marBottom w:val="0"/>
      <w:divBdr>
        <w:top w:val="none" w:sz="0" w:space="0" w:color="auto"/>
        <w:left w:val="none" w:sz="0" w:space="0" w:color="auto"/>
        <w:bottom w:val="none" w:sz="0" w:space="0" w:color="auto"/>
        <w:right w:val="none" w:sz="0" w:space="0" w:color="auto"/>
      </w:divBdr>
      <w:divsChild>
        <w:div w:id="1757170577">
          <w:marLeft w:val="547"/>
          <w:marRight w:val="0"/>
          <w:marTop w:val="0"/>
          <w:marBottom w:val="0"/>
          <w:divBdr>
            <w:top w:val="none" w:sz="0" w:space="0" w:color="auto"/>
            <w:left w:val="none" w:sz="0" w:space="0" w:color="auto"/>
            <w:bottom w:val="none" w:sz="0" w:space="0" w:color="auto"/>
            <w:right w:val="none" w:sz="0" w:space="0" w:color="auto"/>
          </w:divBdr>
        </w:div>
      </w:divsChild>
    </w:div>
    <w:div w:id="521212184">
      <w:bodyDiv w:val="1"/>
      <w:marLeft w:val="0"/>
      <w:marRight w:val="0"/>
      <w:marTop w:val="0"/>
      <w:marBottom w:val="0"/>
      <w:divBdr>
        <w:top w:val="none" w:sz="0" w:space="0" w:color="auto"/>
        <w:left w:val="none" w:sz="0" w:space="0" w:color="auto"/>
        <w:bottom w:val="none" w:sz="0" w:space="0" w:color="auto"/>
        <w:right w:val="none" w:sz="0" w:space="0" w:color="auto"/>
      </w:divBdr>
      <w:divsChild>
        <w:div w:id="1474180441">
          <w:marLeft w:val="547"/>
          <w:marRight w:val="0"/>
          <w:marTop w:val="0"/>
          <w:marBottom w:val="0"/>
          <w:divBdr>
            <w:top w:val="none" w:sz="0" w:space="0" w:color="auto"/>
            <w:left w:val="none" w:sz="0" w:space="0" w:color="auto"/>
            <w:bottom w:val="none" w:sz="0" w:space="0" w:color="auto"/>
            <w:right w:val="none" w:sz="0" w:space="0" w:color="auto"/>
          </w:divBdr>
        </w:div>
      </w:divsChild>
    </w:div>
    <w:div w:id="675040935">
      <w:bodyDiv w:val="1"/>
      <w:marLeft w:val="0"/>
      <w:marRight w:val="0"/>
      <w:marTop w:val="0"/>
      <w:marBottom w:val="0"/>
      <w:divBdr>
        <w:top w:val="none" w:sz="0" w:space="0" w:color="auto"/>
        <w:left w:val="none" w:sz="0" w:space="0" w:color="auto"/>
        <w:bottom w:val="none" w:sz="0" w:space="0" w:color="auto"/>
        <w:right w:val="none" w:sz="0" w:space="0" w:color="auto"/>
      </w:divBdr>
      <w:divsChild>
        <w:div w:id="529336982">
          <w:marLeft w:val="547"/>
          <w:marRight w:val="0"/>
          <w:marTop w:val="0"/>
          <w:marBottom w:val="0"/>
          <w:divBdr>
            <w:top w:val="none" w:sz="0" w:space="0" w:color="auto"/>
            <w:left w:val="none" w:sz="0" w:space="0" w:color="auto"/>
            <w:bottom w:val="none" w:sz="0" w:space="0" w:color="auto"/>
            <w:right w:val="none" w:sz="0" w:space="0" w:color="auto"/>
          </w:divBdr>
        </w:div>
      </w:divsChild>
    </w:div>
    <w:div w:id="891387250">
      <w:bodyDiv w:val="1"/>
      <w:marLeft w:val="0"/>
      <w:marRight w:val="0"/>
      <w:marTop w:val="0"/>
      <w:marBottom w:val="0"/>
      <w:divBdr>
        <w:top w:val="none" w:sz="0" w:space="0" w:color="auto"/>
        <w:left w:val="none" w:sz="0" w:space="0" w:color="auto"/>
        <w:bottom w:val="none" w:sz="0" w:space="0" w:color="auto"/>
        <w:right w:val="none" w:sz="0" w:space="0" w:color="auto"/>
      </w:divBdr>
      <w:divsChild>
        <w:div w:id="2025160397">
          <w:marLeft w:val="547"/>
          <w:marRight w:val="0"/>
          <w:marTop w:val="0"/>
          <w:marBottom w:val="0"/>
          <w:divBdr>
            <w:top w:val="none" w:sz="0" w:space="0" w:color="auto"/>
            <w:left w:val="none" w:sz="0" w:space="0" w:color="auto"/>
            <w:bottom w:val="none" w:sz="0" w:space="0" w:color="auto"/>
            <w:right w:val="none" w:sz="0" w:space="0" w:color="auto"/>
          </w:divBdr>
        </w:div>
      </w:divsChild>
    </w:div>
    <w:div w:id="895045876">
      <w:bodyDiv w:val="1"/>
      <w:marLeft w:val="0"/>
      <w:marRight w:val="0"/>
      <w:marTop w:val="0"/>
      <w:marBottom w:val="0"/>
      <w:divBdr>
        <w:top w:val="none" w:sz="0" w:space="0" w:color="auto"/>
        <w:left w:val="none" w:sz="0" w:space="0" w:color="auto"/>
        <w:bottom w:val="none" w:sz="0" w:space="0" w:color="auto"/>
        <w:right w:val="none" w:sz="0" w:space="0" w:color="auto"/>
      </w:divBdr>
      <w:divsChild>
        <w:div w:id="1459373899">
          <w:marLeft w:val="547"/>
          <w:marRight w:val="0"/>
          <w:marTop w:val="0"/>
          <w:marBottom w:val="0"/>
          <w:divBdr>
            <w:top w:val="none" w:sz="0" w:space="0" w:color="auto"/>
            <w:left w:val="none" w:sz="0" w:space="0" w:color="auto"/>
            <w:bottom w:val="none" w:sz="0" w:space="0" w:color="auto"/>
            <w:right w:val="none" w:sz="0" w:space="0" w:color="auto"/>
          </w:divBdr>
        </w:div>
      </w:divsChild>
    </w:div>
    <w:div w:id="944582336">
      <w:bodyDiv w:val="1"/>
      <w:marLeft w:val="0"/>
      <w:marRight w:val="0"/>
      <w:marTop w:val="0"/>
      <w:marBottom w:val="0"/>
      <w:divBdr>
        <w:top w:val="none" w:sz="0" w:space="0" w:color="auto"/>
        <w:left w:val="none" w:sz="0" w:space="0" w:color="auto"/>
        <w:bottom w:val="none" w:sz="0" w:space="0" w:color="auto"/>
        <w:right w:val="none" w:sz="0" w:space="0" w:color="auto"/>
      </w:divBdr>
      <w:divsChild>
        <w:div w:id="460881196">
          <w:marLeft w:val="547"/>
          <w:marRight w:val="0"/>
          <w:marTop w:val="0"/>
          <w:marBottom w:val="0"/>
          <w:divBdr>
            <w:top w:val="none" w:sz="0" w:space="0" w:color="auto"/>
            <w:left w:val="none" w:sz="0" w:space="0" w:color="auto"/>
            <w:bottom w:val="none" w:sz="0" w:space="0" w:color="auto"/>
            <w:right w:val="none" w:sz="0" w:space="0" w:color="auto"/>
          </w:divBdr>
        </w:div>
      </w:divsChild>
    </w:div>
    <w:div w:id="1125075776">
      <w:bodyDiv w:val="1"/>
      <w:marLeft w:val="0"/>
      <w:marRight w:val="0"/>
      <w:marTop w:val="0"/>
      <w:marBottom w:val="0"/>
      <w:divBdr>
        <w:top w:val="none" w:sz="0" w:space="0" w:color="auto"/>
        <w:left w:val="none" w:sz="0" w:space="0" w:color="auto"/>
        <w:bottom w:val="none" w:sz="0" w:space="0" w:color="auto"/>
        <w:right w:val="none" w:sz="0" w:space="0" w:color="auto"/>
      </w:divBdr>
    </w:div>
    <w:div w:id="1145201134">
      <w:bodyDiv w:val="1"/>
      <w:marLeft w:val="0"/>
      <w:marRight w:val="0"/>
      <w:marTop w:val="0"/>
      <w:marBottom w:val="0"/>
      <w:divBdr>
        <w:top w:val="none" w:sz="0" w:space="0" w:color="auto"/>
        <w:left w:val="none" w:sz="0" w:space="0" w:color="auto"/>
        <w:bottom w:val="none" w:sz="0" w:space="0" w:color="auto"/>
        <w:right w:val="none" w:sz="0" w:space="0" w:color="auto"/>
      </w:divBdr>
      <w:divsChild>
        <w:div w:id="1776243443">
          <w:marLeft w:val="547"/>
          <w:marRight w:val="0"/>
          <w:marTop w:val="0"/>
          <w:marBottom w:val="0"/>
          <w:divBdr>
            <w:top w:val="none" w:sz="0" w:space="0" w:color="auto"/>
            <w:left w:val="none" w:sz="0" w:space="0" w:color="auto"/>
            <w:bottom w:val="none" w:sz="0" w:space="0" w:color="auto"/>
            <w:right w:val="none" w:sz="0" w:space="0" w:color="auto"/>
          </w:divBdr>
        </w:div>
      </w:divsChild>
    </w:div>
    <w:div w:id="1328091777">
      <w:bodyDiv w:val="1"/>
      <w:marLeft w:val="0"/>
      <w:marRight w:val="0"/>
      <w:marTop w:val="0"/>
      <w:marBottom w:val="0"/>
      <w:divBdr>
        <w:top w:val="none" w:sz="0" w:space="0" w:color="auto"/>
        <w:left w:val="none" w:sz="0" w:space="0" w:color="auto"/>
        <w:bottom w:val="none" w:sz="0" w:space="0" w:color="auto"/>
        <w:right w:val="none" w:sz="0" w:space="0" w:color="auto"/>
      </w:divBdr>
      <w:divsChild>
        <w:div w:id="1753164868">
          <w:marLeft w:val="547"/>
          <w:marRight w:val="0"/>
          <w:marTop w:val="0"/>
          <w:marBottom w:val="0"/>
          <w:divBdr>
            <w:top w:val="none" w:sz="0" w:space="0" w:color="auto"/>
            <w:left w:val="none" w:sz="0" w:space="0" w:color="auto"/>
            <w:bottom w:val="none" w:sz="0" w:space="0" w:color="auto"/>
            <w:right w:val="none" w:sz="0" w:space="0" w:color="auto"/>
          </w:divBdr>
        </w:div>
      </w:divsChild>
    </w:div>
    <w:div w:id="1349872116">
      <w:bodyDiv w:val="1"/>
      <w:marLeft w:val="0"/>
      <w:marRight w:val="0"/>
      <w:marTop w:val="0"/>
      <w:marBottom w:val="0"/>
      <w:divBdr>
        <w:top w:val="none" w:sz="0" w:space="0" w:color="auto"/>
        <w:left w:val="none" w:sz="0" w:space="0" w:color="auto"/>
        <w:bottom w:val="none" w:sz="0" w:space="0" w:color="auto"/>
        <w:right w:val="none" w:sz="0" w:space="0" w:color="auto"/>
      </w:divBdr>
      <w:divsChild>
        <w:div w:id="2078237038">
          <w:marLeft w:val="547"/>
          <w:marRight w:val="0"/>
          <w:marTop w:val="0"/>
          <w:marBottom w:val="0"/>
          <w:divBdr>
            <w:top w:val="none" w:sz="0" w:space="0" w:color="auto"/>
            <w:left w:val="none" w:sz="0" w:space="0" w:color="auto"/>
            <w:bottom w:val="none" w:sz="0" w:space="0" w:color="auto"/>
            <w:right w:val="none" w:sz="0" w:space="0" w:color="auto"/>
          </w:divBdr>
        </w:div>
      </w:divsChild>
    </w:div>
    <w:div w:id="1422868392">
      <w:bodyDiv w:val="1"/>
      <w:marLeft w:val="0"/>
      <w:marRight w:val="0"/>
      <w:marTop w:val="0"/>
      <w:marBottom w:val="0"/>
      <w:divBdr>
        <w:top w:val="none" w:sz="0" w:space="0" w:color="auto"/>
        <w:left w:val="none" w:sz="0" w:space="0" w:color="auto"/>
        <w:bottom w:val="none" w:sz="0" w:space="0" w:color="auto"/>
        <w:right w:val="none" w:sz="0" w:space="0" w:color="auto"/>
      </w:divBdr>
      <w:divsChild>
        <w:div w:id="2056352441">
          <w:marLeft w:val="547"/>
          <w:marRight w:val="0"/>
          <w:marTop w:val="0"/>
          <w:marBottom w:val="0"/>
          <w:divBdr>
            <w:top w:val="none" w:sz="0" w:space="0" w:color="auto"/>
            <w:left w:val="none" w:sz="0" w:space="0" w:color="auto"/>
            <w:bottom w:val="none" w:sz="0" w:space="0" w:color="auto"/>
            <w:right w:val="none" w:sz="0" w:space="0" w:color="auto"/>
          </w:divBdr>
        </w:div>
      </w:divsChild>
    </w:div>
    <w:div w:id="1440762833">
      <w:bodyDiv w:val="1"/>
      <w:marLeft w:val="0"/>
      <w:marRight w:val="0"/>
      <w:marTop w:val="0"/>
      <w:marBottom w:val="0"/>
      <w:divBdr>
        <w:top w:val="none" w:sz="0" w:space="0" w:color="auto"/>
        <w:left w:val="none" w:sz="0" w:space="0" w:color="auto"/>
        <w:bottom w:val="none" w:sz="0" w:space="0" w:color="auto"/>
        <w:right w:val="none" w:sz="0" w:space="0" w:color="auto"/>
      </w:divBdr>
      <w:divsChild>
        <w:div w:id="1760171362">
          <w:marLeft w:val="547"/>
          <w:marRight w:val="0"/>
          <w:marTop w:val="0"/>
          <w:marBottom w:val="0"/>
          <w:divBdr>
            <w:top w:val="none" w:sz="0" w:space="0" w:color="auto"/>
            <w:left w:val="none" w:sz="0" w:space="0" w:color="auto"/>
            <w:bottom w:val="none" w:sz="0" w:space="0" w:color="auto"/>
            <w:right w:val="none" w:sz="0" w:space="0" w:color="auto"/>
          </w:divBdr>
        </w:div>
      </w:divsChild>
    </w:div>
    <w:div w:id="1818834146">
      <w:bodyDiv w:val="1"/>
      <w:marLeft w:val="0"/>
      <w:marRight w:val="0"/>
      <w:marTop w:val="0"/>
      <w:marBottom w:val="0"/>
      <w:divBdr>
        <w:top w:val="none" w:sz="0" w:space="0" w:color="auto"/>
        <w:left w:val="none" w:sz="0" w:space="0" w:color="auto"/>
        <w:bottom w:val="none" w:sz="0" w:space="0" w:color="auto"/>
        <w:right w:val="none" w:sz="0" w:space="0" w:color="auto"/>
      </w:divBdr>
      <w:divsChild>
        <w:div w:id="1068309569">
          <w:marLeft w:val="547"/>
          <w:marRight w:val="0"/>
          <w:marTop w:val="0"/>
          <w:marBottom w:val="0"/>
          <w:divBdr>
            <w:top w:val="none" w:sz="0" w:space="0" w:color="auto"/>
            <w:left w:val="none" w:sz="0" w:space="0" w:color="auto"/>
            <w:bottom w:val="none" w:sz="0" w:space="0" w:color="auto"/>
            <w:right w:val="none" w:sz="0" w:space="0" w:color="auto"/>
          </w:divBdr>
        </w:div>
      </w:divsChild>
    </w:div>
    <w:div w:id="2120876589">
      <w:bodyDiv w:val="1"/>
      <w:marLeft w:val="0"/>
      <w:marRight w:val="0"/>
      <w:marTop w:val="0"/>
      <w:marBottom w:val="0"/>
      <w:divBdr>
        <w:top w:val="none" w:sz="0" w:space="0" w:color="auto"/>
        <w:left w:val="none" w:sz="0" w:space="0" w:color="auto"/>
        <w:bottom w:val="none" w:sz="0" w:space="0" w:color="auto"/>
        <w:right w:val="none" w:sz="0" w:space="0" w:color="auto"/>
      </w:divBdr>
      <w:divsChild>
        <w:div w:id="436995443">
          <w:marLeft w:val="547"/>
          <w:marRight w:val="0"/>
          <w:marTop w:val="0"/>
          <w:marBottom w:val="0"/>
          <w:divBdr>
            <w:top w:val="none" w:sz="0" w:space="0" w:color="auto"/>
            <w:left w:val="none" w:sz="0" w:space="0" w:color="auto"/>
            <w:bottom w:val="none" w:sz="0" w:space="0" w:color="auto"/>
            <w:right w:val="none" w:sz="0" w:space="0" w:color="auto"/>
          </w:divBdr>
        </w:div>
        <w:div w:id="4711452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worldlanguages/leader-network/literature-review.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DESE-231-68994</_dlc_DocId>
    <_dlc_DocIdUrl xmlns="733efe1c-5bbe-4968-87dc-d400e65c879f">
      <Url>https://sharepoint.doemass.org/ese/webteam/cps/_layouts/DocIdRedir.aspx?ID=DESE-231-68994</Url>
      <Description>DESE-231-68994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Mor06</b:Tag>
    <b:SourceType>BookSection</b:SourceType>
    <b:Guid>{9C47EF81-673D-43B3-9443-0E5E9F17CFFB}</b:Guid>
    <b:Title>Language acquisition and teaching ancient Greek: applying recent theories and technology</b:Title>
    <b:Year>2006</b:Year>
    <b:Pages>134-158</b:Pages>
    <b:Author>
      <b:Author>
        <b:NameList>
          <b:Person>
            <b:Last>Morrell</b:Last>
            <b:First>K.</b:First>
            <b:Middle>S.</b:Middle>
          </b:Person>
        </b:NameList>
      </b:Author>
    </b:Author>
    <b:BookTitle>When dead tongues speak. teaching Beginning Greek and Latin</b:BookTitle>
    <b:City>Oxford</b:City>
    <b:Publisher>Oxford University Press</b:Publisher>
    <b:RefOrder>14</b:RefOrder>
  </b:Source>
  <b:Source>
    <b:Tag>Ash19</b:Tag>
    <b:SourceType>JournalArticle</b:SourceType>
    <b:Guid>{D9FE2F06-47B1-475C-9C65-C73A1A23B519}</b:Guid>
    <b:Title>Untextbooking for the CI Latin class: why and how to begin</b:Title>
    <b:Year>2019</b:Year>
    <b:Pages>65-70</b:Pages>
    <b:JournalName>Journal of Classics Teaching</b:JournalName>
    <b:Author>
      <b:Author>
        <b:NameList>
          <b:Person>
            <b:Last>Ash</b:Last>
            <b:First>R</b:First>
          </b:Person>
        </b:NameList>
      </b:Author>
    </b:Author>
    <b:Volume>20</b:Volume>
    <b:Issue>39</b:Issue>
    <b:RefOrder>16</b:RefOrder>
  </b:Source>
  <b:Source>
    <b:Tag>Hun16</b:Tag>
    <b:SourceType>Book</b:SourceType>
    <b:Guid>{D77B4D17-E7B5-478D-B492-BC5B2B2703D2}</b:Guid>
    <b:Title>Starting to teach Latin</b:Title>
    <b:Year>2016</b:Year>
    <b:Author>
      <b:Author>
        <b:NameList>
          <b:Person>
            <b:Last>Hunt</b:Last>
            <b:First>Steven</b:First>
          </b:Person>
        </b:NameList>
      </b:Author>
    </b:Author>
    <b:City>London</b:City>
    <b:Publisher>Bloomsbury Academic, an imprint of Bloomsbury Publishing Plc.</b:Publisher>
    <b:RefOrder>7</b:RefOrder>
  </b:Source>
  <b:Source>
    <b:Tag>Ram18</b:Tag>
    <b:SourceType>JournalArticle</b:SourceType>
    <b:Guid>{307C9F9B-7D35-4EAD-940D-3B46B0841DAA}</b:Guid>
    <b:Author>
      <b:Author>
        <b:NameList>
          <b:Person>
            <b:Last>Ramsby</b:Last>
            <b:First>Teresa</b:First>
          </b:Person>
        </b:NameList>
      </b:Author>
    </b:Author>
    <b:Title>Applying the New Standards for Classical Language Learning to Latin-Teacher Education</b:Title>
    <b:JournalName>Teaching Classical Languages</b:JournalName>
    <b:Year>2018</b:Year>
    <b:Volume>9</b:Volume>
    <b:Issue>1</b:Issue>
    <b:Pages>118-130</b:Pages>
    <b:RefOrder>17</b:RefOrder>
  </b:Source>
  <b:Source>
    <b:Tag>Gru</b:Tag>
    <b:SourceType>Book</b:SourceType>
    <b:Guid>{61A915C8-030B-4BDD-AEB9-BB2953D1FD17}</b:Guid>
    <b:Title>When Dead Tongues Speak : Teaching Beginning Greek and Latin</b:Title>
    <b:Publisher>Oxford University Press</b:Publisher>
    <b:Author>
      <b:Editor>
        <b:NameList>
          <b:Person>
            <b:Last>Gruber-Miller</b:Last>
            <b:First>John</b:First>
          </b:Person>
        </b:NameList>
      </b:Editor>
    </b:Author>
    <b:Year>2006</b:Year>
    <b:RefOrder>15</b:RefOrder>
  </b:Source>
  <b:Source>
    <b:Tag>Placeholder1</b:Tag>
    <b:SourceType>JournalArticle</b:SourceType>
    <b:Guid>{05517C53-1FB0-4FE2-B6F7-83A8853F0E05}</b:Guid>
    <b:Author>
      <b:Author>
        <b:NameList>
          <b:Person>
            <b:Last>Carlon</b:Last>
            <b:First>Jacqueline</b:First>
          </b:Person>
        </b:NameList>
      </b:Author>
    </b:Author>
    <b:Title>Rethinking the Latin Classroom: Changing the role of translation in Assessment</b:Title>
    <b:JournalName>The Classical Outlook</b:JournalName>
    <b:Year>2015</b:Year>
    <b:Volume>90</b:Volume>
    <b:Issue>4</b:Issue>
    <b:Pages>138-140</b:Pages>
    <b:RefOrder>8</b:RefOrder>
  </b:Source>
  <b:Source>
    <b:Tag>Nat18</b:Tag>
    <b:SourceType>JournalArticle</b:SourceType>
    <b:Guid>{ED3FB0F0-2E66-46CC-9A3B-6066F220594B}</b:Guid>
    <b:Author>
      <b:Author>
        <b:NameList>
          <b:Person>
            <b:Last>Natoli</b:Last>
            <b:First>Bartolo</b:First>
          </b:Person>
        </b:NameList>
      </b:Author>
    </b:Author>
    <b:Title>From Standards for Classical Language Learning to World-Readiness Standards: What’s New and How They Can Improve Classroom Instruction</b:Title>
    <b:JournalName>Teaching Classical Languages</b:JournalName>
    <b:Year>2018</b:Year>
    <b:Volume>9</b:Volume>
    <b:Issue>1</b:Issue>
    <b:Pages>1-18</b:Pages>
    <b:RefOrder>9</b:RefOrder>
  </b:Source>
  <b:Source>
    <b:Tag>Win13</b:Tag>
    <b:SourceType>JournalArticle</b:SourceType>
    <b:Guid>{E84D0A33-C7D9-4AF2-A99B-3E491943F7E9}</b:Guid>
    <b:Author>
      <b:Author>
        <b:NameList>
          <b:Person>
            <b:Last>Wingate</b:Last>
            <b:First>Henry</b:First>
          </b:Person>
        </b:NameList>
      </b:Author>
    </b:Author>
    <b:Title>The Natural Method of Teaching Latin: Its Origins, Rationale, and Prospects</b:Title>
    <b:JournalName>The Classical World</b:JournalName>
    <b:Year>2013</b:Year>
    <b:Volume>106</b:Volume>
    <b:Issue>3</b:Issue>
    <b:Pages>493-504</b:Pages>
    <b:RefOrder>10</b:RefOrder>
  </b:Source>
  <b:Source>
    <b:Tag>Cof12</b:Tag>
    <b:SourceType>JournalArticle</b:SourceType>
    <b:Guid>{9D794F0D-CBC2-4437-8289-CE338BF421B7}</b:Guid>
    <b:Title>Active Latin: "Quo Tendimus?"</b:Title>
    <b:Year>2012</b:Year>
    <b:Pages>255-269</b:Pages>
    <b:Author>
      <b:Author>
        <b:NameList>
          <b:Person>
            <b:Last>Coffee</b:Last>
            <b:First>N.</b:First>
          </b:Person>
        </b:NameList>
      </b:Author>
    </b:Author>
    <b:JournalName>Classical world</b:JournalName>
    <b:Volume>105</b:Volume>
    <b:Issue>2</b:Issue>
    <b:RefOrder>11</b:RefOrder>
  </b:Source>
  <b:Source>
    <b:Tag>Han18</b:Tag>
    <b:SourceType>JournalArticle</b:SourceType>
    <b:Guid>{DC8010C4-E75A-4145-A257-89AE0264C656}</b:Guid>
    <b:Author>
      <b:Author>
        <b:NameList>
          <b:Person>
            <b:Last>Hanford</b:Last>
            <b:First>Timothy</b:First>
          </b:Person>
        </b:NameList>
      </b:Author>
    </b:Author>
    <b:Title>How the Revised Standards for Classical Language Learning Help Beginning Teachers</b:Title>
    <b:JournalName>Teaching Classical Languages</b:JournalName>
    <b:Year>2018</b:Year>
    <b:Volume>9</b:Volume>
    <b:Issue>1</b:Issue>
    <b:Pages>111-117</b:Pages>
    <b:RefOrder>12</b:RefOrder>
  </b:Source>
  <b:Source>
    <b:Tag>Saf061</b:Tag>
    <b:SourceType>BookSection</b:SourceType>
    <b:Guid>{99990239-C887-44B5-9219-EE3A3E256C32}</b:Guid>
    <b:Author>
      <b:Author>
        <b:NameList>
          <b:Person>
            <b:Last>Saffire</b:Last>
            <b:First>P.</b:First>
          </b:Person>
        </b:NameList>
      </b:Author>
      <b:Editor>
        <b:NameList>
          <b:Person>
            <b:Last>Gruber-Miller</b:Last>
            <b:First>J.</b:First>
          </b:Person>
        </b:NameList>
      </b:Editor>
    </b:Author>
    <b:Title>Ancient Greek in Classroom Conversation</b:Title>
    <b:BookTitle>When Dead Tongues Speak: Teaching Beginning Greek and Latin</b:BookTitle>
    <b:Year>2006</b:Year>
    <b:Publisher>Oxford University Press</b:Publisher>
    <b:RefOrder>13</b:RefOrder>
  </b:Source>
  <b:Source>
    <b:Tag>Dea06</b:Tag>
    <b:SourceType>BookSection</b:SourceType>
    <b:Guid>{6237A3DF-2FCD-4429-8FBB-E8C7F39CF390}</b:Guid>
    <b:Title>Cognitive Style and Learning Strategies in Latin Instruction</b:Title>
    <b:Year>2006</b:Year>
    <b:Author>
      <b:Author>
        <b:NameList>
          <b:Person>
            <b:Last>Deagon</b:Last>
            <b:First>Andrea</b:First>
          </b:Person>
        </b:NameList>
      </b:Author>
      <b:Editor>
        <b:NameList>
          <b:Person>
            <b:Last>Gruber-Miller</b:Last>
            <b:First>John</b:First>
          </b:Person>
        </b:NameList>
      </b:Editor>
    </b:Author>
    <b:BookTitle>When Dead Tongues Speak: Teaching Beginning Greek and Latin</b:BookTitle>
    <b:Publisher>Oxford University Press</b:Publisher>
    <b:RefOrder>19</b:RefOrder>
  </b:Source>
  <b:Source>
    <b:Tag>Maj18</b:Tag>
    <b:SourceType>JournalArticle</b:SourceType>
    <b:Guid>{3671C964-0FD6-4A35-9FAC-9124B27240A1}</b:Guid>
    <b:Author>
      <b:Author>
        <b:NameList>
          <b:Person>
            <b:Last>Major</b:Last>
            <b:First>Wilfred</b:First>
            <b:Middle>E.</b:Middle>
          </b:Person>
        </b:NameList>
      </b:Author>
    </b:Author>
    <b:Title>Recontextualizing the Teaching of Ancient Greek within the New Standards for Classical Language Learning</b:Title>
    <b:JournalName>Teaching Classical Languages</b:JournalName>
    <b:Year>2018</b:Year>
    <b:Volume>9</b:Volume>
    <b:Issue>1</b:Issue>
    <b:Pages>54-63</b:Pages>
    <b:RefOrder>23</b:RefOrder>
  </b:Source>
</b:Sources>
</file>

<file path=customXml/itemProps1.xml><?xml version="1.0" encoding="utf-8"?>
<ds:datastoreItem xmlns:ds="http://schemas.openxmlformats.org/officeDocument/2006/customXml" ds:itemID="{2A1B4273-D5CE-4C4C-89C4-4625B8325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BCA6A-6AB4-4A8D-BDD2-E0CCF78565D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03B17FD-A571-4A37-8761-CCA87FADC4FF}">
  <ds:schemaRefs>
    <ds:schemaRef ds:uri="http://schemas.microsoft.com/sharepoint/v3/contenttype/forms"/>
  </ds:schemaRefs>
</ds:datastoreItem>
</file>

<file path=customXml/itemProps4.xml><?xml version="1.0" encoding="utf-8"?>
<ds:datastoreItem xmlns:ds="http://schemas.openxmlformats.org/officeDocument/2006/customXml" ds:itemID="{F352A429-1076-458D-876F-999CF94CB91C}">
  <ds:schemaRefs>
    <ds:schemaRef ds:uri="http://schemas.microsoft.com/sharepoint/events"/>
  </ds:schemaRefs>
</ds:datastoreItem>
</file>

<file path=customXml/itemProps5.xml><?xml version="1.0" encoding="utf-8"?>
<ds:datastoreItem xmlns:ds="http://schemas.openxmlformats.org/officeDocument/2006/customXml" ds:itemID="{F585D083-96DB-443C-BD16-1293CE0D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WL Quick Reference Guide: Classical Languages</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 Quick Reference Guide: Classical Languages</dc:title>
  <dc:subject/>
  <dc:creator>DESE</dc:creator>
  <cp:keywords/>
  <dc:description/>
  <cp:lastModifiedBy>Zou, Dong (EOE)</cp:lastModifiedBy>
  <cp:revision>7</cp:revision>
  <dcterms:created xsi:type="dcterms:W3CDTF">2021-03-15T16:42:00Z</dcterms:created>
  <dcterms:modified xsi:type="dcterms:W3CDTF">2021-03-15T19:19:00Z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2021</vt:lpwstr>
  </property>
</Properties>
</file>