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F34F3" w14:textId="77777777" w:rsidR="00750516" w:rsidRDefault="00A51E58" w:rsidP="00750516">
      <w:pPr>
        <w:spacing w:after="0"/>
        <w:jc w:val="center"/>
        <w:rPr>
          <w:rFonts w:ascii="Georgia" w:hAnsi="Georgia"/>
          <w:color w:val="0C7580"/>
          <w:sz w:val="36"/>
          <w:szCs w:val="36"/>
        </w:rPr>
      </w:pPr>
      <w:bookmarkStart w:id="0" w:name="_GoBack"/>
      <w:bookmarkEnd w:id="0"/>
      <w:r>
        <w:rPr>
          <w:rFonts w:ascii="Georgia" w:hAnsi="Georgia"/>
          <w:color w:val="0C7580"/>
          <w:sz w:val="36"/>
          <w:szCs w:val="36"/>
        </w:rPr>
        <w:t xml:space="preserve">Quick Reference Guide: </w:t>
      </w:r>
    </w:p>
    <w:p w14:paraId="7E77F198" w14:textId="717FABF9" w:rsidR="000F2BEC" w:rsidRPr="00216638" w:rsidRDefault="00270C9C" w:rsidP="00216638">
      <w:pPr>
        <w:spacing w:after="0"/>
        <w:jc w:val="center"/>
        <w:rPr>
          <w:rFonts w:ascii="Georgia" w:hAnsi="Georgia"/>
          <w:color w:val="0C7580"/>
          <w:sz w:val="36"/>
          <w:szCs w:val="36"/>
        </w:rPr>
      </w:pPr>
      <w:r>
        <w:rPr>
          <w:rFonts w:ascii="Georgia" w:hAnsi="Georgia"/>
          <w:color w:val="0C7580"/>
          <w:sz w:val="36"/>
          <w:szCs w:val="36"/>
        </w:rPr>
        <w:t>Elementary World Language Programs</w:t>
      </w:r>
    </w:p>
    <w:p w14:paraId="30024BC2" w14:textId="3493FB80" w:rsidR="00A86EF3" w:rsidRDefault="00714E3D" w:rsidP="00611D3E">
      <w:pPr>
        <w:spacing w:after="0"/>
        <w:rPr>
          <w:rFonts w:cstheme="minorHAnsi"/>
          <w:sz w:val="20"/>
          <w:szCs w:val="20"/>
        </w:rPr>
      </w:pPr>
      <w:bookmarkStart w:id="1" w:name="_Hlk58488188"/>
      <w:r w:rsidRPr="00B874EB">
        <w:rPr>
          <w:rFonts w:cstheme="minorHAnsi"/>
          <w:sz w:val="20"/>
          <w:szCs w:val="20"/>
        </w:rPr>
        <w:t xml:space="preserve">To best support </w:t>
      </w:r>
      <w:r w:rsidR="00263C1B">
        <w:rPr>
          <w:rFonts w:cstheme="minorHAnsi"/>
          <w:sz w:val="20"/>
          <w:szCs w:val="20"/>
        </w:rPr>
        <w:t>elementary world language learners</w:t>
      </w:r>
      <w:r>
        <w:rPr>
          <w:rFonts w:cstheme="minorHAnsi"/>
          <w:sz w:val="20"/>
          <w:szCs w:val="20"/>
        </w:rPr>
        <w:t>, educators are encouraged to</w:t>
      </w:r>
      <w:r w:rsidRPr="00B874EB">
        <w:rPr>
          <w:rFonts w:cstheme="minorHAnsi"/>
          <w:sz w:val="20"/>
          <w:szCs w:val="20"/>
        </w:rPr>
        <w:t xml:space="preserve"> implement standards- and proficiency-based approaches to instruction that reflect young learners’ grade, developmental, and proficiency levels</w:t>
      </w:r>
      <w:r>
        <w:rPr>
          <w:rFonts w:cstheme="minorHAnsi"/>
          <w:sz w:val="20"/>
          <w:szCs w:val="20"/>
        </w:rPr>
        <w:t>.</w:t>
      </w:r>
      <w:r w:rsidR="00263C1B">
        <w:rPr>
          <w:rFonts w:cstheme="minorHAnsi"/>
          <w:sz w:val="20"/>
          <w:szCs w:val="20"/>
        </w:rPr>
        <w:t xml:space="preserve"> </w:t>
      </w:r>
      <w:r w:rsidR="001C000C">
        <w:rPr>
          <w:rFonts w:cstheme="minorHAnsi"/>
          <w:sz w:val="20"/>
          <w:szCs w:val="20"/>
        </w:rPr>
        <w:t>World language content standards may need to be adapted or modified based on</w:t>
      </w:r>
      <w:r w:rsidR="00263C1B" w:rsidRPr="00263C1B">
        <w:rPr>
          <w:rFonts w:cstheme="minorHAnsi"/>
          <w:sz w:val="20"/>
          <w:szCs w:val="20"/>
        </w:rPr>
        <w:t xml:space="preserve"> student and classroom needs, </w:t>
      </w:r>
      <w:r w:rsidR="001C000C">
        <w:rPr>
          <w:rFonts w:cstheme="minorHAnsi"/>
          <w:sz w:val="20"/>
          <w:szCs w:val="20"/>
        </w:rPr>
        <w:t xml:space="preserve">and </w:t>
      </w:r>
      <w:r w:rsidR="0058599C" w:rsidRPr="0058599C">
        <w:rPr>
          <w:rFonts w:cstheme="minorHAnsi"/>
          <w:sz w:val="20"/>
          <w:szCs w:val="20"/>
        </w:rPr>
        <w:t>it is important to consider differences in instructional time, program structure, and learning objectives when determining how different standards will be addressed throughout instruction and assessment.</w:t>
      </w:r>
      <w:r w:rsidR="00524004" w:rsidRPr="00D23BFF">
        <w:rPr>
          <w:rStyle w:val="EndnoteReference"/>
          <w:rFonts w:cstheme="minorHAnsi"/>
          <w:color w:val="FFFFFF" w:themeColor="background1"/>
          <w:sz w:val="20"/>
          <w:szCs w:val="20"/>
        </w:rPr>
        <w:endnoteReference w:id="1"/>
      </w:r>
      <w:r w:rsidR="0058599C" w:rsidRPr="00D23BFF">
        <w:rPr>
          <w:rFonts w:cstheme="minorHAnsi"/>
          <w:color w:val="FFFFFF" w:themeColor="background1"/>
          <w:sz w:val="20"/>
          <w:szCs w:val="20"/>
        </w:rPr>
        <w:t xml:space="preserve"> </w:t>
      </w:r>
    </w:p>
    <w:p w14:paraId="378610A0" w14:textId="0D06CE7C" w:rsidR="00A86EF3" w:rsidRPr="00611D3E" w:rsidRDefault="006E7E7B" w:rsidP="00611D3E">
      <w:pPr>
        <w:spacing w:after="0"/>
        <w:rPr>
          <w:rFonts w:cstheme="minorHAnsi"/>
          <w:sz w:val="20"/>
          <w:szCs w:val="20"/>
        </w:rPr>
      </w:pPr>
      <w:r w:rsidRPr="00A86EF3">
        <w:rPr>
          <w:rFonts w:ascii="Georgia" w:hAnsi="Georgia" w:cstheme="minorHAnsi"/>
          <w:noProof/>
          <w:sz w:val="28"/>
          <w:szCs w:val="28"/>
        </w:rPr>
        <mc:AlternateContent>
          <mc:Choice Requires="wps">
            <w:drawing>
              <wp:inline distT="0" distB="0" distL="0" distR="0" wp14:anchorId="74847B70" wp14:editId="28505858">
                <wp:extent cx="6172200" cy="716280"/>
                <wp:effectExtent l="0" t="0" r="0" b="762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72200" cy="716280"/>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339939" w14:textId="2B9E5BB1" w:rsidR="009B45A8" w:rsidRPr="00F34A2F" w:rsidRDefault="002C67BD" w:rsidP="00CD5419">
                            <w:pPr>
                              <w:jc w:val="center"/>
                              <w:rPr>
                                <w:i/>
                                <w:iCs/>
                                <w:vertAlign w:val="superscript"/>
                              </w:rPr>
                            </w:pPr>
                            <w:r w:rsidRPr="002C67BD">
                              <w:rPr>
                                <w:rFonts w:cstheme="minorHAnsi"/>
                                <w:i/>
                                <w:iCs/>
                              </w:rPr>
                              <w:t>Positive associations with language learning at an early age may contribute to students’ overall levels of achievement and continued dedication to language learning in the futur</w:t>
                            </w:r>
                            <w:r w:rsidR="00580E48">
                              <w:rPr>
                                <w:rFonts w:cstheme="minorHAnsi"/>
                                <w:i/>
                                <w:iCs/>
                              </w:rPr>
                              <w:t>e</w:t>
                            </w:r>
                            <w:r w:rsidRPr="002C67BD">
                              <w:rPr>
                                <w:rFonts w:cstheme="minorHAnsi"/>
                                <w:i/>
                                <w:iCs/>
                              </w:rPr>
                              <w:t>, making it important to maintain a fun, positive learning environment throughout instruction and assessment.</w:t>
                            </w:r>
                            <w:r w:rsidR="00956A10">
                              <w:rPr>
                                <w:rFonts w:cstheme="minorHAnsi"/>
                                <w:i/>
                                <w:iCs/>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86pt;height:5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" fillcolor="#0c7580" stroked="f" strokeweight="1.5pt">
                <v:textbox>
                  <w:txbxContent>
                    <w:p w14:paraId="24339939" w14:textId="2B9E5BB1" w:rsidR="009B45A8" w:rsidRPr="00F34A2F" w:rsidRDefault="002C67BD" w:rsidP="00CD5419">
                      <w:pPr>
                        <w:jc w:val="center"/>
                        <w:rPr>
                          <w:i/>
                          <w:iCs/>
                          <w:vertAlign w:val="superscript"/>
                        </w:rPr>
                      </w:pPr>
                      <w:r w:rsidRPr="002C67BD">
                        <w:rPr>
                          <w:rFonts w:cstheme="minorHAnsi"/>
                          <w:i/>
                          <w:iCs/>
                        </w:rPr>
                        <w:t>Positive associations with language learning at an early age may contribute to students’ overall levels of achievement and continued dedication to language learning in the futur</w:t>
                      </w:r>
                      <w:r w:rsidR="00580E48">
                        <w:rPr>
                          <w:rFonts w:cstheme="minorHAnsi"/>
                          <w:i/>
                          <w:iCs/>
                        </w:rPr>
                        <w:t>e</w:t>
                      </w:r>
                      <w:r w:rsidRPr="002C67BD">
                        <w:rPr>
                          <w:rFonts w:cstheme="minorHAnsi"/>
                          <w:i/>
                          <w:iCs/>
                        </w:rPr>
                        <w:t>, making it important to maintain a fun, positive learning environment throughout instruction and assessment.</w:t>
                      </w:r>
                      <w:r w:rsidR="00956A10">
                        <w:rPr>
                          <w:rFonts w:cstheme="minorHAnsi"/>
                          <w:i/>
                          <w:iCs/>
                          <w:vertAlign w:val="superscript"/>
                        </w:rPr>
                        <w:t>1</w:t>
                      </w:r>
                    </w:p>
                  </w:txbxContent>
                </v:textbox>
                <w10:anchorlock/>
              </v:rect>
            </w:pict>
          </mc:Fallback>
        </mc:AlternateContent>
      </w:r>
    </w:p>
    <w:p w14:paraId="779BF4E1" w14:textId="16386852" w:rsidR="00714E3D" w:rsidRPr="00A86EF3" w:rsidRDefault="007553FE" w:rsidP="00216638">
      <w:pPr>
        <w:spacing w:after="0"/>
        <w:rPr>
          <w:rFonts w:ascii="Georgia" w:hAnsi="Georgia"/>
          <w:color w:val="0C7580"/>
          <w:sz w:val="28"/>
          <w:szCs w:val="28"/>
        </w:rPr>
      </w:pPr>
      <w:r w:rsidRPr="00A86EF3">
        <w:rPr>
          <w:rFonts w:ascii="Georgia" w:hAnsi="Georgia"/>
          <w:color w:val="0C7580"/>
          <w:sz w:val="28"/>
          <w:szCs w:val="28"/>
        </w:rPr>
        <w:t>Effective Instructional Approaches</w:t>
      </w:r>
      <w:bookmarkEnd w:id="1"/>
    </w:p>
    <w:p w14:paraId="50BDE0A9" w14:textId="72CE8DFC" w:rsidR="00665561" w:rsidRDefault="00714E3D" w:rsidP="00216638">
      <w:pPr>
        <w:spacing w:after="0"/>
        <w:rPr>
          <w:rFonts w:cstheme="minorHAnsi"/>
          <w:sz w:val="20"/>
          <w:szCs w:val="20"/>
        </w:rPr>
      </w:pPr>
      <w:r>
        <w:rPr>
          <w:rFonts w:cstheme="minorHAnsi"/>
          <w:sz w:val="20"/>
          <w:szCs w:val="20"/>
        </w:rPr>
        <w:t xml:space="preserve">Educators are encouraged to organize elementary world language courses around themes, as this approach contributes to a clearly articulated series of units, lessons, and activities that support different standards and provides opportunities to share themes with other core classes in the school community. </w:t>
      </w:r>
      <w:r w:rsidR="00D94CFB" w:rsidRPr="006A5FE6">
        <w:rPr>
          <w:rFonts w:cstheme="minorHAnsi"/>
          <w:sz w:val="20"/>
          <w:szCs w:val="20"/>
        </w:rPr>
        <w:t xml:space="preserve">To support this process, </w:t>
      </w:r>
      <w:r w:rsidR="00D94CFB">
        <w:rPr>
          <w:rFonts w:cstheme="minorHAnsi"/>
          <w:sz w:val="20"/>
          <w:szCs w:val="20"/>
        </w:rPr>
        <w:t xml:space="preserve">it may be helpful to use </w:t>
      </w:r>
      <w:r w:rsidR="00D94CFB" w:rsidRPr="006A5FE6">
        <w:rPr>
          <w:rFonts w:cstheme="minorHAnsi"/>
          <w:sz w:val="20"/>
          <w:szCs w:val="20"/>
        </w:rPr>
        <w:t xml:space="preserve">a </w:t>
      </w:r>
      <w:r w:rsidR="00D94CFB" w:rsidRPr="006A5FE6">
        <w:rPr>
          <w:sz w:val="20"/>
          <w:szCs w:val="20"/>
        </w:rPr>
        <w:t>spiraling curriculum in which the same topics or themes are covered each year with increasing complexity</w:t>
      </w:r>
      <w:r w:rsidR="00D94CFB">
        <w:rPr>
          <w:sz w:val="20"/>
          <w:szCs w:val="20"/>
        </w:rPr>
        <w:t xml:space="preserve"> and difficulty. This </w:t>
      </w:r>
      <w:r w:rsidR="00D94CFB" w:rsidRPr="006A5FE6">
        <w:rPr>
          <w:sz w:val="20"/>
          <w:szCs w:val="20"/>
        </w:rPr>
        <w:t>type of programming</w:t>
      </w:r>
      <w:r w:rsidR="00D94CFB">
        <w:rPr>
          <w:sz w:val="20"/>
          <w:szCs w:val="20"/>
        </w:rPr>
        <w:t xml:space="preserve"> is particularly well suited for world language </w:t>
      </w:r>
      <w:r w:rsidR="00BD7E69">
        <w:rPr>
          <w:sz w:val="20"/>
          <w:szCs w:val="20"/>
        </w:rPr>
        <w:t>classrooms</w:t>
      </w:r>
      <w:r w:rsidR="00D94CFB">
        <w:rPr>
          <w:sz w:val="20"/>
          <w:szCs w:val="20"/>
        </w:rPr>
        <w:t>, as it</w:t>
      </w:r>
      <w:r w:rsidR="00D94CFB" w:rsidRPr="006A5FE6">
        <w:rPr>
          <w:sz w:val="20"/>
          <w:szCs w:val="20"/>
        </w:rPr>
        <w:t xml:space="preserve"> builds on students’ background knowledge while simultaneously promoting a deeper </w:t>
      </w:r>
      <w:r w:rsidR="00D94CFB">
        <w:rPr>
          <w:sz w:val="20"/>
          <w:szCs w:val="20"/>
        </w:rPr>
        <w:t>understanding</w:t>
      </w:r>
      <w:r w:rsidR="00D94CFB" w:rsidRPr="006A5FE6">
        <w:rPr>
          <w:sz w:val="20"/>
          <w:szCs w:val="20"/>
        </w:rPr>
        <w:t xml:space="preserve"> of </w:t>
      </w:r>
      <w:r w:rsidR="00D94CFB">
        <w:rPr>
          <w:sz w:val="20"/>
          <w:szCs w:val="20"/>
        </w:rPr>
        <w:t xml:space="preserve">and interest in </w:t>
      </w:r>
      <w:r w:rsidR="00D94CFB" w:rsidRPr="006A5FE6">
        <w:rPr>
          <w:sz w:val="20"/>
          <w:szCs w:val="20"/>
        </w:rPr>
        <w:t>the language</w:t>
      </w:r>
      <w:r w:rsidR="00BD7E69">
        <w:rPr>
          <w:sz w:val="20"/>
          <w:szCs w:val="20"/>
        </w:rPr>
        <w:t xml:space="preserve"> over time</w:t>
      </w:r>
      <w:r w:rsidR="00D94CFB" w:rsidRPr="006A5FE6">
        <w:rPr>
          <w:sz w:val="20"/>
          <w:szCs w:val="20"/>
        </w:rPr>
        <w:t>.</w:t>
      </w:r>
      <w:r w:rsidR="00D94CFB">
        <w:t xml:space="preserve"> </w:t>
      </w:r>
      <w:r w:rsidR="006E7E7B">
        <w:rPr>
          <w:rFonts w:cstheme="minorHAnsi"/>
          <w:sz w:val="20"/>
          <w:szCs w:val="20"/>
        </w:rPr>
        <w:t>As in</w:t>
      </w:r>
      <w:r w:rsidR="00714A1D" w:rsidRPr="00714A1D">
        <w:rPr>
          <w:rFonts w:cstheme="minorHAnsi"/>
          <w:sz w:val="20"/>
          <w:szCs w:val="20"/>
        </w:rPr>
        <w:t xml:space="preserve"> all programs, language should be taught with a purpose, and tasks that require real-world, authentic language use across a variety of communicative modes can keep students </w:t>
      </w:r>
      <w:r w:rsidR="00BD7E69">
        <w:rPr>
          <w:rFonts w:cstheme="minorHAnsi"/>
          <w:sz w:val="20"/>
          <w:szCs w:val="20"/>
        </w:rPr>
        <w:t>excited about and</w:t>
      </w:r>
      <w:r w:rsidR="00714A1D" w:rsidRPr="00714A1D">
        <w:rPr>
          <w:rFonts w:cstheme="minorHAnsi"/>
          <w:sz w:val="20"/>
          <w:szCs w:val="20"/>
        </w:rPr>
        <w:t xml:space="preserve"> invested in world language learning</w:t>
      </w:r>
      <w:r w:rsidR="006A5FE6">
        <w:rPr>
          <w:rFonts w:cstheme="minorHAnsi"/>
          <w:sz w:val="20"/>
          <w:szCs w:val="20"/>
        </w:rPr>
        <w:t>.</w:t>
      </w:r>
      <w:r w:rsidR="006A5FE6" w:rsidRPr="006A5FE6">
        <w:t xml:space="preserve"> </w:t>
      </w:r>
      <w:r w:rsidR="006A5FE6">
        <w:rPr>
          <w:rFonts w:cstheme="minorHAnsi"/>
          <w:sz w:val="20"/>
          <w:szCs w:val="20"/>
        </w:rPr>
        <w:t>E</w:t>
      </w:r>
      <w:r w:rsidR="006A5FE6" w:rsidRPr="006A5FE6">
        <w:rPr>
          <w:rFonts w:cstheme="minorHAnsi"/>
          <w:sz w:val="20"/>
          <w:szCs w:val="20"/>
        </w:rPr>
        <w:t>ngagement should go beyond piquing students’ interests</w:t>
      </w:r>
      <w:r w:rsidR="006A5FE6">
        <w:rPr>
          <w:rFonts w:cstheme="minorHAnsi"/>
          <w:sz w:val="20"/>
          <w:szCs w:val="20"/>
        </w:rPr>
        <w:t xml:space="preserve"> in the classroom</w:t>
      </w:r>
      <w:r w:rsidR="006A5FE6" w:rsidRPr="006A5FE6">
        <w:rPr>
          <w:rFonts w:cstheme="minorHAnsi"/>
          <w:sz w:val="20"/>
          <w:szCs w:val="20"/>
        </w:rPr>
        <w:t xml:space="preserve"> by encouraging them to explore with the language in various ways through hands-on</w:t>
      </w:r>
      <w:r w:rsidR="006A5FE6">
        <w:rPr>
          <w:rFonts w:cstheme="minorHAnsi"/>
          <w:sz w:val="20"/>
          <w:szCs w:val="20"/>
        </w:rPr>
        <w:t>, interactive</w:t>
      </w:r>
      <w:r w:rsidR="00956A10">
        <w:rPr>
          <w:rFonts w:cstheme="minorHAnsi"/>
          <w:sz w:val="20"/>
          <w:szCs w:val="20"/>
        </w:rPr>
        <w:t>,</w:t>
      </w:r>
      <w:r w:rsidR="006A5FE6">
        <w:rPr>
          <w:rFonts w:cstheme="minorHAnsi"/>
          <w:sz w:val="20"/>
          <w:szCs w:val="20"/>
        </w:rPr>
        <w:t xml:space="preserve"> and</w:t>
      </w:r>
      <w:r w:rsidR="006A5FE6" w:rsidRPr="006A5FE6">
        <w:rPr>
          <w:rFonts w:cstheme="minorHAnsi"/>
          <w:sz w:val="20"/>
          <w:szCs w:val="20"/>
        </w:rPr>
        <w:t xml:space="preserve"> collaborative learning activities.</w:t>
      </w:r>
      <w:r w:rsidR="002C67BD" w:rsidRPr="006A5FE6">
        <w:rPr>
          <w:rFonts w:cstheme="minorHAnsi"/>
          <w:sz w:val="20"/>
          <w:szCs w:val="20"/>
        </w:rPr>
        <w:t xml:space="preserve"> </w:t>
      </w:r>
      <w:r w:rsidR="002C67BD" w:rsidRPr="00F04C11">
        <w:rPr>
          <w:rFonts w:cstheme="minorHAnsi"/>
          <w:sz w:val="20"/>
          <w:szCs w:val="20"/>
        </w:rPr>
        <w:t xml:space="preserve">Differentiation </w:t>
      </w:r>
      <w:r w:rsidR="00BD7E69">
        <w:rPr>
          <w:rFonts w:cstheme="minorHAnsi"/>
          <w:sz w:val="20"/>
          <w:szCs w:val="20"/>
        </w:rPr>
        <w:t>is essential in early language learning</w:t>
      </w:r>
      <w:r w:rsidR="002C67BD" w:rsidRPr="00F04C11">
        <w:rPr>
          <w:rFonts w:cstheme="minorHAnsi"/>
          <w:sz w:val="20"/>
          <w:szCs w:val="20"/>
        </w:rPr>
        <w:t xml:space="preserve">, </w:t>
      </w:r>
      <w:r w:rsidR="002C67BD">
        <w:rPr>
          <w:rFonts w:cstheme="minorHAnsi"/>
          <w:sz w:val="20"/>
          <w:szCs w:val="20"/>
        </w:rPr>
        <w:t>and p</w:t>
      </w:r>
      <w:r w:rsidR="002C67BD" w:rsidRPr="002C67BD">
        <w:rPr>
          <w:rFonts w:cstheme="minorHAnsi"/>
          <w:sz w:val="20"/>
          <w:szCs w:val="20"/>
        </w:rPr>
        <w:t xml:space="preserve">rops, manipulatives, and total physical response (TPR) activities that physically engage young learners </w:t>
      </w:r>
      <w:r w:rsidR="002C67BD">
        <w:rPr>
          <w:rFonts w:cstheme="minorHAnsi"/>
          <w:sz w:val="20"/>
          <w:szCs w:val="20"/>
        </w:rPr>
        <w:t xml:space="preserve">may be particularly helpful </w:t>
      </w:r>
      <w:r w:rsidR="00BD7E69" w:rsidRPr="00BD7E69">
        <w:rPr>
          <w:rFonts w:cstheme="minorHAnsi"/>
          <w:sz w:val="20"/>
          <w:szCs w:val="20"/>
        </w:rPr>
        <w:t>for supporting all types of learners in the elementary context</w:t>
      </w:r>
      <w:r w:rsidR="002C67BD">
        <w:rPr>
          <w:rFonts w:cstheme="minorHAnsi"/>
          <w:sz w:val="20"/>
          <w:szCs w:val="20"/>
        </w:rPr>
        <w:t xml:space="preserve">. </w:t>
      </w:r>
      <w:r w:rsidR="002C67BD" w:rsidRPr="002C67BD">
        <w:rPr>
          <w:rFonts w:cstheme="minorHAnsi"/>
          <w:sz w:val="20"/>
          <w:szCs w:val="20"/>
        </w:rPr>
        <w:t>All learners benefit from comprehensible input throughout instruction</w:t>
      </w:r>
      <w:r w:rsidR="002C67BD">
        <w:rPr>
          <w:rFonts w:cstheme="minorHAnsi"/>
          <w:sz w:val="20"/>
          <w:szCs w:val="20"/>
        </w:rPr>
        <w:t xml:space="preserve">, and it is important to provide multiple opportunities for information to be repeated in the target language. </w:t>
      </w:r>
      <w:r w:rsidR="002C67BD" w:rsidRPr="002C67BD">
        <w:rPr>
          <w:rFonts w:cstheme="minorHAnsi"/>
          <w:sz w:val="20"/>
          <w:szCs w:val="20"/>
        </w:rPr>
        <w:t xml:space="preserve">To further support effective instruction, assessment should take place on a continual and ongoing basis, and students at lower proficiency levels </w:t>
      </w:r>
      <w:r w:rsidR="006A5FE6">
        <w:rPr>
          <w:rFonts w:cstheme="minorHAnsi"/>
          <w:sz w:val="20"/>
          <w:szCs w:val="20"/>
        </w:rPr>
        <w:t xml:space="preserve">benefit from </w:t>
      </w:r>
      <w:r w:rsidR="002C67BD" w:rsidRPr="002C67BD">
        <w:rPr>
          <w:rFonts w:cstheme="minorHAnsi"/>
          <w:sz w:val="20"/>
          <w:szCs w:val="20"/>
        </w:rPr>
        <w:t>targeted feedback that recognizes the</w:t>
      </w:r>
      <w:r w:rsidR="006A5FE6">
        <w:rPr>
          <w:rFonts w:cstheme="minorHAnsi"/>
          <w:sz w:val="20"/>
          <w:szCs w:val="20"/>
        </w:rPr>
        <w:t xml:space="preserve">ir progress, </w:t>
      </w:r>
      <w:r w:rsidR="002C67BD" w:rsidRPr="002C67BD">
        <w:rPr>
          <w:rFonts w:cstheme="minorHAnsi"/>
          <w:sz w:val="20"/>
          <w:szCs w:val="20"/>
        </w:rPr>
        <w:t>even if this is limited</w:t>
      </w:r>
      <w:r w:rsidR="00216638">
        <w:rPr>
          <w:rFonts w:cstheme="minorHAnsi"/>
          <w:sz w:val="20"/>
          <w:szCs w:val="20"/>
        </w:rPr>
        <w:t>.</w:t>
      </w:r>
    </w:p>
    <w:p w14:paraId="645685D1" w14:textId="77777777" w:rsidR="00216638" w:rsidRPr="00216638" w:rsidRDefault="00216638" w:rsidP="00216638">
      <w:pPr>
        <w:spacing w:after="0"/>
        <w:rPr>
          <w:rFonts w:cstheme="minorHAnsi"/>
          <w:sz w:val="20"/>
          <w:szCs w:val="20"/>
        </w:rPr>
      </w:pPr>
    </w:p>
    <w:p w14:paraId="4AB4568B" w14:textId="1F609DA5" w:rsidR="00EF110B" w:rsidRDefault="00665561" w:rsidP="00580E48">
      <w:pPr>
        <w:spacing w:after="0"/>
        <w:rPr>
          <w:rFonts w:cstheme="minorHAnsi"/>
          <w:sz w:val="20"/>
          <w:szCs w:val="20"/>
        </w:rPr>
      </w:pPr>
      <w:r>
        <w:rPr>
          <w:rFonts w:ascii="Georgia" w:hAnsi="Georgia"/>
          <w:color w:val="0C7580"/>
          <w:sz w:val="28"/>
          <w:szCs w:val="28"/>
        </w:rPr>
        <w:t>Teaching Reading and Writing</w:t>
      </w:r>
    </w:p>
    <w:p w14:paraId="07957B8D" w14:textId="2C34AFF9" w:rsidR="00A86EF3" w:rsidRDefault="00900CCB" w:rsidP="005C1E9E">
      <w:pPr>
        <w:spacing w:after="0"/>
        <w:rPr>
          <w:rFonts w:cstheme="minorHAnsi"/>
          <w:sz w:val="20"/>
          <w:szCs w:val="20"/>
        </w:rPr>
      </w:pPr>
      <w:r>
        <w:rPr>
          <w:rFonts w:cstheme="minorHAnsi"/>
          <w:sz w:val="20"/>
          <w:szCs w:val="20"/>
        </w:rPr>
        <w:t>When teaching reading and writing to young learner</w:t>
      </w:r>
      <w:r w:rsidR="0018365F">
        <w:rPr>
          <w:rFonts w:cstheme="minorHAnsi"/>
          <w:sz w:val="20"/>
          <w:szCs w:val="20"/>
        </w:rPr>
        <w:t>s</w:t>
      </w:r>
      <w:r>
        <w:rPr>
          <w:rFonts w:cstheme="minorHAnsi"/>
          <w:sz w:val="20"/>
          <w:szCs w:val="20"/>
        </w:rPr>
        <w:t>, it may be helpful to include</w:t>
      </w:r>
      <w:r w:rsidR="00580E48" w:rsidRPr="00580E48">
        <w:rPr>
          <w:rFonts w:cstheme="minorHAnsi"/>
          <w:sz w:val="20"/>
          <w:szCs w:val="20"/>
        </w:rPr>
        <w:t xml:space="preserve"> </w:t>
      </w:r>
      <w:r w:rsidR="0018365F">
        <w:rPr>
          <w:rFonts w:cstheme="minorHAnsi"/>
          <w:sz w:val="20"/>
          <w:szCs w:val="20"/>
        </w:rPr>
        <w:t xml:space="preserve">(1) </w:t>
      </w:r>
      <w:r w:rsidR="00580E48" w:rsidRPr="00580E48">
        <w:rPr>
          <w:rFonts w:cstheme="minorHAnsi"/>
          <w:sz w:val="20"/>
          <w:szCs w:val="20"/>
        </w:rPr>
        <w:t>storytelling</w:t>
      </w:r>
      <w:r w:rsidR="0018365F">
        <w:rPr>
          <w:rFonts w:cstheme="minorHAnsi"/>
          <w:sz w:val="20"/>
          <w:szCs w:val="20"/>
        </w:rPr>
        <w:t xml:space="preserve">; (2) </w:t>
      </w:r>
      <w:r w:rsidR="00580E48" w:rsidRPr="00580E48">
        <w:rPr>
          <w:rFonts w:cstheme="minorHAnsi"/>
          <w:sz w:val="20"/>
          <w:szCs w:val="20"/>
        </w:rPr>
        <w:t>labelling around the classroom</w:t>
      </w:r>
      <w:r w:rsidR="0018365F">
        <w:rPr>
          <w:rFonts w:cstheme="minorHAnsi"/>
          <w:sz w:val="20"/>
          <w:szCs w:val="20"/>
        </w:rPr>
        <w:t xml:space="preserve">; (3) </w:t>
      </w:r>
      <w:r w:rsidR="00580E48" w:rsidRPr="00580E48">
        <w:rPr>
          <w:rFonts w:cstheme="minorHAnsi"/>
          <w:sz w:val="20"/>
          <w:szCs w:val="20"/>
        </w:rPr>
        <w:t>guided reading of a written morning message</w:t>
      </w:r>
      <w:r w:rsidR="0018365F">
        <w:rPr>
          <w:rFonts w:cstheme="minorHAnsi"/>
          <w:sz w:val="20"/>
          <w:szCs w:val="20"/>
        </w:rPr>
        <w:t>; (4)</w:t>
      </w:r>
      <w:r w:rsidR="0015101C">
        <w:rPr>
          <w:rFonts w:cstheme="minorHAnsi"/>
          <w:sz w:val="20"/>
          <w:szCs w:val="20"/>
        </w:rPr>
        <w:t xml:space="preserve"> </w:t>
      </w:r>
      <w:r w:rsidR="0015101C" w:rsidRPr="0015101C">
        <w:rPr>
          <w:rFonts w:cstheme="minorHAnsi"/>
          <w:sz w:val="20"/>
          <w:szCs w:val="20"/>
        </w:rPr>
        <w:t xml:space="preserve">read </w:t>
      </w:r>
      <w:proofErr w:type="spellStart"/>
      <w:r w:rsidR="0015101C" w:rsidRPr="0015101C">
        <w:rPr>
          <w:rFonts w:cstheme="minorHAnsi"/>
          <w:sz w:val="20"/>
          <w:szCs w:val="20"/>
        </w:rPr>
        <w:t>alouds</w:t>
      </w:r>
      <w:proofErr w:type="spellEnd"/>
      <w:r w:rsidR="0015101C" w:rsidRPr="0015101C">
        <w:rPr>
          <w:rFonts w:cstheme="minorHAnsi"/>
          <w:sz w:val="20"/>
          <w:szCs w:val="20"/>
        </w:rPr>
        <w:t xml:space="preserve"> of repetitive stories</w:t>
      </w:r>
      <w:r w:rsidR="0018365F">
        <w:rPr>
          <w:rFonts w:cstheme="minorHAnsi"/>
          <w:sz w:val="20"/>
          <w:szCs w:val="20"/>
        </w:rPr>
        <w:t>; (5)</w:t>
      </w:r>
      <w:r w:rsidR="0015101C" w:rsidRPr="0015101C">
        <w:rPr>
          <w:rFonts w:cstheme="minorHAnsi"/>
          <w:sz w:val="20"/>
          <w:szCs w:val="20"/>
        </w:rPr>
        <w:t xml:space="preserve"> opportunities to build meaning through physical movement</w:t>
      </w:r>
      <w:r w:rsidR="0018365F">
        <w:rPr>
          <w:rFonts w:cstheme="minorHAnsi"/>
          <w:sz w:val="20"/>
          <w:szCs w:val="20"/>
        </w:rPr>
        <w:t>; and (6)</w:t>
      </w:r>
      <w:r w:rsidR="0015101C" w:rsidRPr="0015101C">
        <w:rPr>
          <w:rFonts w:cstheme="minorHAnsi"/>
          <w:sz w:val="20"/>
          <w:szCs w:val="20"/>
        </w:rPr>
        <w:t xml:space="preserve"> </w:t>
      </w:r>
      <w:r w:rsidR="0018365F">
        <w:rPr>
          <w:rFonts w:cstheme="minorHAnsi"/>
          <w:sz w:val="20"/>
          <w:szCs w:val="20"/>
        </w:rPr>
        <w:t xml:space="preserve">collaborative </w:t>
      </w:r>
      <w:r w:rsidR="0015101C" w:rsidRPr="0015101C">
        <w:rPr>
          <w:rFonts w:cstheme="minorHAnsi"/>
          <w:sz w:val="20"/>
          <w:szCs w:val="20"/>
        </w:rPr>
        <w:t>group activities</w:t>
      </w:r>
      <w:r w:rsidR="0018365F">
        <w:rPr>
          <w:rFonts w:cstheme="minorHAnsi"/>
          <w:sz w:val="20"/>
          <w:szCs w:val="20"/>
        </w:rPr>
        <w:t xml:space="preserve">, such as creating a story based on shared classroom experiences. </w:t>
      </w:r>
      <w:r>
        <w:rPr>
          <w:rFonts w:cstheme="minorHAnsi"/>
          <w:sz w:val="20"/>
          <w:szCs w:val="20"/>
        </w:rPr>
        <w:t>Educators are encouraged to use a</w:t>
      </w:r>
      <w:r w:rsidR="0015101C" w:rsidRPr="00580E48">
        <w:rPr>
          <w:rFonts w:cstheme="minorHAnsi"/>
          <w:sz w:val="20"/>
          <w:szCs w:val="20"/>
        </w:rPr>
        <w:t>uthentic texts that speak to students’ interests and experiences</w:t>
      </w:r>
      <w:r w:rsidR="0018365F">
        <w:rPr>
          <w:rFonts w:cstheme="minorHAnsi"/>
          <w:sz w:val="20"/>
          <w:szCs w:val="20"/>
        </w:rPr>
        <w:t>, and pr</w:t>
      </w:r>
      <w:r w:rsidR="0015101C">
        <w:rPr>
          <w:rFonts w:cstheme="minorHAnsi"/>
          <w:sz w:val="20"/>
          <w:szCs w:val="20"/>
        </w:rPr>
        <w:t xml:space="preserve">e-literate students may </w:t>
      </w:r>
      <w:r w:rsidR="00A86EF3">
        <w:rPr>
          <w:rFonts w:cstheme="minorHAnsi"/>
          <w:sz w:val="20"/>
          <w:szCs w:val="20"/>
        </w:rPr>
        <w:t>need to use gestures or drawings</w:t>
      </w:r>
      <w:r w:rsidR="0015101C" w:rsidRPr="00580E48">
        <w:rPr>
          <w:rFonts w:cstheme="minorHAnsi"/>
          <w:sz w:val="20"/>
          <w:szCs w:val="20"/>
        </w:rPr>
        <w:t xml:space="preserve"> </w:t>
      </w:r>
      <w:r w:rsidR="0015101C">
        <w:rPr>
          <w:rFonts w:cstheme="minorHAnsi"/>
          <w:sz w:val="20"/>
          <w:szCs w:val="20"/>
        </w:rPr>
        <w:t xml:space="preserve">to </w:t>
      </w:r>
      <w:r w:rsidR="00A86EF3">
        <w:rPr>
          <w:rFonts w:cstheme="minorHAnsi"/>
          <w:sz w:val="20"/>
          <w:szCs w:val="20"/>
        </w:rPr>
        <w:t>better understand stories</w:t>
      </w:r>
      <w:r w:rsidR="00580E48" w:rsidRPr="00580E48">
        <w:rPr>
          <w:rFonts w:cstheme="minorHAnsi"/>
          <w:sz w:val="20"/>
          <w:szCs w:val="20"/>
        </w:rPr>
        <w:t xml:space="preserve"> and subsequently demonstrate </w:t>
      </w:r>
      <w:r w:rsidR="00A86EF3">
        <w:rPr>
          <w:rFonts w:cstheme="minorHAnsi"/>
          <w:sz w:val="20"/>
          <w:szCs w:val="20"/>
        </w:rPr>
        <w:t>their comprehension</w:t>
      </w:r>
      <w:r w:rsidR="00580E48">
        <w:rPr>
          <w:rFonts w:cstheme="minorHAnsi"/>
          <w:sz w:val="20"/>
          <w:szCs w:val="20"/>
        </w:rPr>
        <w:t xml:space="preserve">. </w:t>
      </w:r>
      <w:r w:rsidR="000549DF">
        <w:rPr>
          <w:rFonts w:cstheme="minorHAnsi"/>
          <w:sz w:val="20"/>
          <w:szCs w:val="20"/>
        </w:rPr>
        <w:t>It is important to</w:t>
      </w:r>
      <w:r w:rsidR="000549DF" w:rsidRPr="000549DF">
        <w:rPr>
          <w:rFonts w:cstheme="minorHAnsi"/>
          <w:sz w:val="20"/>
          <w:szCs w:val="20"/>
        </w:rPr>
        <w:t xml:space="preserve"> </w:t>
      </w:r>
      <w:r>
        <w:rPr>
          <w:rFonts w:cstheme="minorHAnsi"/>
          <w:sz w:val="20"/>
          <w:szCs w:val="20"/>
        </w:rPr>
        <w:t>help students develop language-specific literacy skills</w:t>
      </w:r>
      <w:r w:rsidR="00A86EF3">
        <w:rPr>
          <w:rFonts w:cstheme="minorHAnsi"/>
          <w:sz w:val="20"/>
          <w:szCs w:val="20"/>
        </w:rPr>
        <w:t xml:space="preserve">, </w:t>
      </w:r>
      <w:r w:rsidR="000549DF">
        <w:rPr>
          <w:rFonts w:cstheme="minorHAnsi"/>
          <w:sz w:val="20"/>
          <w:szCs w:val="20"/>
        </w:rPr>
        <w:t>and students may benefit</w:t>
      </w:r>
      <w:r>
        <w:rPr>
          <w:rFonts w:cstheme="minorHAnsi"/>
          <w:sz w:val="20"/>
          <w:szCs w:val="20"/>
        </w:rPr>
        <w:t xml:space="preserve"> from</w:t>
      </w:r>
      <w:r w:rsidR="000549DF">
        <w:rPr>
          <w:rFonts w:cstheme="minorHAnsi"/>
          <w:sz w:val="20"/>
          <w:szCs w:val="20"/>
        </w:rPr>
        <w:t xml:space="preserve"> </w:t>
      </w:r>
      <w:r w:rsidRPr="00900CCB">
        <w:rPr>
          <w:rFonts w:cstheme="minorHAnsi"/>
          <w:sz w:val="20"/>
          <w:szCs w:val="20"/>
        </w:rPr>
        <w:t>books written in both English and the target language</w:t>
      </w:r>
      <w:r>
        <w:rPr>
          <w:rFonts w:cstheme="minorHAnsi"/>
          <w:sz w:val="20"/>
          <w:szCs w:val="20"/>
        </w:rPr>
        <w:t xml:space="preserve"> that provide </w:t>
      </w:r>
      <w:r w:rsidRPr="00900CCB">
        <w:rPr>
          <w:rFonts w:cstheme="minorHAnsi"/>
          <w:sz w:val="20"/>
          <w:szCs w:val="20"/>
        </w:rPr>
        <w:t>opportunities for identifying and understanding differences between the two languages and cultures</w:t>
      </w:r>
      <w:r>
        <w:rPr>
          <w:rFonts w:cstheme="minorHAnsi"/>
          <w:sz w:val="20"/>
          <w:szCs w:val="20"/>
        </w:rPr>
        <w:t xml:space="preserve">. </w:t>
      </w:r>
      <w:r w:rsidR="00D831CA">
        <w:rPr>
          <w:rFonts w:cstheme="minorHAnsi"/>
          <w:sz w:val="20"/>
          <w:szCs w:val="20"/>
        </w:rPr>
        <w:t xml:space="preserve">The following graphic </w:t>
      </w:r>
      <w:r w:rsidR="0075368F">
        <w:rPr>
          <w:rFonts w:cstheme="minorHAnsi"/>
          <w:sz w:val="20"/>
          <w:szCs w:val="20"/>
        </w:rPr>
        <w:t>shows</w:t>
      </w:r>
      <w:r w:rsidR="00D831CA">
        <w:rPr>
          <w:rFonts w:cstheme="minorHAnsi"/>
          <w:sz w:val="20"/>
          <w:szCs w:val="20"/>
        </w:rPr>
        <w:t xml:space="preserve"> </w:t>
      </w:r>
      <w:r w:rsidR="00D831CA" w:rsidRPr="00D831CA">
        <w:rPr>
          <w:rFonts w:cstheme="minorHAnsi"/>
          <w:sz w:val="20"/>
          <w:szCs w:val="20"/>
        </w:rPr>
        <w:t xml:space="preserve">pre-reading, during reading, and post-reading activities </w:t>
      </w:r>
      <w:r w:rsidR="00D831CA">
        <w:rPr>
          <w:rFonts w:cstheme="minorHAnsi"/>
          <w:sz w:val="20"/>
          <w:szCs w:val="20"/>
        </w:rPr>
        <w:t>that can be applied when working with</w:t>
      </w:r>
      <w:r w:rsidR="00D831CA" w:rsidRPr="00D831CA">
        <w:rPr>
          <w:rFonts w:cstheme="minorHAnsi"/>
          <w:sz w:val="20"/>
          <w:szCs w:val="20"/>
        </w:rPr>
        <w:t xml:space="preserve"> various sources and text types</w:t>
      </w:r>
      <w:r w:rsidR="00D831CA">
        <w:rPr>
          <w:rFonts w:cstheme="minorHAnsi"/>
          <w:sz w:val="20"/>
          <w:szCs w:val="20"/>
        </w:rPr>
        <w:t xml:space="preserve"> in elementary world language classrooms.</w:t>
      </w:r>
    </w:p>
    <w:p w14:paraId="3E4A0974" w14:textId="77777777" w:rsidR="00B95D0B" w:rsidRDefault="00B95D0B" w:rsidP="005C1E9E">
      <w:pPr>
        <w:spacing w:after="0"/>
        <w:rPr>
          <w:rFonts w:cstheme="minorHAnsi"/>
          <w:sz w:val="20"/>
          <w:szCs w:val="20"/>
        </w:rPr>
      </w:pPr>
    </w:p>
    <w:p w14:paraId="484604E3" w14:textId="17D3B9F3" w:rsidR="00665561" w:rsidRDefault="00F34A2F" w:rsidP="00F34A2F">
      <w:pPr>
        <w:spacing w:after="0"/>
        <w:jc w:val="center"/>
        <w:rPr>
          <w:rFonts w:ascii="Georgia" w:hAnsi="Georgia"/>
          <w:color w:val="0C7580"/>
          <w:sz w:val="28"/>
          <w:szCs w:val="28"/>
        </w:rPr>
      </w:pPr>
      <w:r w:rsidRPr="00386CA5">
        <w:rPr>
          <w:rFonts w:ascii="Georgia" w:hAnsi="Georgia" w:cstheme="minorHAnsi"/>
          <w:i/>
          <w:iCs/>
          <w:color w:val="802B0C"/>
          <w:sz w:val="24"/>
          <w:szCs w:val="24"/>
        </w:rPr>
        <w:t>Before-During-After Reading Strategies for Teaching Literacy</w:t>
      </w:r>
      <w:r w:rsidR="00714E3D">
        <w:rPr>
          <w:rFonts w:cstheme="minorHAnsi"/>
          <w:noProof/>
        </w:rPr>
        <w:drawing>
          <wp:inline distT="0" distB="0" distL="0" distR="0" wp14:anchorId="6F680157" wp14:editId="16AACBCF">
            <wp:extent cx="5943600" cy="615950"/>
            <wp:effectExtent l="0" t="38100" r="19050" b="31750"/>
            <wp:docPr id="3" name="Diagram 3" descr="Strategies for teaching literacy before reading, during reading, and after reading."/>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91F7255" w14:textId="77777777" w:rsidR="00595E9B" w:rsidRDefault="00595E9B">
      <w:pPr>
        <w:rPr>
          <w:rFonts w:ascii="Georgia" w:hAnsi="Georgia" w:cstheme="minorHAnsi"/>
          <w:color w:val="0C7580"/>
          <w:sz w:val="28"/>
          <w:szCs w:val="28"/>
        </w:rPr>
      </w:pPr>
      <w:r>
        <w:rPr>
          <w:rFonts w:ascii="Georgia" w:hAnsi="Georgia" w:cstheme="minorHAnsi"/>
          <w:color w:val="0C7580"/>
          <w:sz w:val="28"/>
          <w:szCs w:val="28"/>
        </w:rPr>
        <w:br w:type="page"/>
      </w:r>
    </w:p>
    <w:p w14:paraId="7BBA0235" w14:textId="17FE12AF" w:rsidR="00665561" w:rsidRPr="00611D3E" w:rsidRDefault="00665561" w:rsidP="005C1E9E">
      <w:pPr>
        <w:spacing w:after="0"/>
        <w:rPr>
          <w:rFonts w:ascii="Georgia" w:hAnsi="Georgia" w:cstheme="minorHAnsi"/>
          <w:color w:val="0C7580"/>
          <w:sz w:val="28"/>
          <w:szCs w:val="28"/>
        </w:rPr>
      </w:pPr>
      <w:r w:rsidRPr="00611D3E">
        <w:rPr>
          <w:rFonts w:ascii="Georgia" w:hAnsi="Georgia" w:cstheme="minorHAnsi"/>
          <w:color w:val="0C7580"/>
          <w:sz w:val="28"/>
          <w:szCs w:val="28"/>
        </w:rPr>
        <w:lastRenderedPageBreak/>
        <w:t>Expected Language Outcomes</w:t>
      </w:r>
    </w:p>
    <w:p w14:paraId="0737F7B4" w14:textId="3702F28C" w:rsidR="00665561" w:rsidRDefault="00A34416" w:rsidP="005C1E9E">
      <w:pPr>
        <w:spacing w:after="0"/>
        <w:rPr>
          <w:rFonts w:cstheme="minorHAnsi"/>
          <w:sz w:val="20"/>
          <w:szCs w:val="20"/>
        </w:rPr>
      </w:pPr>
      <w:r>
        <w:rPr>
          <w:rFonts w:cstheme="minorHAnsi"/>
          <w:sz w:val="20"/>
          <w:szCs w:val="20"/>
        </w:rPr>
        <w:t>Two common</w:t>
      </w:r>
      <w:r w:rsidR="007F2F24" w:rsidRPr="007F2F24">
        <w:rPr>
          <w:rFonts w:cstheme="minorHAnsi"/>
          <w:sz w:val="20"/>
          <w:szCs w:val="20"/>
        </w:rPr>
        <w:t xml:space="preserve"> </w:t>
      </w:r>
      <w:r>
        <w:rPr>
          <w:rFonts w:cstheme="minorHAnsi"/>
          <w:sz w:val="20"/>
          <w:szCs w:val="20"/>
        </w:rPr>
        <w:t xml:space="preserve">proficiency-based </w:t>
      </w:r>
      <w:r w:rsidR="007F2F24" w:rsidRPr="007F2F24">
        <w:rPr>
          <w:rFonts w:cstheme="minorHAnsi"/>
          <w:sz w:val="20"/>
          <w:szCs w:val="20"/>
        </w:rPr>
        <w:t xml:space="preserve">program models for teaching world languages in the elementary context </w:t>
      </w:r>
      <w:r w:rsidR="007F2F24">
        <w:rPr>
          <w:rFonts w:cstheme="minorHAnsi"/>
          <w:sz w:val="20"/>
          <w:szCs w:val="20"/>
        </w:rPr>
        <w:t xml:space="preserve">are </w:t>
      </w:r>
      <w:r w:rsidR="007F2F24" w:rsidRPr="007F2F24">
        <w:rPr>
          <w:rFonts w:cstheme="minorHAnsi"/>
          <w:sz w:val="20"/>
          <w:szCs w:val="20"/>
        </w:rPr>
        <w:t>dual language immersion, in which students learn content in both the world language and English with the goal of developing bilingualism and biliteracy</w:t>
      </w:r>
      <w:r w:rsidR="00595E9B">
        <w:rPr>
          <w:rFonts w:cstheme="minorHAnsi"/>
          <w:sz w:val="20"/>
          <w:szCs w:val="20"/>
        </w:rPr>
        <w:t>,</w:t>
      </w:r>
      <w:r w:rsidR="007F2F24" w:rsidRPr="007F2F24">
        <w:rPr>
          <w:rFonts w:cstheme="minorHAnsi"/>
          <w:sz w:val="20"/>
          <w:szCs w:val="20"/>
        </w:rPr>
        <w:t xml:space="preserve"> and foreign language in the elementary school (FLES), in which students receive a minimum of 90 minutes of language instruction per week with a focus on developing oral language skills and cultural awareness and understanding.</w:t>
      </w:r>
      <w:r w:rsidR="007F2F24">
        <w:rPr>
          <w:rFonts w:cstheme="minorHAnsi"/>
          <w:sz w:val="20"/>
          <w:szCs w:val="20"/>
        </w:rPr>
        <w:t xml:space="preserve"> </w:t>
      </w:r>
      <w:r w:rsidR="00611D3E">
        <w:rPr>
          <w:rFonts w:cstheme="minorHAnsi"/>
          <w:sz w:val="20"/>
          <w:szCs w:val="20"/>
        </w:rPr>
        <w:t>E</w:t>
      </w:r>
      <w:r w:rsidR="00611D3E" w:rsidRPr="00611D3E">
        <w:rPr>
          <w:rFonts w:cstheme="minorHAnsi"/>
          <w:sz w:val="20"/>
          <w:szCs w:val="20"/>
        </w:rPr>
        <w:t>xpected language outcomes vary greatly in</w:t>
      </w:r>
      <w:r w:rsidR="007F2F24">
        <w:rPr>
          <w:rFonts w:cstheme="minorHAnsi"/>
          <w:sz w:val="20"/>
          <w:szCs w:val="20"/>
        </w:rPr>
        <w:t xml:space="preserve"> these different</w:t>
      </w:r>
      <w:r w:rsidR="00611D3E" w:rsidRPr="00611D3E">
        <w:rPr>
          <w:rFonts w:cstheme="minorHAnsi"/>
          <w:sz w:val="20"/>
          <w:szCs w:val="20"/>
        </w:rPr>
        <w:t xml:space="preserve"> elementary programs, and it is important for educators to consider their specific classroom context (e.g., program model, differences between native and target languages, etc.) when developing learning objectives and proficiency targets that are realistic and attainable for their students</w:t>
      </w:r>
      <w:r w:rsidR="00611D3E">
        <w:rPr>
          <w:rFonts w:cstheme="minorHAnsi"/>
          <w:sz w:val="20"/>
          <w:szCs w:val="20"/>
        </w:rPr>
        <w:t>.</w:t>
      </w:r>
      <w:r w:rsidR="007F2F24">
        <w:rPr>
          <w:rFonts w:cstheme="minorHAnsi"/>
          <w:sz w:val="20"/>
          <w:szCs w:val="20"/>
        </w:rPr>
        <w:t xml:space="preserve"> </w:t>
      </w:r>
      <w:r w:rsidR="00611D3E">
        <w:rPr>
          <w:sz w:val="20"/>
          <w:szCs w:val="20"/>
        </w:rPr>
        <w:t>By d</w:t>
      </w:r>
      <w:r w:rsidR="00611D3E" w:rsidRPr="00611D3E">
        <w:rPr>
          <w:rFonts w:cstheme="minorHAnsi"/>
          <w:sz w:val="20"/>
          <w:szCs w:val="20"/>
        </w:rPr>
        <w:t>efin</w:t>
      </w:r>
      <w:r w:rsidR="00611D3E">
        <w:rPr>
          <w:rFonts w:cstheme="minorHAnsi"/>
          <w:sz w:val="20"/>
          <w:szCs w:val="20"/>
        </w:rPr>
        <w:t>ing expectations</w:t>
      </w:r>
      <w:r w:rsidR="00834EB1">
        <w:rPr>
          <w:rFonts w:cstheme="minorHAnsi"/>
          <w:sz w:val="20"/>
          <w:szCs w:val="20"/>
        </w:rPr>
        <w:t xml:space="preserve"> for learning</w:t>
      </w:r>
      <w:r w:rsidR="00611D3E">
        <w:rPr>
          <w:rFonts w:cstheme="minorHAnsi"/>
          <w:sz w:val="20"/>
          <w:szCs w:val="20"/>
        </w:rPr>
        <w:t xml:space="preserve">, educators </w:t>
      </w:r>
      <w:r w:rsidR="00834EB1">
        <w:rPr>
          <w:rFonts w:cstheme="minorHAnsi"/>
          <w:sz w:val="20"/>
          <w:szCs w:val="20"/>
        </w:rPr>
        <w:t>will be better prepared to (1) support students based on their individual needs and abilities; (2)</w:t>
      </w:r>
      <w:r w:rsidR="00611D3E" w:rsidRPr="00611D3E">
        <w:rPr>
          <w:rFonts w:cstheme="minorHAnsi"/>
          <w:sz w:val="20"/>
          <w:szCs w:val="20"/>
        </w:rPr>
        <w:t xml:space="preserve"> provide stakeholders with a shared understanding of program goals</w:t>
      </w:r>
      <w:r w:rsidR="00834EB1">
        <w:rPr>
          <w:rFonts w:cstheme="minorHAnsi"/>
          <w:sz w:val="20"/>
          <w:szCs w:val="20"/>
        </w:rPr>
        <w:t xml:space="preserve">; and (3) advocate for </w:t>
      </w:r>
      <w:r w:rsidR="00DE6B9B">
        <w:rPr>
          <w:rFonts w:cstheme="minorHAnsi"/>
          <w:sz w:val="20"/>
          <w:szCs w:val="20"/>
        </w:rPr>
        <w:t xml:space="preserve">program </w:t>
      </w:r>
      <w:r w:rsidR="00834EB1">
        <w:rPr>
          <w:rFonts w:cstheme="minorHAnsi"/>
          <w:sz w:val="20"/>
          <w:szCs w:val="20"/>
        </w:rPr>
        <w:t>development</w:t>
      </w:r>
      <w:r w:rsidR="00611D3E" w:rsidRPr="00611D3E">
        <w:rPr>
          <w:rFonts w:cstheme="minorHAnsi"/>
          <w:sz w:val="20"/>
          <w:szCs w:val="20"/>
        </w:rPr>
        <w:t xml:space="preserve">, </w:t>
      </w:r>
      <w:r w:rsidR="00834EB1" w:rsidRPr="00611D3E">
        <w:rPr>
          <w:rFonts w:cstheme="minorHAnsi"/>
          <w:sz w:val="20"/>
          <w:szCs w:val="20"/>
        </w:rPr>
        <w:t>maintena</w:t>
      </w:r>
      <w:r w:rsidR="00834EB1">
        <w:rPr>
          <w:rFonts w:cstheme="minorHAnsi"/>
          <w:sz w:val="20"/>
          <w:szCs w:val="20"/>
        </w:rPr>
        <w:t>nce</w:t>
      </w:r>
      <w:r w:rsidR="00611D3E" w:rsidRPr="00611D3E">
        <w:rPr>
          <w:rFonts w:cstheme="minorHAnsi"/>
          <w:sz w:val="20"/>
          <w:szCs w:val="20"/>
        </w:rPr>
        <w:t xml:space="preserve">, and </w:t>
      </w:r>
      <w:r w:rsidR="00DE6B9B">
        <w:rPr>
          <w:rFonts w:cstheme="minorHAnsi"/>
          <w:sz w:val="20"/>
          <w:szCs w:val="20"/>
        </w:rPr>
        <w:t>expansion.</w:t>
      </w:r>
      <w:r w:rsidR="0047142F">
        <w:rPr>
          <w:rFonts w:cstheme="minorHAnsi"/>
          <w:sz w:val="20"/>
          <w:szCs w:val="20"/>
        </w:rPr>
        <w:t xml:space="preserve"> </w:t>
      </w:r>
      <w:r w:rsidR="00595E9B">
        <w:rPr>
          <w:rFonts w:cstheme="minorHAnsi"/>
          <w:sz w:val="20"/>
          <w:szCs w:val="20"/>
        </w:rPr>
        <w:t>See</w:t>
      </w:r>
      <w:r w:rsidR="007F2F24">
        <w:rPr>
          <w:rFonts w:cstheme="minorHAnsi"/>
          <w:sz w:val="20"/>
          <w:szCs w:val="20"/>
        </w:rPr>
        <w:t xml:space="preserve"> program outcomes resources for more information about proficiency targets in elementary programs.</w:t>
      </w:r>
    </w:p>
    <w:p w14:paraId="1AD34B66" w14:textId="77777777" w:rsidR="00A86EF3" w:rsidRPr="00A86EF3" w:rsidRDefault="00A86EF3" w:rsidP="005C1E9E">
      <w:pPr>
        <w:spacing w:after="0"/>
        <w:rPr>
          <w:rFonts w:cstheme="minorHAnsi"/>
          <w:sz w:val="20"/>
          <w:szCs w:val="20"/>
        </w:rPr>
      </w:pPr>
    </w:p>
    <w:p w14:paraId="1E53DB4C" w14:textId="0926750F" w:rsidR="00F445CE" w:rsidRPr="00A86EF3" w:rsidRDefault="00665561" w:rsidP="003141FD">
      <w:pPr>
        <w:spacing w:after="0"/>
        <w:rPr>
          <w:rFonts w:ascii="Georgia" w:hAnsi="Georgia"/>
          <w:color w:val="0C7580"/>
          <w:sz w:val="28"/>
          <w:szCs w:val="28"/>
        </w:rPr>
      </w:pPr>
      <w:r w:rsidRPr="00A86EF3">
        <w:rPr>
          <w:rFonts w:ascii="Georgia" w:hAnsi="Georgia"/>
          <w:color w:val="0C7580"/>
          <w:sz w:val="28"/>
          <w:szCs w:val="28"/>
        </w:rPr>
        <w:t>Characteristics of Successful Programs</w:t>
      </w:r>
    </w:p>
    <w:p w14:paraId="67E7747B" w14:textId="0B8AD12A" w:rsidR="003B61E2" w:rsidRDefault="00D4503F" w:rsidP="000F2BEC">
      <w:pPr>
        <w:spacing w:after="0"/>
        <w:rPr>
          <w:rFonts w:cstheme="minorHAnsi"/>
          <w:sz w:val="20"/>
          <w:szCs w:val="20"/>
        </w:rPr>
      </w:pPr>
      <w:r>
        <w:rPr>
          <w:rFonts w:cstheme="minorHAnsi"/>
          <w:sz w:val="20"/>
          <w:szCs w:val="20"/>
        </w:rPr>
        <w:t>Characteristics</w:t>
      </w:r>
      <w:r w:rsidR="00834EB1">
        <w:rPr>
          <w:rFonts w:cstheme="minorHAnsi"/>
          <w:sz w:val="20"/>
          <w:szCs w:val="20"/>
        </w:rPr>
        <w:t xml:space="preserve"> proven to increase </w:t>
      </w:r>
      <w:r>
        <w:rPr>
          <w:rFonts w:cstheme="minorHAnsi"/>
          <w:sz w:val="20"/>
          <w:szCs w:val="20"/>
        </w:rPr>
        <w:t xml:space="preserve">elementary </w:t>
      </w:r>
      <w:r w:rsidR="00834EB1">
        <w:rPr>
          <w:rFonts w:cstheme="minorHAnsi"/>
          <w:sz w:val="20"/>
          <w:szCs w:val="20"/>
        </w:rPr>
        <w:t>program effectiveness and longevity include</w:t>
      </w:r>
      <w:r w:rsidR="00864594">
        <w:rPr>
          <w:rFonts w:cstheme="minorHAnsi"/>
          <w:sz w:val="20"/>
          <w:szCs w:val="20"/>
        </w:rPr>
        <w:t>:</w:t>
      </w:r>
      <w:r w:rsidR="00834EB1" w:rsidRPr="00834EB1">
        <w:rPr>
          <w:rFonts w:cstheme="minorHAnsi"/>
          <w:sz w:val="20"/>
          <w:szCs w:val="20"/>
        </w:rPr>
        <w:t xml:space="preserve"> (1) high-quality instructional methods and learning objectives that reflect best practices in world language education; (2) extended, connected K-</w:t>
      </w:r>
      <w:r w:rsidR="007F2F24">
        <w:rPr>
          <w:rFonts w:cstheme="minorHAnsi"/>
          <w:sz w:val="20"/>
          <w:szCs w:val="20"/>
        </w:rPr>
        <w:t>12</w:t>
      </w:r>
      <w:r w:rsidR="00834EB1" w:rsidRPr="00834EB1">
        <w:rPr>
          <w:rFonts w:cstheme="minorHAnsi"/>
          <w:sz w:val="20"/>
          <w:szCs w:val="20"/>
        </w:rPr>
        <w:t xml:space="preserve"> learning sequences; (3) advocacy for educator, administrator, and parent support; (4) continuous assessment and program evaluation; and (5) sustainable practices that allow programs to move forward with or without additional funding</w:t>
      </w:r>
      <w:r w:rsidR="00F34A2F">
        <w:rPr>
          <w:rFonts w:cstheme="minorHAnsi"/>
          <w:sz w:val="20"/>
          <w:szCs w:val="20"/>
        </w:rPr>
        <w:t>.</w:t>
      </w:r>
      <w:r w:rsidR="00524004">
        <w:rPr>
          <w:rStyle w:val="EndnoteReference"/>
          <w:rFonts w:cstheme="minorHAnsi"/>
          <w:sz w:val="20"/>
          <w:szCs w:val="20"/>
        </w:rPr>
        <w:endnoteReference w:id="2"/>
      </w:r>
      <w:r w:rsidR="00524004">
        <w:rPr>
          <w:rFonts w:cstheme="minorHAnsi"/>
          <w:sz w:val="20"/>
          <w:szCs w:val="20"/>
        </w:rPr>
        <w:t xml:space="preserve"> </w:t>
      </w:r>
      <w:r w:rsidR="003B61E2">
        <w:rPr>
          <w:rFonts w:cstheme="minorHAnsi"/>
          <w:sz w:val="20"/>
          <w:szCs w:val="20"/>
        </w:rPr>
        <w:t>Educators are encouraged to</w:t>
      </w:r>
      <w:r w:rsidR="003B61E2" w:rsidRPr="003B61E2">
        <w:t xml:space="preserve"> </w:t>
      </w:r>
      <w:r w:rsidR="003B61E2">
        <w:rPr>
          <w:rFonts w:cstheme="minorHAnsi"/>
          <w:sz w:val="20"/>
          <w:szCs w:val="20"/>
        </w:rPr>
        <w:t xml:space="preserve">develop a </w:t>
      </w:r>
      <w:r w:rsidR="003B61E2" w:rsidRPr="003B61E2">
        <w:rPr>
          <w:rFonts w:cstheme="minorHAnsi"/>
          <w:sz w:val="20"/>
          <w:szCs w:val="20"/>
        </w:rPr>
        <w:t>strong, shared vision for the program and the role of world languages in the greater school curriculum and culture</w:t>
      </w:r>
      <w:r w:rsidR="003B61E2">
        <w:rPr>
          <w:rFonts w:cstheme="minorHAnsi"/>
          <w:sz w:val="20"/>
          <w:szCs w:val="20"/>
        </w:rPr>
        <w:t xml:space="preserve">, and it may be helpful for </w:t>
      </w:r>
      <w:r w:rsidR="0075368F">
        <w:rPr>
          <w:rFonts w:cstheme="minorHAnsi"/>
          <w:sz w:val="20"/>
          <w:szCs w:val="20"/>
        </w:rPr>
        <w:t>world language teachers</w:t>
      </w:r>
      <w:r w:rsidR="003B61E2">
        <w:rPr>
          <w:rFonts w:cstheme="minorHAnsi"/>
          <w:sz w:val="20"/>
          <w:szCs w:val="20"/>
        </w:rPr>
        <w:t xml:space="preserve"> to build </w:t>
      </w:r>
      <w:r w:rsidR="003B61E2" w:rsidRPr="003B61E2">
        <w:rPr>
          <w:rFonts w:cstheme="minorHAnsi"/>
          <w:sz w:val="20"/>
          <w:szCs w:val="20"/>
        </w:rPr>
        <w:t>collaborative partnerships with content area teachers from various disciplines</w:t>
      </w:r>
      <w:r w:rsidR="003B61E2">
        <w:rPr>
          <w:rFonts w:cstheme="minorHAnsi"/>
          <w:sz w:val="20"/>
          <w:szCs w:val="20"/>
        </w:rPr>
        <w:t xml:space="preserve">. </w:t>
      </w:r>
      <w:r w:rsidR="003B61E2" w:rsidRPr="003B61E2">
        <w:rPr>
          <w:rFonts w:cstheme="minorHAnsi"/>
          <w:sz w:val="20"/>
          <w:szCs w:val="20"/>
        </w:rPr>
        <w:t>For continued success, systematic procedures for assessment, reporting, and program evaluation are recommended, as this will allow for program recognition</w:t>
      </w:r>
      <w:r w:rsidR="00DE6B9B">
        <w:rPr>
          <w:rFonts w:cstheme="minorHAnsi"/>
          <w:sz w:val="20"/>
          <w:szCs w:val="20"/>
        </w:rPr>
        <w:t xml:space="preserve">, growth, </w:t>
      </w:r>
      <w:r w:rsidR="003B61E2" w:rsidRPr="003B61E2">
        <w:rPr>
          <w:rFonts w:cstheme="minorHAnsi"/>
          <w:sz w:val="20"/>
          <w:szCs w:val="20"/>
        </w:rPr>
        <w:t>and improvement over time</w:t>
      </w:r>
      <w:r w:rsidR="003B61E2">
        <w:rPr>
          <w:rFonts w:cstheme="minorHAnsi"/>
          <w:sz w:val="20"/>
          <w:szCs w:val="20"/>
        </w:rPr>
        <w:t>.</w:t>
      </w:r>
    </w:p>
    <w:p w14:paraId="34AA864B" w14:textId="77777777" w:rsidR="003B61E2" w:rsidRDefault="003B61E2" w:rsidP="000F2BEC">
      <w:pPr>
        <w:spacing w:after="0"/>
        <w:rPr>
          <w:rFonts w:cstheme="minorHAnsi"/>
          <w:sz w:val="20"/>
          <w:szCs w:val="20"/>
        </w:rPr>
      </w:pPr>
    </w:p>
    <w:p w14:paraId="310DC4BC" w14:textId="75B8FD90" w:rsidR="00E4426A" w:rsidRPr="003B61E2" w:rsidRDefault="00E4426A" w:rsidP="000F2BEC">
      <w:pPr>
        <w:spacing w:after="0"/>
        <w:rPr>
          <w:rFonts w:cstheme="minorHAnsi"/>
          <w:sz w:val="28"/>
          <w:szCs w:val="28"/>
        </w:rPr>
      </w:pPr>
      <w:r w:rsidRPr="003B61E2">
        <w:rPr>
          <w:rFonts w:ascii="Georgia" w:hAnsi="Georgia"/>
          <w:color w:val="0C7580"/>
          <w:sz w:val="28"/>
          <w:szCs w:val="28"/>
        </w:rPr>
        <w:t>Recommendation</w:t>
      </w:r>
      <w:r w:rsidR="004E2BCD" w:rsidRPr="003B61E2">
        <w:rPr>
          <w:rFonts w:ascii="Georgia" w:hAnsi="Georgia"/>
          <w:color w:val="0C7580"/>
          <w:sz w:val="28"/>
          <w:szCs w:val="28"/>
        </w:rPr>
        <w:t xml:space="preserve">s </w:t>
      </w:r>
      <w:r w:rsidR="004868BB" w:rsidRPr="003B61E2">
        <w:rPr>
          <w:rFonts w:ascii="Georgia" w:hAnsi="Georgia"/>
          <w:color w:val="0C7580"/>
          <w:sz w:val="28"/>
          <w:szCs w:val="28"/>
        </w:rPr>
        <w:t xml:space="preserve">for </w:t>
      </w:r>
      <w:r w:rsidR="00665561" w:rsidRPr="003B61E2">
        <w:rPr>
          <w:rFonts w:ascii="Georgia" w:hAnsi="Georgia"/>
          <w:color w:val="0C7580"/>
          <w:sz w:val="28"/>
          <w:szCs w:val="28"/>
        </w:rPr>
        <w:t xml:space="preserve">Elementary </w:t>
      </w:r>
      <w:r w:rsidR="00832003">
        <w:rPr>
          <w:rFonts w:ascii="Georgia" w:hAnsi="Georgia"/>
          <w:color w:val="0C7580"/>
          <w:sz w:val="28"/>
          <w:szCs w:val="28"/>
        </w:rPr>
        <w:t xml:space="preserve">World Language </w:t>
      </w:r>
      <w:r w:rsidR="006862E8">
        <w:rPr>
          <w:rFonts w:ascii="Georgia" w:hAnsi="Georgia"/>
          <w:color w:val="0C7580"/>
          <w:sz w:val="28"/>
          <w:szCs w:val="28"/>
        </w:rPr>
        <w:t>Programs</w:t>
      </w:r>
    </w:p>
    <w:p w14:paraId="2A00E3C4" w14:textId="4E97CDB7" w:rsidR="00DB24DB" w:rsidRDefault="00DB24DB" w:rsidP="00DB24DB">
      <w:pPr>
        <w:spacing w:after="0"/>
        <w:jc w:val="center"/>
        <w:rPr>
          <w:rFonts w:eastAsia="Times New Roman"/>
          <w:sz w:val="24"/>
          <w:szCs w:val="24"/>
        </w:rPr>
      </w:pPr>
      <w:r>
        <w:rPr>
          <w:rFonts w:ascii="Georgia" w:hAnsi="Georgia"/>
          <w:noProof/>
          <w:color w:val="0C7580"/>
          <w:sz w:val="28"/>
          <w:szCs w:val="28"/>
        </w:rPr>
        <mc:AlternateContent>
          <mc:Choice Requires="wps">
            <w:drawing>
              <wp:inline distT="0" distB="0" distL="0" distR="0" wp14:anchorId="56CF92B3" wp14:editId="5D6BA571">
                <wp:extent cx="5924550" cy="3234520"/>
                <wp:effectExtent l="0" t="0" r="0" b="4445"/>
                <wp:docPr id="5" name="Rectangle 5"/>
                <wp:cNvGraphicFramePr/>
                <a:graphic xmlns:a="http://schemas.openxmlformats.org/drawingml/2006/main">
                  <a:graphicData uri="http://schemas.microsoft.com/office/word/2010/wordprocessingShape">
                    <wps:wsp>
                      <wps:cNvSpPr/>
                      <wps:spPr>
                        <a:xfrm>
                          <a:off x="0" y="0"/>
                          <a:ext cx="5924550" cy="3234520"/>
                        </a:xfrm>
                        <a:prstGeom prst="rect">
                          <a:avLst/>
                        </a:prstGeom>
                        <a:solidFill>
                          <a:srgbClr val="0C7580"/>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A29A3D" w14:textId="6C2FD4E2" w:rsidR="00624427" w:rsidRDefault="00624427" w:rsidP="00665561">
                            <w:pPr>
                              <w:pStyle w:val="ListParagraph"/>
                              <w:numPr>
                                <w:ilvl w:val="0"/>
                                <w:numId w:val="1"/>
                              </w:numPr>
                              <w:ind w:left="360"/>
                              <w:rPr>
                                <w:sz w:val="20"/>
                                <w:szCs w:val="20"/>
                              </w:rPr>
                            </w:pPr>
                            <w:r>
                              <w:rPr>
                                <w:sz w:val="20"/>
                                <w:szCs w:val="20"/>
                              </w:rPr>
                              <w:t>Create meaningful student goals to guide the development of curricula, activities, and assessments</w:t>
                            </w:r>
                          </w:p>
                          <w:p w14:paraId="0206D066" w14:textId="0EA2A16E" w:rsidR="00624427" w:rsidRDefault="00624427" w:rsidP="00665561">
                            <w:pPr>
                              <w:pStyle w:val="ListParagraph"/>
                              <w:numPr>
                                <w:ilvl w:val="0"/>
                                <w:numId w:val="1"/>
                              </w:numPr>
                              <w:ind w:left="360"/>
                              <w:rPr>
                                <w:sz w:val="20"/>
                                <w:szCs w:val="20"/>
                              </w:rPr>
                            </w:pPr>
                            <w:r>
                              <w:rPr>
                                <w:sz w:val="20"/>
                                <w:szCs w:val="20"/>
                              </w:rPr>
                              <w:t>S</w:t>
                            </w:r>
                            <w:r w:rsidRPr="00624427">
                              <w:rPr>
                                <w:sz w:val="20"/>
                                <w:szCs w:val="20"/>
                              </w:rPr>
                              <w:t>elect engaging</w:t>
                            </w:r>
                            <w:r>
                              <w:rPr>
                                <w:sz w:val="20"/>
                                <w:szCs w:val="20"/>
                              </w:rPr>
                              <w:t xml:space="preserve"> and grade- and proficiency- level </w:t>
                            </w:r>
                            <w:r w:rsidRPr="00624427">
                              <w:rPr>
                                <w:sz w:val="20"/>
                                <w:szCs w:val="20"/>
                              </w:rPr>
                              <w:t xml:space="preserve">appropriate themes </w:t>
                            </w:r>
                            <w:r>
                              <w:rPr>
                                <w:sz w:val="20"/>
                                <w:szCs w:val="20"/>
                              </w:rPr>
                              <w:t>to guide instruction</w:t>
                            </w:r>
                          </w:p>
                          <w:p w14:paraId="1017AB3E" w14:textId="7924A794" w:rsidR="0001205D" w:rsidRDefault="0001205D" w:rsidP="00665561">
                            <w:pPr>
                              <w:pStyle w:val="ListParagraph"/>
                              <w:numPr>
                                <w:ilvl w:val="0"/>
                                <w:numId w:val="1"/>
                              </w:numPr>
                              <w:ind w:left="360"/>
                              <w:rPr>
                                <w:sz w:val="20"/>
                                <w:szCs w:val="20"/>
                              </w:rPr>
                            </w:pPr>
                            <w:r>
                              <w:rPr>
                                <w:sz w:val="20"/>
                                <w:szCs w:val="20"/>
                              </w:rPr>
                              <w:t>Focus on active engagement to support language development and improve the learning experience</w:t>
                            </w:r>
                          </w:p>
                          <w:p w14:paraId="64E94B3B" w14:textId="3EB7075F" w:rsidR="00624427" w:rsidRDefault="00624427" w:rsidP="00665561">
                            <w:pPr>
                              <w:pStyle w:val="ListParagraph"/>
                              <w:numPr>
                                <w:ilvl w:val="0"/>
                                <w:numId w:val="1"/>
                              </w:numPr>
                              <w:ind w:left="360"/>
                              <w:rPr>
                                <w:sz w:val="20"/>
                                <w:szCs w:val="20"/>
                              </w:rPr>
                            </w:pPr>
                            <w:r>
                              <w:rPr>
                                <w:sz w:val="20"/>
                                <w:szCs w:val="20"/>
                              </w:rPr>
                              <w:t xml:space="preserve">Use </w:t>
                            </w:r>
                            <w:r w:rsidRPr="00624427">
                              <w:rPr>
                                <w:sz w:val="20"/>
                                <w:szCs w:val="20"/>
                              </w:rPr>
                              <w:t>performances, ski</w:t>
                            </w:r>
                            <w:r>
                              <w:rPr>
                                <w:sz w:val="20"/>
                                <w:szCs w:val="20"/>
                              </w:rPr>
                              <w:t xml:space="preserve">ts, </w:t>
                            </w:r>
                            <w:r w:rsidRPr="00624427">
                              <w:rPr>
                                <w:sz w:val="20"/>
                                <w:szCs w:val="20"/>
                              </w:rPr>
                              <w:t>puppetry, podcasts, games, songs, chants, rhymes, and role-plays</w:t>
                            </w:r>
                            <w:r>
                              <w:rPr>
                                <w:sz w:val="20"/>
                                <w:szCs w:val="20"/>
                              </w:rPr>
                              <w:t xml:space="preserve"> </w:t>
                            </w:r>
                            <w:r w:rsidR="0001205D">
                              <w:rPr>
                                <w:sz w:val="20"/>
                                <w:szCs w:val="20"/>
                              </w:rPr>
                              <w:t>in class</w:t>
                            </w:r>
                          </w:p>
                          <w:p w14:paraId="5A15AC93" w14:textId="7DC4BDE1" w:rsidR="00624427" w:rsidRDefault="00624427" w:rsidP="00665561">
                            <w:pPr>
                              <w:pStyle w:val="ListParagraph"/>
                              <w:numPr>
                                <w:ilvl w:val="0"/>
                                <w:numId w:val="1"/>
                              </w:numPr>
                              <w:ind w:left="360"/>
                              <w:rPr>
                                <w:sz w:val="20"/>
                                <w:szCs w:val="20"/>
                              </w:rPr>
                            </w:pPr>
                            <w:r>
                              <w:rPr>
                                <w:sz w:val="20"/>
                                <w:szCs w:val="20"/>
                              </w:rPr>
                              <w:t>C</w:t>
                            </w:r>
                            <w:r w:rsidRPr="00624427">
                              <w:rPr>
                                <w:sz w:val="20"/>
                                <w:szCs w:val="20"/>
                              </w:rPr>
                              <w:t xml:space="preserve">onsider </w:t>
                            </w:r>
                            <w:r w:rsidR="0001205D">
                              <w:rPr>
                                <w:sz w:val="20"/>
                                <w:szCs w:val="20"/>
                              </w:rPr>
                              <w:t>partnering</w:t>
                            </w:r>
                            <w:r w:rsidRPr="00624427">
                              <w:rPr>
                                <w:sz w:val="20"/>
                                <w:szCs w:val="20"/>
                              </w:rPr>
                              <w:t xml:space="preserve"> with schools in other countries to </w:t>
                            </w:r>
                            <w:r w:rsidR="0001205D">
                              <w:rPr>
                                <w:sz w:val="20"/>
                                <w:szCs w:val="20"/>
                              </w:rPr>
                              <w:t>connect with native-speaking communities</w:t>
                            </w:r>
                          </w:p>
                          <w:p w14:paraId="1600932A" w14:textId="2B610583" w:rsidR="0001205D" w:rsidRDefault="0001205D" w:rsidP="00665561">
                            <w:pPr>
                              <w:pStyle w:val="ListParagraph"/>
                              <w:numPr>
                                <w:ilvl w:val="0"/>
                                <w:numId w:val="1"/>
                              </w:numPr>
                              <w:ind w:left="360"/>
                              <w:rPr>
                                <w:sz w:val="20"/>
                                <w:szCs w:val="20"/>
                              </w:rPr>
                            </w:pPr>
                            <w:r>
                              <w:rPr>
                                <w:sz w:val="20"/>
                                <w:szCs w:val="20"/>
                              </w:rPr>
                              <w:t xml:space="preserve">Incorporate </w:t>
                            </w:r>
                            <w:r w:rsidRPr="0001205D">
                              <w:rPr>
                                <w:sz w:val="20"/>
                                <w:szCs w:val="20"/>
                              </w:rPr>
                              <w:t>opportunities for pair or</w:t>
                            </w:r>
                            <w:r>
                              <w:rPr>
                                <w:sz w:val="20"/>
                                <w:szCs w:val="20"/>
                              </w:rPr>
                              <w:t xml:space="preserve"> </w:t>
                            </w:r>
                            <w:r w:rsidRPr="0001205D">
                              <w:rPr>
                                <w:sz w:val="20"/>
                                <w:szCs w:val="20"/>
                              </w:rPr>
                              <w:t>group work that allow students to deeply engage in the language</w:t>
                            </w:r>
                          </w:p>
                          <w:p w14:paraId="633CBACD" w14:textId="44902431" w:rsidR="0001205D" w:rsidRDefault="0001205D" w:rsidP="00665561">
                            <w:pPr>
                              <w:pStyle w:val="ListParagraph"/>
                              <w:numPr>
                                <w:ilvl w:val="0"/>
                                <w:numId w:val="1"/>
                              </w:numPr>
                              <w:ind w:left="360"/>
                              <w:rPr>
                                <w:sz w:val="20"/>
                                <w:szCs w:val="20"/>
                              </w:rPr>
                            </w:pPr>
                            <w:r>
                              <w:rPr>
                                <w:sz w:val="20"/>
                                <w:szCs w:val="20"/>
                              </w:rPr>
                              <w:t>P</w:t>
                            </w:r>
                            <w:r w:rsidRPr="0001205D">
                              <w:rPr>
                                <w:sz w:val="20"/>
                                <w:szCs w:val="20"/>
                              </w:rPr>
                              <w:t xml:space="preserve">rovide structured activities </w:t>
                            </w:r>
                            <w:r w:rsidR="0075336D">
                              <w:rPr>
                                <w:sz w:val="20"/>
                                <w:szCs w:val="20"/>
                              </w:rPr>
                              <w:t>before</w:t>
                            </w:r>
                            <w:r w:rsidRPr="0001205D">
                              <w:rPr>
                                <w:sz w:val="20"/>
                                <w:szCs w:val="20"/>
                              </w:rPr>
                              <w:t xml:space="preserve"> introducing more complex, performance-based activities</w:t>
                            </w:r>
                          </w:p>
                          <w:p w14:paraId="2ED9B9DF" w14:textId="0CB3FE01" w:rsidR="0001205D" w:rsidRDefault="0001205D" w:rsidP="00665561">
                            <w:pPr>
                              <w:pStyle w:val="ListParagraph"/>
                              <w:numPr>
                                <w:ilvl w:val="0"/>
                                <w:numId w:val="1"/>
                              </w:numPr>
                              <w:ind w:left="360"/>
                              <w:rPr>
                                <w:sz w:val="20"/>
                                <w:szCs w:val="20"/>
                              </w:rPr>
                            </w:pPr>
                            <w:r>
                              <w:rPr>
                                <w:sz w:val="20"/>
                                <w:szCs w:val="20"/>
                              </w:rPr>
                              <w:t xml:space="preserve">Think about ways to improve students’ attitudes toward the language and culture being taught </w:t>
                            </w:r>
                          </w:p>
                          <w:p w14:paraId="7024333E" w14:textId="6E516BDE" w:rsidR="0001205D" w:rsidRDefault="0001205D" w:rsidP="00665561">
                            <w:pPr>
                              <w:pStyle w:val="ListParagraph"/>
                              <w:numPr>
                                <w:ilvl w:val="0"/>
                                <w:numId w:val="1"/>
                              </w:numPr>
                              <w:ind w:left="360"/>
                              <w:rPr>
                                <w:sz w:val="20"/>
                                <w:szCs w:val="20"/>
                              </w:rPr>
                            </w:pPr>
                            <w:r>
                              <w:rPr>
                                <w:sz w:val="20"/>
                                <w:szCs w:val="20"/>
                              </w:rPr>
                              <w:t xml:space="preserve">Ask students </w:t>
                            </w:r>
                            <w:r w:rsidRPr="0001205D">
                              <w:rPr>
                                <w:sz w:val="20"/>
                                <w:szCs w:val="20"/>
                              </w:rPr>
                              <w:t>what they like and dislike in their learning experience</w:t>
                            </w:r>
                            <w:r>
                              <w:rPr>
                                <w:sz w:val="20"/>
                                <w:szCs w:val="20"/>
                              </w:rPr>
                              <w:t xml:space="preserve"> when planning for instruction</w:t>
                            </w:r>
                          </w:p>
                          <w:p w14:paraId="44A40F9F" w14:textId="195646B9" w:rsidR="0001205D" w:rsidRDefault="0001205D" w:rsidP="00665561">
                            <w:pPr>
                              <w:pStyle w:val="ListParagraph"/>
                              <w:numPr>
                                <w:ilvl w:val="0"/>
                                <w:numId w:val="1"/>
                              </w:numPr>
                              <w:ind w:left="360"/>
                              <w:rPr>
                                <w:sz w:val="20"/>
                                <w:szCs w:val="20"/>
                              </w:rPr>
                            </w:pPr>
                            <w:r>
                              <w:rPr>
                                <w:sz w:val="20"/>
                                <w:szCs w:val="20"/>
                              </w:rPr>
                              <w:t>Use visual supports, gestures, and modeling when providing instructions in the target language</w:t>
                            </w:r>
                          </w:p>
                          <w:p w14:paraId="1DE3E4A7" w14:textId="676FC187" w:rsidR="0001205D" w:rsidRDefault="0001205D" w:rsidP="00665561">
                            <w:pPr>
                              <w:pStyle w:val="ListParagraph"/>
                              <w:numPr>
                                <w:ilvl w:val="0"/>
                                <w:numId w:val="1"/>
                              </w:numPr>
                              <w:ind w:left="360"/>
                              <w:rPr>
                                <w:sz w:val="20"/>
                                <w:szCs w:val="20"/>
                              </w:rPr>
                            </w:pPr>
                            <w:r>
                              <w:rPr>
                                <w:sz w:val="20"/>
                                <w:szCs w:val="20"/>
                              </w:rPr>
                              <w:t>Routinely assess student progress/performance to improve instructional planning, delivery, and supports</w:t>
                            </w:r>
                          </w:p>
                          <w:p w14:paraId="29562192" w14:textId="00DF984C" w:rsidR="0001205D" w:rsidRDefault="0075336D" w:rsidP="00665561">
                            <w:pPr>
                              <w:pStyle w:val="ListParagraph"/>
                              <w:numPr>
                                <w:ilvl w:val="0"/>
                                <w:numId w:val="1"/>
                              </w:numPr>
                              <w:ind w:left="360"/>
                              <w:rPr>
                                <w:sz w:val="20"/>
                                <w:szCs w:val="20"/>
                              </w:rPr>
                            </w:pPr>
                            <w:r>
                              <w:rPr>
                                <w:sz w:val="20"/>
                                <w:szCs w:val="20"/>
                              </w:rPr>
                              <w:t xml:space="preserve">Help pre-literate students develop the </w:t>
                            </w:r>
                            <w:r w:rsidR="00112901">
                              <w:rPr>
                                <w:sz w:val="20"/>
                                <w:szCs w:val="20"/>
                              </w:rPr>
                              <w:t>foundational skills needed to</w:t>
                            </w:r>
                            <w:r>
                              <w:rPr>
                                <w:sz w:val="20"/>
                                <w:szCs w:val="20"/>
                              </w:rPr>
                              <w:t xml:space="preserve"> </w:t>
                            </w:r>
                            <w:r w:rsidR="00112901">
                              <w:rPr>
                                <w:sz w:val="20"/>
                                <w:szCs w:val="20"/>
                              </w:rPr>
                              <w:t>develop literacy</w:t>
                            </w:r>
                            <w:r>
                              <w:rPr>
                                <w:sz w:val="20"/>
                                <w:szCs w:val="20"/>
                              </w:rPr>
                              <w:t xml:space="preserve"> in the language</w:t>
                            </w:r>
                          </w:p>
                          <w:p w14:paraId="6F89606C" w14:textId="6A02DB76" w:rsidR="0075336D" w:rsidRDefault="0075336D" w:rsidP="00665561">
                            <w:pPr>
                              <w:pStyle w:val="ListParagraph"/>
                              <w:numPr>
                                <w:ilvl w:val="0"/>
                                <w:numId w:val="1"/>
                              </w:numPr>
                              <w:ind w:left="360"/>
                              <w:rPr>
                                <w:sz w:val="20"/>
                                <w:szCs w:val="20"/>
                              </w:rPr>
                            </w:pPr>
                            <w:r>
                              <w:rPr>
                                <w:sz w:val="20"/>
                                <w:szCs w:val="20"/>
                              </w:rPr>
                              <w:t xml:space="preserve">Teach literacy </w:t>
                            </w:r>
                            <w:r w:rsidRPr="0075336D">
                              <w:rPr>
                                <w:sz w:val="20"/>
                                <w:szCs w:val="20"/>
                              </w:rPr>
                              <w:t xml:space="preserve">specific to the target language rather than a translated version of what </w:t>
                            </w:r>
                            <w:r>
                              <w:rPr>
                                <w:sz w:val="20"/>
                                <w:szCs w:val="20"/>
                              </w:rPr>
                              <w:t>is</w:t>
                            </w:r>
                            <w:r w:rsidRPr="0075336D">
                              <w:rPr>
                                <w:sz w:val="20"/>
                                <w:szCs w:val="20"/>
                              </w:rPr>
                              <w:t xml:space="preserve"> taught in English</w:t>
                            </w:r>
                          </w:p>
                          <w:p w14:paraId="44A0D5DD" w14:textId="0AAA3C20" w:rsidR="0075336D" w:rsidRDefault="0075336D" w:rsidP="00665561">
                            <w:pPr>
                              <w:pStyle w:val="ListParagraph"/>
                              <w:numPr>
                                <w:ilvl w:val="0"/>
                                <w:numId w:val="1"/>
                              </w:numPr>
                              <w:ind w:left="360"/>
                              <w:rPr>
                                <w:sz w:val="20"/>
                                <w:szCs w:val="20"/>
                              </w:rPr>
                            </w:pPr>
                            <w:r>
                              <w:rPr>
                                <w:sz w:val="20"/>
                                <w:szCs w:val="20"/>
                              </w:rPr>
                              <w:t>Incorporate m</w:t>
                            </w:r>
                            <w:r w:rsidRPr="0075336D">
                              <w:rPr>
                                <w:sz w:val="20"/>
                                <w:szCs w:val="20"/>
                              </w:rPr>
                              <w:t xml:space="preserve">atching, sorting, and copying activities to support </w:t>
                            </w:r>
                            <w:r>
                              <w:rPr>
                                <w:sz w:val="20"/>
                                <w:szCs w:val="20"/>
                              </w:rPr>
                              <w:t>students’</w:t>
                            </w:r>
                            <w:r w:rsidRPr="0075336D">
                              <w:rPr>
                                <w:sz w:val="20"/>
                                <w:szCs w:val="20"/>
                              </w:rPr>
                              <w:t xml:space="preserve"> word recognition skills</w:t>
                            </w:r>
                          </w:p>
                          <w:p w14:paraId="3FD14D93" w14:textId="64598D12" w:rsidR="0075336D" w:rsidRDefault="00524004" w:rsidP="00665561">
                            <w:pPr>
                              <w:pStyle w:val="ListParagraph"/>
                              <w:numPr>
                                <w:ilvl w:val="0"/>
                                <w:numId w:val="1"/>
                              </w:numPr>
                              <w:ind w:left="360"/>
                              <w:rPr>
                                <w:sz w:val="20"/>
                                <w:szCs w:val="20"/>
                              </w:rPr>
                            </w:pPr>
                            <w:r>
                              <w:rPr>
                                <w:sz w:val="20"/>
                                <w:szCs w:val="20"/>
                              </w:rPr>
                              <w:t xml:space="preserve">Adapt content standards and </w:t>
                            </w:r>
                            <w:r w:rsidR="0075336D" w:rsidRPr="0075336D">
                              <w:rPr>
                                <w:sz w:val="20"/>
                                <w:szCs w:val="20"/>
                              </w:rPr>
                              <w:t xml:space="preserve">proficiency expectations </w:t>
                            </w:r>
                            <w:r>
                              <w:rPr>
                                <w:sz w:val="20"/>
                                <w:szCs w:val="20"/>
                              </w:rPr>
                              <w:t xml:space="preserve">to </w:t>
                            </w:r>
                            <w:r w:rsidR="0075336D">
                              <w:rPr>
                                <w:sz w:val="20"/>
                                <w:szCs w:val="20"/>
                              </w:rPr>
                              <w:t>the</w:t>
                            </w:r>
                            <w:r w:rsidR="0075336D" w:rsidRPr="0075336D">
                              <w:rPr>
                                <w:sz w:val="20"/>
                                <w:szCs w:val="20"/>
                              </w:rPr>
                              <w:t xml:space="preserve"> classroom context and individual </w:t>
                            </w:r>
                            <w:r>
                              <w:rPr>
                                <w:sz w:val="20"/>
                                <w:szCs w:val="20"/>
                              </w:rPr>
                              <w:t>needs</w:t>
                            </w:r>
                          </w:p>
                          <w:p w14:paraId="2DE1B49F" w14:textId="09EF35D5" w:rsidR="00112901" w:rsidRDefault="00112901" w:rsidP="00665561">
                            <w:pPr>
                              <w:pStyle w:val="ListParagraph"/>
                              <w:numPr>
                                <w:ilvl w:val="0"/>
                                <w:numId w:val="1"/>
                              </w:numPr>
                              <w:ind w:left="360"/>
                              <w:rPr>
                                <w:sz w:val="20"/>
                                <w:szCs w:val="20"/>
                              </w:rPr>
                            </w:pPr>
                            <w:r>
                              <w:rPr>
                                <w:sz w:val="20"/>
                                <w:szCs w:val="20"/>
                              </w:rPr>
                              <w:t>E</w:t>
                            </w:r>
                            <w:r w:rsidRPr="00112901">
                              <w:rPr>
                                <w:sz w:val="20"/>
                                <w:szCs w:val="20"/>
                              </w:rPr>
                              <w:t>xplain the benefits of a spiraling curriculum to students, parents, and various stakeholders</w:t>
                            </w:r>
                          </w:p>
                          <w:p w14:paraId="0AC3EA4D" w14:textId="41D66870" w:rsidR="0075336D" w:rsidRDefault="0075336D" w:rsidP="00665561">
                            <w:pPr>
                              <w:pStyle w:val="ListParagraph"/>
                              <w:numPr>
                                <w:ilvl w:val="0"/>
                                <w:numId w:val="1"/>
                              </w:numPr>
                              <w:ind w:left="360"/>
                              <w:rPr>
                                <w:sz w:val="20"/>
                                <w:szCs w:val="20"/>
                              </w:rPr>
                            </w:pPr>
                            <w:r>
                              <w:rPr>
                                <w:sz w:val="20"/>
                                <w:szCs w:val="20"/>
                              </w:rPr>
                              <w:t>Proactively connect and collaborate with classroom teachers and members of the school community</w:t>
                            </w:r>
                          </w:p>
                          <w:p w14:paraId="59715B9D" w14:textId="6918576D" w:rsidR="00DE6B9B" w:rsidRDefault="00DE6B9B" w:rsidP="00665561">
                            <w:pPr>
                              <w:pStyle w:val="ListParagraph"/>
                              <w:numPr>
                                <w:ilvl w:val="0"/>
                                <w:numId w:val="1"/>
                              </w:numPr>
                              <w:ind w:left="360"/>
                              <w:rPr>
                                <w:sz w:val="20"/>
                                <w:szCs w:val="20"/>
                              </w:rPr>
                            </w:pPr>
                            <w:r>
                              <w:rPr>
                                <w:sz w:val="20"/>
                                <w:szCs w:val="20"/>
                              </w:rPr>
                              <w:t>Take oppor</w:t>
                            </w:r>
                            <w:r w:rsidR="00CC2F76">
                              <w:rPr>
                                <w:sz w:val="20"/>
                                <w:szCs w:val="20"/>
                              </w:rPr>
                              <w:t>tunities to participate in ongoing professional development</w:t>
                            </w:r>
                          </w:p>
                          <w:p w14:paraId="3EAE1C0B" w14:textId="431426B4" w:rsidR="0075336D" w:rsidRPr="0001205D" w:rsidRDefault="0075336D" w:rsidP="00DE6B9B">
                            <w:pPr>
                              <w:pStyle w:val="ListParagraph"/>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6CF92B3" id="Rectangle 5" o:spid="_x0000_s1027" style="width:466.5pt;height:2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" fillcolor="#0c7580" stroked="f" strokeweight="1.5pt">
                <v:textbox>
                  <w:txbxContent>
                    <w:p w14:paraId="40A29A3D" w14:textId="6C2FD4E2" w:rsidR="00624427" w:rsidRDefault="00624427" w:rsidP="00665561">
                      <w:pPr>
                        <w:pStyle w:val="ListParagraph"/>
                        <w:numPr>
                          <w:ilvl w:val="0"/>
                          <w:numId w:val="1"/>
                        </w:numPr>
                        <w:ind w:left="360"/>
                        <w:rPr>
                          <w:sz w:val="20"/>
                          <w:szCs w:val="20"/>
                        </w:rPr>
                      </w:pPr>
                      <w:r>
                        <w:rPr>
                          <w:sz w:val="20"/>
                          <w:szCs w:val="20"/>
                        </w:rPr>
                        <w:t>Create meaningful student goals to guide the development of curricula, activities, and assessments</w:t>
                      </w:r>
                    </w:p>
                    <w:p w14:paraId="0206D066" w14:textId="0EA2A16E" w:rsidR="00624427" w:rsidRDefault="00624427" w:rsidP="00665561">
                      <w:pPr>
                        <w:pStyle w:val="ListParagraph"/>
                        <w:numPr>
                          <w:ilvl w:val="0"/>
                          <w:numId w:val="1"/>
                        </w:numPr>
                        <w:ind w:left="360"/>
                        <w:rPr>
                          <w:sz w:val="20"/>
                          <w:szCs w:val="20"/>
                        </w:rPr>
                      </w:pPr>
                      <w:r>
                        <w:rPr>
                          <w:sz w:val="20"/>
                          <w:szCs w:val="20"/>
                        </w:rPr>
                        <w:t>S</w:t>
                      </w:r>
                      <w:r w:rsidRPr="00624427">
                        <w:rPr>
                          <w:sz w:val="20"/>
                          <w:szCs w:val="20"/>
                        </w:rPr>
                        <w:t>elect engaging</w:t>
                      </w:r>
                      <w:r>
                        <w:rPr>
                          <w:sz w:val="20"/>
                          <w:szCs w:val="20"/>
                        </w:rPr>
                        <w:t xml:space="preserve"> and grade- and proficiency- level </w:t>
                      </w:r>
                      <w:r w:rsidRPr="00624427">
                        <w:rPr>
                          <w:sz w:val="20"/>
                          <w:szCs w:val="20"/>
                        </w:rPr>
                        <w:t xml:space="preserve">appropriate themes </w:t>
                      </w:r>
                      <w:r>
                        <w:rPr>
                          <w:sz w:val="20"/>
                          <w:szCs w:val="20"/>
                        </w:rPr>
                        <w:t>to guide instruction</w:t>
                      </w:r>
                    </w:p>
                    <w:p w14:paraId="1017AB3E" w14:textId="7924A794" w:rsidR="0001205D" w:rsidRDefault="0001205D" w:rsidP="00665561">
                      <w:pPr>
                        <w:pStyle w:val="ListParagraph"/>
                        <w:numPr>
                          <w:ilvl w:val="0"/>
                          <w:numId w:val="1"/>
                        </w:numPr>
                        <w:ind w:left="360"/>
                        <w:rPr>
                          <w:sz w:val="20"/>
                          <w:szCs w:val="20"/>
                        </w:rPr>
                      </w:pPr>
                      <w:r>
                        <w:rPr>
                          <w:sz w:val="20"/>
                          <w:szCs w:val="20"/>
                        </w:rPr>
                        <w:t>Focus on active engagement to support language development and improve the learning experience</w:t>
                      </w:r>
                    </w:p>
                    <w:p w14:paraId="64E94B3B" w14:textId="3EB7075F" w:rsidR="00624427" w:rsidRDefault="00624427" w:rsidP="00665561">
                      <w:pPr>
                        <w:pStyle w:val="ListParagraph"/>
                        <w:numPr>
                          <w:ilvl w:val="0"/>
                          <w:numId w:val="1"/>
                        </w:numPr>
                        <w:ind w:left="360"/>
                        <w:rPr>
                          <w:sz w:val="20"/>
                          <w:szCs w:val="20"/>
                        </w:rPr>
                      </w:pPr>
                      <w:r>
                        <w:rPr>
                          <w:sz w:val="20"/>
                          <w:szCs w:val="20"/>
                        </w:rPr>
                        <w:t xml:space="preserve">Use </w:t>
                      </w:r>
                      <w:r w:rsidRPr="00624427">
                        <w:rPr>
                          <w:sz w:val="20"/>
                          <w:szCs w:val="20"/>
                        </w:rPr>
                        <w:t>performances, ski</w:t>
                      </w:r>
                      <w:r>
                        <w:rPr>
                          <w:sz w:val="20"/>
                          <w:szCs w:val="20"/>
                        </w:rPr>
                        <w:t xml:space="preserve">ts, </w:t>
                      </w:r>
                      <w:r w:rsidRPr="00624427">
                        <w:rPr>
                          <w:sz w:val="20"/>
                          <w:szCs w:val="20"/>
                        </w:rPr>
                        <w:t>puppetry, podcasts, games, songs, chants, rhymes, and role-plays</w:t>
                      </w:r>
                      <w:r>
                        <w:rPr>
                          <w:sz w:val="20"/>
                          <w:szCs w:val="20"/>
                        </w:rPr>
                        <w:t xml:space="preserve"> </w:t>
                      </w:r>
                      <w:r w:rsidR="0001205D">
                        <w:rPr>
                          <w:sz w:val="20"/>
                          <w:szCs w:val="20"/>
                        </w:rPr>
                        <w:t>in class</w:t>
                      </w:r>
                    </w:p>
                    <w:p w14:paraId="5A15AC93" w14:textId="7DC4BDE1" w:rsidR="00624427" w:rsidRDefault="00624427" w:rsidP="00665561">
                      <w:pPr>
                        <w:pStyle w:val="ListParagraph"/>
                        <w:numPr>
                          <w:ilvl w:val="0"/>
                          <w:numId w:val="1"/>
                        </w:numPr>
                        <w:ind w:left="360"/>
                        <w:rPr>
                          <w:sz w:val="20"/>
                          <w:szCs w:val="20"/>
                        </w:rPr>
                      </w:pPr>
                      <w:r>
                        <w:rPr>
                          <w:sz w:val="20"/>
                          <w:szCs w:val="20"/>
                        </w:rPr>
                        <w:t>C</w:t>
                      </w:r>
                      <w:r w:rsidRPr="00624427">
                        <w:rPr>
                          <w:sz w:val="20"/>
                          <w:szCs w:val="20"/>
                        </w:rPr>
                        <w:t xml:space="preserve">onsider </w:t>
                      </w:r>
                      <w:r w:rsidR="0001205D">
                        <w:rPr>
                          <w:sz w:val="20"/>
                          <w:szCs w:val="20"/>
                        </w:rPr>
                        <w:t>partnering</w:t>
                      </w:r>
                      <w:r w:rsidRPr="00624427">
                        <w:rPr>
                          <w:sz w:val="20"/>
                          <w:szCs w:val="20"/>
                        </w:rPr>
                        <w:t xml:space="preserve"> with schools in other countries to </w:t>
                      </w:r>
                      <w:r w:rsidR="0001205D">
                        <w:rPr>
                          <w:sz w:val="20"/>
                          <w:szCs w:val="20"/>
                        </w:rPr>
                        <w:t>connect with native-speaking communities</w:t>
                      </w:r>
                    </w:p>
                    <w:p w14:paraId="1600932A" w14:textId="2B610583" w:rsidR="0001205D" w:rsidRDefault="0001205D" w:rsidP="00665561">
                      <w:pPr>
                        <w:pStyle w:val="ListParagraph"/>
                        <w:numPr>
                          <w:ilvl w:val="0"/>
                          <w:numId w:val="1"/>
                        </w:numPr>
                        <w:ind w:left="360"/>
                        <w:rPr>
                          <w:sz w:val="20"/>
                          <w:szCs w:val="20"/>
                        </w:rPr>
                      </w:pPr>
                      <w:r>
                        <w:rPr>
                          <w:sz w:val="20"/>
                          <w:szCs w:val="20"/>
                        </w:rPr>
                        <w:t xml:space="preserve">Incorporate </w:t>
                      </w:r>
                      <w:r w:rsidRPr="0001205D">
                        <w:rPr>
                          <w:sz w:val="20"/>
                          <w:szCs w:val="20"/>
                        </w:rPr>
                        <w:t>opportunities for pair or</w:t>
                      </w:r>
                      <w:r>
                        <w:rPr>
                          <w:sz w:val="20"/>
                          <w:szCs w:val="20"/>
                        </w:rPr>
                        <w:t xml:space="preserve"> </w:t>
                      </w:r>
                      <w:r w:rsidRPr="0001205D">
                        <w:rPr>
                          <w:sz w:val="20"/>
                          <w:szCs w:val="20"/>
                        </w:rPr>
                        <w:t>group work that allow students to deeply engage in the language</w:t>
                      </w:r>
                    </w:p>
                    <w:p w14:paraId="633CBACD" w14:textId="44902431" w:rsidR="0001205D" w:rsidRDefault="0001205D" w:rsidP="00665561">
                      <w:pPr>
                        <w:pStyle w:val="ListParagraph"/>
                        <w:numPr>
                          <w:ilvl w:val="0"/>
                          <w:numId w:val="1"/>
                        </w:numPr>
                        <w:ind w:left="360"/>
                        <w:rPr>
                          <w:sz w:val="20"/>
                          <w:szCs w:val="20"/>
                        </w:rPr>
                      </w:pPr>
                      <w:r>
                        <w:rPr>
                          <w:sz w:val="20"/>
                          <w:szCs w:val="20"/>
                        </w:rPr>
                        <w:t>P</w:t>
                      </w:r>
                      <w:r w:rsidRPr="0001205D">
                        <w:rPr>
                          <w:sz w:val="20"/>
                          <w:szCs w:val="20"/>
                        </w:rPr>
                        <w:t xml:space="preserve">rovide structured activities </w:t>
                      </w:r>
                      <w:r w:rsidR="0075336D">
                        <w:rPr>
                          <w:sz w:val="20"/>
                          <w:szCs w:val="20"/>
                        </w:rPr>
                        <w:t>before</w:t>
                      </w:r>
                      <w:r w:rsidRPr="0001205D">
                        <w:rPr>
                          <w:sz w:val="20"/>
                          <w:szCs w:val="20"/>
                        </w:rPr>
                        <w:t xml:space="preserve"> introducing more complex, performance-based activities</w:t>
                      </w:r>
                    </w:p>
                    <w:p w14:paraId="2ED9B9DF" w14:textId="0CB3FE01" w:rsidR="0001205D" w:rsidRDefault="0001205D" w:rsidP="00665561">
                      <w:pPr>
                        <w:pStyle w:val="ListParagraph"/>
                        <w:numPr>
                          <w:ilvl w:val="0"/>
                          <w:numId w:val="1"/>
                        </w:numPr>
                        <w:ind w:left="360"/>
                        <w:rPr>
                          <w:sz w:val="20"/>
                          <w:szCs w:val="20"/>
                        </w:rPr>
                      </w:pPr>
                      <w:r>
                        <w:rPr>
                          <w:sz w:val="20"/>
                          <w:szCs w:val="20"/>
                        </w:rPr>
                        <w:t xml:space="preserve">Think about ways to improve students’ attitudes toward the language and culture being taught </w:t>
                      </w:r>
                    </w:p>
                    <w:p w14:paraId="7024333E" w14:textId="6E516BDE" w:rsidR="0001205D" w:rsidRDefault="0001205D" w:rsidP="00665561">
                      <w:pPr>
                        <w:pStyle w:val="ListParagraph"/>
                        <w:numPr>
                          <w:ilvl w:val="0"/>
                          <w:numId w:val="1"/>
                        </w:numPr>
                        <w:ind w:left="360"/>
                        <w:rPr>
                          <w:sz w:val="20"/>
                          <w:szCs w:val="20"/>
                        </w:rPr>
                      </w:pPr>
                      <w:r>
                        <w:rPr>
                          <w:sz w:val="20"/>
                          <w:szCs w:val="20"/>
                        </w:rPr>
                        <w:t xml:space="preserve">Ask students </w:t>
                      </w:r>
                      <w:r w:rsidRPr="0001205D">
                        <w:rPr>
                          <w:sz w:val="20"/>
                          <w:szCs w:val="20"/>
                        </w:rPr>
                        <w:t>what they like and dislike in their learning experience</w:t>
                      </w:r>
                      <w:r>
                        <w:rPr>
                          <w:sz w:val="20"/>
                          <w:szCs w:val="20"/>
                        </w:rPr>
                        <w:t xml:space="preserve"> when planning for instruction</w:t>
                      </w:r>
                    </w:p>
                    <w:p w14:paraId="44A40F9F" w14:textId="195646B9" w:rsidR="0001205D" w:rsidRDefault="0001205D" w:rsidP="00665561">
                      <w:pPr>
                        <w:pStyle w:val="ListParagraph"/>
                        <w:numPr>
                          <w:ilvl w:val="0"/>
                          <w:numId w:val="1"/>
                        </w:numPr>
                        <w:ind w:left="360"/>
                        <w:rPr>
                          <w:sz w:val="20"/>
                          <w:szCs w:val="20"/>
                        </w:rPr>
                      </w:pPr>
                      <w:r>
                        <w:rPr>
                          <w:sz w:val="20"/>
                          <w:szCs w:val="20"/>
                        </w:rPr>
                        <w:t>Use visual supports, gestures, and modeling when providing instructions in the target language</w:t>
                      </w:r>
                    </w:p>
                    <w:p w14:paraId="1DE3E4A7" w14:textId="676FC187" w:rsidR="0001205D" w:rsidRDefault="0001205D" w:rsidP="00665561">
                      <w:pPr>
                        <w:pStyle w:val="ListParagraph"/>
                        <w:numPr>
                          <w:ilvl w:val="0"/>
                          <w:numId w:val="1"/>
                        </w:numPr>
                        <w:ind w:left="360"/>
                        <w:rPr>
                          <w:sz w:val="20"/>
                          <w:szCs w:val="20"/>
                        </w:rPr>
                      </w:pPr>
                      <w:r>
                        <w:rPr>
                          <w:sz w:val="20"/>
                          <w:szCs w:val="20"/>
                        </w:rPr>
                        <w:t>Routinely assess student progress/performance to improve instructional planning, delivery, and supports</w:t>
                      </w:r>
                    </w:p>
                    <w:p w14:paraId="29562192" w14:textId="00DF984C" w:rsidR="0001205D" w:rsidRDefault="0075336D" w:rsidP="00665561">
                      <w:pPr>
                        <w:pStyle w:val="ListParagraph"/>
                        <w:numPr>
                          <w:ilvl w:val="0"/>
                          <w:numId w:val="1"/>
                        </w:numPr>
                        <w:ind w:left="360"/>
                        <w:rPr>
                          <w:sz w:val="20"/>
                          <w:szCs w:val="20"/>
                        </w:rPr>
                      </w:pPr>
                      <w:r>
                        <w:rPr>
                          <w:sz w:val="20"/>
                          <w:szCs w:val="20"/>
                        </w:rPr>
                        <w:t xml:space="preserve">Help pre-literate students develop the </w:t>
                      </w:r>
                      <w:r w:rsidR="00112901">
                        <w:rPr>
                          <w:sz w:val="20"/>
                          <w:szCs w:val="20"/>
                        </w:rPr>
                        <w:t>foundational skills needed to</w:t>
                      </w:r>
                      <w:r>
                        <w:rPr>
                          <w:sz w:val="20"/>
                          <w:szCs w:val="20"/>
                        </w:rPr>
                        <w:t xml:space="preserve"> </w:t>
                      </w:r>
                      <w:r w:rsidR="00112901">
                        <w:rPr>
                          <w:sz w:val="20"/>
                          <w:szCs w:val="20"/>
                        </w:rPr>
                        <w:t>develop literacy</w:t>
                      </w:r>
                      <w:r>
                        <w:rPr>
                          <w:sz w:val="20"/>
                          <w:szCs w:val="20"/>
                        </w:rPr>
                        <w:t xml:space="preserve"> in the language</w:t>
                      </w:r>
                    </w:p>
                    <w:p w14:paraId="6F89606C" w14:textId="6A02DB76" w:rsidR="0075336D" w:rsidRDefault="0075336D" w:rsidP="00665561">
                      <w:pPr>
                        <w:pStyle w:val="ListParagraph"/>
                        <w:numPr>
                          <w:ilvl w:val="0"/>
                          <w:numId w:val="1"/>
                        </w:numPr>
                        <w:ind w:left="360"/>
                        <w:rPr>
                          <w:sz w:val="20"/>
                          <w:szCs w:val="20"/>
                        </w:rPr>
                      </w:pPr>
                      <w:r>
                        <w:rPr>
                          <w:sz w:val="20"/>
                          <w:szCs w:val="20"/>
                        </w:rPr>
                        <w:t xml:space="preserve">Teach literacy </w:t>
                      </w:r>
                      <w:r w:rsidRPr="0075336D">
                        <w:rPr>
                          <w:sz w:val="20"/>
                          <w:szCs w:val="20"/>
                        </w:rPr>
                        <w:t xml:space="preserve">specific to the target language rather than a translated version of what </w:t>
                      </w:r>
                      <w:r>
                        <w:rPr>
                          <w:sz w:val="20"/>
                          <w:szCs w:val="20"/>
                        </w:rPr>
                        <w:t>is</w:t>
                      </w:r>
                      <w:r w:rsidRPr="0075336D">
                        <w:rPr>
                          <w:sz w:val="20"/>
                          <w:szCs w:val="20"/>
                        </w:rPr>
                        <w:t xml:space="preserve"> taught in English</w:t>
                      </w:r>
                    </w:p>
                    <w:p w14:paraId="44A0D5DD" w14:textId="0AAA3C20" w:rsidR="0075336D" w:rsidRDefault="0075336D" w:rsidP="00665561">
                      <w:pPr>
                        <w:pStyle w:val="ListParagraph"/>
                        <w:numPr>
                          <w:ilvl w:val="0"/>
                          <w:numId w:val="1"/>
                        </w:numPr>
                        <w:ind w:left="360"/>
                        <w:rPr>
                          <w:sz w:val="20"/>
                          <w:szCs w:val="20"/>
                        </w:rPr>
                      </w:pPr>
                      <w:r>
                        <w:rPr>
                          <w:sz w:val="20"/>
                          <w:szCs w:val="20"/>
                        </w:rPr>
                        <w:t>Incorporate m</w:t>
                      </w:r>
                      <w:r w:rsidRPr="0075336D">
                        <w:rPr>
                          <w:sz w:val="20"/>
                          <w:szCs w:val="20"/>
                        </w:rPr>
                        <w:t xml:space="preserve">atching, sorting, and copying activities to support </w:t>
                      </w:r>
                      <w:r>
                        <w:rPr>
                          <w:sz w:val="20"/>
                          <w:szCs w:val="20"/>
                        </w:rPr>
                        <w:t>students’</w:t>
                      </w:r>
                      <w:r w:rsidRPr="0075336D">
                        <w:rPr>
                          <w:sz w:val="20"/>
                          <w:szCs w:val="20"/>
                        </w:rPr>
                        <w:t xml:space="preserve"> word recognition skills</w:t>
                      </w:r>
                    </w:p>
                    <w:p w14:paraId="3FD14D93" w14:textId="64598D12" w:rsidR="0075336D" w:rsidRDefault="00524004" w:rsidP="00665561">
                      <w:pPr>
                        <w:pStyle w:val="ListParagraph"/>
                        <w:numPr>
                          <w:ilvl w:val="0"/>
                          <w:numId w:val="1"/>
                        </w:numPr>
                        <w:ind w:left="360"/>
                        <w:rPr>
                          <w:sz w:val="20"/>
                          <w:szCs w:val="20"/>
                        </w:rPr>
                      </w:pPr>
                      <w:r>
                        <w:rPr>
                          <w:sz w:val="20"/>
                          <w:szCs w:val="20"/>
                        </w:rPr>
                        <w:t xml:space="preserve">Adapt content standards and </w:t>
                      </w:r>
                      <w:r w:rsidR="0075336D" w:rsidRPr="0075336D">
                        <w:rPr>
                          <w:sz w:val="20"/>
                          <w:szCs w:val="20"/>
                        </w:rPr>
                        <w:t xml:space="preserve">proficiency expectations </w:t>
                      </w:r>
                      <w:r>
                        <w:rPr>
                          <w:sz w:val="20"/>
                          <w:szCs w:val="20"/>
                        </w:rPr>
                        <w:t xml:space="preserve">to </w:t>
                      </w:r>
                      <w:r w:rsidR="0075336D">
                        <w:rPr>
                          <w:sz w:val="20"/>
                          <w:szCs w:val="20"/>
                        </w:rPr>
                        <w:t>the</w:t>
                      </w:r>
                      <w:r w:rsidR="0075336D" w:rsidRPr="0075336D">
                        <w:rPr>
                          <w:sz w:val="20"/>
                          <w:szCs w:val="20"/>
                        </w:rPr>
                        <w:t xml:space="preserve"> classroom context and individual </w:t>
                      </w:r>
                      <w:r>
                        <w:rPr>
                          <w:sz w:val="20"/>
                          <w:szCs w:val="20"/>
                        </w:rPr>
                        <w:t>needs</w:t>
                      </w:r>
                    </w:p>
                    <w:p w14:paraId="2DE1B49F" w14:textId="09EF35D5" w:rsidR="00112901" w:rsidRDefault="00112901" w:rsidP="00665561">
                      <w:pPr>
                        <w:pStyle w:val="ListParagraph"/>
                        <w:numPr>
                          <w:ilvl w:val="0"/>
                          <w:numId w:val="1"/>
                        </w:numPr>
                        <w:ind w:left="360"/>
                        <w:rPr>
                          <w:sz w:val="20"/>
                          <w:szCs w:val="20"/>
                        </w:rPr>
                      </w:pPr>
                      <w:r>
                        <w:rPr>
                          <w:sz w:val="20"/>
                          <w:szCs w:val="20"/>
                        </w:rPr>
                        <w:t>E</w:t>
                      </w:r>
                      <w:r w:rsidRPr="00112901">
                        <w:rPr>
                          <w:sz w:val="20"/>
                          <w:szCs w:val="20"/>
                        </w:rPr>
                        <w:t>xplain the benefits of a spiraling curriculum to students, parents, and various stakeholders</w:t>
                      </w:r>
                    </w:p>
                    <w:p w14:paraId="0AC3EA4D" w14:textId="41D66870" w:rsidR="0075336D" w:rsidRDefault="0075336D" w:rsidP="00665561">
                      <w:pPr>
                        <w:pStyle w:val="ListParagraph"/>
                        <w:numPr>
                          <w:ilvl w:val="0"/>
                          <w:numId w:val="1"/>
                        </w:numPr>
                        <w:ind w:left="360"/>
                        <w:rPr>
                          <w:sz w:val="20"/>
                          <w:szCs w:val="20"/>
                        </w:rPr>
                      </w:pPr>
                      <w:r>
                        <w:rPr>
                          <w:sz w:val="20"/>
                          <w:szCs w:val="20"/>
                        </w:rPr>
                        <w:t>Proactively connect and collaborate with classroom teachers and members of the school community</w:t>
                      </w:r>
                    </w:p>
                    <w:p w14:paraId="59715B9D" w14:textId="6918576D" w:rsidR="00DE6B9B" w:rsidRDefault="00DE6B9B" w:rsidP="00665561">
                      <w:pPr>
                        <w:pStyle w:val="ListParagraph"/>
                        <w:numPr>
                          <w:ilvl w:val="0"/>
                          <w:numId w:val="1"/>
                        </w:numPr>
                        <w:ind w:left="360"/>
                        <w:rPr>
                          <w:sz w:val="20"/>
                          <w:szCs w:val="20"/>
                        </w:rPr>
                      </w:pPr>
                      <w:r>
                        <w:rPr>
                          <w:sz w:val="20"/>
                          <w:szCs w:val="20"/>
                        </w:rPr>
                        <w:t>Take oppor</w:t>
                      </w:r>
                      <w:r w:rsidR="00CC2F76">
                        <w:rPr>
                          <w:sz w:val="20"/>
                          <w:szCs w:val="20"/>
                        </w:rPr>
                        <w:t>tunities to participate in ongoing professional development</w:t>
                      </w:r>
                    </w:p>
                    <w:p w14:paraId="3EAE1C0B" w14:textId="431426B4" w:rsidR="0075336D" w:rsidRPr="0001205D" w:rsidRDefault="0075336D" w:rsidP="00DE6B9B">
                      <w:pPr>
                        <w:pStyle w:val="ListParagraph"/>
                        <w:ind w:left="360"/>
                        <w:rPr>
                          <w:sz w:val="20"/>
                          <w:szCs w:val="20"/>
                        </w:rPr>
                      </w:pPr>
                    </w:p>
                  </w:txbxContent>
                </v:textbox>
                <w10:anchorlock/>
              </v:rect>
            </w:pict>
          </mc:Fallback>
        </mc:AlternateContent>
      </w:r>
    </w:p>
    <w:p w14:paraId="07763134" w14:textId="77777777" w:rsidR="00DE6B9B" w:rsidRPr="0039237C" w:rsidRDefault="00DE6B9B" w:rsidP="00DE6B9B">
      <w:pPr>
        <w:spacing w:after="0"/>
        <w:jc w:val="center"/>
        <w:rPr>
          <w:rFonts w:eastAsia="Times New Roman" w:cstheme="minorHAnsi"/>
          <w:sz w:val="24"/>
          <w:szCs w:val="24"/>
        </w:rPr>
      </w:pPr>
      <w:r w:rsidRPr="0039237C">
        <w:rPr>
          <w:rFonts w:eastAsia="Times New Roman" w:cstheme="minorHAnsi"/>
          <w:sz w:val="24"/>
          <w:szCs w:val="24"/>
        </w:rPr>
        <w:t>For more research and a full bibliography for this and other QRG topics, see</w:t>
      </w:r>
    </w:p>
    <w:p w14:paraId="5D63E902" w14:textId="6165EE25" w:rsidR="000F2BEC" w:rsidRPr="0039237C" w:rsidRDefault="00124140" w:rsidP="00DE6B9B">
      <w:pPr>
        <w:spacing w:after="0"/>
        <w:ind w:left="1440" w:firstLine="720"/>
        <w:rPr>
          <w:rFonts w:ascii="Georgia" w:hAnsi="Georgia"/>
          <w:sz w:val="24"/>
          <w:szCs w:val="24"/>
        </w:rPr>
      </w:pPr>
      <w:hyperlink r:id="rId17" w:history="1">
        <w:r w:rsidR="00DE6B9B" w:rsidRPr="0039237C">
          <w:rPr>
            <w:rStyle w:val="Hyperlink"/>
            <w:rFonts w:eastAsia="Times New Roman" w:cstheme="minorHAnsi"/>
            <w:sz w:val="24"/>
            <w:szCs w:val="24"/>
          </w:rPr>
          <w:t>World Language Standards Literature Review Report</w:t>
        </w:r>
      </w:hyperlink>
      <w:r w:rsidR="00DE6B9B" w:rsidRPr="0039237C">
        <w:rPr>
          <w:rFonts w:cstheme="minorHAnsi"/>
          <w:sz w:val="24"/>
          <w:szCs w:val="24"/>
        </w:rPr>
        <w:t>.</w:t>
      </w:r>
    </w:p>
    <w:sectPr w:rsidR="000F2BEC" w:rsidRPr="0039237C" w:rsidSect="00524004">
      <w:headerReference w:type="default" r:id="rId18"/>
      <w:footerReference w:type="default" r:id="rId19"/>
      <w:headerReference w:type="first" r:id="rId20"/>
      <w:footerReference w:type="first" r:id="rId21"/>
      <w:endnotePr>
        <w:numFmt w:val="decimal"/>
      </w:endnotePr>
      <w:type w:val="continuous"/>
      <w:pgSz w:w="12240" w:h="15840"/>
      <w:pgMar w:top="1440" w:right="1440" w:bottom="5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6415E" w14:textId="77777777" w:rsidR="00124140" w:rsidRDefault="00124140" w:rsidP="000636CE">
      <w:pPr>
        <w:spacing w:after="0" w:line="240" w:lineRule="auto"/>
      </w:pPr>
      <w:r>
        <w:separator/>
      </w:r>
    </w:p>
  </w:endnote>
  <w:endnote w:type="continuationSeparator" w:id="0">
    <w:p w14:paraId="62AB61AB" w14:textId="77777777" w:rsidR="00124140" w:rsidRDefault="00124140" w:rsidP="000636CE">
      <w:pPr>
        <w:spacing w:after="0" w:line="240" w:lineRule="auto"/>
      </w:pPr>
      <w:r>
        <w:continuationSeparator/>
      </w:r>
    </w:p>
  </w:endnote>
  <w:endnote w:id="1">
    <w:p w14:paraId="2C24395D" w14:textId="455F4B28" w:rsidR="00524004" w:rsidRDefault="00524004">
      <w:pPr>
        <w:pStyle w:val="EndnoteText"/>
      </w:pPr>
      <w:r>
        <w:rPr>
          <w:rStyle w:val="EndnoteReference"/>
        </w:rPr>
        <w:endnoteRef/>
      </w:r>
      <w:r>
        <w:t xml:space="preserve"> </w:t>
      </w:r>
      <w:proofErr w:type="spellStart"/>
      <w:r w:rsidRPr="00DE6B9B">
        <w:rPr>
          <w:sz w:val="16"/>
          <w:szCs w:val="16"/>
        </w:rPr>
        <w:t>Heining</w:t>
      </w:r>
      <w:proofErr w:type="spellEnd"/>
      <w:r w:rsidRPr="00DE6B9B">
        <w:rPr>
          <w:sz w:val="16"/>
          <w:szCs w:val="16"/>
        </w:rPr>
        <w:t xml:space="preserve">-Boynton, A., &amp; </w:t>
      </w:r>
      <w:proofErr w:type="spellStart"/>
      <w:r w:rsidRPr="00DE6B9B">
        <w:rPr>
          <w:sz w:val="16"/>
          <w:szCs w:val="16"/>
        </w:rPr>
        <w:t>Haitema</w:t>
      </w:r>
      <w:proofErr w:type="spellEnd"/>
      <w:r w:rsidRPr="00DE6B9B">
        <w:rPr>
          <w:sz w:val="16"/>
          <w:szCs w:val="16"/>
        </w:rPr>
        <w:t xml:space="preserve">, T. (2007). A ten-year chronicle of student attitudes toward foreign language in the elementary school. </w:t>
      </w:r>
      <w:r w:rsidRPr="00DE6B9B">
        <w:rPr>
          <w:i/>
          <w:iCs/>
          <w:sz w:val="16"/>
          <w:szCs w:val="16"/>
        </w:rPr>
        <w:t>The Modern Language Journal, 91</w:t>
      </w:r>
      <w:r w:rsidRPr="00DE6B9B">
        <w:rPr>
          <w:sz w:val="16"/>
          <w:szCs w:val="16"/>
        </w:rPr>
        <w:t xml:space="preserve"> (2), 149-168.</w:t>
      </w:r>
    </w:p>
  </w:endnote>
  <w:endnote w:id="2">
    <w:p w14:paraId="5BADE084" w14:textId="73A10A1E" w:rsidR="00524004" w:rsidRDefault="00524004">
      <w:pPr>
        <w:pStyle w:val="EndnoteText"/>
      </w:pPr>
      <w:r>
        <w:rPr>
          <w:rStyle w:val="EndnoteReference"/>
        </w:rPr>
        <w:endnoteRef/>
      </w:r>
      <w:r>
        <w:t xml:space="preserve"> </w:t>
      </w:r>
      <w:r w:rsidRPr="00DE6B9B">
        <w:rPr>
          <w:sz w:val="16"/>
          <w:szCs w:val="16"/>
        </w:rPr>
        <w:t xml:space="preserve">Rhodes, N. C. (2014). Elementary school foreign language teaching: Lessons learned over three decades (1980-2010). </w:t>
      </w:r>
      <w:r w:rsidRPr="00CC2F76">
        <w:rPr>
          <w:i/>
          <w:iCs/>
          <w:sz w:val="16"/>
          <w:szCs w:val="16"/>
        </w:rPr>
        <w:t>Foreign Language Annals, 47</w:t>
      </w:r>
      <w:r w:rsidRPr="00DE6B9B">
        <w:rPr>
          <w:sz w:val="16"/>
          <w:szCs w:val="16"/>
        </w:rPr>
        <w:t xml:space="preserve"> (1), 115-133.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51F1" w14:textId="4A521021" w:rsidR="00E4426A" w:rsidRDefault="00E4426A">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4080" w14:textId="7B6B83B0"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C1A69" w14:textId="77777777" w:rsidR="00124140" w:rsidRDefault="00124140" w:rsidP="000636CE">
      <w:pPr>
        <w:spacing w:after="0" w:line="240" w:lineRule="auto"/>
      </w:pPr>
      <w:r>
        <w:separator/>
      </w:r>
    </w:p>
  </w:footnote>
  <w:footnote w:type="continuationSeparator" w:id="0">
    <w:p w14:paraId="07D0041F" w14:textId="77777777" w:rsidR="00124140" w:rsidRDefault="00124140"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6557" w14:textId="561CCDA4"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9714" w14:textId="3F60D96E" w:rsidR="000636CE" w:rsidRDefault="000636CE">
    <w:pPr>
      <w:pStyle w:val="Header"/>
    </w:pPr>
    <w:r>
      <w:rPr>
        <w:noProof/>
      </w:rPr>
      <w:drawing>
        <wp:anchor distT="0" distB="0" distL="114300" distR="114300" simplePos="0" relativeHeight="251658240" behindDoc="1" locked="0" layoutInCell="1" allowOverlap="1" wp14:anchorId="503CBCE9" wp14:editId="55867AC8">
          <wp:simplePos x="0" y="0"/>
          <wp:positionH relativeFrom="page">
            <wp:posOffset>626110</wp:posOffset>
          </wp:positionH>
          <wp:positionV relativeFrom="paragraph">
            <wp:posOffset>-262255</wp:posOffset>
          </wp:positionV>
          <wp:extent cx="1261872" cy="612648"/>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F2BF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2EBA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EAA2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AADF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7A33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64A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265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0EDA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EEFE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D6B2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04DA6"/>
    <w:multiLevelType w:val="hybridMultilevel"/>
    <w:tmpl w:val="3FDA23C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14239"/>
    <w:multiLevelType w:val="hybridMultilevel"/>
    <w:tmpl w:val="8D5CA568"/>
    <w:lvl w:ilvl="0" w:tplc="EF82F6B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143B9"/>
    <w:multiLevelType w:val="hybridMultilevel"/>
    <w:tmpl w:val="A1A81A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5957A23"/>
    <w:multiLevelType w:val="hybridMultilevel"/>
    <w:tmpl w:val="DF5AF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62750"/>
    <w:multiLevelType w:val="hybridMultilevel"/>
    <w:tmpl w:val="6206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6718F"/>
    <w:multiLevelType w:val="hybridMultilevel"/>
    <w:tmpl w:val="B980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16"/>
  </w:num>
  <w:num w:numId="5">
    <w:abstractNumId w:val="12"/>
  </w:num>
  <w:num w:numId="6">
    <w:abstractNumId w:val="1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1205D"/>
    <w:rsid w:val="000235A9"/>
    <w:rsid w:val="00024BA4"/>
    <w:rsid w:val="000549DF"/>
    <w:rsid w:val="000636CE"/>
    <w:rsid w:val="00084403"/>
    <w:rsid w:val="000A14A4"/>
    <w:rsid w:val="000C02E2"/>
    <w:rsid w:val="000E1043"/>
    <w:rsid w:val="000F2BEC"/>
    <w:rsid w:val="001103F3"/>
    <w:rsid w:val="00112901"/>
    <w:rsid w:val="00124140"/>
    <w:rsid w:val="00146466"/>
    <w:rsid w:val="0015101C"/>
    <w:rsid w:val="00180D73"/>
    <w:rsid w:val="001811FC"/>
    <w:rsid w:val="0018365F"/>
    <w:rsid w:val="001841A9"/>
    <w:rsid w:val="001906A0"/>
    <w:rsid w:val="001C000C"/>
    <w:rsid w:val="001C7882"/>
    <w:rsid w:val="001D180D"/>
    <w:rsid w:val="001D22BF"/>
    <w:rsid w:val="00216638"/>
    <w:rsid w:val="00226E25"/>
    <w:rsid w:val="00254B14"/>
    <w:rsid w:val="00263C1B"/>
    <w:rsid w:val="00270C9C"/>
    <w:rsid w:val="00275C12"/>
    <w:rsid w:val="002825A2"/>
    <w:rsid w:val="0028279C"/>
    <w:rsid w:val="002A1A32"/>
    <w:rsid w:val="002C67BD"/>
    <w:rsid w:val="003141FD"/>
    <w:rsid w:val="00317242"/>
    <w:rsid w:val="003613A6"/>
    <w:rsid w:val="00373D80"/>
    <w:rsid w:val="00386CA5"/>
    <w:rsid w:val="00387C34"/>
    <w:rsid w:val="0039237C"/>
    <w:rsid w:val="003B61E2"/>
    <w:rsid w:val="003B75CB"/>
    <w:rsid w:val="003C1403"/>
    <w:rsid w:val="003C635C"/>
    <w:rsid w:val="003C6CF7"/>
    <w:rsid w:val="003E1FF2"/>
    <w:rsid w:val="003E6C6A"/>
    <w:rsid w:val="003E6D0B"/>
    <w:rsid w:val="004047F7"/>
    <w:rsid w:val="00427D45"/>
    <w:rsid w:val="00456678"/>
    <w:rsid w:val="0047142F"/>
    <w:rsid w:val="00482F96"/>
    <w:rsid w:val="004868BB"/>
    <w:rsid w:val="004908FA"/>
    <w:rsid w:val="004E2BCD"/>
    <w:rsid w:val="004F4F24"/>
    <w:rsid w:val="004F7150"/>
    <w:rsid w:val="004F7981"/>
    <w:rsid w:val="00513ADB"/>
    <w:rsid w:val="00524004"/>
    <w:rsid w:val="0052509A"/>
    <w:rsid w:val="0052591B"/>
    <w:rsid w:val="00546AF8"/>
    <w:rsid w:val="005620C5"/>
    <w:rsid w:val="00571319"/>
    <w:rsid w:val="00580E48"/>
    <w:rsid w:val="005833E5"/>
    <w:rsid w:val="0058599C"/>
    <w:rsid w:val="00595E9B"/>
    <w:rsid w:val="00596DA2"/>
    <w:rsid w:val="005A71BE"/>
    <w:rsid w:val="005B5B58"/>
    <w:rsid w:val="005C1E9E"/>
    <w:rsid w:val="005D59AC"/>
    <w:rsid w:val="005E36AD"/>
    <w:rsid w:val="005F1EA5"/>
    <w:rsid w:val="00600E95"/>
    <w:rsid w:val="00611D3E"/>
    <w:rsid w:val="00614249"/>
    <w:rsid w:val="00624427"/>
    <w:rsid w:val="00633031"/>
    <w:rsid w:val="00634383"/>
    <w:rsid w:val="0063619C"/>
    <w:rsid w:val="006538C0"/>
    <w:rsid w:val="00661E70"/>
    <w:rsid w:val="00661EF3"/>
    <w:rsid w:val="00665561"/>
    <w:rsid w:val="006779A3"/>
    <w:rsid w:val="006862E8"/>
    <w:rsid w:val="006A5FE6"/>
    <w:rsid w:val="006D786E"/>
    <w:rsid w:val="006E7E7B"/>
    <w:rsid w:val="00703ACB"/>
    <w:rsid w:val="00706BEC"/>
    <w:rsid w:val="00714A1D"/>
    <w:rsid w:val="00714E3D"/>
    <w:rsid w:val="00722A36"/>
    <w:rsid w:val="007242B4"/>
    <w:rsid w:val="00750516"/>
    <w:rsid w:val="0075336D"/>
    <w:rsid w:val="0075368F"/>
    <w:rsid w:val="007553FE"/>
    <w:rsid w:val="007601ED"/>
    <w:rsid w:val="00760FC9"/>
    <w:rsid w:val="00765B9E"/>
    <w:rsid w:val="007B3021"/>
    <w:rsid w:val="007D3E35"/>
    <w:rsid w:val="007F2F24"/>
    <w:rsid w:val="0080016F"/>
    <w:rsid w:val="008155A9"/>
    <w:rsid w:val="00832003"/>
    <w:rsid w:val="00834EB1"/>
    <w:rsid w:val="00843AFE"/>
    <w:rsid w:val="00864594"/>
    <w:rsid w:val="008B7818"/>
    <w:rsid w:val="00900CCB"/>
    <w:rsid w:val="0091627E"/>
    <w:rsid w:val="00935A24"/>
    <w:rsid w:val="00936C06"/>
    <w:rsid w:val="009559BE"/>
    <w:rsid w:val="00956A10"/>
    <w:rsid w:val="00973EF4"/>
    <w:rsid w:val="0097406F"/>
    <w:rsid w:val="0099481C"/>
    <w:rsid w:val="00996617"/>
    <w:rsid w:val="009B45A8"/>
    <w:rsid w:val="009C4FB7"/>
    <w:rsid w:val="00A20C8A"/>
    <w:rsid w:val="00A21A51"/>
    <w:rsid w:val="00A2270E"/>
    <w:rsid w:val="00A34416"/>
    <w:rsid w:val="00A43DEF"/>
    <w:rsid w:val="00A51E58"/>
    <w:rsid w:val="00A76132"/>
    <w:rsid w:val="00A86EF3"/>
    <w:rsid w:val="00A94C67"/>
    <w:rsid w:val="00AB375A"/>
    <w:rsid w:val="00AC40F3"/>
    <w:rsid w:val="00AE1A7F"/>
    <w:rsid w:val="00B05E03"/>
    <w:rsid w:val="00B32A68"/>
    <w:rsid w:val="00B37130"/>
    <w:rsid w:val="00B501F5"/>
    <w:rsid w:val="00B874EB"/>
    <w:rsid w:val="00B95D0B"/>
    <w:rsid w:val="00BD7E69"/>
    <w:rsid w:val="00BE406B"/>
    <w:rsid w:val="00BE4EE9"/>
    <w:rsid w:val="00C03F1B"/>
    <w:rsid w:val="00C06D38"/>
    <w:rsid w:val="00C667AB"/>
    <w:rsid w:val="00C6759E"/>
    <w:rsid w:val="00C86603"/>
    <w:rsid w:val="00C91E50"/>
    <w:rsid w:val="00C947D6"/>
    <w:rsid w:val="00CC2F76"/>
    <w:rsid w:val="00CD4A19"/>
    <w:rsid w:val="00CD5419"/>
    <w:rsid w:val="00D03803"/>
    <w:rsid w:val="00D0414C"/>
    <w:rsid w:val="00D1474A"/>
    <w:rsid w:val="00D23BFF"/>
    <w:rsid w:val="00D4503F"/>
    <w:rsid w:val="00D47002"/>
    <w:rsid w:val="00D57621"/>
    <w:rsid w:val="00D62209"/>
    <w:rsid w:val="00D75985"/>
    <w:rsid w:val="00D831CA"/>
    <w:rsid w:val="00D94CFB"/>
    <w:rsid w:val="00DB24DB"/>
    <w:rsid w:val="00DC4872"/>
    <w:rsid w:val="00DE3523"/>
    <w:rsid w:val="00DE6B9B"/>
    <w:rsid w:val="00E05D0E"/>
    <w:rsid w:val="00E4377C"/>
    <w:rsid w:val="00E4426A"/>
    <w:rsid w:val="00E46CEC"/>
    <w:rsid w:val="00E5550C"/>
    <w:rsid w:val="00E76BD2"/>
    <w:rsid w:val="00E9470B"/>
    <w:rsid w:val="00EA534B"/>
    <w:rsid w:val="00ED48EB"/>
    <w:rsid w:val="00EF110B"/>
    <w:rsid w:val="00EF352F"/>
    <w:rsid w:val="00EF5469"/>
    <w:rsid w:val="00F04C11"/>
    <w:rsid w:val="00F15DB5"/>
    <w:rsid w:val="00F20B5C"/>
    <w:rsid w:val="00F23FC1"/>
    <w:rsid w:val="00F34A2F"/>
    <w:rsid w:val="00F36B94"/>
    <w:rsid w:val="00F445CE"/>
    <w:rsid w:val="00F4773F"/>
    <w:rsid w:val="00F4775E"/>
    <w:rsid w:val="00F61FFF"/>
    <w:rsid w:val="00F70279"/>
    <w:rsid w:val="00F82430"/>
    <w:rsid w:val="00F82652"/>
    <w:rsid w:val="00F8477A"/>
    <w:rsid w:val="00F92B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semiHidden/>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semiHidden/>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table" w:styleId="TableGrid">
    <w:name w:val="Table Grid"/>
    <w:basedOn w:val="TableNormal"/>
    <w:uiPriority w:val="39"/>
    <w:rsid w:val="009B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4DB"/>
    <w:rPr>
      <w:color w:val="0563C1" w:themeColor="hyperlink"/>
      <w:u w:val="single"/>
    </w:rPr>
  </w:style>
  <w:style w:type="paragraph" w:styleId="Caption">
    <w:name w:val="caption"/>
    <w:basedOn w:val="Normal"/>
    <w:next w:val="Normal"/>
    <w:uiPriority w:val="35"/>
    <w:unhideWhenUsed/>
    <w:qFormat/>
    <w:rsid w:val="00750516"/>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190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6A0"/>
    <w:rPr>
      <w:sz w:val="20"/>
      <w:szCs w:val="20"/>
    </w:rPr>
  </w:style>
  <w:style w:type="character" w:styleId="FootnoteReference">
    <w:name w:val="footnote reference"/>
    <w:basedOn w:val="DefaultParagraphFont"/>
    <w:uiPriority w:val="99"/>
    <w:semiHidden/>
    <w:unhideWhenUsed/>
    <w:rsid w:val="001906A0"/>
    <w:rPr>
      <w:vertAlign w:val="superscript"/>
    </w:rPr>
  </w:style>
  <w:style w:type="paragraph" w:styleId="Revision">
    <w:name w:val="Revision"/>
    <w:hidden/>
    <w:uiPriority w:val="99"/>
    <w:semiHidden/>
    <w:rsid w:val="00024BA4"/>
    <w:pPr>
      <w:spacing w:after="0" w:line="240" w:lineRule="auto"/>
    </w:pPr>
  </w:style>
  <w:style w:type="paragraph" w:styleId="EndnoteText">
    <w:name w:val="endnote text"/>
    <w:basedOn w:val="Normal"/>
    <w:link w:val="EndnoteTextChar"/>
    <w:uiPriority w:val="99"/>
    <w:semiHidden/>
    <w:unhideWhenUsed/>
    <w:rsid w:val="00C675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759E"/>
    <w:rPr>
      <w:sz w:val="20"/>
      <w:szCs w:val="20"/>
    </w:rPr>
  </w:style>
  <w:style w:type="character" w:styleId="EndnoteReference">
    <w:name w:val="endnote reference"/>
    <w:basedOn w:val="DefaultParagraphFont"/>
    <w:uiPriority w:val="99"/>
    <w:semiHidden/>
    <w:unhideWhenUsed/>
    <w:rsid w:val="00C6759E"/>
    <w:rPr>
      <w:vertAlign w:val="superscript"/>
    </w:rPr>
  </w:style>
  <w:style w:type="character" w:styleId="UnresolvedMention">
    <w:name w:val="Unresolved Mention"/>
    <w:basedOn w:val="DefaultParagraphFont"/>
    <w:uiPriority w:val="99"/>
    <w:semiHidden/>
    <w:unhideWhenUsed/>
    <w:rsid w:val="006E7E7B"/>
    <w:rPr>
      <w:color w:val="605E5C"/>
      <w:shd w:val="clear" w:color="auto" w:fill="E1DFDD"/>
    </w:rPr>
  </w:style>
  <w:style w:type="character" w:styleId="FollowedHyperlink">
    <w:name w:val="FollowedHyperlink"/>
    <w:basedOn w:val="DefaultParagraphFont"/>
    <w:uiPriority w:val="99"/>
    <w:semiHidden/>
    <w:unhideWhenUsed/>
    <w:rsid w:val="00A34416"/>
    <w:rPr>
      <w:color w:val="802B0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1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doe.mass.edu/worldlanguages/leader-network/literature-review.docx"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AF3652-66C9-468E-B311-6A69FDDCFD41}" type="doc">
      <dgm:prSet loTypeId="urn:microsoft.com/office/officeart/2005/8/layout/process1" loCatId="process" qsTypeId="urn:microsoft.com/office/officeart/2005/8/quickstyle/simple1" qsCatId="simple" csTypeId="urn:microsoft.com/office/officeart/2005/8/colors/accent1_2" csCatId="accent1" phldr="1"/>
      <dgm:spPr/>
    </dgm:pt>
    <dgm:pt modelId="{C31F6DF0-9986-44D6-9433-F00372647F51}">
      <dgm:prSet phldrT="[Text]" custT="1"/>
      <dgm:spPr>
        <a:solidFill>
          <a:srgbClr val="0C7580"/>
        </a:solidFill>
        <a:ln w="19050">
          <a:noFill/>
        </a:ln>
      </dgm:spPr>
      <dgm:t>
        <a:bodyPr/>
        <a:lstStyle/>
        <a:p>
          <a:pPr algn="ctr"/>
          <a:r>
            <a:rPr lang="en-US" sz="1000">
              <a:solidFill>
                <a:schemeClr val="bg1"/>
              </a:solidFill>
            </a:rPr>
            <a:t>Build background knowledge and pre-teach specific vocabulary or concepts before reading</a:t>
          </a:r>
        </a:p>
      </dgm:t>
    </dgm:pt>
    <dgm:pt modelId="{F862AC52-1B14-429C-AB40-F941067BA046}" type="parTrans" cxnId="{950527FB-F373-421C-A8E8-56D1CCAE8B7F}">
      <dgm:prSet/>
      <dgm:spPr/>
      <dgm:t>
        <a:bodyPr/>
        <a:lstStyle/>
        <a:p>
          <a:pPr algn="ctr"/>
          <a:endParaRPr lang="en-US" sz="800"/>
        </a:p>
      </dgm:t>
    </dgm:pt>
    <dgm:pt modelId="{CCD4D655-585E-496A-9E9F-51E8F24FBA58}" type="sibTrans" cxnId="{950527FB-F373-421C-A8E8-56D1CCAE8B7F}">
      <dgm:prSet custT="1"/>
      <dgm:spPr>
        <a:solidFill>
          <a:srgbClr val="0C7580">
            <a:alpha val="50000"/>
          </a:srgbClr>
        </a:solidFill>
      </dgm:spPr>
      <dgm:t>
        <a:bodyPr/>
        <a:lstStyle/>
        <a:p>
          <a:pPr algn="ctr"/>
          <a:endParaRPr lang="en-US" sz="800"/>
        </a:p>
      </dgm:t>
    </dgm:pt>
    <dgm:pt modelId="{DE87288E-17B3-4E58-8B24-1ACBEB1949A2}">
      <dgm:prSet phldrT="[Text]" custT="1"/>
      <dgm:spPr>
        <a:solidFill>
          <a:srgbClr val="0C7580"/>
        </a:solidFill>
        <a:ln w="19050">
          <a:noFill/>
        </a:ln>
      </dgm:spPr>
      <dgm:t>
        <a:bodyPr/>
        <a:lstStyle/>
        <a:p>
          <a:pPr algn="ctr"/>
          <a:endParaRPr lang="en-US" sz="1000">
            <a:solidFill>
              <a:schemeClr val="bg1"/>
            </a:solidFill>
          </a:endParaRPr>
        </a:p>
        <a:p>
          <a:pPr algn="ctr"/>
          <a:r>
            <a:rPr lang="en-US" sz="1000">
              <a:solidFill>
                <a:schemeClr val="bg1"/>
              </a:solidFill>
            </a:rPr>
            <a:t>Provide opportunities for interaction, discussion, and checks for understanding during reading </a:t>
          </a:r>
        </a:p>
        <a:p>
          <a:pPr algn="ctr"/>
          <a:endParaRPr lang="en-US" sz="1000">
            <a:solidFill>
              <a:schemeClr val="bg1"/>
            </a:solidFill>
          </a:endParaRPr>
        </a:p>
      </dgm:t>
    </dgm:pt>
    <dgm:pt modelId="{6F2488A8-0AAC-4AC4-A999-205EE2695339}" type="parTrans" cxnId="{904FA3CC-6DEA-468C-BC69-08FDC0DBC924}">
      <dgm:prSet/>
      <dgm:spPr/>
      <dgm:t>
        <a:bodyPr/>
        <a:lstStyle/>
        <a:p>
          <a:pPr algn="ctr"/>
          <a:endParaRPr lang="en-US" sz="800"/>
        </a:p>
      </dgm:t>
    </dgm:pt>
    <dgm:pt modelId="{D05690C6-F931-4276-8A5D-36AEF33353DD}" type="sibTrans" cxnId="{904FA3CC-6DEA-468C-BC69-08FDC0DBC924}">
      <dgm:prSet custT="1"/>
      <dgm:spPr>
        <a:solidFill>
          <a:srgbClr val="0C7580">
            <a:alpha val="50000"/>
          </a:srgbClr>
        </a:solidFill>
      </dgm:spPr>
      <dgm:t>
        <a:bodyPr/>
        <a:lstStyle/>
        <a:p>
          <a:pPr algn="ctr"/>
          <a:endParaRPr lang="en-US" sz="800"/>
        </a:p>
      </dgm:t>
    </dgm:pt>
    <dgm:pt modelId="{E3D0A950-2BCA-4720-B3D7-E5EA1E4976B2}">
      <dgm:prSet phldrT="[Text]" custT="1"/>
      <dgm:spPr>
        <a:solidFill>
          <a:srgbClr val="0C7580"/>
        </a:solidFill>
        <a:ln w="19050">
          <a:noFill/>
        </a:ln>
      </dgm:spPr>
      <dgm:t>
        <a:bodyPr/>
        <a:lstStyle/>
        <a:p>
          <a:pPr algn="ctr"/>
          <a:r>
            <a:rPr lang="en-US" sz="1000">
              <a:solidFill>
                <a:schemeClr val="bg1"/>
              </a:solidFill>
            </a:rPr>
            <a:t>Use hands-on activities to encourage reflection and improve comprehension after reading</a:t>
          </a:r>
        </a:p>
      </dgm:t>
    </dgm:pt>
    <dgm:pt modelId="{609CFE2E-4566-4CB9-83BA-9B781CFC2205}" type="parTrans" cxnId="{80A961CA-557C-4975-A665-688DA6D4F073}">
      <dgm:prSet/>
      <dgm:spPr/>
      <dgm:t>
        <a:bodyPr/>
        <a:lstStyle/>
        <a:p>
          <a:pPr algn="ctr"/>
          <a:endParaRPr lang="en-US" sz="800"/>
        </a:p>
      </dgm:t>
    </dgm:pt>
    <dgm:pt modelId="{5D67EF1C-2B58-4BA2-AE1D-216327B7BA7C}" type="sibTrans" cxnId="{80A961CA-557C-4975-A665-688DA6D4F073}">
      <dgm:prSet/>
      <dgm:spPr/>
      <dgm:t>
        <a:bodyPr/>
        <a:lstStyle/>
        <a:p>
          <a:pPr algn="ctr"/>
          <a:endParaRPr lang="en-US" sz="800"/>
        </a:p>
      </dgm:t>
    </dgm:pt>
    <dgm:pt modelId="{80F09A60-0326-46A2-AA37-8816750A9D68}" type="pres">
      <dgm:prSet presAssocID="{C3AF3652-66C9-468E-B311-6A69FDDCFD41}" presName="Name0" presStyleCnt="0">
        <dgm:presLayoutVars>
          <dgm:dir/>
          <dgm:resizeHandles val="exact"/>
        </dgm:presLayoutVars>
      </dgm:prSet>
      <dgm:spPr/>
    </dgm:pt>
    <dgm:pt modelId="{A5EB668E-955C-4A41-8CAC-65C8F9384C81}" type="pres">
      <dgm:prSet presAssocID="{C31F6DF0-9986-44D6-9433-F00372647F51}" presName="node" presStyleLbl="node1" presStyleIdx="0" presStyleCnt="3">
        <dgm:presLayoutVars>
          <dgm:bulletEnabled val="1"/>
        </dgm:presLayoutVars>
      </dgm:prSet>
      <dgm:spPr/>
    </dgm:pt>
    <dgm:pt modelId="{C824B196-AB07-4AB9-9325-9264E152C1CD}" type="pres">
      <dgm:prSet presAssocID="{CCD4D655-585E-496A-9E9F-51E8F24FBA58}" presName="sibTrans" presStyleLbl="sibTrans2D1" presStyleIdx="0" presStyleCnt="2"/>
      <dgm:spPr/>
    </dgm:pt>
    <dgm:pt modelId="{F5489261-A416-4599-87AB-27599E268D50}" type="pres">
      <dgm:prSet presAssocID="{CCD4D655-585E-496A-9E9F-51E8F24FBA58}" presName="connectorText" presStyleLbl="sibTrans2D1" presStyleIdx="0" presStyleCnt="2"/>
      <dgm:spPr/>
    </dgm:pt>
    <dgm:pt modelId="{1CB690A7-63F2-4058-A47C-CBFEE52E2CC9}" type="pres">
      <dgm:prSet presAssocID="{DE87288E-17B3-4E58-8B24-1ACBEB1949A2}" presName="node" presStyleLbl="node1" presStyleIdx="1" presStyleCnt="3" custLinFactNeighborX="-1184" custLinFactNeighborY="1391">
        <dgm:presLayoutVars>
          <dgm:bulletEnabled val="1"/>
        </dgm:presLayoutVars>
      </dgm:prSet>
      <dgm:spPr/>
    </dgm:pt>
    <dgm:pt modelId="{C734CE8D-FA9A-46EA-9CFA-5287AF1131DB}" type="pres">
      <dgm:prSet presAssocID="{D05690C6-F931-4276-8A5D-36AEF33353DD}" presName="sibTrans" presStyleLbl="sibTrans2D1" presStyleIdx="1" presStyleCnt="2"/>
      <dgm:spPr/>
    </dgm:pt>
    <dgm:pt modelId="{1EACCD1C-BBB5-47EB-8C20-36E6B4D98D19}" type="pres">
      <dgm:prSet presAssocID="{D05690C6-F931-4276-8A5D-36AEF33353DD}" presName="connectorText" presStyleLbl="sibTrans2D1" presStyleIdx="1" presStyleCnt="2"/>
      <dgm:spPr/>
    </dgm:pt>
    <dgm:pt modelId="{3670A65F-F8A8-4146-9E41-0289957DD8FD}" type="pres">
      <dgm:prSet presAssocID="{E3D0A950-2BCA-4720-B3D7-E5EA1E4976B2}" presName="node" presStyleLbl="node1" presStyleIdx="2" presStyleCnt="3">
        <dgm:presLayoutVars>
          <dgm:bulletEnabled val="1"/>
        </dgm:presLayoutVars>
      </dgm:prSet>
      <dgm:spPr/>
    </dgm:pt>
  </dgm:ptLst>
  <dgm:cxnLst>
    <dgm:cxn modelId="{F3C0A429-41F1-497A-A50D-1DE0E6637276}" type="presOf" srcId="{DE87288E-17B3-4E58-8B24-1ACBEB1949A2}" destId="{1CB690A7-63F2-4058-A47C-CBFEE52E2CC9}" srcOrd="0" destOrd="0" presId="urn:microsoft.com/office/officeart/2005/8/layout/process1"/>
    <dgm:cxn modelId="{A0C2F438-30C7-4672-B5D2-4CB5093BEACF}" type="presOf" srcId="{CCD4D655-585E-496A-9E9F-51E8F24FBA58}" destId="{F5489261-A416-4599-87AB-27599E268D50}" srcOrd="1" destOrd="0" presId="urn:microsoft.com/office/officeart/2005/8/layout/process1"/>
    <dgm:cxn modelId="{287E0765-3E96-4C0F-8CBC-C3674587C38C}" type="presOf" srcId="{E3D0A950-2BCA-4720-B3D7-E5EA1E4976B2}" destId="{3670A65F-F8A8-4146-9E41-0289957DD8FD}" srcOrd="0" destOrd="0" presId="urn:microsoft.com/office/officeart/2005/8/layout/process1"/>
    <dgm:cxn modelId="{4C71B956-5A72-4189-9547-2670FBF65C8B}" type="presOf" srcId="{D05690C6-F931-4276-8A5D-36AEF33353DD}" destId="{C734CE8D-FA9A-46EA-9CFA-5287AF1131DB}" srcOrd="0" destOrd="0" presId="urn:microsoft.com/office/officeart/2005/8/layout/process1"/>
    <dgm:cxn modelId="{41780D88-6C9F-458F-B23B-F61199A54CEA}" type="presOf" srcId="{C31F6DF0-9986-44D6-9433-F00372647F51}" destId="{A5EB668E-955C-4A41-8CAC-65C8F9384C81}" srcOrd="0" destOrd="0" presId="urn:microsoft.com/office/officeart/2005/8/layout/process1"/>
    <dgm:cxn modelId="{7D0DC4AB-4CB9-4EA3-A1E2-44513D4D718B}" type="presOf" srcId="{C3AF3652-66C9-468E-B311-6A69FDDCFD41}" destId="{80F09A60-0326-46A2-AA37-8816750A9D68}" srcOrd="0" destOrd="0" presId="urn:microsoft.com/office/officeart/2005/8/layout/process1"/>
    <dgm:cxn modelId="{71CEC5B5-8FF8-48D5-A9F0-902848778EF0}" type="presOf" srcId="{D05690C6-F931-4276-8A5D-36AEF33353DD}" destId="{1EACCD1C-BBB5-47EB-8C20-36E6B4D98D19}" srcOrd="1" destOrd="0" presId="urn:microsoft.com/office/officeart/2005/8/layout/process1"/>
    <dgm:cxn modelId="{80A961CA-557C-4975-A665-688DA6D4F073}" srcId="{C3AF3652-66C9-468E-B311-6A69FDDCFD41}" destId="{E3D0A950-2BCA-4720-B3D7-E5EA1E4976B2}" srcOrd="2" destOrd="0" parTransId="{609CFE2E-4566-4CB9-83BA-9B781CFC2205}" sibTransId="{5D67EF1C-2B58-4BA2-AE1D-216327B7BA7C}"/>
    <dgm:cxn modelId="{904FA3CC-6DEA-468C-BC69-08FDC0DBC924}" srcId="{C3AF3652-66C9-468E-B311-6A69FDDCFD41}" destId="{DE87288E-17B3-4E58-8B24-1ACBEB1949A2}" srcOrd="1" destOrd="0" parTransId="{6F2488A8-0AAC-4AC4-A999-205EE2695339}" sibTransId="{D05690C6-F931-4276-8A5D-36AEF33353DD}"/>
    <dgm:cxn modelId="{56CFF2DC-2B9B-4700-B63D-96FE507E18B1}" type="presOf" srcId="{CCD4D655-585E-496A-9E9F-51E8F24FBA58}" destId="{C824B196-AB07-4AB9-9325-9264E152C1CD}" srcOrd="0" destOrd="0" presId="urn:microsoft.com/office/officeart/2005/8/layout/process1"/>
    <dgm:cxn modelId="{950527FB-F373-421C-A8E8-56D1CCAE8B7F}" srcId="{C3AF3652-66C9-468E-B311-6A69FDDCFD41}" destId="{C31F6DF0-9986-44D6-9433-F00372647F51}" srcOrd="0" destOrd="0" parTransId="{F862AC52-1B14-429C-AB40-F941067BA046}" sibTransId="{CCD4D655-585E-496A-9E9F-51E8F24FBA58}"/>
    <dgm:cxn modelId="{69B0D4D2-0F7D-4289-8A4C-4695789DEE70}" type="presParOf" srcId="{80F09A60-0326-46A2-AA37-8816750A9D68}" destId="{A5EB668E-955C-4A41-8CAC-65C8F9384C81}" srcOrd="0" destOrd="0" presId="urn:microsoft.com/office/officeart/2005/8/layout/process1"/>
    <dgm:cxn modelId="{432AC2E8-F53E-4362-B95C-C7424E39E2B4}" type="presParOf" srcId="{80F09A60-0326-46A2-AA37-8816750A9D68}" destId="{C824B196-AB07-4AB9-9325-9264E152C1CD}" srcOrd="1" destOrd="0" presId="urn:microsoft.com/office/officeart/2005/8/layout/process1"/>
    <dgm:cxn modelId="{4EADB02D-243F-4D8C-82FB-02A7155C1E95}" type="presParOf" srcId="{C824B196-AB07-4AB9-9325-9264E152C1CD}" destId="{F5489261-A416-4599-87AB-27599E268D50}" srcOrd="0" destOrd="0" presId="urn:microsoft.com/office/officeart/2005/8/layout/process1"/>
    <dgm:cxn modelId="{077D3C6D-C367-4111-907C-E3FAE3F216FB}" type="presParOf" srcId="{80F09A60-0326-46A2-AA37-8816750A9D68}" destId="{1CB690A7-63F2-4058-A47C-CBFEE52E2CC9}" srcOrd="2" destOrd="0" presId="urn:microsoft.com/office/officeart/2005/8/layout/process1"/>
    <dgm:cxn modelId="{EE3F1DC3-8362-4CF8-8228-94197D26A6A0}" type="presParOf" srcId="{80F09A60-0326-46A2-AA37-8816750A9D68}" destId="{C734CE8D-FA9A-46EA-9CFA-5287AF1131DB}" srcOrd="3" destOrd="0" presId="urn:microsoft.com/office/officeart/2005/8/layout/process1"/>
    <dgm:cxn modelId="{2E926B41-D097-48E0-9C03-D71E548E9ECA}" type="presParOf" srcId="{C734CE8D-FA9A-46EA-9CFA-5287AF1131DB}" destId="{1EACCD1C-BBB5-47EB-8C20-36E6B4D98D19}" srcOrd="0" destOrd="0" presId="urn:microsoft.com/office/officeart/2005/8/layout/process1"/>
    <dgm:cxn modelId="{F6301DA3-B0C3-4ECF-89BC-5ED20EB08861}" type="presParOf" srcId="{80F09A60-0326-46A2-AA37-8816750A9D68}" destId="{3670A65F-F8A8-4146-9E41-0289957DD8FD}"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EB668E-955C-4A41-8CAC-65C8F9384C81}">
      <dsp:nvSpPr>
        <dsp:cNvPr id="0" name=""/>
        <dsp:cNvSpPr/>
      </dsp:nvSpPr>
      <dsp:spPr>
        <a:xfrm>
          <a:off x="8120" y="0"/>
          <a:ext cx="1559831" cy="615949"/>
        </a:xfrm>
        <a:prstGeom prst="roundRect">
          <a:avLst>
            <a:gd name="adj" fmla="val 10000"/>
          </a:avLst>
        </a:prstGeom>
        <a:solidFill>
          <a:srgbClr val="0C7580"/>
        </a:solidFill>
        <a:ln w="1905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Build background knowledge and pre-teach specific vocabulary or concepts before reading</a:t>
          </a:r>
        </a:p>
      </dsp:txBody>
      <dsp:txXfrm>
        <a:off x="26161" y="18041"/>
        <a:ext cx="1523749" cy="579867"/>
      </dsp:txXfrm>
    </dsp:sp>
    <dsp:sp modelId="{C824B196-AB07-4AB9-9325-9264E152C1CD}">
      <dsp:nvSpPr>
        <dsp:cNvPr id="0" name=""/>
        <dsp:cNvSpPr/>
      </dsp:nvSpPr>
      <dsp:spPr>
        <a:xfrm>
          <a:off x="1722088" y="114555"/>
          <a:ext cx="326768" cy="386838"/>
        </a:xfrm>
        <a:prstGeom prst="rightArrow">
          <a:avLst>
            <a:gd name="adj1" fmla="val 60000"/>
            <a:gd name="adj2" fmla="val 50000"/>
          </a:avLst>
        </a:prstGeom>
        <a:solidFill>
          <a:srgbClr val="0C7580">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22088" y="191923"/>
        <a:ext cx="228738" cy="232102"/>
      </dsp:txXfrm>
    </dsp:sp>
    <dsp:sp modelId="{1CB690A7-63F2-4058-A47C-CBFEE52E2CC9}">
      <dsp:nvSpPr>
        <dsp:cNvPr id="0" name=""/>
        <dsp:cNvSpPr/>
      </dsp:nvSpPr>
      <dsp:spPr>
        <a:xfrm>
          <a:off x="2184497" y="0"/>
          <a:ext cx="1559831" cy="615949"/>
        </a:xfrm>
        <a:prstGeom prst="roundRect">
          <a:avLst>
            <a:gd name="adj" fmla="val 10000"/>
          </a:avLst>
        </a:prstGeom>
        <a:solidFill>
          <a:srgbClr val="0C7580"/>
        </a:solidFill>
        <a:ln w="1905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solidFill>
              <a:schemeClr val="bg1"/>
            </a:solidFill>
          </a:endParaRPr>
        </a:p>
        <a:p>
          <a:pPr marL="0" lvl="0" indent="0" algn="ctr" defTabSz="444500">
            <a:lnSpc>
              <a:spcPct val="90000"/>
            </a:lnSpc>
            <a:spcBef>
              <a:spcPct val="0"/>
            </a:spcBef>
            <a:spcAft>
              <a:spcPct val="35000"/>
            </a:spcAft>
            <a:buNone/>
          </a:pPr>
          <a:r>
            <a:rPr lang="en-US" sz="1000" kern="1200">
              <a:solidFill>
                <a:schemeClr val="bg1"/>
              </a:solidFill>
            </a:rPr>
            <a:t>Provide opportunities for interaction, discussion, and checks for understanding during reading </a:t>
          </a:r>
        </a:p>
        <a:p>
          <a:pPr marL="0" lvl="0" indent="0" algn="ctr" defTabSz="444500">
            <a:lnSpc>
              <a:spcPct val="90000"/>
            </a:lnSpc>
            <a:spcBef>
              <a:spcPct val="0"/>
            </a:spcBef>
            <a:spcAft>
              <a:spcPct val="35000"/>
            </a:spcAft>
            <a:buNone/>
          </a:pPr>
          <a:endParaRPr lang="en-US" sz="1000" kern="1200">
            <a:solidFill>
              <a:schemeClr val="bg1"/>
            </a:solidFill>
          </a:endParaRPr>
        </a:p>
      </dsp:txBody>
      <dsp:txXfrm>
        <a:off x="2202538" y="18041"/>
        <a:ext cx="1523749" cy="579867"/>
      </dsp:txXfrm>
    </dsp:sp>
    <dsp:sp modelId="{C734CE8D-FA9A-46EA-9CFA-5287AF1131DB}">
      <dsp:nvSpPr>
        <dsp:cNvPr id="0" name=""/>
        <dsp:cNvSpPr/>
      </dsp:nvSpPr>
      <dsp:spPr>
        <a:xfrm>
          <a:off x="3902158" y="114555"/>
          <a:ext cx="334599" cy="386838"/>
        </a:xfrm>
        <a:prstGeom prst="rightArrow">
          <a:avLst>
            <a:gd name="adj1" fmla="val 60000"/>
            <a:gd name="adj2" fmla="val 50000"/>
          </a:avLst>
        </a:prstGeom>
        <a:solidFill>
          <a:srgbClr val="0C7580">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902158" y="191923"/>
        <a:ext cx="234219" cy="232102"/>
      </dsp:txXfrm>
    </dsp:sp>
    <dsp:sp modelId="{3670A65F-F8A8-4146-9E41-0289957DD8FD}">
      <dsp:nvSpPr>
        <dsp:cNvPr id="0" name=""/>
        <dsp:cNvSpPr/>
      </dsp:nvSpPr>
      <dsp:spPr>
        <a:xfrm>
          <a:off x="4375647" y="0"/>
          <a:ext cx="1559831" cy="615949"/>
        </a:xfrm>
        <a:prstGeom prst="roundRect">
          <a:avLst>
            <a:gd name="adj" fmla="val 10000"/>
          </a:avLst>
        </a:prstGeom>
        <a:solidFill>
          <a:srgbClr val="0C7580"/>
        </a:solidFill>
        <a:ln w="1905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Use hands-on activities to encourage reflection and improve comprehension after reading</a:t>
          </a:r>
        </a:p>
      </dsp:txBody>
      <dsp:txXfrm>
        <a:off x="4393688" y="18041"/>
        <a:ext cx="1523749" cy="579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DESE-231-68995</_dlc_DocId>
    <_dlc_DocIdUrl xmlns="733efe1c-5bbe-4968-87dc-d400e65c879f">
      <Url>https://sharepoint.doemass.org/ese/webteam/cps/_layouts/DocIdRedir.aspx?ID=DESE-231-68995</Url>
      <Description>DESE-231-68995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D687-3164-4070-89BD-96871B338D2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2C69437-AE21-40AE-B352-A0F5AA2EA5DC}">
  <ds:schemaRefs>
    <ds:schemaRef ds:uri="http://schemas.microsoft.com/sharepoint/v3/contenttype/forms"/>
  </ds:schemaRefs>
</ds:datastoreItem>
</file>

<file path=customXml/itemProps3.xml><?xml version="1.0" encoding="utf-8"?>
<ds:datastoreItem xmlns:ds="http://schemas.openxmlformats.org/officeDocument/2006/customXml" ds:itemID="{8FE8B16B-113D-4D89-A697-4CFE592296B9}">
  <ds:schemaRefs>
    <ds:schemaRef ds:uri="http://schemas.microsoft.com/sharepoint/events"/>
  </ds:schemaRefs>
</ds:datastoreItem>
</file>

<file path=customXml/itemProps4.xml><?xml version="1.0" encoding="utf-8"?>
<ds:datastoreItem xmlns:ds="http://schemas.openxmlformats.org/officeDocument/2006/customXml" ds:itemID="{C0C479FE-2A0A-495C-A04C-1A1D60F0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3CD718-3D79-4B17-B57E-957C64C0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WL Quick Reference Guide: Elementary Programs</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Quick Reference Guide: Elementary Programs</dc:title>
  <dc:subject/>
  <dc:creator>DESE</dc:creator>
  <cp:keywords/>
  <dc:description/>
  <cp:lastModifiedBy>Zou, Dong (EOE)</cp:lastModifiedBy>
  <cp:revision>5</cp:revision>
  <dcterms:created xsi:type="dcterms:W3CDTF">2021-03-15T16:52:00Z</dcterms:created>
  <dcterms:modified xsi:type="dcterms:W3CDTF">2021-03-15T19:22:00Z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2021</vt:lpwstr>
  </property>
</Properties>
</file>