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A5C8" w14:textId="2312B398" w:rsidR="00D47002" w:rsidRDefault="00DF3FA9" w:rsidP="00A35269">
      <w:pPr>
        <w:spacing w:after="0"/>
        <w:jc w:val="center"/>
        <w:rPr>
          <w:rFonts w:ascii="Georgia" w:hAnsi="Georgia"/>
          <w:color w:val="0C7580"/>
          <w:sz w:val="32"/>
          <w:szCs w:val="32"/>
        </w:rPr>
      </w:pPr>
      <w:r>
        <w:rPr>
          <w:rFonts w:ascii="Georgia" w:hAnsi="Georgia"/>
          <w:color w:val="0C7580"/>
          <w:sz w:val="32"/>
          <w:szCs w:val="32"/>
        </w:rPr>
        <w:t>Curriculum Alignment</w:t>
      </w:r>
      <w:r w:rsidR="00CB55B6">
        <w:rPr>
          <w:rFonts w:ascii="Georgia" w:hAnsi="Georgia"/>
          <w:color w:val="0C7580"/>
          <w:sz w:val="32"/>
          <w:szCs w:val="32"/>
        </w:rPr>
        <w:t xml:space="preserve"> </w:t>
      </w:r>
      <w:r w:rsidR="0009248C">
        <w:rPr>
          <w:rFonts w:ascii="Georgia" w:hAnsi="Georgia"/>
          <w:color w:val="0C7580"/>
          <w:sz w:val="32"/>
          <w:szCs w:val="32"/>
        </w:rPr>
        <w:t xml:space="preserve">Lab </w:t>
      </w:r>
      <w:r w:rsidR="00307844">
        <w:rPr>
          <w:rFonts w:ascii="Georgia" w:hAnsi="Georgia"/>
          <w:color w:val="0C7580"/>
          <w:sz w:val="32"/>
          <w:szCs w:val="32"/>
        </w:rPr>
        <w:t>5</w:t>
      </w:r>
      <w:r w:rsidR="00BF6912">
        <w:rPr>
          <w:rFonts w:ascii="Georgia" w:hAnsi="Georgia"/>
          <w:color w:val="0C7580"/>
          <w:sz w:val="32"/>
          <w:szCs w:val="32"/>
        </w:rPr>
        <w:t xml:space="preserve">: </w:t>
      </w:r>
      <w:r w:rsidR="007B29AF">
        <w:rPr>
          <w:rFonts w:ascii="Georgia" w:hAnsi="Georgia"/>
          <w:color w:val="0C7580"/>
          <w:sz w:val="32"/>
          <w:szCs w:val="32"/>
        </w:rPr>
        <w:t xml:space="preserve">Facilitator </w:t>
      </w:r>
      <w:r w:rsidR="00BF6912">
        <w:rPr>
          <w:rFonts w:ascii="Georgia" w:hAnsi="Georgia"/>
          <w:color w:val="0C7580"/>
          <w:sz w:val="32"/>
          <w:szCs w:val="32"/>
        </w:rPr>
        <w:t>Agenda</w:t>
      </w:r>
    </w:p>
    <w:p w14:paraId="27B32CA0" w14:textId="3CA1AE7C" w:rsidR="00503D58" w:rsidRDefault="00B17E48" w:rsidP="00745522">
      <w:pPr>
        <w:tabs>
          <w:tab w:val="left" w:pos="9270"/>
        </w:tabs>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74847B70" wp14:editId="357E06C4">
                <wp:extent cx="5915025" cy="866775"/>
                <wp:effectExtent l="0" t="0" r="9525" b="9525"/>
                <wp:docPr id="2" name="Rectangle 2"/>
                <wp:cNvGraphicFramePr/>
                <a:graphic xmlns:a="http://schemas.openxmlformats.org/drawingml/2006/main">
                  <a:graphicData uri="http://schemas.microsoft.com/office/word/2010/wordprocessingShape">
                    <wps:wsp>
                      <wps:cNvSpPr/>
                      <wps:spPr>
                        <a:xfrm>
                          <a:off x="0" y="0"/>
                          <a:ext cx="5915025" cy="866775"/>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B6029" w14:textId="64601E5A" w:rsidR="000636CE" w:rsidRDefault="00D65DC6" w:rsidP="000636CE">
                            <w:pPr>
                              <w:jc w:val="center"/>
                            </w:pPr>
                            <w:r>
                              <w:t xml:space="preserve">This lab will review Modules </w:t>
                            </w:r>
                            <w:r w:rsidR="00307844">
                              <w:t>12, 13, and 14</w:t>
                            </w:r>
                            <w:r>
                              <w:t xml:space="preserve"> and </w:t>
                            </w:r>
                            <w:r w:rsidR="007B29AF">
                              <w:t xml:space="preserve">explore </w:t>
                            </w:r>
                            <w:r>
                              <w:t xml:space="preserve">the </w:t>
                            </w:r>
                            <w:r w:rsidR="00DF3FA9">
                              <w:t>Curriculum Alignment Guide</w:t>
                            </w:r>
                            <w:r>
                              <w:t xml:space="preserve">. The focus will be on </w:t>
                            </w:r>
                            <w:r w:rsidR="00307844">
                              <w:t>Connections, Communities, Social and Emotional Well Being, and Social Justice</w:t>
                            </w:r>
                            <w:r>
                              <w:t xml:space="preserve"> as connections are drawn between the </w:t>
                            </w:r>
                            <w:r w:rsidR="00DF3FA9">
                              <w:t>Guide</w:t>
                            </w:r>
                            <w:r>
                              <w:t xml:space="preserve"> and the </w:t>
                            </w:r>
                            <w:r w:rsidR="00CB55B6">
                              <w:t>F</w:t>
                            </w:r>
                            <w:r>
                              <w:t xml:space="preserve">ramework. Participants will view and discuss </w:t>
                            </w:r>
                            <w:r w:rsidR="00CB55B6">
                              <w:t>s</w:t>
                            </w:r>
                            <w:r>
                              <w:t xml:space="preserve">ample </w:t>
                            </w:r>
                            <w:r w:rsidR="00DF3FA9">
                              <w:t>unit plans</w:t>
                            </w:r>
                            <w:r>
                              <w:t xml:space="preserve"> </w:t>
                            </w:r>
                            <w:r w:rsidR="00CB55B6">
                              <w:t xml:space="preserve">and </w:t>
                            </w:r>
                            <w:bookmarkStart w:id="0" w:name="_Hlk101789567"/>
                            <w:r w:rsidR="00304003">
                              <w:t xml:space="preserve">discuss how they will </w:t>
                            </w:r>
                            <w:r w:rsidR="00CB55B6">
                              <w:t xml:space="preserve">apply what they’ve learned </w:t>
                            </w:r>
                            <w:r w:rsidR="005C7823">
                              <w:t>in their own classrooms</w:t>
                            </w:r>
                            <w:r>
                              <w:t xml:space="preserve">.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47B70" id="Rectangle 2" o:spid="_x0000_s1026" style="width:465.75pt;height:6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" fillcolor="#0c7580" stroked="f" strokeweight="2pt">
                <v:textbox>
                  <w:txbxContent>
                    <w:p w14:paraId="2C3B6029" w14:textId="64601E5A" w:rsidR="000636CE" w:rsidRDefault="00D65DC6" w:rsidP="000636CE">
                      <w:pPr>
                        <w:jc w:val="center"/>
                      </w:pPr>
                      <w:r>
                        <w:t xml:space="preserve">This lab will review Modules </w:t>
                      </w:r>
                      <w:r w:rsidR="00307844">
                        <w:t>12, 13, and 14</w:t>
                      </w:r>
                      <w:r>
                        <w:t xml:space="preserve"> and </w:t>
                      </w:r>
                      <w:r w:rsidR="007B29AF">
                        <w:t xml:space="preserve">explore </w:t>
                      </w:r>
                      <w:r>
                        <w:t xml:space="preserve">the </w:t>
                      </w:r>
                      <w:r w:rsidR="00DF3FA9">
                        <w:t>Curriculum Alignment Guide</w:t>
                      </w:r>
                      <w:r>
                        <w:t xml:space="preserve">. The focus will be on </w:t>
                      </w:r>
                      <w:r w:rsidR="00307844">
                        <w:t>Connections, Communities, Social and Emotional Well Being, and Social Justice</w:t>
                      </w:r>
                      <w:r>
                        <w:t xml:space="preserve"> as connections are drawn between the </w:t>
                      </w:r>
                      <w:r w:rsidR="00DF3FA9">
                        <w:t>Guide</w:t>
                      </w:r>
                      <w:r>
                        <w:t xml:space="preserve"> and the </w:t>
                      </w:r>
                      <w:r w:rsidR="00CB55B6">
                        <w:t>F</w:t>
                      </w:r>
                      <w:r>
                        <w:t xml:space="preserve">ramework. Participants will view and discuss </w:t>
                      </w:r>
                      <w:r w:rsidR="00CB55B6">
                        <w:t>s</w:t>
                      </w:r>
                      <w:r>
                        <w:t xml:space="preserve">ample </w:t>
                      </w:r>
                      <w:r w:rsidR="00DF3FA9">
                        <w:t>unit plans</w:t>
                      </w:r>
                      <w:r>
                        <w:t xml:space="preserve"> </w:t>
                      </w:r>
                      <w:r w:rsidR="00CB55B6">
                        <w:t xml:space="preserve">and </w:t>
                      </w:r>
                      <w:bookmarkStart w:id="1" w:name="_Hlk101789567"/>
                      <w:r w:rsidR="00304003">
                        <w:t xml:space="preserve">discuss how they will </w:t>
                      </w:r>
                      <w:r w:rsidR="00CB55B6">
                        <w:t xml:space="preserve">apply what they’ve learned </w:t>
                      </w:r>
                      <w:r w:rsidR="005C7823">
                        <w:t>in their own classrooms</w:t>
                      </w:r>
                      <w:r>
                        <w:t xml:space="preserve">. </w:t>
                      </w:r>
                      <w:bookmarkEnd w:id="1"/>
                    </w:p>
                  </w:txbxContent>
                </v:textbox>
                <w10:anchorlock/>
              </v:rect>
            </w:pict>
          </mc:Fallback>
        </mc:AlternateContent>
      </w:r>
    </w:p>
    <w:p w14:paraId="0D7BD403" w14:textId="7B9CBB90" w:rsidR="0031711B" w:rsidRDefault="0031711B" w:rsidP="00EB3E2B">
      <w:pPr>
        <w:spacing w:after="0"/>
        <w:rPr>
          <w:rFonts w:cstheme="minorHAnsi"/>
          <w:color w:val="0C7580"/>
        </w:rPr>
      </w:pPr>
    </w:p>
    <w:p w14:paraId="155FD355" w14:textId="7DF033B1" w:rsidR="006B4D7E" w:rsidRDefault="006B4D7E" w:rsidP="0058779E">
      <w:pPr>
        <w:spacing w:after="0"/>
        <w:rPr>
          <w:rFonts w:ascii="Georgia" w:hAnsi="Georgia"/>
          <w:color w:val="0C7580"/>
          <w:sz w:val="28"/>
          <w:szCs w:val="28"/>
        </w:rPr>
      </w:pPr>
      <w:bookmarkStart w:id="2" w:name="_Hlk100843255"/>
      <w:r w:rsidRPr="006B4D7E">
        <w:rPr>
          <w:rFonts w:ascii="Georgia" w:hAnsi="Georgia"/>
          <w:color w:val="0C7580"/>
          <w:sz w:val="28"/>
          <w:szCs w:val="28"/>
        </w:rPr>
        <w:t>Key Links:</w:t>
      </w:r>
      <w:bookmarkEnd w:id="2"/>
    </w:p>
    <w:p w14:paraId="3DEAB203" w14:textId="506377A2" w:rsidR="004253F9" w:rsidRPr="004253F9" w:rsidRDefault="004253F9" w:rsidP="004253F9">
      <w:pPr>
        <w:pStyle w:val="ListParagraph"/>
        <w:numPr>
          <w:ilvl w:val="0"/>
          <w:numId w:val="44"/>
        </w:numPr>
        <w:spacing w:after="0"/>
        <w:rPr>
          <w:rFonts w:cstheme="minorHAnsi"/>
        </w:rPr>
      </w:pPr>
      <w:bookmarkStart w:id="3" w:name="_Hlk100910315"/>
      <w:r>
        <w:rPr>
          <w:rFonts w:cstheme="minorHAnsi"/>
        </w:rPr>
        <w:t xml:space="preserve">Framework Implementation page of DESE website:  </w:t>
      </w:r>
      <w:hyperlink r:id="rId11" w:history="1">
        <w:r w:rsidRPr="002126E5">
          <w:rPr>
            <w:rStyle w:val="Hyperlink"/>
            <w:rFonts w:cstheme="minorHAnsi"/>
          </w:rPr>
          <w:t>https://www.doe.mass.edu/worldlanguages/implementation/default.html</w:t>
        </w:r>
      </w:hyperlink>
      <w:r>
        <w:rPr>
          <w:rFonts w:cstheme="minorHAnsi"/>
        </w:rPr>
        <w:t xml:space="preserve"> </w:t>
      </w:r>
    </w:p>
    <w:p w14:paraId="6CFB8D11" w14:textId="340EFC1D" w:rsidR="003C5181" w:rsidRPr="003C5181" w:rsidRDefault="0058779E" w:rsidP="003C5181">
      <w:pPr>
        <w:pStyle w:val="ListParagraph"/>
        <w:numPr>
          <w:ilvl w:val="0"/>
          <w:numId w:val="44"/>
        </w:numPr>
        <w:spacing w:after="0"/>
        <w:rPr>
          <w:rFonts w:cstheme="minorHAnsi"/>
        </w:rPr>
      </w:pPr>
      <w:r>
        <w:rPr>
          <w:rFonts w:cstheme="minorHAnsi"/>
        </w:rPr>
        <w:t>Curriculum Alignment Guide</w:t>
      </w:r>
      <w:r w:rsidR="003C5181">
        <w:rPr>
          <w:rFonts w:cstheme="minorHAnsi"/>
        </w:rPr>
        <w:t xml:space="preserve"> (How-to Document)</w:t>
      </w:r>
      <w:r>
        <w:rPr>
          <w:rFonts w:cstheme="minorHAnsi"/>
        </w:rPr>
        <w:t>:</w:t>
      </w:r>
      <w:r w:rsidR="00F228AC">
        <w:rPr>
          <w:rFonts w:cstheme="minorHAnsi"/>
        </w:rPr>
        <w:t xml:space="preserve"> </w:t>
      </w:r>
      <w:hyperlink r:id="rId12" w:history="1">
        <w:r w:rsidR="003C5181" w:rsidRPr="00061940">
          <w:rPr>
            <w:rStyle w:val="Hyperlink"/>
            <w:rFonts w:cstheme="minorHAnsi"/>
          </w:rPr>
          <w:t>https://www.doe.mass.edu/worldlanguages/implementation/how-to.docx</w:t>
        </w:r>
      </w:hyperlink>
    </w:p>
    <w:p w14:paraId="4B714910" w14:textId="465CF8A9" w:rsidR="003C5181" w:rsidRPr="003C5181" w:rsidRDefault="003C5181" w:rsidP="003C5181">
      <w:pPr>
        <w:pStyle w:val="ListParagraph"/>
        <w:numPr>
          <w:ilvl w:val="0"/>
          <w:numId w:val="44"/>
        </w:numPr>
        <w:spacing w:after="0"/>
        <w:rPr>
          <w:rFonts w:cstheme="minorHAnsi"/>
        </w:rPr>
      </w:pPr>
      <w:r>
        <w:t>Course Alignment Guide:</w:t>
      </w:r>
      <w:r w:rsidRPr="003C5181">
        <w:t xml:space="preserve"> </w:t>
      </w:r>
      <w:hyperlink r:id="rId13" w:history="1">
        <w:r w:rsidRPr="00061940">
          <w:rPr>
            <w:rStyle w:val="Hyperlink"/>
          </w:rPr>
          <w:t>https://www.doe.mass.edu/worldlanguages/implementation/course-alignment-guide.docx</w:t>
        </w:r>
      </w:hyperlink>
    </w:p>
    <w:p w14:paraId="65254697" w14:textId="09D716A8" w:rsidR="003C5181" w:rsidRPr="003C5181" w:rsidRDefault="003C5181" w:rsidP="003C5181">
      <w:pPr>
        <w:pStyle w:val="ListParagraph"/>
        <w:numPr>
          <w:ilvl w:val="0"/>
          <w:numId w:val="44"/>
        </w:numPr>
        <w:spacing w:after="0"/>
        <w:rPr>
          <w:rFonts w:cstheme="minorHAnsi"/>
        </w:rPr>
      </w:pPr>
      <w:r>
        <w:t xml:space="preserve">Unit Alignment Guide: </w:t>
      </w:r>
      <w:hyperlink r:id="rId14" w:history="1">
        <w:r w:rsidRPr="00061940">
          <w:rPr>
            <w:rStyle w:val="Hyperlink"/>
          </w:rPr>
          <w:t>https://www.doe.mass.edu/worldlanguages/implementation/unit-alignment-guide.docx</w:t>
        </w:r>
      </w:hyperlink>
    </w:p>
    <w:p w14:paraId="6D8B31A3" w14:textId="77777777" w:rsidR="003D69EF" w:rsidRDefault="003D69EF" w:rsidP="00EB3E2B">
      <w:pPr>
        <w:spacing w:after="0"/>
        <w:rPr>
          <w:rFonts w:ascii="Georgia" w:hAnsi="Georgia"/>
          <w:color w:val="0C7580"/>
          <w:sz w:val="28"/>
          <w:szCs w:val="28"/>
        </w:rPr>
      </w:pPr>
      <w:bookmarkStart w:id="4" w:name="_Hlk101789500"/>
      <w:bookmarkEnd w:id="3"/>
    </w:p>
    <w:p w14:paraId="4BA85228" w14:textId="72E8F1A5" w:rsidR="000636CE" w:rsidRDefault="005178DF" w:rsidP="00EB3E2B">
      <w:pPr>
        <w:spacing w:after="0"/>
        <w:rPr>
          <w:rFonts w:ascii="Georgia" w:hAnsi="Georgia"/>
          <w:color w:val="0C7580"/>
          <w:sz w:val="28"/>
          <w:szCs w:val="28"/>
        </w:rPr>
      </w:pPr>
      <w:r>
        <w:rPr>
          <w:rFonts w:ascii="Georgia" w:hAnsi="Georgia"/>
          <w:color w:val="0C7580"/>
          <w:sz w:val="28"/>
          <w:szCs w:val="28"/>
        </w:rPr>
        <w:t xml:space="preserve">Review </w:t>
      </w:r>
      <w:r w:rsidR="00962762">
        <w:rPr>
          <w:rFonts w:ascii="Georgia" w:hAnsi="Georgia"/>
          <w:color w:val="0C7580"/>
          <w:sz w:val="28"/>
          <w:szCs w:val="28"/>
        </w:rPr>
        <w:t xml:space="preserve">and Discussion: </w:t>
      </w:r>
      <w:r>
        <w:rPr>
          <w:rFonts w:ascii="Georgia" w:hAnsi="Georgia"/>
          <w:color w:val="0C7580"/>
          <w:sz w:val="28"/>
          <w:szCs w:val="28"/>
        </w:rPr>
        <w:t>Modules</w:t>
      </w:r>
      <w:r w:rsidR="0092737F">
        <w:rPr>
          <w:rFonts w:ascii="Georgia" w:hAnsi="Georgia"/>
          <w:color w:val="0C7580"/>
          <w:sz w:val="28"/>
          <w:szCs w:val="28"/>
        </w:rPr>
        <w:t xml:space="preserve"> </w:t>
      </w:r>
      <w:r w:rsidR="00655818">
        <w:rPr>
          <w:rFonts w:ascii="Georgia" w:hAnsi="Georgia"/>
          <w:color w:val="0C7580"/>
          <w:sz w:val="28"/>
          <w:szCs w:val="28"/>
        </w:rPr>
        <w:t>12, 13, 14</w:t>
      </w:r>
      <w:r>
        <w:rPr>
          <w:rFonts w:ascii="Georgia" w:hAnsi="Georgia"/>
          <w:color w:val="0C7580"/>
          <w:sz w:val="28"/>
          <w:szCs w:val="28"/>
        </w:rPr>
        <w:t xml:space="preserve"> (</w:t>
      </w:r>
      <w:r w:rsidR="00962762">
        <w:rPr>
          <w:rFonts w:ascii="Georgia" w:hAnsi="Georgia"/>
          <w:color w:val="0C7580"/>
          <w:sz w:val="28"/>
          <w:szCs w:val="28"/>
        </w:rPr>
        <w:t>2</w:t>
      </w:r>
      <w:r w:rsidR="006B4D7E">
        <w:rPr>
          <w:rFonts w:ascii="Georgia" w:hAnsi="Georgia"/>
          <w:color w:val="0C7580"/>
          <w:sz w:val="28"/>
          <w:szCs w:val="28"/>
        </w:rPr>
        <w:t>5</w:t>
      </w:r>
      <w:r>
        <w:rPr>
          <w:rFonts w:ascii="Georgia" w:hAnsi="Georgia"/>
          <w:color w:val="0C7580"/>
          <w:sz w:val="28"/>
          <w:szCs w:val="28"/>
        </w:rPr>
        <w:t>m)</w:t>
      </w:r>
    </w:p>
    <w:bookmarkEnd w:id="4"/>
    <w:p w14:paraId="4F282326" w14:textId="77FCB0E2" w:rsidR="00273FAD" w:rsidRDefault="00273FAD" w:rsidP="00EB3E2B">
      <w:pPr>
        <w:spacing w:after="0"/>
        <w:rPr>
          <w:rFonts w:cstheme="minorHAnsi"/>
        </w:rPr>
      </w:pPr>
      <w:r w:rsidRPr="00273FAD">
        <w:rPr>
          <w:rFonts w:cstheme="minorHAnsi"/>
        </w:rPr>
        <w:t xml:space="preserve">In this section, you will summarize the </w:t>
      </w:r>
      <w:r w:rsidR="00DF3FA9">
        <w:rPr>
          <w:rFonts w:cstheme="minorHAnsi"/>
        </w:rPr>
        <w:t>M</w:t>
      </w:r>
      <w:r w:rsidRPr="00273FAD">
        <w:rPr>
          <w:rFonts w:cstheme="minorHAnsi"/>
        </w:rPr>
        <w:t>odules</w:t>
      </w:r>
      <w:r w:rsidR="006F06C4">
        <w:rPr>
          <w:rFonts w:cstheme="minorHAnsi"/>
        </w:rPr>
        <w:t xml:space="preserve"> that </w:t>
      </w:r>
      <w:r w:rsidR="00DF3FA9">
        <w:rPr>
          <w:rFonts w:cstheme="minorHAnsi"/>
        </w:rPr>
        <w:t>serve as the foundation of</w:t>
      </w:r>
      <w:r w:rsidR="006F06C4">
        <w:rPr>
          <w:rFonts w:cstheme="minorHAnsi"/>
        </w:rPr>
        <w:t xml:space="preserve"> </w:t>
      </w:r>
      <w:r w:rsidR="00DF3FA9">
        <w:rPr>
          <w:rFonts w:cstheme="minorHAnsi"/>
        </w:rPr>
        <w:t>this</w:t>
      </w:r>
      <w:r w:rsidR="006F06C4">
        <w:rPr>
          <w:rFonts w:cstheme="minorHAnsi"/>
        </w:rPr>
        <w:t xml:space="preserve"> lab. </w:t>
      </w:r>
    </w:p>
    <w:p w14:paraId="2DC99567" w14:textId="7F7C327B" w:rsidR="0092737F" w:rsidRDefault="0092737F" w:rsidP="00EB3E2B">
      <w:pPr>
        <w:spacing w:after="0"/>
        <w:rPr>
          <w:rFonts w:ascii="Georgia" w:hAnsi="Georgia"/>
          <w:i/>
          <w:iCs/>
          <w:color w:val="802B0C"/>
        </w:rPr>
      </w:pPr>
      <w:r>
        <w:rPr>
          <w:rFonts w:ascii="Georgia" w:hAnsi="Georgia"/>
          <w:i/>
          <w:iCs/>
          <w:color w:val="802B0C"/>
        </w:rPr>
        <w:t>Logistics</w:t>
      </w:r>
    </w:p>
    <w:p w14:paraId="5AA99570" w14:textId="060DFF2F" w:rsidR="0092737F" w:rsidRDefault="0092737F" w:rsidP="00EB3E2B">
      <w:pPr>
        <w:spacing w:after="0"/>
        <w:rPr>
          <w:rFonts w:cstheme="minorHAnsi"/>
        </w:rPr>
      </w:pPr>
      <w:r>
        <w:rPr>
          <w:rFonts w:cstheme="minorHAnsi"/>
        </w:rPr>
        <w:t xml:space="preserve">This </w:t>
      </w:r>
      <w:r w:rsidR="00DF3FA9">
        <w:rPr>
          <w:rFonts w:cstheme="minorHAnsi"/>
        </w:rPr>
        <w:t>section of the lab</w:t>
      </w:r>
      <w:r>
        <w:rPr>
          <w:rFonts w:cstheme="minorHAnsi"/>
        </w:rPr>
        <w:t xml:space="preserve"> should </w:t>
      </w:r>
      <w:r w:rsidR="00962762">
        <w:rPr>
          <w:rFonts w:cstheme="minorHAnsi"/>
        </w:rPr>
        <w:t xml:space="preserve">first </w:t>
      </w:r>
      <w:r>
        <w:rPr>
          <w:rFonts w:cstheme="minorHAnsi"/>
        </w:rPr>
        <w:t xml:space="preserve">be </w:t>
      </w:r>
      <w:r w:rsidR="00DF3FA9">
        <w:rPr>
          <w:rFonts w:cstheme="minorHAnsi"/>
        </w:rPr>
        <w:t>facilitate</w:t>
      </w:r>
      <w:r w:rsidR="000F7D1E">
        <w:rPr>
          <w:rFonts w:cstheme="minorHAnsi"/>
        </w:rPr>
        <w:t>d</w:t>
      </w:r>
      <w:r w:rsidR="00DF3FA9">
        <w:rPr>
          <w:rFonts w:cstheme="minorHAnsi"/>
        </w:rPr>
        <w:t xml:space="preserve"> to the whole group </w:t>
      </w:r>
      <w:r>
        <w:rPr>
          <w:rFonts w:cstheme="minorHAnsi"/>
        </w:rPr>
        <w:t xml:space="preserve">with all </w:t>
      </w:r>
      <w:r w:rsidR="00123370">
        <w:rPr>
          <w:rFonts w:cstheme="minorHAnsi"/>
        </w:rPr>
        <w:t>participants</w:t>
      </w:r>
      <w:r w:rsidR="00DF3FA9">
        <w:rPr>
          <w:rFonts w:cstheme="minorHAnsi"/>
        </w:rPr>
        <w:t xml:space="preserve"> in the main room</w:t>
      </w:r>
      <w:r>
        <w:rPr>
          <w:rFonts w:cstheme="minorHAnsi"/>
        </w:rPr>
        <w:t>.</w:t>
      </w:r>
      <w:r w:rsidR="007B29AF">
        <w:rPr>
          <w:rFonts w:cstheme="minorHAnsi"/>
        </w:rPr>
        <w:t xml:space="preserve"> </w:t>
      </w:r>
      <w:r w:rsidR="00E264B9">
        <w:rPr>
          <w:rFonts w:cstheme="minorHAnsi"/>
        </w:rPr>
        <w:t>At the beginning of the webinar, make sure t</w:t>
      </w:r>
      <w:r w:rsidR="00D72286">
        <w:rPr>
          <w:rFonts w:cstheme="minorHAnsi"/>
        </w:rPr>
        <w:t xml:space="preserve">o </w:t>
      </w:r>
      <w:r w:rsidR="00E264B9">
        <w:rPr>
          <w:rFonts w:cstheme="minorHAnsi"/>
        </w:rPr>
        <w:t xml:space="preserve">distribute the </w:t>
      </w:r>
      <w:r w:rsidR="00D72286">
        <w:rPr>
          <w:rFonts w:cstheme="minorHAnsi"/>
        </w:rPr>
        <w:t xml:space="preserve">updated </w:t>
      </w:r>
      <w:r w:rsidR="00E264B9">
        <w:rPr>
          <w:rFonts w:cstheme="minorHAnsi"/>
        </w:rPr>
        <w:t>participant agenda and summary.</w:t>
      </w:r>
      <w:r w:rsidR="00D72286">
        <w:rPr>
          <w:rFonts w:cstheme="minorHAnsi"/>
        </w:rPr>
        <w:t xml:space="preserve"> </w:t>
      </w:r>
      <w:r w:rsidR="007B29AF">
        <w:rPr>
          <w:rFonts w:cstheme="minorHAnsi"/>
        </w:rPr>
        <w:t xml:space="preserve">You may </w:t>
      </w:r>
      <w:r w:rsidR="00D72286">
        <w:rPr>
          <w:rFonts w:cstheme="minorHAnsi"/>
        </w:rPr>
        <w:t xml:space="preserve">also </w:t>
      </w:r>
      <w:r w:rsidR="007B29AF">
        <w:rPr>
          <w:rFonts w:cstheme="minorHAnsi"/>
        </w:rPr>
        <w:t xml:space="preserve">find it helpful to ask all participants to rename themselves in Zoom with the name they would like to be </w:t>
      </w:r>
      <w:r w:rsidR="00D5687C">
        <w:rPr>
          <w:rFonts w:cstheme="minorHAnsi"/>
        </w:rPr>
        <w:t xml:space="preserve">called, </w:t>
      </w:r>
      <w:r w:rsidR="00D5687C" w:rsidRPr="00D5687C">
        <w:rPr>
          <w:rFonts w:cstheme="minorHAnsi"/>
        </w:rPr>
        <w:t>the language</w:t>
      </w:r>
      <w:r w:rsidR="00D5687C">
        <w:rPr>
          <w:rFonts w:cstheme="minorHAnsi"/>
        </w:rPr>
        <w:t>(s)</w:t>
      </w:r>
      <w:r w:rsidR="00D5687C" w:rsidRPr="00D5687C">
        <w:rPr>
          <w:rFonts w:cstheme="minorHAnsi"/>
        </w:rPr>
        <w:t xml:space="preserve"> they work with, and the grade level</w:t>
      </w:r>
      <w:r w:rsidR="00D5687C">
        <w:rPr>
          <w:rFonts w:cstheme="minorHAnsi"/>
        </w:rPr>
        <w:t>(</w:t>
      </w:r>
      <w:r w:rsidR="00D5687C" w:rsidRPr="00D5687C">
        <w:rPr>
          <w:rFonts w:cstheme="minorHAnsi"/>
        </w:rPr>
        <w:t>s</w:t>
      </w:r>
      <w:r w:rsidR="00D5687C">
        <w:rPr>
          <w:rFonts w:cstheme="minorHAnsi"/>
        </w:rPr>
        <w:t>)</w:t>
      </w:r>
      <w:r w:rsidR="00D5687C" w:rsidRPr="00D5687C">
        <w:rPr>
          <w:rFonts w:cstheme="minorHAnsi"/>
        </w:rPr>
        <w:t xml:space="preserve"> they work with (e.g., Maria_Spanish_3-5).</w:t>
      </w:r>
      <w:r w:rsidR="00E264B9">
        <w:rPr>
          <w:rFonts w:cstheme="minorHAnsi"/>
        </w:rPr>
        <w:t xml:space="preserve"> </w:t>
      </w:r>
    </w:p>
    <w:p w14:paraId="620358C8" w14:textId="3571DF07" w:rsidR="004253F9" w:rsidRDefault="004253F9" w:rsidP="00EB3E2B">
      <w:pPr>
        <w:spacing w:after="0"/>
        <w:rPr>
          <w:rFonts w:cstheme="minorHAnsi"/>
        </w:rPr>
      </w:pPr>
    </w:p>
    <w:p w14:paraId="6C85D85F" w14:textId="16ED990B" w:rsidR="004253F9" w:rsidRDefault="004253F9" w:rsidP="00EB3E2B">
      <w:pPr>
        <w:spacing w:after="0"/>
        <w:rPr>
          <w:rFonts w:cstheme="minorHAnsi"/>
        </w:rPr>
      </w:pPr>
      <w:r>
        <w:rPr>
          <w:rFonts w:cstheme="minorHAnsi"/>
        </w:rPr>
        <w:t xml:space="preserve">Before you review the Modules, take a few minutes to show participants </w:t>
      </w:r>
      <w:hyperlink r:id="rId15" w:history="1">
        <w:r w:rsidRPr="009D79C4">
          <w:rPr>
            <w:rStyle w:val="Hyperlink"/>
            <w:rFonts w:cstheme="minorHAnsi"/>
          </w:rPr>
          <w:t>the Framework Implementation page</w:t>
        </w:r>
      </w:hyperlink>
      <w:r>
        <w:rPr>
          <w:rFonts w:cstheme="minorHAnsi"/>
        </w:rPr>
        <w:t xml:space="preserve"> of DESE’s website and highlight additional resources to support their use and implementation of the Framework. During the Module review, provide an opportunity for participants to ask questions about each Module as it is reviewed before moving on to the subsequent Module.</w:t>
      </w:r>
    </w:p>
    <w:p w14:paraId="743C6BA8" w14:textId="4CFAFD9F" w:rsidR="00962762" w:rsidRDefault="00962762" w:rsidP="00EB3E2B">
      <w:pPr>
        <w:spacing w:after="0"/>
        <w:rPr>
          <w:rFonts w:cstheme="minorHAnsi"/>
        </w:rPr>
      </w:pPr>
    </w:p>
    <w:p w14:paraId="53E0A4B0" w14:textId="7943789E" w:rsidR="00962762" w:rsidRDefault="00962762" w:rsidP="00EB3E2B">
      <w:pPr>
        <w:spacing w:after="0"/>
        <w:rPr>
          <w:rFonts w:cstheme="minorHAnsi"/>
        </w:rPr>
      </w:pPr>
      <w:r>
        <w:rPr>
          <w:rFonts w:cstheme="minorHAnsi"/>
        </w:rPr>
        <w:t xml:space="preserve">When it is time for the discussion, one facilitator should facilitate a Q&amp;A session in the main room with participants who are new to proficiency-based teaching and/or participants who have not yet reviewed the Modules. The other facilitator should </w:t>
      </w:r>
      <w:r w:rsidR="005C2106">
        <w:rPr>
          <w:rFonts w:cstheme="minorHAnsi"/>
        </w:rPr>
        <w:t>move to a breakout room with participants who would like to engage in deeper discussion about how they will apply what they’ve learned in the Modules in their own classrooms.</w:t>
      </w:r>
      <w:r w:rsidR="00D069C7">
        <w:rPr>
          <w:rFonts w:cstheme="minorHAnsi"/>
        </w:rPr>
        <w:t xml:space="preserve"> During the discussion, encourage participants to have their video on and use gallery view so that all participants can be seen. </w:t>
      </w:r>
    </w:p>
    <w:p w14:paraId="0128F278" w14:textId="77777777" w:rsidR="0092737F" w:rsidRPr="0092737F" w:rsidRDefault="0092737F" w:rsidP="00EB3E2B">
      <w:pPr>
        <w:spacing w:after="0"/>
        <w:rPr>
          <w:rFonts w:cstheme="minorHAnsi"/>
        </w:rPr>
      </w:pPr>
    </w:p>
    <w:p w14:paraId="5B8DF7E7" w14:textId="60435610" w:rsidR="0092737F" w:rsidRDefault="0092737F" w:rsidP="00EB3E2B">
      <w:pPr>
        <w:spacing w:after="0"/>
        <w:rPr>
          <w:rFonts w:ascii="Georgia" w:hAnsi="Georgia"/>
          <w:i/>
          <w:iCs/>
          <w:color w:val="802B0C"/>
        </w:rPr>
      </w:pPr>
      <w:r>
        <w:rPr>
          <w:rFonts w:ascii="Georgia" w:hAnsi="Georgia"/>
          <w:i/>
          <w:iCs/>
          <w:color w:val="802B0C"/>
        </w:rPr>
        <w:t>Content</w:t>
      </w:r>
    </w:p>
    <w:p w14:paraId="12499D33" w14:textId="3007C634" w:rsidR="00E11A48" w:rsidRDefault="00E11A48" w:rsidP="00EB3E2B">
      <w:pPr>
        <w:spacing w:after="0"/>
        <w:rPr>
          <w:rFonts w:cstheme="minorHAnsi"/>
        </w:rPr>
      </w:pPr>
      <w:r w:rsidRPr="00E11A48">
        <w:rPr>
          <w:rFonts w:cstheme="minorHAnsi"/>
        </w:rPr>
        <w:t xml:space="preserve">Reviewing </w:t>
      </w:r>
      <w:r w:rsidR="005C2106">
        <w:rPr>
          <w:rFonts w:cstheme="minorHAnsi"/>
        </w:rPr>
        <w:t xml:space="preserve">and discussing </w:t>
      </w:r>
      <w:r w:rsidRPr="00E11A48">
        <w:rPr>
          <w:rFonts w:cstheme="minorHAnsi"/>
        </w:rPr>
        <w:t>key takeaways from the Modules</w:t>
      </w:r>
    </w:p>
    <w:p w14:paraId="7837DEEE" w14:textId="02D9031E" w:rsidR="005C2106" w:rsidRDefault="005C2106" w:rsidP="005C2106">
      <w:pPr>
        <w:pStyle w:val="ListParagraph"/>
        <w:numPr>
          <w:ilvl w:val="0"/>
          <w:numId w:val="48"/>
        </w:numPr>
        <w:spacing w:after="0"/>
        <w:rPr>
          <w:rFonts w:cstheme="minorHAnsi"/>
        </w:rPr>
      </w:pPr>
      <w:r>
        <w:rPr>
          <w:rFonts w:cstheme="minorHAnsi"/>
        </w:rPr>
        <w:t xml:space="preserve">Provide an overview of Modules </w:t>
      </w:r>
      <w:r w:rsidR="00FF5B46">
        <w:rPr>
          <w:rFonts w:cstheme="minorHAnsi"/>
        </w:rPr>
        <w:t>12, 13, and 14</w:t>
      </w:r>
    </w:p>
    <w:p w14:paraId="2FE92764" w14:textId="1BCA3BCB" w:rsidR="005C2106" w:rsidRPr="005C2106" w:rsidRDefault="00577AFA" w:rsidP="005C2106">
      <w:pPr>
        <w:pStyle w:val="ListParagraph"/>
        <w:numPr>
          <w:ilvl w:val="1"/>
          <w:numId w:val="48"/>
        </w:numPr>
        <w:spacing w:after="0"/>
        <w:rPr>
          <w:rFonts w:cstheme="minorHAnsi"/>
        </w:rPr>
      </w:pPr>
      <w:r>
        <w:t xml:space="preserve">Module </w:t>
      </w:r>
      <w:r w:rsidR="00FF5B46">
        <w:t>12</w:t>
      </w:r>
      <w:r>
        <w:t xml:space="preserve">: Overview of </w:t>
      </w:r>
      <w:r w:rsidR="00FF5B46">
        <w:t>Lifelong Learning</w:t>
      </w:r>
      <w:r w:rsidR="0083403F">
        <w:t xml:space="preserve"> Standards</w:t>
      </w:r>
    </w:p>
    <w:p w14:paraId="18635CA7" w14:textId="7EF44B25" w:rsidR="005C2106" w:rsidRPr="005C2106" w:rsidRDefault="00577AFA" w:rsidP="005C2106">
      <w:pPr>
        <w:pStyle w:val="ListParagraph"/>
        <w:numPr>
          <w:ilvl w:val="1"/>
          <w:numId w:val="48"/>
        </w:numPr>
        <w:spacing w:after="0"/>
        <w:rPr>
          <w:rFonts w:cstheme="minorHAnsi"/>
        </w:rPr>
      </w:pPr>
      <w:r>
        <w:t xml:space="preserve">Module </w:t>
      </w:r>
      <w:r w:rsidR="0083403F">
        <w:t>1</w:t>
      </w:r>
      <w:r w:rsidR="00FF5B46">
        <w:t>3</w:t>
      </w:r>
      <w:r>
        <w:t xml:space="preserve">: </w:t>
      </w:r>
      <w:r w:rsidR="0083403F">
        <w:t xml:space="preserve">Practice </w:t>
      </w:r>
      <w:r w:rsidR="00FF5B46">
        <w:t>7</w:t>
      </w:r>
      <w:r w:rsidR="0083403F">
        <w:t xml:space="preserve"> – C</w:t>
      </w:r>
      <w:r w:rsidR="00FF5B46">
        <w:t>onnections</w:t>
      </w:r>
      <w:r w:rsidR="0083403F">
        <w:t xml:space="preserve"> </w:t>
      </w:r>
    </w:p>
    <w:p w14:paraId="15269F26" w14:textId="7CB1DEBF" w:rsidR="005C2106" w:rsidRPr="00D353E3" w:rsidRDefault="00D72286" w:rsidP="005C2106">
      <w:pPr>
        <w:pStyle w:val="ListParagraph"/>
        <w:numPr>
          <w:ilvl w:val="2"/>
          <w:numId w:val="48"/>
        </w:numPr>
        <w:spacing w:after="0"/>
        <w:rPr>
          <w:rFonts w:cstheme="minorHAnsi"/>
        </w:rPr>
      </w:pPr>
      <w:r>
        <w:lastRenderedPageBreak/>
        <w:t xml:space="preserve">On slide </w:t>
      </w:r>
      <w:r w:rsidR="0083403F" w:rsidRPr="002559E2">
        <w:t>1</w:t>
      </w:r>
      <w:r w:rsidR="004253F9">
        <w:t>2</w:t>
      </w:r>
      <w:r>
        <w:t>, explain the following: “</w:t>
      </w:r>
      <w:r w:rsidR="004253F9" w:rsidRPr="004253F9">
        <w:t>As shown in the chart, some Functions are repeated from level to level (as indicated by a check mark) and some Functions progress from level to level (as indicated by a check mark with a plus sign). These Functions, which are new, more rigorous features of a previously acquired Function, appear in bolded text within the Framework.</w:t>
      </w:r>
      <w:r w:rsidR="004253F9">
        <w:t>”</w:t>
      </w:r>
    </w:p>
    <w:p w14:paraId="4EBB3D7F" w14:textId="6666DC74" w:rsidR="00D353E3" w:rsidRPr="005C2106" w:rsidRDefault="00D353E3" w:rsidP="005C2106">
      <w:pPr>
        <w:pStyle w:val="ListParagraph"/>
        <w:numPr>
          <w:ilvl w:val="2"/>
          <w:numId w:val="48"/>
        </w:numPr>
        <w:spacing w:after="0"/>
        <w:rPr>
          <w:rFonts w:cstheme="minorHAnsi"/>
        </w:rPr>
      </w:pPr>
      <w:r>
        <w:t xml:space="preserve">On slide 13, remind participants that </w:t>
      </w:r>
      <w:r w:rsidRPr="00D353E3">
        <w:t>texts are defined as any authentic conveyor of information from target-language cultures</w:t>
      </w:r>
      <w:r>
        <w:t>.</w:t>
      </w:r>
    </w:p>
    <w:p w14:paraId="6E09D4C1" w14:textId="4B923C6F" w:rsidR="00D72286" w:rsidRPr="008D52E2" w:rsidRDefault="00577AFA" w:rsidP="005C2106">
      <w:pPr>
        <w:pStyle w:val="ListParagraph"/>
        <w:numPr>
          <w:ilvl w:val="1"/>
          <w:numId w:val="48"/>
        </w:numPr>
        <w:spacing w:after="0"/>
        <w:rPr>
          <w:rFonts w:cstheme="minorHAnsi"/>
        </w:rPr>
      </w:pPr>
      <w:r>
        <w:t xml:space="preserve">Module </w:t>
      </w:r>
      <w:r w:rsidR="004145A8">
        <w:t>1</w:t>
      </w:r>
      <w:r w:rsidR="00FF5B46">
        <w:t>4</w:t>
      </w:r>
      <w:r>
        <w:t xml:space="preserve">: </w:t>
      </w:r>
      <w:r w:rsidR="0083403F">
        <w:t xml:space="preserve">Practice </w:t>
      </w:r>
      <w:r w:rsidR="00FF5B46">
        <w:t>8</w:t>
      </w:r>
      <w:r w:rsidR="0083403F">
        <w:t xml:space="preserve"> – Com</w:t>
      </w:r>
      <w:r w:rsidR="00FF5B46">
        <w:t>munities</w:t>
      </w:r>
    </w:p>
    <w:p w14:paraId="79B66A42" w14:textId="2D1F0AC0" w:rsidR="008D52E2" w:rsidRPr="008D52E2" w:rsidRDefault="008D52E2" w:rsidP="008D52E2">
      <w:pPr>
        <w:pStyle w:val="ListParagraph"/>
        <w:numPr>
          <w:ilvl w:val="2"/>
          <w:numId w:val="48"/>
        </w:numPr>
        <w:spacing w:after="0"/>
        <w:rPr>
          <w:rFonts w:cstheme="minorHAnsi"/>
        </w:rPr>
      </w:pPr>
      <w:r>
        <w:t xml:space="preserve">The same explanation applies to the chart on slide </w:t>
      </w:r>
      <w:r w:rsidR="002559E2">
        <w:t>1</w:t>
      </w:r>
      <w:r w:rsidR="004253F9">
        <w:t>8.</w:t>
      </w:r>
    </w:p>
    <w:p w14:paraId="2A420DC3" w14:textId="5C3920B8" w:rsidR="004975E2" w:rsidRDefault="004975E2" w:rsidP="004975E2">
      <w:pPr>
        <w:pStyle w:val="ListParagraph"/>
        <w:numPr>
          <w:ilvl w:val="0"/>
          <w:numId w:val="48"/>
        </w:numPr>
        <w:spacing w:after="0"/>
        <w:rPr>
          <w:rFonts w:cstheme="minorHAnsi"/>
        </w:rPr>
      </w:pPr>
      <w:r>
        <w:rPr>
          <w:rFonts w:cstheme="minorHAnsi"/>
        </w:rPr>
        <w:t>If you are leading the Q&amp;A in the main room, ask participants what questions they have about the content of the Modules. If there aren’t any questions, use the following prompts to start a discussion:</w:t>
      </w:r>
    </w:p>
    <w:p w14:paraId="2FE80252" w14:textId="77777777" w:rsidR="00FF5B46" w:rsidRPr="00FF5B46" w:rsidRDefault="00FF5B46" w:rsidP="00FF5B46">
      <w:pPr>
        <w:pStyle w:val="ListParagraph"/>
        <w:numPr>
          <w:ilvl w:val="1"/>
          <w:numId w:val="48"/>
        </w:numPr>
        <w:rPr>
          <w:rFonts w:cstheme="minorHAnsi"/>
        </w:rPr>
      </w:pPr>
      <w:r w:rsidRPr="00FF5B46">
        <w:rPr>
          <w:rFonts w:cstheme="minorHAnsi"/>
        </w:rPr>
        <w:t>Why do your students want to communicate in the target language?</w:t>
      </w:r>
    </w:p>
    <w:p w14:paraId="140510B0" w14:textId="77777777" w:rsidR="00FF5B46" w:rsidRPr="00FF5B46" w:rsidRDefault="00FF5B46" w:rsidP="00FF5B46">
      <w:pPr>
        <w:pStyle w:val="ListParagraph"/>
        <w:numPr>
          <w:ilvl w:val="1"/>
          <w:numId w:val="48"/>
        </w:numPr>
        <w:rPr>
          <w:rFonts w:cstheme="minorHAnsi"/>
        </w:rPr>
      </w:pPr>
      <w:r w:rsidRPr="00FF5B46">
        <w:rPr>
          <w:rFonts w:cstheme="minorHAnsi"/>
        </w:rPr>
        <w:t>How might you address Connections in your classroom?</w:t>
      </w:r>
    </w:p>
    <w:p w14:paraId="7057906F" w14:textId="77777777" w:rsidR="00FF5B46" w:rsidRDefault="00FF5B46" w:rsidP="00FF5B46">
      <w:pPr>
        <w:pStyle w:val="ListParagraph"/>
        <w:numPr>
          <w:ilvl w:val="1"/>
          <w:numId w:val="48"/>
        </w:numPr>
        <w:rPr>
          <w:rFonts w:cstheme="minorHAnsi"/>
        </w:rPr>
      </w:pPr>
      <w:r w:rsidRPr="00FF5B46">
        <w:rPr>
          <w:rFonts w:cstheme="minorHAnsi"/>
        </w:rPr>
        <w:t>How might you address Communities in your classroom</w:t>
      </w:r>
      <w:r>
        <w:rPr>
          <w:rFonts w:cstheme="minorHAnsi"/>
        </w:rPr>
        <w:t>?</w:t>
      </w:r>
    </w:p>
    <w:p w14:paraId="53270B11" w14:textId="787D156F" w:rsidR="005C2106" w:rsidRPr="005C2106" w:rsidRDefault="004975E2" w:rsidP="005C2106">
      <w:pPr>
        <w:pStyle w:val="ListParagraph"/>
        <w:numPr>
          <w:ilvl w:val="0"/>
          <w:numId w:val="48"/>
        </w:numPr>
        <w:spacing w:after="0"/>
        <w:rPr>
          <w:rFonts w:cstheme="minorHAnsi"/>
        </w:rPr>
      </w:pPr>
      <w:r>
        <w:t>If you are leading the breakout room discussion, ask the following</w:t>
      </w:r>
      <w:r w:rsidR="005C2106">
        <w:t xml:space="preserve"> discussion questions</w:t>
      </w:r>
      <w:r>
        <w:t>:</w:t>
      </w:r>
    </w:p>
    <w:p w14:paraId="78EE708A" w14:textId="77777777" w:rsidR="00FF5B46" w:rsidRPr="00FF5B46" w:rsidRDefault="00FF5B46" w:rsidP="00FF5B46">
      <w:pPr>
        <w:pStyle w:val="ListParagraph"/>
        <w:numPr>
          <w:ilvl w:val="1"/>
          <w:numId w:val="48"/>
        </w:numPr>
      </w:pPr>
      <w:bookmarkStart w:id="5" w:name="_Hlk101791611"/>
      <w:r w:rsidRPr="00FF5B46">
        <w:t xml:space="preserve">How do you currently address Connections in your classroom? </w:t>
      </w:r>
    </w:p>
    <w:p w14:paraId="6E606740" w14:textId="77777777" w:rsidR="00FF5B46" w:rsidRPr="00FF5B46" w:rsidRDefault="00FF5B46" w:rsidP="00FF5B46">
      <w:pPr>
        <w:pStyle w:val="ListParagraph"/>
        <w:numPr>
          <w:ilvl w:val="1"/>
          <w:numId w:val="48"/>
        </w:numPr>
      </w:pPr>
      <w:r w:rsidRPr="00FF5B46">
        <w:t>How do you currently address Communities in your classroom?</w:t>
      </w:r>
    </w:p>
    <w:p w14:paraId="0365EBAE" w14:textId="77777777" w:rsidR="00FF5B46" w:rsidRPr="00FF5B46" w:rsidRDefault="00FF5B46" w:rsidP="00FF5B46">
      <w:pPr>
        <w:pStyle w:val="ListParagraph"/>
        <w:numPr>
          <w:ilvl w:val="1"/>
          <w:numId w:val="48"/>
        </w:numPr>
      </w:pPr>
      <w:r w:rsidRPr="00FF5B46">
        <w:t>How might you add to your current approaches based on Modules 12, 13, and 14?</w:t>
      </w:r>
    </w:p>
    <w:bookmarkEnd w:id="5"/>
    <w:p w14:paraId="0FBA660B" w14:textId="111020FF" w:rsidR="00BF6912" w:rsidRDefault="007B29AF" w:rsidP="005178DF">
      <w:pPr>
        <w:spacing w:after="0"/>
        <w:rPr>
          <w:rFonts w:ascii="Georgia" w:hAnsi="Georgia"/>
          <w:color w:val="0C7580"/>
          <w:sz w:val="28"/>
          <w:szCs w:val="28"/>
        </w:rPr>
      </w:pPr>
      <w:r>
        <w:rPr>
          <w:rFonts w:ascii="Georgia" w:hAnsi="Georgia"/>
          <w:color w:val="0C7580"/>
          <w:sz w:val="28"/>
          <w:szCs w:val="28"/>
        </w:rPr>
        <w:t>Exploring the Curriculum Alignment Guide</w:t>
      </w:r>
      <w:r w:rsidR="00585E6B">
        <w:rPr>
          <w:rFonts w:ascii="Georgia" w:hAnsi="Georgia"/>
          <w:color w:val="0C7580"/>
          <w:sz w:val="28"/>
          <w:szCs w:val="28"/>
        </w:rPr>
        <w:t xml:space="preserve"> </w:t>
      </w:r>
      <w:r w:rsidR="006F1B23">
        <w:rPr>
          <w:rFonts w:ascii="Georgia" w:hAnsi="Georgia"/>
          <w:color w:val="0C7580"/>
          <w:sz w:val="28"/>
          <w:szCs w:val="28"/>
        </w:rPr>
        <w:t>(1</w:t>
      </w:r>
      <w:r w:rsidR="006B4D7E">
        <w:rPr>
          <w:rFonts w:ascii="Georgia" w:hAnsi="Georgia"/>
          <w:color w:val="0C7580"/>
          <w:sz w:val="28"/>
          <w:szCs w:val="28"/>
        </w:rPr>
        <w:t>5</w:t>
      </w:r>
      <w:r w:rsidR="006F1B23">
        <w:rPr>
          <w:rFonts w:ascii="Georgia" w:hAnsi="Georgia"/>
          <w:color w:val="0C7580"/>
          <w:sz w:val="28"/>
          <w:szCs w:val="28"/>
        </w:rPr>
        <w:t>m)</w:t>
      </w:r>
    </w:p>
    <w:p w14:paraId="238F0379" w14:textId="6D23EE25" w:rsidR="00BF6912" w:rsidRDefault="00BF6912" w:rsidP="005178DF">
      <w:pPr>
        <w:spacing w:after="0"/>
        <w:rPr>
          <w:rFonts w:ascii="Georgia" w:hAnsi="Georgia"/>
          <w:color w:val="0C7580"/>
          <w:sz w:val="28"/>
          <w:szCs w:val="28"/>
        </w:rPr>
      </w:pPr>
      <w:r w:rsidRPr="006F06C4">
        <w:rPr>
          <w:rFonts w:cstheme="minorHAnsi"/>
        </w:rPr>
        <w:t>In this section</w:t>
      </w:r>
      <w:r>
        <w:rPr>
          <w:rFonts w:cstheme="minorHAnsi"/>
        </w:rPr>
        <w:t xml:space="preserve">, you will </w:t>
      </w:r>
      <w:r w:rsidR="007B29AF">
        <w:rPr>
          <w:rFonts w:cstheme="minorHAnsi"/>
        </w:rPr>
        <w:t xml:space="preserve">explore sections of the </w:t>
      </w:r>
      <w:hyperlink r:id="rId16" w:history="1">
        <w:r w:rsidR="000F7D1E" w:rsidRPr="00CE4A23">
          <w:rPr>
            <w:rStyle w:val="Hyperlink"/>
            <w:rFonts w:cstheme="minorHAnsi"/>
          </w:rPr>
          <w:t>Curriculum Alignment Guide</w:t>
        </w:r>
        <w:r w:rsidR="00585E6B" w:rsidRPr="00CE4A23">
          <w:rPr>
            <w:rStyle w:val="Hyperlink"/>
            <w:rFonts w:cstheme="minorHAnsi"/>
          </w:rPr>
          <w:t xml:space="preserve"> for Unit Planning</w:t>
        </w:r>
      </w:hyperlink>
      <w:r w:rsidR="00585E6B">
        <w:rPr>
          <w:rFonts w:cstheme="minorHAnsi"/>
        </w:rPr>
        <w:t xml:space="preserve"> with an</w:t>
      </w:r>
      <w:r>
        <w:rPr>
          <w:rFonts w:cstheme="minorHAnsi"/>
        </w:rPr>
        <w:t xml:space="preserve"> emphasi</w:t>
      </w:r>
      <w:r w:rsidR="00585E6B">
        <w:rPr>
          <w:rFonts w:cstheme="minorHAnsi"/>
        </w:rPr>
        <w:t xml:space="preserve">s on </w:t>
      </w:r>
      <w:r w:rsidR="00FF5B46">
        <w:rPr>
          <w:rFonts w:cstheme="minorHAnsi"/>
        </w:rPr>
        <w:t xml:space="preserve">Connections and Communities </w:t>
      </w:r>
      <w:r w:rsidR="00585E6B">
        <w:rPr>
          <w:rFonts w:cstheme="minorHAnsi"/>
        </w:rPr>
        <w:t>and their connections to the Framework.</w:t>
      </w:r>
      <w:r>
        <w:rPr>
          <w:rFonts w:cstheme="minorHAnsi"/>
        </w:rPr>
        <w:t xml:space="preserve"> </w:t>
      </w:r>
    </w:p>
    <w:p w14:paraId="7DE460AA" w14:textId="029F8310" w:rsidR="006F1B23" w:rsidRDefault="006F1B23" w:rsidP="006F1B23">
      <w:pPr>
        <w:spacing w:after="0"/>
        <w:rPr>
          <w:rFonts w:ascii="Georgia" w:hAnsi="Georgia"/>
          <w:i/>
          <w:iCs/>
          <w:color w:val="802B0C"/>
        </w:rPr>
      </w:pPr>
      <w:r>
        <w:rPr>
          <w:rFonts w:ascii="Georgia" w:hAnsi="Georgia"/>
          <w:i/>
          <w:iCs/>
          <w:color w:val="802B0C"/>
        </w:rPr>
        <w:t>Logistics</w:t>
      </w:r>
    </w:p>
    <w:p w14:paraId="17F2EC2C" w14:textId="3A6F2715" w:rsidR="000F7D1E" w:rsidRDefault="000F7D1E" w:rsidP="000F7D1E">
      <w:pPr>
        <w:spacing w:after="0"/>
        <w:rPr>
          <w:rFonts w:cstheme="minorHAnsi"/>
        </w:rPr>
      </w:pPr>
      <w:r>
        <w:rPr>
          <w:rFonts w:cstheme="minorHAnsi"/>
        </w:rPr>
        <w:t xml:space="preserve">This section of the lab should be facilitated to the whole group with all </w:t>
      </w:r>
      <w:r w:rsidR="00123370">
        <w:rPr>
          <w:rFonts w:cstheme="minorHAnsi"/>
        </w:rPr>
        <w:t>participants</w:t>
      </w:r>
      <w:r>
        <w:rPr>
          <w:rFonts w:cstheme="minorHAnsi"/>
        </w:rPr>
        <w:t xml:space="preserve"> in the main room.</w:t>
      </w:r>
    </w:p>
    <w:p w14:paraId="3F543B14" w14:textId="77777777" w:rsidR="006F1B23" w:rsidRPr="0092737F" w:rsidRDefault="006F1B23" w:rsidP="006F1B23">
      <w:pPr>
        <w:spacing w:after="0"/>
        <w:rPr>
          <w:rFonts w:cstheme="minorHAnsi"/>
        </w:rPr>
      </w:pPr>
    </w:p>
    <w:p w14:paraId="1D6B561E" w14:textId="7FC3A3AE" w:rsidR="006F1B23" w:rsidRDefault="006F1B23" w:rsidP="006F1B23">
      <w:pPr>
        <w:spacing w:after="0"/>
        <w:rPr>
          <w:rFonts w:ascii="Georgia" w:hAnsi="Georgia"/>
          <w:i/>
          <w:iCs/>
          <w:color w:val="802B0C"/>
        </w:rPr>
      </w:pPr>
      <w:r>
        <w:rPr>
          <w:rFonts w:ascii="Georgia" w:hAnsi="Georgia"/>
          <w:i/>
          <w:iCs/>
          <w:color w:val="802B0C"/>
        </w:rPr>
        <w:t>Content</w:t>
      </w:r>
    </w:p>
    <w:p w14:paraId="0F6B59C7" w14:textId="59E70E4C" w:rsidR="00E11A48" w:rsidRPr="00E11A48" w:rsidRDefault="007B29AF" w:rsidP="006F1B23">
      <w:pPr>
        <w:spacing w:after="0"/>
        <w:rPr>
          <w:rFonts w:cstheme="minorHAnsi"/>
        </w:rPr>
      </w:pPr>
      <w:r>
        <w:rPr>
          <w:rFonts w:cstheme="minorHAnsi"/>
        </w:rPr>
        <w:t>Exploring</w:t>
      </w:r>
      <w:r w:rsidR="00E11A48" w:rsidRPr="00E11A48">
        <w:rPr>
          <w:rFonts w:cstheme="minorHAnsi"/>
        </w:rPr>
        <w:t xml:space="preserve"> different sections of the Guide</w:t>
      </w:r>
      <w:r w:rsidR="00585E6B">
        <w:rPr>
          <w:rFonts w:cstheme="minorHAnsi"/>
        </w:rPr>
        <w:t>:</w:t>
      </w:r>
    </w:p>
    <w:p w14:paraId="22AE6982" w14:textId="66EFD5F5" w:rsidR="006F1B23" w:rsidRPr="002559E2" w:rsidRDefault="00785DDF" w:rsidP="00785DDF">
      <w:pPr>
        <w:pStyle w:val="ListParagraph"/>
        <w:numPr>
          <w:ilvl w:val="0"/>
          <w:numId w:val="26"/>
        </w:numPr>
      </w:pPr>
      <w:r>
        <w:t xml:space="preserve">Walk through the </w:t>
      </w:r>
      <w:r w:rsidR="00585E6B" w:rsidRPr="00585E6B">
        <w:t>Unit Overview</w:t>
      </w:r>
      <w:r>
        <w:t xml:space="preserve">, </w:t>
      </w:r>
      <w:r w:rsidR="00585E6B" w:rsidRPr="00585E6B">
        <w:t>Standards Summary</w:t>
      </w:r>
      <w:r>
        <w:t xml:space="preserve">, </w:t>
      </w:r>
      <w:r w:rsidR="00585E6B" w:rsidRPr="00585E6B">
        <w:t>Summative Assessment</w:t>
      </w:r>
      <w:r>
        <w:t xml:space="preserve">, and </w:t>
      </w:r>
      <w:r w:rsidR="00585E6B" w:rsidRPr="00585E6B">
        <w:t>Instruction</w:t>
      </w:r>
      <w:r>
        <w:t xml:space="preserve"> sections of the </w:t>
      </w:r>
      <w:r>
        <w:rPr>
          <w:rFonts w:cstheme="minorHAnsi"/>
        </w:rPr>
        <w:t>Curriculum Alignment Guide for Unit Planning</w:t>
      </w:r>
      <w:r w:rsidR="003E0CBB">
        <w:rPr>
          <w:rFonts w:cstheme="minorHAnsi"/>
        </w:rPr>
        <w:t xml:space="preserve">, focusing on </w:t>
      </w:r>
      <w:r w:rsidR="00FF5B46">
        <w:rPr>
          <w:rFonts w:cstheme="minorHAnsi"/>
        </w:rPr>
        <w:t>Connections and Communities</w:t>
      </w:r>
    </w:p>
    <w:p w14:paraId="1CAC15CD" w14:textId="583C8BCD" w:rsidR="002559E2" w:rsidRPr="00D72286" w:rsidRDefault="002559E2" w:rsidP="002559E2">
      <w:pPr>
        <w:pStyle w:val="ListParagraph"/>
        <w:numPr>
          <w:ilvl w:val="1"/>
          <w:numId w:val="26"/>
        </w:numPr>
      </w:pPr>
      <w:r>
        <w:rPr>
          <w:rFonts w:cstheme="minorHAnsi"/>
        </w:rPr>
        <w:t>On slide 2</w:t>
      </w:r>
      <w:r w:rsidR="004253F9">
        <w:rPr>
          <w:rFonts w:cstheme="minorHAnsi"/>
        </w:rPr>
        <w:t>6</w:t>
      </w:r>
      <w:r>
        <w:rPr>
          <w:rFonts w:cstheme="minorHAnsi"/>
        </w:rPr>
        <w:t xml:space="preserve">, explain the following: </w:t>
      </w:r>
      <w:r w:rsidRPr="002559E2">
        <w:rPr>
          <w:rFonts w:cstheme="minorHAnsi"/>
        </w:rPr>
        <w:t xml:space="preserve">To address these Standards in your classroom, it is important to embed them into your unit goals/objectives, your summative assessment tasks, and your learning activities and experiences. Rather than being addressed in isolation or through mini-lessons, the </w:t>
      </w:r>
      <w:r w:rsidR="00FF5B46">
        <w:rPr>
          <w:rFonts w:cstheme="minorHAnsi"/>
        </w:rPr>
        <w:t>Connections and Communities</w:t>
      </w:r>
      <w:r w:rsidRPr="002559E2">
        <w:rPr>
          <w:rFonts w:cstheme="minorHAnsi"/>
        </w:rPr>
        <w:t xml:space="preserve"> Standards should be simultaneously addressed through tasks and activities targeting each of the communicative modes.</w:t>
      </w:r>
      <w:r>
        <w:rPr>
          <w:rFonts w:cstheme="minorHAnsi"/>
        </w:rPr>
        <w:t>”</w:t>
      </w:r>
    </w:p>
    <w:p w14:paraId="4F3C057D" w14:textId="3CEF737B" w:rsidR="00785DDF" w:rsidRPr="00785DDF" w:rsidRDefault="003E0CBB" w:rsidP="00785DDF">
      <w:pPr>
        <w:pStyle w:val="ListParagraph"/>
        <w:numPr>
          <w:ilvl w:val="0"/>
          <w:numId w:val="26"/>
        </w:numPr>
      </w:pPr>
      <w:r>
        <w:rPr>
          <w:rFonts w:cstheme="minorHAnsi"/>
        </w:rPr>
        <w:t>Emphasize the use of differentiation and Core Practices</w:t>
      </w:r>
    </w:p>
    <w:p w14:paraId="71F15B4F" w14:textId="0AA3D3C3" w:rsidR="009C7A05" w:rsidRDefault="00785DDF" w:rsidP="008A676B">
      <w:pPr>
        <w:pStyle w:val="ListParagraph"/>
        <w:numPr>
          <w:ilvl w:val="0"/>
          <w:numId w:val="26"/>
        </w:numPr>
      </w:pPr>
      <w:r>
        <w:t xml:space="preserve">Use the How To document to support you in explaining the purpose of each section of the Guide and mention any additional resources that participants may find helpful when using the Guide, including the Quick Reference Guides on the Department’s website, available at </w:t>
      </w:r>
      <w:hyperlink r:id="rId17" w:history="1">
        <w:r w:rsidRPr="00886FFB">
          <w:rPr>
            <w:rStyle w:val="Hyperlink"/>
          </w:rPr>
          <w:t>https://www.doe.mass.edu/worldlanguages/support/default.html</w:t>
        </w:r>
      </w:hyperlink>
      <w:r>
        <w:t xml:space="preserve"> and linked in the participant agenda document</w:t>
      </w:r>
    </w:p>
    <w:p w14:paraId="59A73DFA" w14:textId="187E1A4F" w:rsidR="004738F9" w:rsidRDefault="00FE4751" w:rsidP="005178DF">
      <w:pPr>
        <w:spacing w:after="0"/>
        <w:rPr>
          <w:rFonts w:ascii="Georgia" w:hAnsi="Georgia"/>
          <w:color w:val="0C7580"/>
          <w:sz w:val="28"/>
          <w:szCs w:val="28"/>
        </w:rPr>
      </w:pPr>
      <w:r>
        <w:rPr>
          <w:rFonts w:ascii="Georgia" w:hAnsi="Georgia"/>
          <w:color w:val="0C7580"/>
          <w:sz w:val="28"/>
          <w:szCs w:val="28"/>
        </w:rPr>
        <w:t>Demonstration and</w:t>
      </w:r>
      <w:r w:rsidR="004738F9" w:rsidRPr="005178DF">
        <w:rPr>
          <w:rFonts w:ascii="Georgia" w:hAnsi="Georgia"/>
          <w:color w:val="0C7580"/>
          <w:sz w:val="28"/>
          <w:szCs w:val="28"/>
        </w:rPr>
        <w:t xml:space="preserve"> Discussion</w:t>
      </w:r>
      <w:r w:rsidR="00646197">
        <w:rPr>
          <w:rFonts w:ascii="Georgia" w:hAnsi="Georgia"/>
          <w:color w:val="0C7580"/>
          <w:sz w:val="28"/>
          <w:szCs w:val="28"/>
        </w:rPr>
        <w:t>: Sample Unit Plans</w:t>
      </w:r>
      <w:r w:rsidR="00101D6A">
        <w:rPr>
          <w:rFonts w:ascii="Georgia" w:hAnsi="Georgia"/>
          <w:color w:val="0C7580"/>
          <w:sz w:val="28"/>
          <w:szCs w:val="28"/>
        </w:rPr>
        <w:t xml:space="preserve"> </w:t>
      </w:r>
      <w:r w:rsidR="004738F9" w:rsidRPr="005178DF">
        <w:rPr>
          <w:rFonts w:ascii="Georgia" w:hAnsi="Georgia"/>
          <w:color w:val="0C7580"/>
          <w:sz w:val="28"/>
          <w:szCs w:val="28"/>
        </w:rPr>
        <w:t>(</w:t>
      </w:r>
      <w:r w:rsidR="00EF4DF6">
        <w:rPr>
          <w:rFonts w:ascii="Georgia" w:hAnsi="Georgia"/>
          <w:color w:val="0C7580"/>
          <w:sz w:val="28"/>
          <w:szCs w:val="28"/>
        </w:rPr>
        <w:t>2</w:t>
      </w:r>
      <w:r w:rsidR="006B4D7E">
        <w:rPr>
          <w:rFonts w:ascii="Georgia" w:hAnsi="Georgia"/>
          <w:color w:val="0C7580"/>
          <w:sz w:val="28"/>
          <w:szCs w:val="28"/>
        </w:rPr>
        <w:t>5</w:t>
      </w:r>
      <w:r w:rsidR="004738F9" w:rsidRPr="005178DF">
        <w:rPr>
          <w:rFonts w:ascii="Georgia" w:hAnsi="Georgia"/>
          <w:color w:val="0C7580"/>
          <w:sz w:val="28"/>
          <w:szCs w:val="28"/>
        </w:rPr>
        <w:t>m)</w:t>
      </w:r>
    </w:p>
    <w:p w14:paraId="77BF500E" w14:textId="101C6F5D" w:rsidR="006F06C4" w:rsidRDefault="006F1B23" w:rsidP="005178DF">
      <w:pPr>
        <w:spacing w:after="0"/>
        <w:rPr>
          <w:rFonts w:cstheme="minorHAnsi"/>
        </w:rPr>
      </w:pPr>
      <w:r>
        <w:rPr>
          <w:rFonts w:cstheme="minorHAnsi"/>
        </w:rPr>
        <w:lastRenderedPageBreak/>
        <w:t xml:space="preserve">In this section, </w:t>
      </w:r>
      <w:r w:rsidR="00F11E21">
        <w:rPr>
          <w:rFonts w:cstheme="minorHAnsi"/>
        </w:rPr>
        <w:t>you will show sample unit</w:t>
      </w:r>
      <w:r w:rsidR="000F7D1E">
        <w:rPr>
          <w:rFonts w:cstheme="minorHAnsi"/>
        </w:rPr>
        <w:t xml:space="preserve"> plans</w:t>
      </w:r>
      <w:r w:rsidR="00F11E21">
        <w:rPr>
          <w:rFonts w:cstheme="minorHAnsi"/>
        </w:rPr>
        <w:t xml:space="preserve"> and facilitate </w:t>
      </w:r>
      <w:r w:rsidR="001279F2">
        <w:rPr>
          <w:rFonts w:cstheme="minorHAnsi"/>
        </w:rPr>
        <w:t>discussions around</w:t>
      </w:r>
      <w:r w:rsidR="00F11E21">
        <w:rPr>
          <w:rFonts w:cstheme="minorHAnsi"/>
        </w:rPr>
        <w:t xml:space="preserve"> them.</w:t>
      </w:r>
    </w:p>
    <w:p w14:paraId="7B2C3B74" w14:textId="3B95AA9E" w:rsidR="0092737F" w:rsidRDefault="0092737F" w:rsidP="005178DF">
      <w:pPr>
        <w:spacing w:after="0"/>
        <w:rPr>
          <w:rFonts w:ascii="Georgia" w:hAnsi="Georgia"/>
          <w:i/>
          <w:iCs/>
          <w:color w:val="802B0C"/>
        </w:rPr>
      </w:pPr>
      <w:r>
        <w:rPr>
          <w:rFonts w:ascii="Georgia" w:hAnsi="Georgia"/>
          <w:i/>
          <w:iCs/>
          <w:color w:val="802B0C"/>
        </w:rPr>
        <w:t>Logistics</w:t>
      </w:r>
    </w:p>
    <w:p w14:paraId="267F495C" w14:textId="77777777" w:rsidR="00F218FF" w:rsidRDefault="00F218FF" w:rsidP="00F218FF">
      <w:pPr>
        <w:spacing w:after="0"/>
      </w:pPr>
      <w:r>
        <w:t>This section should be facilitated with the whole group with all participants in the main room. After presenting the sample unit plans, you may find it helpful to provide participants with a few minutes to independently review them before discussing the plan(s) as a group. While you are presenting the plans, remember that you are presenting best practices for aligning units to the Framework rather than requirements.</w:t>
      </w:r>
    </w:p>
    <w:p w14:paraId="62F6FA37" w14:textId="484EE31D" w:rsidR="0086461E" w:rsidRDefault="0086461E" w:rsidP="005178DF">
      <w:pPr>
        <w:spacing w:after="0"/>
        <w:rPr>
          <w:rFonts w:cstheme="minorHAnsi"/>
        </w:rPr>
      </w:pPr>
    </w:p>
    <w:p w14:paraId="5C0333EE" w14:textId="77777777" w:rsidR="00F218FF" w:rsidRDefault="00F218FF" w:rsidP="00F218FF">
      <w:pPr>
        <w:spacing w:after="0"/>
        <w:rPr>
          <w:rFonts w:cstheme="minorHAnsi"/>
        </w:rPr>
      </w:pPr>
      <w:r>
        <w:rPr>
          <w:rFonts w:cstheme="minorHAnsi"/>
        </w:rPr>
        <w:t>During the discussion, encourage participants to have their video on and use gallery view so that all participants can be seen. Make sure that participants have access to the discussion questions by sharing them via a Google Slide or copying them into the chat box in the main room.</w:t>
      </w:r>
    </w:p>
    <w:p w14:paraId="156B9A17" w14:textId="77777777" w:rsidR="00F218FF" w:rsidRPr="0092737F" w:rsidRDefault="00F218FF" w:rsidP="005178DF">
      <w:pPr>
        <w:spacing w:after="0"/>
        <w:rPr>
          <w:rFonts w:cstheme="minorHAnsi"/>
        </w:rPr>
      </w:pPr>
    </w:p>
    <w:p w14:paraId="6A76EDBB" w14:textId="4B30F88F" w:rsidR="0092737F" w:rsidRPr="0092737F" w:rsidRDefault="0092737F" w:rsidP="005178DF">
      <w:pPr>
        <w:spacing w:after="0"/>
        <w:rPr>
          <w:rFonts w:ascii="Georgia" w:hAnsi="Georgia"/>
          <w:i/>
          <w:iCs/>
          <w:color w:val="802B0C"/>
        </w:rPr>
      </w:pPr>
      <w:r>
        <w:rPr>
          <w:rFonts w:ascii="Georgia" w:hAnsi="Georgia"/>
          <w:i/>
          <w:iCs/>
          <w:color w:val="802B0C"/>
        </w:rPr>
        <w:t>Content</w:t>
      </w:r>
    </w:p>
    <w:p w14:paraId="25D2F132" w14:textId="2966C433" w:rsidR="005C7821" w:rsidRDefault="005C7821" w:rsidP="00BA303E">
      <w:pPr>
        <w:spacing w:after="0"/>
      </w:pPr>
      <w:r>
        <w:t xml:space="preserve">Demonstration and discussion of </w:t>
      </w:r>
      <w:r w:rsidR="00CF3D37">
        <w:t xml:space="preserve">selected </w:t>
      </w:r>
      <w:r w:rsidR="00CB55B6">
        <w:t>sample unit</w:t>
      </w:r>
      <w:r w:rsidR="00D722F0">
        <w:t xml:space="preserve"> plans</w:t>
      </w:r>
    </w:p>
    <w:p w14:paraId="0E3546CF" w14:textId="50E7A6F4" w:rsidR="005C7821" w:rsidRDefault="005C7821" w:rsidP="004E7612">
      <w:pPr>
        <w:pStyle w:val="ListParagraph"/>
        <w:numPr>
          <w:ilvl w:val="0"/>
          <w:numId w:val="27"/>
        </w:numPr>
      </w:pPr>
      <w:r>
        <w:t xml:space="preserve">Focus on </w:t>
      </w:r>
      <w:r w:rsidR="00FF5B46">
        <w:t>Connections and Communities</w:t>
      </w:r>
      <w:r w:rsidR="00150AA8">
        <w:t xml:space="preserve"> </w:t>
      </w:r>
    </w:p>
    <w:p w14:paraId="3504A855" w14:textId="77777777" w:rsidR="00AF0E44" w:rsidRDefault="005F010E" w:rsidP="00AF0E44">
      <w:pPr>
        <w:pStyle w:val="ListParagraph"/>
        <w:numPr>
          <w:ilvl w:val="0"/>
          <w:numId w:val="27"/>
        </w:numPr>
      </w:pPr>
      <w:r>
        <w:t>Ask the following discussion questions</w:t>
      </w:r>
      <w:r w:rsidR="00AF0E44">
        <w:t>:</w:t>
      </w:r>
    </w:p>
    <w:p w14:paraId="2FC3B1EC" w14:textId="77777777" w:rsidR="00AF0E44" w:rsidRDefault="00AF0E44" w:rsidP="00AF0E44">
      <w:pPr>
        <w:pStyle w:val="ListParagraph"/>
        <w:numPr>
          <w:ilvl w:val="1"/>
          <w:numId w:val="27"/>
        </w:numPr>
      </w:pPr>
      <w:r>
        <w:t>What did you notice about Connections in these samples?</w:t>
      </w:r>
    </w:p>
    <w:p w14:paraId="317F152D" w14:textId="77777777" w:rsidR="00AF0E44" w:rsidRDefault="00AF0E44" w:rsidP="00AF0E44">
      <w:pPr>
        <w:pStyle w:val="ListParagraph"/>
        <w:numPr>
          <w:ilvl w:val="1"/>
          <w:numId w:val="27"/>
        </w:numPr>
      </w:pPr>
      <w:r>
        <w:t>What did you notice about Communities in these samples?</w:t>
      </w:r>
    </w:p>
    <w:p w14:paraId="2BE95B04" w14:textId="6FC69CED" w:rsidR="00AF0E44" w:rsidRDefault="00AF0E44" w:rsidP="00AF0E44">
      <w:pPr>
        <w:pStyle w:val="ListParagraph"/>
        <w:numPr>
          <w:ilvl w:val="1"/>
          <w:numId w:val="27"/>
        </w:numPr>
      </w:pPr>
      <w:r>
        <w:t>How do these plans ask students to demonstrate Mastery, Identity, and Creativity through these Practices?</w:t>
      </w:r>
    </w:p>
    <w:p w14:paraId="3C31B5B9" w14:textId="641CCD84" w:rsidR="004738F9" w:rsidRDefault="006B4D7E" w:rsidP="005178DF">
      <w:pPr>
        <w:spacing w:after="0"/>
        <w:rPr>
          <w:rFonts w:ascii="Georgia" w:hAnsi="Georgia"/>
          <w:color w:val="0C7580"/>
          <w:sz w:val="28"/>
          <w:szCs w:val="28"/>
        </w:rPr>
      </w:pPr>
      <w:r>
        <w:rPr>
          <w:rFonts w:ascii="Georgia" w:hAnsi="Georgia"/>
          <w:color w:val="0C7580"/>
          <w:sz w:val="28"/>
          <w:szCs w:val="28"/>
        </w:rPr>
        <w:t xml:space="preserve">Application and Discussion </w:t>
      </w:r>
      <w:r w:rsidR="004738F9" w:rsidRPr="005178DF">
        <w:rPr>
          <w:rFonts w:ascii="Georgia" w:hAnsi="Georgia"/>
          <w:color w:val="0C7580"/>
          <w:sz w:val="28"/>
          <w:szCs w:val="28"/>
        </w:rPr>
        <w:t>(</w:t>
      </w:r>
      <w:r>
        <w:rPr>
          <w:rFonts w:ascii="Georgia" w:hAnsi="Georgia"/>
          <w:color w:val="0C7580"/>
          <w:sz w:val="28"/>
          <w:szCs w:val="28"/>
        </w:rPr>
        <w:t>2</w:t>
      </w:r>
      <w:r w:rsidR="004738F9" w:rsidRPr="005178DF">
        <w:rPr>
          <w:rFonts w:ascii="Georgia" w:hAnsi="Georgia"/>
          <w:color w:val="0C7580"/>
          <w:sz w:val="28"/>
          <w:szCs w:val="28"/>
        </w:rPr>
        <w:t>0m)</w:t>
      </w:r>
    </w:p>
    <w:p w14:paraId="1336D556" w14:textId="246B3E96" w:rsidR="00F11E21" w:rsidRPr="00F11E21" w:rsidRDefault="00F11E21" w:rsidP="005178DF">
      <w:pPr>
        <w:spacing w:after="0"/>
      </w:pPr>
      <w:r w:rsidRPr="00F11E21">
        <w:t xml:space="preserve">In this section, </w:t>
      </w:r>
      <w:r>
        <w:t xml:space="preserve">you will guide participants </w:t>
      </w:r>
      <w:r w:rsidR="00150AA8">
        <w:t xml:space="preserve">in </w:t>
      </w:r>
      <w:r w:rsidR="009C7A05">
        <w:t>discussing how they will apply the information from the modules and the sample unit plans to align their own units using the Curriculum Alignment Guide.</w:t>
      </w:r>
    </w:p>
    <w:p w14:paraId="48997E91" w14:textId="669E5043" w:rsidR="00FE4751" w:rsidRPr="00FE4751" w:rsidRDefault="00FE4751" w:rsidP="005178DF">
      <w:pPr>
        <w:spacing w:after="0"/>
        <w:rPr>
          <w:rFonts w:ascii="Georgia" w:hAnsi="Georgia"/>
          <w:i/>
          <w:iCs/>
          <w:color w:val="802B0C"/>
        </w:rPr>
      </w:pPr>
      <w:r>
        <w:rPr>
          <w:rFonts w:ascii="Georgia" w:hAnsi="Georgia"/>
          <w:i/>
          <w:iCs/>
          <w:color w:val="802B0C"/>
        </w:rPr>
        <w:t>Logistics</w:t>
      </w:r>
    </w:p>
    <w:p w14:paraId="0C8E44FB" w14:textId="77777777" w:rsidR="00F218FF" w:rsidRDefault="00F218FF" w:rsidP="00F218FF">
      <w:pPr>
        <w:spacing w:after="0"/>
        <w:rPr>
          <w:rFonts w:cstheme="minorHAnsi"/>
        </w:rPr>
      </w:pPr>
      <w:r>
        <w:rPr>
          <w:rFonts w:cstheme="minorHAnsi"/>
        </w:rPr>
        <w:t>Place participants into differentiated breakout rooms of 4 to 5 educators, grouped according to their teaching context (i.e., languages, grade levels, and/or proficiency levels that they work with in their courses). Ask</w:t>
      </w:r>
      <w:r w:rsidRPr="00852FEE">
        <w:rPr>
          <w:rFonts w:cstheme="minorHAnsi"/>
        </w:rPr>
        <w:t xml:space="preserve"> a volunteer</w:t>
      </w:r>
      <w:r>
        <w:rPr>
          <w:rFonts w:cstheme="minorHAnsi"/>
        </w:rPr>
        <w:t xml:space="preserve"> from each group</w:t>
      </w:r>
      <w:r w:rsidRPr="00852FEE">
        <w:rPr>
          <w:rFonts w:cstheme="minorHAnsi"/>
        </w:rPr>
        <w:t xml:space="preserve"> to serve as the person who reports b</w:t>
      </w:r>
      <w:r>
        <w:rPr>
          <w:rFonts w:cstheme="minorHAnsi"/>
        </w:rPr>
        <w:t>ack about their discussions when returning to the main room.</w:t>
      </w:r>
    </w:p>
    <w:p w14:paraId="48F8F9A5" w14:textId="77777777" w:rsidR="00F218FF" w:rsidRDefault="00F218FF" w:rsidP="00F218FF">
      <w:pPr>
        <w:spacing w:after="0"/>
        <w:rPr>
          <w:rFonts w:cstheme="minorHAnsi"/>
        </w:rPr>
      </w:pPr>
    </w:p>
    <w:p w14:paraId="128E0C15" w14:textId="77777777" w:rsidR="00F218FF" w:rsidRDefault="00F218FF" w:rsidP="00F218FF">
      <w:pPr>
        <w:spacing w:after="0"/>
        <w:rPr>
          <w:rFonts w:cstheme="minorHAnsi"/>
        </w:rPr>
      </w:pPr>
      <w:r>
        <w:rPr>
          <w:rFonts w:cstheme="minorHAnsi"/>
        </w:rPr>
        <w:t>During the discussion, encourage participants to have their video on and use gallery view so that all participants can be seen. Make sure that the discussion questions are visible to participants by sharing them via a Google Slide or copying them into the chat box in each breakout room.</w:t>
      </w:r>
    </w:p>
    <w:p w14:paraId="5D11710A" w14:textId="77777777" w:rsidR="009C7A05" w:rsidRDefault="009C7A05" w:rsidP="009C7A05">
      <w:pPr>
        <w:spacing w:after="0"/>
        <w:rPr>
          <w:rFonts w:cstheme="minorHAnsi"/>
        </w:rPr>
      </w:pPr>
    </w:p>
    <w:p w14:paraId="012A7310" w14:textId="77777777" w:rsidR="009C7A05" w:rsidRDefault="009C7A05" w:rsidP="009C7A05">
      <w:pPr>
        <w:spacing w:after="0"/>
        <w:rPr>
          <w:rFonts w:cstheme="minorHAnsi"/>
        </w:rPr>
      </w:pPr>
      <w:r>
        <w:rPr>
          <w:rFonts w:cstheme="minorHAnsi"/>
        </w:rPr>
        <w:t>If there are fewer facilitators than the number of breakout rooms, have facilitators switch between breakout rooms periodically to check in on the discussion, ask follow-up questions, and resolve any issues. Remind participants of how they can reach out with questions, such as by clicking the “Ask for Help” button in the control panel at the bottom of the screen in Zoom.</w:t>
      </w:r>
    </w:p>
    <w:p w14:paraId="0DFE173E" w14:textId="77777777" w:rsidR="00C5666B" w:rsidRDefault="00C5666B" w:rsidP="00FC3A4C">
      <w:pPr>
        <w:spacing w:after="0"/>
        <w:rPr>
          <w:rFonts w:ascii="Georgia" w:hAnsi="Georgia"/>
          <w:i/>
          <w:iCs/>
          <w:color w:val="802B0C"/>
        </w:rPr>
      </w:pPr>
    </w:p>
    <w:p w14:paraId="4ADF0FB7" w14:textId="3AB6B302" w:rsidR="00FE4751" w:rsidRPr="00FE4751" w:rsidRDefault="00FE4751" w:rsidP="00FC3A4C">
      <w:pPr>
        <w:spacing w:after="0"/>
        <w:rPr>
          <w:rFonts w:ascii="Georgia" w:hAnsi="Georgia"/>
          <w:i/>
          <w:iCs/>
          <w:color w:val="802B0C"/>
        </w:rPr>
      </w:pPr>
      <w:r>
        <w:rPr>
          <w:rFonts w:ascii="Georgia" w:hAnsi="Georgia"/>
          <w:i/>
          <w:iCs/>
          <w:color w:val="802B0C"/>
        </w:rPr>
        <w:t>Content</w:t>
      </w:r>
    </w:p>
    <w:p w14:paraId="64849B97" w14:textId="31250851" w:rsidR="00EF1728" w:rsidRDefault="009C7A05" w:rsidP="0058779E">
      <w:pPr>
        <w:spacing w:after="0"/>
      </w:pPr>
      <w:r>
        <w:t>Discussion of plans for application</w:t>
      </w:r>
    </w:p>
    <w:p w14:paraId="774EB0DF" w14:textId="3705E01B" w:rsidR="00EF1728" w:rsidRDefault="00EF1728" w:rsidP="0058779E">
      <w:pPr>
        <w:pStyle w:val="ListParagraph"/>
        <w:numPr>
          <w:ilvl w:val="0"/>
          <w:numId w:val="41"/>
        </w:numPr>
        <w:spacing w:after="0"/>
      </w:pPr>
      <w:r>
        <w:t>Focus on applying information from the modules and sample unit plans to participants’ contexts</w:t>
      </w:r>
    </w:p>
    <w:p w14:paraId="0289EFA8" w14:textId="77777777" w:rsidR="00AF0E44" w:rsidRDefault="005F010E" w:rsidP="00AF0E44">
      <w:pPr>
        <w:pStyle w:val="ListParagraph"/>
        <w:numPr>
          <w:ilvl w:val="0"/>
          <w:numId w:val="41"/>
        </w:numPr>
      </w:pPr>
      <w:r>
        <w:t>Ask the following discussion questions:</w:t>
      </w:r>
    </w:p>
    <w:p w14:paraId="1D3A1021" w14:textId="77777777" w:rsidR="00AF0E44" w:rsidRDefault="00AF0E44" w:rsidP="00AF0E44">
      <w:pPr>
        <w:pStyle w:val="ListParagraph"/>
        <w:numPr>
          <w:ilvl w:val="1"/>
          <w:numId w:val="41"/>
        </w:numPr>
      </w:pPr>
      <w:r>
        <w:t>What did you learn in Modules 12, 13, and 14 that will help you in your teaching?</w:t>
      </w:r>
    </w:p>
    <w:p w14:paraId="707E8579" w14:textId="77777777" w:rsidR="00AF0E44" w:rsidRDefault="00AF0E44" w:rsidP="00AF0E44">
      <w:pPr>
        <w:pStyle w:val="ListParagraph"/>
        <w:numPr>
          <w:ilvl w:val="1"/>
          <w:numId w:val="41"/>
        </w:numPr>
      </w:pPr>
      <w:r>
        <w:t>What are some strengths of the sample unit plans? How could they be improved?</w:t>
      </w:r>
    </w:p>
    <w:p w14:paraId="634296DE" w14:textId="5682BC4C" w:rsidR="00AF0E44" w:rsidRDefault="00AF0E44" w:rsidP="00AF0E44">
      <w:pPr>
        <w:pStyle w:val="ListParagraph"/>
        <w:numPr>
          <w:ilvl w:val="1"/>
          <w:numId w:val="41"/>
        </w:numPr>
      </w:pPr>
      <w:r>
        <w:lastRenderedPageBreak/>
        <w:t>What ideas and questions do you have to share about aligning your own units using the Curriculum Alignment Guide?</w:t>
      </w:r>
    </w:p>
    <w:p w14:paraId="6D452D32" w14:textId="1F533800" w:rsidR="004738F9" w:rsidRDefault="004738F9" w:rsidP="00C5666B">
      <w:pPr>
        <w:spacing w:before="240" w:after="0"/>
        <w:rPr>
          <w:rFonts w:ascii="Georgia" w:hAnsi="Georgia"/>
          <w:color w:val="0C7580"/>
          <w:sz w:val="28"/>
          <w:szCs w:val="28"/>
        </w:rPr>
      </w:pPr>
      <w:r w:rsidRPr="005178DF">
        <w:rPr>
          <w:rFonts w:ascii="Georgia" w:hAnsi="Georgia"/>
          <w:color w:val="0C7580"/>
          <w:sz w:val="28"/>
          <w:szCs w:val="28"/>
        </w:rPr>
        <w:t xml:space="preserve">Wrap </w:t>
      </w:r>
      <w:r w:rsidR="006F70D1">
        <w:rPr>
          <w:rFonts w:ascii="Georgia" w:hAnsi="Georgia"/>
          <w:color w:val="0C7580"/>
          <w:sz w:val="28"/>
          <w:szCs w:val="28"/>
        </w:rPr>
        <w:t>U</w:t>
      </w:r>
      <w:r w:rsidRPr="005178DF">
        <w:rPr>
          <w:rFonts w:ascii="Georgia" w:hAnsi="Georgia"/>
          <w:color w:val="0C7580"/>
          <w:sz w:val="28"/>
          <w:szCs w:val="28"/>
        </w:rPr>
        <w:t xml:space="preserve">p and </w:t>
      </w:r>
      <w:r w:rsidR="006F70D1">
        <w:rPr>
          <w:rFonts w:ascii="Georgia" w:hAnsi="Georgia"/>
          <w:color w:val="0C7580"/>
          <w:sz w:val="28"/>
          <w:szCs w:val="28"/>
        </w:rPr>
        <w:t>N</w:t>
      </w:r>
      <w:r w:rsidRPr="005178DF">
        <w:rPr>
          <w:rFonts w:ascii="Georgia" w:hAnsi="Georgia"/>
          <w:color w:val="0C7580"/>
          <w:sz w:val="28"/>
          <w:szCs w:val="28"/>
        </w:rPr>
        <w:t xml:space="preserve">ext </w:t>
      </w:r>
      <w:r w:rsidR="006F70D1">
        <w:rPr>
          <w:rFonts w:ascii="Georgia" w:hAnsi="Georgia"/>
          <w:color w:val="0C7580"/>
          <w:sz w:val="28"/>
          <w:szCs w:val="28"/>
        </w:rPr>
        <w:t>S</w:t>
      </w:r>
      <w:r w:rsidRPr="005178DF">
        <w:rPr>
          <w:rFonts w:ascii="Georgia" w:hAnsi="Georgia"/>
          <w:color w:val="0C7580"/>
          <w:sz w:val="28"/>
          <w:szCs w:val="28"/>
        </w:rPr>
        <w:t>teps (5m)</w:t>
      </w:r>
    </w:p>
    <w:p w14:paraId="6D5AD51E" w14:textId="03C885EB" w:rsidR="00E313F8" w:rsidRPr="00E313F8" w:rsidRDefault="00E313F8" w:rsidP="005178DF">
      <w:pPr>
        <w:spacing w:after="0"/>
        <w:rPr>
          <w:rFonts w:cstheme="minorHAnsi"/>
        </w:rPr>
      </w:pPr>
      <w:r w:rsidRPr="00E313F8">
        <w:rPr>
          <w:rFonts w:cstheme="minorHAnsi"/>
        </w:rPr>
        <w:t xml:space="preserve">In this section, you will </w:t>
      </w:r>
      <w:r>
        <w:rPr>
          <w:rFonts w:cstheme="minorHAnsi"/>
        </w:rPr>
        <w:t xml:space="preserve">wrap up the lab, </w:t>
      </w:r>
      <w:r w:rsidR="00C5666B">
        <w:rPr>
          <w:rFonts w:cstheme="minorHAnsi"/>
        </w:rPr>
        <w:t>provide instructions for aligning and submitting units</w:t>
      </w:r>
      <w:r>
        <w:rPr>
          <w:rFonts w:cstheme="minorHAnsi"/>
        </w:rPr>
        <w:t>, check what participants have learned</w:t>
      </w:r>
      <w:r w:rsidR="003445FA">
        <w:rPr>
          <w:rFonts w:cstheme="minorHAnsi"/>
        </w:rPr>
        <w:t>, and provide access to an evaluation survey.</w:t>
      </w:r>
    </w:p>
    <w:p w14:paraId="6D120E1C" w14:textId="33C6D15E" w:rsidR="00FE4751" w:rsidRDefault="00FE4751" w:rsidP="005178DF">
      <w:pPr>
        <w:spacing w:after="0"/>
        <w:rPr>
          <w:rFonts w:ascii="Georgia" w:hAnsi="Georgia"/>
          <w:i/>
          <w:iCs/>
          <w:color w:val="802B0C"/>
        </w:rPr>
      </w:pPr>
      <w:r>
        <w:rPr>
          <w:rFonts w:ascii="Georgia" w:hAnsi="Georgia"/>
          <w:i/>
          <w:iCs/>
          <w:color w:val="802B0C"/>
        </w:rPr>
        <w:t>Logistics</w:t>
      </w:r>
    </w:p>
    <w:p w14:paraId="1537A636" w14:textId="097BFA69" w:rsidR="00FE4751" w:rsidRDefault="00123370" w:rsidP="00FE4751">
      <w:pPr>
        <w:spacing w:after="0"/>
        <w:rPr>
          <w:rFonts w:cstheme="minorHAnsi"/>
        </w:rPr>
      </w:pPr>
      <w:r>
        <w:t>This section should be facilitated with the whole group with all participants in the main room.</w:t>
      </w:r>
    </w:p>
    <w:p w14:paraId="2097D88A" w14:textId="77777777" w:rsidR="00FE4751" w:rsidRDefault="00FE4751" w:rsidP="00FE4751">
      <w:pPr>
        <w:spacing w:after="0"/>
        <w:rPr>
          <w:rFonts w:ascii="Georgia" w:hAnsi="Georgia"/>
          <w:i/>
          <w:iCs/>
          <w:color w:val="802B0C"/>
        </w:rPr>
      </w:pPr>
    </w:p>
    <w:p w14:paraId="2AB68E53" w14:textId="74424C08" w:rsidR="00FE4751" w:rsidRDefault="00FE4751" w:rsidP="00FE4751">
      <w:pPr>
        <w:spacing w:after="0"/>
        <w:rPr>
          <w:rFonts w:ascii="Georgia" w:hAnsi="Georgia"/>
          <w:i/>
          <w:iCs/>
          <w:color w:val="802B0C"/>
        </w:rPr>
      </w:pPr>
      <w:r>
        <w:rPr>
          <w:rFonts w:ascii="Georgia" w:hAnsi="Georgia"/>
          <w:i/>
          <w:iCs/>
          <w:color w:val="802B0C"/>
        </w:rPr>
        <w:t>Content</w:t>
      </w:r>
    </w:p>
    <w:p w14:paraId="2E6BD075" w14:textId="3233BF19" w:rsidR="00123370" w:rsidRDefault="00123370" w:rsidP="00FE4751">
      <w:pPr>
        <w:spacing w:after="0"/>
        <w:rPr>
          <w:rFonts w:ascii="Georgia" w:hAnsi="Georgia"/>
          <w:i/>
          <w:iCs/>
          <w:color w:val="802B0C"/>
        </w:rPr>
      </w:pPr>
      <w:r>
        <w:t>Wrapping up the lab</w:t>
      </w:r>
    </w:p>
    <w:p w14:paraId="01DF55EE" w14:textId="28528235" w:rsidR="00FE4751" w:rsidRDefault="00C5666B" w:rsidP="00FC5D88">
      <w:pPr>
        <w:pStyle w:val="ListParagraph"/>
        <w:numPr>
          <w:ilvl w:val="0"/>
          <w:numId w:val="31"/>
        </w:numPr>
      </w:pPr>
      <w:r>
        <w:t>Instructions for aligning and submitting units</w:t>
      </w:r>
    </w:p>
    <w:p w14:paraId="6FF02D7A" w14:textId="7A2563B7" w:rsidR="00FE4751" w:rsidRDefault="00123370" w:rsidP="00FC5D88">
      <w:pPr>
        <w:pStyle w:val="ListParagraph"/>
        <w:numPr>
          <w:ilvl w:val="0"/>
          <w:numId w:val="31"/>
        </w:numPr>
      </w:pPr>
      <w:r>
        <w:t>C</w:t>
      </w:r>
      <w:r w:rsidR="00FE4751">
        <w:t>heck for learning</w:t>
      </w:r>
    </w:p>
    <w:p w14:paraId="0FEFF3A9" w14:textId="77777777" w:rsidR="00AF0E44" w:rsidRPr="00011921" w:rsidRDefault="00AF0E44" w:rsidP="00AF0E44">
      <w:pPr>
        <w:pStyle w:val="ListParagraph"/>
        <w:numPr>
          <w:ilvl w:val="1"/>
          <w:numId w:val="31"/>
        </w:numPr>
      </w:pPr>
      <w:bookmarkStart w:id="6" w:name="_Hlk100910429"/>
      <w:r w:rsidRPr="00011921">
        <w:t xml:space="preserve">What are the </w:t>
      </w:r>
      <w:r>
        <w:t>Lifelong Learning</w:t>
      </w:r>
      <w:r w:rsidRPr="00011921">
        <w:t xml:space="preserve"> Standards?</w:t>
      </w:r>
    </w:p>
    <w:p w14:paraId="036366D3" w14:textId="77777777" w:rsidR="00AF0E44" w:rsidRPr="00011921" w:rsidRDefault="00AF0E44" w:rsidP="00AF0E44">
      <w:pPr>
        <w:pStyle w:val="ListParagraph"/>
        <w:numPr>
          <w:ilvl w:val="1"/>
          <w:numId w:val="31"/>
        </w:numPr>
      </w:pPr>
      <w:r w:rsidRPr="00011921">
        <w:t xml:space="preserve">How are the </w:t>
      </w:r>
      <w:r>
        <w:t>Lifelong Learning</w:t>
      </w:r>
      <w:r w:rsidRPr="00011921">
        <w:t xml:space="preserve"> Standards organized in the Framework?</w:t>
      </w:r>
    </w:p>
    <w:p w14:paraId="176C6A9F" w14:textId="77777777" w:rsidR="00AF0E44" w:rsidRPr="000A2C74" w:rsidRDefault="00AF0E44" w:rsidP="00AF0E44">
      <w:pPr>
        <w:pStyle w:val="ListParagraph"/>
        <w:numPr>
          <w:ilvl w:val="1"/>
          <w:numId w:val="31"/>
        </w:numPr>
      </w:pPr>
      <w:r w:rsidRPr="000A2C74">
        <w:t>What is Practice 7: Connections?</w:t>
      </w:r>
    </w:p>
    <w:p w14:paraId="3543118E" w14:textId="77777777" w:rsidR="00AF0E44" w:rsidRPr="000A2C74" w:rsidRDefault="00AF0E44" w:rsidP="00AF0E44">
      <w:pPr>
        <w:pStyle w:val="ListParagraph"/>
        <w:numPr>
          <w:ilvl w:val="1"/>
          <w:numId w:val="31"/>
        </w:numPr>
      </w:pPr>
      <w:r w:rsidRPr="000A2C74">
        <w:t>What is Practice 8: Communities?</w:t>
      </w:r>
    </w:p>
    <w:p w14:paraId="69054C7A" w14:textId="77777777" w:rsidR="00AF0E44" w:rsidRDefault="00AF0E44" w:rsidP="00AF0E44">
      <w:pPr>
        <w:pStyle w:val="ListParagraph"/>
        <w:numPr>
          <w:ilvl w:val="1"/>
          <w:numId w:val="31"/>
        </w:numPr>
      </w:pPr>
      <w:r w:rsidRPr="000A2C74">
        <w:t>How are Practices 7 and 8 addressed in the Curriculum Alignment Guide?</w:t>
      </w:r>
    </w:p>
    <w:bookmarkEnd w:id="6"/>
    <w:p w14:paraId="5B5DF314" w14:textId="5A8BC816" w:rsidR="00FE4751" w:rsidRPr="00FC5D88" w:rsidRDefault="00FE4751" w:rsidP="003445FA">
      <w:pPr>
        <w:pStyle w:val="ListParagraph"/>
      </w:pPr>
    </w:p>
    <w:sectPr w:rsidR="00FE4751" w:rsidRPr="00FC5D88" w:rsidSect="00745522">
      <w:headerReference w:type="default"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6C325" w14:textId="77777777" w:rsidR="00B1128D" w:rsidRDefault="00B1128D" w:rsidP="000636CE">
      <w:pPr>
        <w:spacing w:after="0" w:line="240" w:lineRule="auto"/>
      </w:pPr>
      <w:r>
        <w:separator/>
      </w:r>
    </w:p>
  </w:endnote>
  <w:endnote w:type="continuationSeparator" w:id="0">
    <w:p w14:paraId="658745E4" w14:textId="77777777" w:rsidR="00B1128D" w:rsidRDefault="00B1128D" w:rsidP="0006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51F1" w14:textId="2F2D592D" w:rsidR="00E4426A" w:rsidRDefault="00E4426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4080" w14:textId="20776013"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DE30" w14:textId="77777777" w:rsidR="00B1128D" w:rsidRDefault="00B1128D" w:rsidP="000636CE">
      <w:pPr>
        <w:spacing w:after="0" w:line="240" w:lineRule="auto"/>
      </w:pPr>
      <w:r>
        <w:separator/>
      </w:r>
    </w:p>
  </w:footnote>
  <w:footnote w:type="continuationSeparator" w:id="0">
    <w:p w14:paraId="7C834835" w14:textId="77777777" w:rsidR="00B1128D" w:rsidRDefault="00B1128D" w:rsidP="000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6557" w14:textId="6821DE83"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9714" w14:textId="42D6E4CB" w:rsidR="000636CE" w:rsidRDefault="000636CE">
    <w:pPr>
      <w:pStyle w:val="Header"/>
    </w:pPr>
    <w:r>
      <w:rPr>
        <w:noProof/>
      </w:rPr>
      <w:drawing>
        <wp:inline distT="0" distB="0" distL="0" distR="0" wp14:anchorId="503CBCE9" wp14:editId="1547461B">
          <wp:extent cx="1261872" cy="612648"/>
          <wp:effectExtent l="0" t="0" r="0" b="0"/>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0649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986D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1E8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F2B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1AE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6C7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14B0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E844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4E0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B212A"/>
    <w:multiLevelType w:val="hybridMultilevel"/>
    <w:tmpl w:val="F0D4BFA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1C1A07"/>
    <w:multiLevelType w:val="hybridMultilevel"/>
    <w:tmpl w:val="0D92E4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DF1C8D"/>
    <w:multiLevelType w:val="hybridMultilevel"/>
    <w:tmpl w:val="EB92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CC1179"/>
    <w:multiLevelType w:val="hybridMultilevel"/>
    <w:tmpl w:val="FCDACE9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3C2EC9"/>
    <w:multiLevelType w:val="hybridMultilevel"/>
    <w:tmpl w:val="3092B95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A55EDF"/>
    <w:multiLevelType w:val="hybridMultilevel"/>
    <w:tmpl w:val="9908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34084"/>
    <w:multiLevelType w:val="hybridMultilevel"/>
    <w:tmpl w:val="6F60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437529"/>
    <w:multiLevelType w:val="hybridMultilevel"/>
    <w:tmpl w:val="DAE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EA3522"/>
    <w:multiLevelType w:val="hybridMultilevel"/>
    <w:tmpl w:val="16E80D6C"/>
    <w:lvl w:ilvl="0" w:tplc="04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432975"/>
    <w:multiLevelType w:val="hybridMultilevel"/>
    <w:tmpl w:val="67C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1F12C5"/>
    <w:multiLevelType w:val="hybridMultilevel"/>
    <w:tmpl w:val="7E063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82001D"/>
    <w:multiLevelType w:val="hybridMultilevel"/>
    <w:tmpl w:val="F46EDFD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7C3110E"/>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8A57C1"/>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CEF7E86"/>
    <w:multiLevelType w:val="hybridMultilevel"/>
    <w:tmpl w:val="8262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DF1D05"/>
    <w:multiLevelType w:val="hybridMultilevel"/>
    <w:tmpl w:val="0442D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B44AF9"/>
    <w:multiLevelType w:val="hybridMultilevel"/>
    <w:tmpl w:val="F4F03552"/>
    <w:lvl w:ilvl="0" w:tplc="04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9746A1"/>
    <w:multiLevelType w:val="hybridMultilevel"/>
    <w:tmpl w:val="FD5A005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263C44"/>
    <w:multiLevelType w:val="hybridMultilevel"/>
    <w:tmpl w:val="91C6BD3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352C39"/>
    <w:multiLevelType w:val="hybridMultilevel"/>
    <w:tmpl w:val="7704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A6372"/>
    <w:multiLevelType w:val="hybridMultilevel"/>
    <w:tmpl w:val="39D0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E981B6C"/>
    <w:multiLevelType w:val="hybridMultilevel"/>
    <w:tmpl w:val="7526C574"/>
    <w:lvl w:ilvl="0" w:tplc="872061E8">
      <w:start w:val="1"/>
      <w:numFmt w:val="bullet"/>
      <w:lvlText w:val="o"/>
      <w:lvlJc w:val="left"/>
      <w:pPr>
        <w:tabs>
          <w:tab w:val="num" w:pos="720"/>
        </w:tabs>
        <w:ind w:left="720" w:hanging="360"/>
      </w:pPr>
      <w:rPr>
        <w:rFonts w:ascii="Courier New" w:hAnsi="Courier New" w:hint="default"/>
      </w:rPr>
    </w:lvl>
    <w:lvl w:ilvl="1" w:tplc="73AC21EA">
      <w:start w:val="1"/>
      <w:numFmt w:val="bullet"/>
      <w:lvlText w:val="o"/>
      <w:lvlJc w:val="left"/>
      <w:pPr>
        <w:tabs>
          <w:tab w:val="num" w:pos="1440"/>
        </w:tabs>
        <w:ind w:left="1440" w:hanging="360"/>
      </w:pPr>
      <w:rPr>
        <w:rFonts w:ascii="Courier New" w:hAnsi="Courier New" w:hint="default"/>
      </w:rPr>
    </w:lvl>
    <w:lvl w:ilvl="2" w:tplc="99421144" w:tentative="1">
      <w:start w:val="1"/>
      <w:numFmt w:val="bullet"/>
      <w:lvlText w:val="o"/>
      <w:lvlJc w:val="left"/>
      <w:pPr>
        <w:tabs>
          <w:tab w:val="num" w:pos="2160"/>
        </w:tabs>
        <w:ind w:left="2160" w:hanging="360"/>
      </w:pPr>
      <w:rPr>
        <w:rFonts w:ascii="Courier New" w:hAnsi="Courier New" w:hint="default"/>
      </w:rPr>
    </w:lvl>
    <w:lvl w:ilvl="3" w:tplc="C6229652" w:tentative="1">
      <w:start w:val="1"/>
      <w:numFmt w:val="bullet"/>
      <w:lvlText w:val="o"/>
      <w:lvlJc w:val="left"/>
      <w:pPr>
        <w:tabs>
          <w:tab w:val="num" w:pos="2880"/>
        </w:tabs>
        <w:ind w:left="2880" w:hanging="360"/>
      </w:pPr>
      <w:rPr>
        <w:rFonts w:ascii="Courier New" w:hAnsi="Courier New" w:hint="default"/>
      </w:rPr>
    </w:lvl>
    <w:lvl w:ilvl="4" w:tplc="65CA71A2" w:tentative="1">
      <w:start w:val="1"/>
      <w:numFmt w:val="bullet"/>
      <w:lvlText w:val="o"/>
      <w:lvlJc w:val="left"/>
      <w:pPr>
        <w:tabs>
          <w:tab w:val="num" w:pos="3600"/>
        </w:tabs>
        <w:ind w:left="3600" w:hanging="360"/>
      </w:pPr>
      <w:rPr>
        <w:rFonts w:ascii="Courier New" w:hAnsi="Courier New" w:hint="default"/>
      </w:rPr>
    </w:lvl>
    <w:lvl w:ilvl="5" w:tplc="F6EC81D2" w:tentative="1">
      <w:start w:val="1"/>
      <w:numFmt w:val="bullet"/>
      <w:lvlText w:val="o"/>
      <w:lvlJc w:val="left"/>
      <w:pPr>
        <w:tabs>
          <w:tab w:val="num" w:pos="4320"/>
        </w:tabs>
        <w:ind w:left="4320" w:hanging="360"/>
      </w:pPr>
      <w:rPr>
        <w:rFonts w:ascii="Courier New" w:hAnsi="Courier New" w:hint="default"/>
      </w:rPr>
    </w:lvl>
    <w:lvl w:ilvl="6" w:tplc="F05A55BC" w:tentative="1">
      <w:start w:val="1"/>
      <w:numFmt w:val="bullet"/>
      <w:lvlText w:val="o"/>
      <w:lvlJc w:val="left"/>
      <w:pPr>
        <w:tabs>
          <w:tab w:val="num" w:pos="5040"/>
        </w:tabs>
        <w:ind w:left="5040" w:hanging="360"/>
      </w:pPr>
      <w:rPr>
        <w:rFonts w:ascii="Courier New" w:hAnsi="Courier New" w:hint="default"/>
      </w:rPr>
    </w:lvl>
    <w:lvl w:ilvl="7" w:tplc="7C263680" w:tentative="1">
      <w:start w:val="1"/>
      <w:numFmt w:val="bullet"/>
      <w:lvlText w:val="o"/>
      <w:lvlJc w:val="left"/>
      <w:pPr>
        <w:tabs>
          <w:tab w:val="num" w:pos="5760"/>
        </w:tabs>
        <w:ind w:left="5760" w:hanging="360"/>
      </w:pPr>
      <w:rPr>
        <w:rFonts w:ascii="Courier New" w:hAnsi="Courier New" w:hint="default"/>
      </w:rPr>
    </w:lvl>
    <w:lvl w:ilvl="8" w:tplc="4E267018"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434E5C12"/>
    <w:multiLevelType w:val="hybridMultilevel"/>
    <w:tmpl w:val="D95C21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4052FBC"/>
    <w:multiLevelType w:val="hybridMultilevel"/>
    <w:tmpl w:val="FFE0F2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4A11BD2"/>
    <w:multiLevelType w:val="hybridMultilevel"/>
    <w:tmpl w:val="CC9AE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362A59"/>
    <w:multiLevelType w:val="hybridMultilevel"/>
    <w:tmpl w:val="9B7C66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2539EA"/>
    <w:multiLevelType w:val="hybridMultilevel"/>
    <w:tmpl w:val="437EB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43D6B68"/>
    <w:multiLevelType w:val="hybridMultilevel"/>
    <w:tmpl w:val="9C608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CC4C56"/>
    <w:multiLevelType w:val="hybridMultilevel"/>
    <w:tmpl w:val="7FF2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CE7C87"/>
    <w:multiLevelType w:val="hybridMultilevel"/>
    <w:tmpl w:val="8EF2730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1467EF3"/>
    <w:multiLevelType w:val="hybridMultilevel"/>
    <w:tmpl w:val="085C1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2D8419A"/>
    <w:multiLevelType w:val="hybridMultilevel"/>
    <w:tmpl w:val="E812A34C"/>
    <w:lvl w:ilvl="0" w:tplc="4074F652">
      <w:start w:val="1"/>
      <w:numFmt w:val="bullet"/>
      <w:lvlText w:val="o"/>
      <w:lvlJc w:val="left"/>
      <w:pPr>
        <w:tabs>
          <w:tab w:val="num" w:pos="720"/>
        </w:tabs>
        <w:ind w:left="720" w:hanging="360"/>
      </w:pPr>
      <w:rPr>
        <w:rFonts w:ascii="Courier New" w:hAnsi="Courier New" w:hint="default"/>
      </w:rPr>
    </w:lvl>
    <w:lvl w:ilvl="1" w:tplc="52E4797A">
      <w:start w:val="1"/>
      <w:numFmt w:val="bullet"/>
      <w:lvlText w:val="o"/>
      <w:lvlJc w:val="left"/>
      <w:pPr>
        <w:tabs>
          <w:tab w:val="num" w:pos="1440"/>
        </w:tabs>
        <w:ind w:left="1440" w:hanging="360"/>
      </w:pPr>
      <w:rPr>
        <w:rFonts w:ascii="Courier New" w:hAnsi="Courier New" w:hint="default"/>
      </w:rPr>
    </w:lvl>
    <w:lvl w:ilvl="2" w:tplc="A0B4AA92" w:tentative="1">
      <w:start w:val="1"/>
      <w:numFmt w:val="bullet"/>
      <w:lvlText w:val="o"/>
      <w:lvlJc w:val="left"/>
      <w:pPr>
        <w:tabs>
          <w:tab w:val="num" w:pos="2160"/>
        </w:tabs>
        <w:ind w:left="2160" w:hanging="360"/>
      </w:pPr>
      <w:rPr>
        <w:rFonts w:ascii="Courier New" w:hAnsi="Courier New" w:hint="default"/>
      </w:rPr>
    </w:lvl>
    <w:lvl w:ilvl="3" w:tplc="2B3C01E6" w:tentative="1">
      <w:start w:val="1"/>
      <w:numFmt w:val="bullet"/>
      <w:lvlText w:val="o"/>
      <w:lvlJc w:val="left"/>
      <w:pPr>
        <w:tabs>
          <w:tab w:val="num" w:pos="2880"/>
        </w:tabs>
        <w:ind w:left="2880" w:hanging="360"/>
      </w:pPr>
      <w:rPr>
        <w:rFonts w:ascii="Courier New" w:hAnsi="Courier New" w:hint="default"/>
      </w:rPr>
    </w:lvl>
    <w:lvl w:ilvl="4" w:tplc="515EEDBE" w:tentative="1">
      <w:start w:val="1"/>
      <w:numFmt w:val="bullet"/>
      <w:lvlText w:val="o"/>
      <w:lvlJc w:val="left"/>
      <w:pPr>
        <w:tabs>
          <w:tab w:val="num" w:pos="3600"/>
        </w:tabs>
        <w:ind w:left="3600" w:hanging="360"/>
      </w:pPr>
      <w:rPr>
        <w:rFonts w:ascii="Courier New" w:hAnsi="Courier New" w:hint="default"/>
      </w:rPr>
    </w:lvl>
    <w:lvl w:ilvl="5" w:tplc="2DA68EF6" w:tentative="1">
      <w:start w:val="1"/>
      <w:numFmt w:val="bullet"/>
      <w:lvlText w:val="o"/>
      <w:lvlJc w:val="left"/>
      <w:pPr>
        <w:tabs>
          <w:tab w:val="num" w:pos="4320"/>
        </w:tabs>
        <w:ind w:left="4320" w:hanging="360"/>
      </w:pPr>
      <w:rPr>
        <w:rFonts w:ascii="Courier New" w:hAnsi="Courier New" w:hint="default"/>
      </w:rPr>
    </w:lvl>
    <w:lvl w:ilvl="6" w:tplc="1EF4F3B0" w:tentative="1">
      <w:start w:val="1"/>
      <w:numFmt w:val="bullet"/>
      <w:lvlText w:val="o"/>
      <w:lvlJc w:val="left"/>
      <w:pPr>
        <w:tabs>
          <w:tab w:val="num" w:pos="5040"/>
        </w:tabs>
        <w:ind w:left="5040" w:hanging="360"/>
      </w:pPr>
      <w:rPr>
        <w:rFonts w:ascii="Courier New" w:hAnsi="Courier New" w:hint="default"/>
      </w:rPr>
    </w:lvl>
    <w:lvl w:ilvl="7" w:tplc="4678C456" w:tentative="1">
      <w:start w:val="1"/>
      <w:numFmt w:val="bullet"/>
      <w:lvlText w:val="o"/>
      <w:lvlJc w:val="left"/>
      <w:pPr>
        <w:tabs>
          <w:tab w:val="num" w:pos="5760"/>
        </w:tabs>
        <w:ind w:left="5760" w:hanging="360"/>
      </w:pPr>
      <w:rPr>
        <w:rFonts w:ascii="Courier New" w:hAnsi="Courier New" w:hint="default"/>
      </w:rPr>
    </w:lvl>
    <w:lvl w:ilvl="8" w:tplc="A24A897A" w:tentative="1">
      <w:start w:val="1"/>
      <w:numFmt w:val="bullet"/>
      <w:lvlText w:val="o"/>
      <w:lvlJc w:val="left"/>
      <w:pPr>
        <w:tabs>
          <w:tab w:val="num" w:pos="6480"/>
        </w:tabs>
        <w:ind w:left="6480" w:hanging="360"/>
      </w:pPr>
      <w:rPr>
        <w:rFonts w:ascii="Courier New" w:hAnsi="Courier New" w:hint="default"/>
      </w:rPr>
    </w:lvl>
  </w:abstractNum>
  <w:abstractNum w:abstractNumId="43" w15:restartNumberingAfterBreak="0">
    <w:nsid w:val="661170C3"/>
    <w:multiLevelType w:val="hybridMultilevel"/>
    <w:tmpl w:val="53FE8A6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66033D2"/>
    <w:multiLevelType w:val="hybridMultilevel"/>
    <w:tmpl w:val="15FCC92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71940A9A"/>
    <w:multiLevelType w:val="hybridMultilevel"/>
    <w:tmpl w:val="496E6A88"/>
    <w:lvl w:ilvl="0" w:tplc="06E83846">
      <w:start w:val="1"/>
      <w:numFmt w:val="decimal"/>
      <w:lvlText w:val="%1."/>
      <w:lvlJc w:val="left"/>
      <w:pPr>
        <w:ind w:left="720" w:hanging="360"/>
      </w:pPr>
      <w:rPr>
        <w:rFonts w:hAnsi="Calibri" w:hint="default"/>
        <w:color w:val="FFFFFF" w:themeColor="ligh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E93BD0"/>
    <w:multiLevelType w:val="hybridMultilevel"/>
    <w:tmpl w:val="9A5C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F05615"/>
    <w:multiLevelType w:val="hybridMultilevel"/>
    <w:tmpl w:val="8A6CBE28"/>
    <w:lvl w:ilvl="0" w:tplc="AF5618E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841B9"/>
    <w:multiLevelType w:val="hybridMultilevel"/>
    <w:tmpl w:val="7F94E74E"/>
    <w:lvl w:ilvl="0" w:tplc="39B2F44C">
      <w:start w:val="1"/>
      <w:numFmt w:val="bullet"/>
      <w:lvlText w:val=""/>
      <w:lvlJc w:val="left"/>
      <w:pPr>
        <w:ind w:left="360" w:hanging="360"/>
      </w:pPr>
      <w:rPr>
        <w:rFonts w:ascii="Wingdings" w:hAnsi="Wingdings" w:hint="default"/>
        <w:color w:val="0C75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461AE6"/>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8853157">
    <w:abstractNumId w:val="30"/>
  </w:num>
  <w:num w:numId="2" w16cid:durableId="1161697383">
    <w:abstractNumId w:val="39"/>
  </w:num>
  <w:num w:numId="3" w16cid:durableId="908538186">
    <w:abstractNumId w:val="47"/>
  </w:num>
  <w:num w:numId="4" w16cid:durableId="171187755">
    <w:abstractNumId w:val="45"/>
  </w:num>
  <w:num w:numId="5" w16cid:durableId="1123309604">
    <w:abstractNumId w:val="34"/>
  </w:num>
  <w:num w:numId="6" w16cid:durableId="575938748">
    <w:abstractNumId w:val="20"/>
  </w:num>
  <w:num w:numId="7" w16cid:durableId="493180973">
    <w:abstractNumId w:val="25"/>
  </w:num>
  <w:num w:numId="8" w16cid:durableId="1561361554">
    <w:abstractNumId w:val="48"/>
  </w:num>
  <w:num w:numId="9" w16cid:durableId="1473251926">
    <w:abstractNumId w:val="9"/>
  </w:num>
  <w:num w:numId="10" w16cid:durableId="1343120144">
    <w:abstractNumId w:val="7"/>
  </w:num>
  <w:num w:numId="11" w16cid:durableId="1441100717">
    <w:abstractNumId w:val="6"/>
  </w:num>
  <w:num w:numId="12" w16cid:durableId="1119952104">
    <w:abstractNumId w:val="5"/>
  </w:num>
  <w:num w:numId="13" w16cid:durableId="829713468">
    <w:abstractNumId w:val="4"/>
  </w:num>
  <w:num w:numId="14" w16cid:durableId="1447390391">
    <w:abstractNumId w:val="8"/>
  </w:num>
  <w:num w:numId="15" w16cid:durableId="865100537">
    <w:abstractNumId w:val="3"/>
  </w:num>
  <w:num w:numId="16" w16cid:durableId="1299454810">
    <w:abstractNumId w:val="2"/>
  </w:num>
  <w:num w:numId="17" w16cid:durableId="1676685726">
    <w:abstractNumId w:val="1"/>
  </w:num>
  <w:num w:numId="18" w16cid:durableId="144442842">
    <w:abstractNumId w:val="0"/>
  </w:num>
  <w:num w:numId="19" w16cid:durableId="1883784276">
    <w:abstractNumId w:val="19"/>
  </w:num>
  <w:num w:numId="20" w16cid:durableId="1296831797">
    <w:abstractNumId w:val="38"/>
  </w:num>
  <w:num w:numId="21" w16cid:durableId="289672283">
    <w:abstractNumId w:val="40"/>
  </w:num>
  <w:num w:numId="22" w16cid:durableId="1237476491">
    <w:abstractNumId w:val="23"/>
  </w:num>
  <w:num w:numId="23" w16cid:durableId="1199006806">
    <w:abstractNumId w:val="22"/>
  </w:num>
  <w:num w:numId="24" w16cid:durableId="462042609">
    <w:abstractNumId w:val="49"/>
  </w:num>
  <w:num w:numId="25" w16cid:durableId="494995099">
    <w:abstractNumId w:val="10"/>
  </w:num>
  <w:num w:numId="26" w16cid:durableId="505946885">
    <w:abstractNumId w:val="28"/>
  </w:num>
  <w:num w:numId="27" w16cid:durableId="629819470">
    <w:abstractNumId w:val="21"/>
  </w:num>
  <w:num w:numId="28" w16cid:durableId="1962959523">
    <w:abstractNumId w:val="26"/>
  </w:num>
  <w:num w:numId="29" w16cid:durableId="1259023664">
    <w:abstractNumId w:val="37"/>
  </w:num>
  <w:num w:numId="30" w16cid:durableId="342055716">
    <w:abstractNumId w:val="33"/>
  </w:num>
  <w:num w:numId="31" w16cid:durableId="78186696">
    <w:abstractNumId w:val="31"/>
  </w:num>
  <w:num w:numId="32" w16cid:durableId="1222595229">
    <w:abstractNumId w:val="18"/>
  </w:num>
  <w:num w:numId="33" w16cid:durableId="1358190339">
    <w:abstractNumId w:val="43"/>
  </w:num>
  <w:num w:numId="34" w16cid:durableId="1288700589">
    <w:abstractNumId w:val="14"/>
  </w:num>
  <w:num w:numId="35" w16cid:durableId="1789543592">
    <w:abstractNumId w:val="13"/>
  </w:num>
  <w:num w:numId="36" w16cid:durableId="1523713317">
    <w:abstractNumId w:val="36"/>
  </w:num>
  <w:num w:numId="37" w16cid:durableId="1549533725">
    <w:abstractNumId w:val="11"/>
  </w:num>
  <w:num w:numId="38" w16cid:durableId="1108350072">
    <w:abstractNumId w:val="46"/>
  </w:num>
  <w:num w:numId="39" w16cid:durableId="860360486">
    <w:abstractNumId w:val="41"/>
  </w:num>
  <w:num w:numId="40" w16cid:durableId="1627349317">
    <w:abstractNumId w:val="17"/>
  </w:num>
  <w:num w:numId="41" w16cid:durableId="693074685">
    <w:abstractNumId w:val="16"/>
  </w:num>
  <w:num w:numId="42" w16cid:durableId="461657441">
    <w:abstractNumId w:val="24"/>
  </w:num>
  <w:num w:numId="43" w16cid:durableId="547380674">
    <w:abstractNumId w:val="29"/>
  </w:num>
  <w:num w:numId="44" w16cid:durableId="774327675">
    <w:abstractNumId w:val="15"/>
  </w:num>
  <w:num w:numId="45" w16cid:durableId="1111242842">
    <w:abstractNumId w:val="44"/>
  </w:num>
  <w:num w:numId="46" w16cid:durableId="767047565">
    <w:abstractNumId w:val="12"/>
  </w:num>
  <w:num w:numId="47" w16cid:durableId="1139423275">
    <w:abstractNumId w:val="27"/>
  </w:num>
  <w:num w:numId="48" w16cid:durableId="1667514753">
    <w:abstractNumId w:val="35"/>
  </w:num>
  <w:num w:numId="49" w16cid:durableId="749348481">
    <w:abstractNumId w:val="32"/>
  </w:num>
  <w:num w:numId="50" w16cid:durableId="187291421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05226"/>
    <w:rsid w:val="000135E8"/>
    <w:rsid w:val="00016F20"/>
    <w:rsid w:val="00023CD8"/>
    <w:rsid w:val="00047EBF"/>
    <w:rsid w:val="00054C2C"/>
    <w:rsid w:val="000568C3"/>
    <w:rsid w:val="000636CE"/>
    <w:rsid w:val="00072E88"/>
    <w:rsid w:val="0008623A"/>
    <w:rsid w:val="0009248C"/>
    <w:rsid w:val="000C3AA4"/>
    <w:rsid w:val="000D4F28"/>
    <w:rsid w:val="000E1043"/>
    <w:rsid w:val="000F324E"/>
    <w:rsid w:val="000F7D1E"/>
    <w:rsid w:val="0010008B"/>
    <w:rsid w:val="00100D8F"/>
    <w:rsid w:val="00101D6A"/>
    <w:rsid w:val="00103612"/>
    <w:rsid w:val="00123370"/>
    <w:rsid w:val="00124FDF"/>
    <w:rsid w:val="00125B53"/>
    <w:rsid w:val="001279F2"/>
    <w:rsid w:val="00150AA8"/>
    <w:rsid w:val="0015304C"/>
    <w:rsid w:val="00153A9F"/>
    <w:rsid w:val="00166208"/>
    <w:rsid w:val="001801F9"/>
    <w:rsid w:val="00196B9B"/>
    <w:rsid w:val="001A1750"/>
    <w:rsid w:val="001B0EFD"/>
    <w:rsid w:val="001D58A5"/>
    <w:rsid w:val="001F5C94"/>
    <w:rsid w:val="0022302E"/>
    <w:rsid w:val="00225592"/>
    <w:rsid w:val="002404C9"/>
    <w:rsid w:val="00245819"/>
    <w:rsid w:val="002526E4"/>
    <w:rsid w:val="00254B14"/>
    <w:rsid w:val="002559E2"/>
    <w:rsid w:val="00273FAD"/>
    <w:rsid w:val="002776F4"/>
    <w:rsid w:val="002820FD"/>
    <w:rsid w:val="00285E84"/>
    <w:rsid w:val="00292D3D"/>
    <w:rsid w:val="002C0646"/>
    <w:rsid w:val="002C39E5"/>
    <w:rsid w:val="002D3CCE"/>
    <w:rsid w:val="002D48D8"/>
    <w:rsid w:val="002D4ADA"/>
    <w:rsid w:val="002D6C5C"/>
    <w:rsid w:val="002E06F4"/>
    <w:rsid w:val="002E5CD0"/>
    <w:rsid w:val="00304003"/>
    <w:rsid w:val="00307844"/>
    <w:rsid w:val="0031711B"/>
    <w:rsid w:val="00332278"/>
    <w:rsid w:val="003329BF"/>
    <w:rsid w:val="00335794"/>
    <w:rsid w:val="003400CE"/>
    <w:rsid w:val="00342DE7"/>
    <w:rsid w:val="003445FA"/>
    <w:rsid w:val="00365FC7"/>
    <w:rsid w:val="00371E23"/>
    <w:rsid w:val="00375A57"/>
    <w:rsid w:val="003823D9"/>
    <w:rsid w:val="00382477"/>
    <w:rsid w:val="003C3A9D"/>
    <w:rsid w:val="003C5181"/>
    <w:rsid w:val="003D000C"/>
    <w:rsid w:val="003D69EF"/>
    <w:rsid w:val="003E0CBB"/>
    <w:rsid w:val="003E49F2"/>
    <w:rsid w:val="00402FE7"/>
    <w:rsid w:val="004064D1"/>
    <w:rsid w:val="00412CAA"/>
    <w:rsid w:val="00413018"/>
    <w:rsid w:val="00413610"/>
    <w:rsid w:val="004145A8"/>
    <w:rsid w:val="00422A64"/>
    <w:rsid w:val="004253F9"/>
    <w:rsid w:val="004424C2"/>
    <w:rsid w:val="00456678"/>
    <w:rsid w:val="00461002"/>
    <w:rsid w:val="004738F9"/>
    <w:rsid w:val="0048030D"/>
    <w:rsid w:val="00483961"/>
    <w:rsid w:val="004945CB"/>
    <w:rsid w:val="004975E2"/>
    <w:rsid w:val="004B49BA"/>
    <w:rsid w:val="004D7C1C"/>
    <w:rsid w:val="004E0178"/>
    <w:rsid w:val="004E2BCD"/>
    <w:rsid w:val="004E6263"/>
    <w:rsid w:val="004E675B"/>
    <w:rsid w:val="004E7612"/>
    <w:rsid w:val="00503D58"/>
    <w:rsid w:val="00515812"/>
    <w:rsid w:val="005178DF"/>
    <w:rsid w:val="005442EA"/>
    <w:rsid w:val="00574FD0"/>
    <w:rsid w:val="00577AFA"/>
    <w:rsid w:val="00585E6B"/>
    <w:rsid w:val="0058779E"/>
    <w:rsid w:val="00593D86"/>
    <w:rsid w:val="005A6E52"/>
    <w:rsid w:val="005B0392"/>
    <w:rsid w:val="005C2106"/>
    <w:rsid w:val="005C7821"/>
    <w:rsid w:val="005C7823"/>
    <w:rsid w:val="005D25F4"/>
    <w:rsid w:val="005F010E"/>
    <w:rsid w:val="006138AD"/>
    <w:rsid w:val="0062286C"/>
    <w:rsid w:val="00632F9D"/>
    <w:rsid w:val="00646197"/>
    <w:rsid w:val="00655818"/>
    <w:rsid w:val="00663801"/>
    <w:rsid w:val="006654E6"/>
    <w:rsid w:val="0067322F"/>
    <w:rsid w:val="00690BD3"/>
    <w:rsid w:val="006A1476"/>
    <w:rsid w:val="006B1E41"/>
    <w:rsid w:val="006B4D7E"/>
    <w:rsid w:val="006C2130"/>
    <w:rsid w:val="006F06C4"/>
    <w:rsid w:val="006F1B23"/>
    <w:rsid w:val="006F70D1"/>
    <w:rsid w:val="0074536F"/>
    <w:rsid w:val="00745522"/>
    <w:rsid w:val="00765A2A"/>
    <w:rsid w:val="00770FB7"/>
    <w:rsid w:val="00785DDF"/>
    <w:rsid w:val="007B29AF"/>
    <w:rsid w:val="007B761A"/>
    <w:rsid w:val="007C5DBD"/>
    <w:rsid w:val="007E4C0C"/>
    <w:rsid w:val="00815B5A"/>
    <w:rsid w:val="0083403F"/>
    <w:rsid w:val="008348B4"/>
    <w:rsid w:val="00840725"/>
    <w:rsid w:val="0086461E"/>
    <w:rsid w:val="00864B1E"/>
    <w:rsid w:val="008728DE"/>
    <w:rsid w:val="00876BE7"/>
    <w:rsid w:val="008A676B"/>
    <w:rsid w:val="008D52E2"/>
    <w:rsid w:val="008E056C"/>
    <w:rsid w:val="0092737F"/>
    <w:rsid w:val="00932A8C"/>
    <w:rsid w:val="009349F7"/>
    <w:rsid w:val="00962762"/>
    <w:rsid w:val="009665E1"/>
    <w:rsid w:val="009744BC"/>
    <w:rsid w:val="00976565"/>
    <w:rsid w:val="00987916"/>
    <w:rsid w:val="009A6708"/>
    <w:rsid w:val="009B6CAB"/>
    <w:rsid w:val="009C4FB7"/>
    <w:rsid w:val="009C7A05"/>
    <w:rsid w:val="009D6D88"/>
    <w:rsid w:val="009D7EA6"/>
    <w:rsid w:val="009E4AA0"/>
    <w:rsid w:val="009F3826"/>
    <w:rsid w:val="009F38A6"/>
    <w:rsid w:val="00A155F0"/>
    <w:rsid w:val="00A318C9"/>
    <w:rsid w:val="00A35269"/>
    <w:rsid w:val="00A42B31"/>
    <w:rsid w:val="00A65C91"/>
    <w:rsid w:val="00A87D7F"/>
    <w:rsid w:val="00AC297C"/>
    <w:rsid w:val="00AD3A80"/>
    <w:rsid w:val="00AD6B9C"/>
    <w:rsid w:val="00AF0E44"/>
    <w:rsid w:val="00AF222E"/>
    <w:rsid w:val="00AF3A22"/>
    <w:rsid w:val="00AF66BA"/>
    <w:rsid w:val="00AF6730"/>
    <w:rsid w:val="00B006D5"/>
    <w:rsid w:val="00B04D77"/>
    <w:rsid w:val="00B07E33"/>
    <w:rsid w:val="00B1128D"/>
    <w:rsid w:val="00B17E48"/>
    <w:rsid w:val="00B62E85"/>
    <w:rsid w:val="00B813C0"/>
    <w:rsid w:val="00B833FA"/>
    <w:rsid w:val="00B97163"/>
    <w:rsid w:val="00BA303E"/>
    <w:rsid w:val="00BC2549"/>
    <w:rsid w:val="00BE4EE9"/>
    <w:rsid w:val="00BF6912"/>
    <w:rsid w:val="00C03F1B"/>
    <w:rsid w:val="00C1481E"/>
    <w:rsid w:val="00C15BDE"/>
    <w:rsid w:val="00C32B0F"/>
    <w:rsid w:val="00C37B01"/>
    <w:rsid w:val="00C42DE7"/>
    <w:rsid w:val="00C5666B"/>
    <w:rsid w:val="00C65CA4"/>
    <w:rsid w:val="00C71929"/>
    <w:rsid w:val="00C729CC"/>
    <w:rsid w:val="00C7321C"/>
    <w:rsid w:val="00C804CD"/>
    <w:rsid w:val="00C940F7"/>
    <w:rsid w:val="00CA2C27"/>
    <w:rsid w:val="00CB55B6"/>
    <w:rsid w:val="00CC3971"/>
    <w:rsid w:val="00CD346E"/>
    <w:rsid w:val="00CD4134"/>
    <w:rsid w:val="00CE4A23"/>
    <w:rsid w:val="00CF3D37"/>
    <w:rsid w:val="00D069C7"/>
    <w:rsid w:val="00D13FA6"/>
    <w:rsid w:val="00D353E3"/>
    <w:rsid w:val="00D374D5"/>
    <w:rsid w:val="00D413A5"/>
    <w:rsid w:val="00D47002"/>
    <w:rsid w:val="00D54A92"/>
    <w:rsid w:val="00D552BE"/>
    <w:rsid w:val="00D5687C"/>
    <w:rsid w:val="00D65DC6"/>
    <w:rsid w:val="00D72286"/>
    <w:rsid w:val="00D722F0"/>
    <w:rsid w:val="00D727EC"/>
    <w:rsid w:val="00D74ACA"/>
    <w:rsid w:val="00D773EA"/>
    <w:rsid w:val="00D8688C"/>
    <w:rsid w:val="00D96F30"/>
    <w:rsid w:val="00DA02D0"/>
    <w:rsid w:val="00DC50FC"/>
    <w:rsid w:val="00DD1210"/>
    <w:rsid w:val="00DE3523"/>
    <w:rsid w:val="00DF3FA9"/>
    <w:rsid w:val="00DF65F0"/>
    <w:rsid w:val="00E0044D"/>
    <w:rsid w:val="00E008F2"/>
    <w:rsid w:val="00E00CB2"/>
    <w:rsid w:val="00E05CB4"/>
    <w:rsid w:val="00E07E68"/>
    <w:rsid w:val="00E11A48"/>
    <w:rsid w:val="00E264B9"/>
    <w:rsid w:val="00E313F8"/>
    <w:rsid w:val="00E4426A"/>
    <w:rsid w:val="00E5550C"/>
    <w:rsid w:val="00E57E8C"/>
    <w:rsid w:val="00E72085"/>
    <w:rsid w:val="00E955F7"/>
    <w:rsid w:val="00EB3E2B"/>
    <w:rsid w:val="00EF0ECD"/>
    <w:rsid w:val="00EF1728"/>
    <w:rsid w:val="00EF4DF6"/>
    <w:rsid w:val="00EF64F0"/>
    <w:rsid w:val="00F1096E"/>
    <w:rsid w:val="00F11E21"/>
    <w:rsid w:val="00F15066"/>
    <w:rsid w:val="00F218FF"/>
    <w:rsid w:val="00F228AC"/>
    <w:rsid w:val="00F34BA0"/>
    <w:rsid w:val="00F40780"/>
    <w:rsid w:val="00F44945"/>
    <w:rsid w:val="00F46358"/>
    <w:rsid w:val="00F639EF"/>
    <w:rsid w:val="00FC3A4C"/>
    <w:rsid w:val="00FC5D88"/>
    <w:rsid w:val="00FE4751"/>
    <w:rsid w:val="00FF1CED"/>
    <w:rsid w:val="00FF5B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81B16"/>
  <w15:chartTrackingRefBased/>
  <w15:docId w15:val="{DC52BF14-F0C6-4B1A-849E-ACB34534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F0"/>
  </w:style>
  <w:style w:type="paragraph" w:styleId="Heading1">
    <w:name w:val="heading 1"/>
    <w:basedOn w:val="Normal"/>
    <w:next w:val="Normal"/>
    <w:link w:val="Heading1Char"/>
    <w:uiPriority w:val="9"/>
    <w:qFormat/>
    <w:rsid w:val="00864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285E84"/>
    <w:rPr>
      <w:color w:val="0563C1" w:themeColor="hyperlink"/>
      <w:u w:val="single"/>
    </w:rPr>
  </w:style>
  <w:style w:type="character" w:styleId="UnresolvedMention">
    <w:name w:val="Unresolved Mention"/>
    <w:basedOn w:val="DefaultParagraphFont"/>
    <w:uiPriority w:val="99"/>
    <w:semiHidden/>
    <w:unhideWhenUsed/>
    <w:rsid w:val="00285E84"/>
    <w:rPr>
      <w:color w:val="605E5C"/>
      <w:shd w:val="clear" w:color="auto" w:fill="E1DFDD"/>
    </w:rPr>
  </w:style>
  <w:style w:type="paragraph" w:styleId="Caption">
    <w:name w:val="caption"/>
    <w:basedOn w:val="Normal"/>
    <w:next w:val="Normal"/>
    <w:uiPriority w:val="35"/>
    <w:unhideWhenUsed/>
    <w:qFormat/>
    <w:rsid w:val="00B813C0"/>
    <w:pPr>
      <w:spacing w:after="200" w:line="240" w:lineRule="auto"/>
    </w:pPr>
    <w:rPr>
      <w:i/>
      <w:iCs/>
      <w:color w:val="44546A" w:themeColor="text2"/>
      <w:sz w:val="18"/>
      <w:szCs w:val="18"/>
    </w:rPr>
  </w:style>
  <w:style w:type="character" w:styleId="FollowedHyperlink">
    <w:name w:val="FollowedHyperlink"/>
    <w:basedOn w:val="DefaultParagraphFont"/>
    <w:uiPriority w:val="99"/>
    <w:unhideWhenUsed/>
    <w:rsid w:val="00DF65F0"/>
    <w:rPr>
      <w:color w:val="802B0C"/>
      <w:u w:val="single"/>
    </w:rPr>
  </w:style>
  <w:style w:type="character" w:customStyle="1" w:styleId="Heading1Char">
    <w:name w:val="Heading 1 Char"/>
    <w:basedOn w:val="DefaultParagraphFont"/>
    <w:link w:val="Heading1"/>
    <w:uiPriority w:val="9"/>
    <w:rsid w:val="00864B1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F6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5F0"/>
    <w:rPr>
      <w:sz w:val="20"/>
      <w:szCs w:val="20"/>
    </w:rPr>
  </w:style>
  <w:style w:type="character" w:styleId="FootnoteReference">
    <w:name w:val="footnote reference"/>
    <w:basedOn w:val="DefaultParagraphFont"/>
    <w:uiPriority w:val="99"/>
    <w:semiHidden/>
    <w:unhideWhenUsed/>
    <w:rsid w:val="00DF65F0"/>
    <w:rPr>
      <w:vertAlign w:val="superscript"/>
    </w:rPr>
  </w:style>
  <w:style w:type="paragraph" w:styleId="NormalWeb">
    <w:name w:val="Normal (Web)"/>
    <w:basedOn w:val="Normal"/>
    <w:uiPriority w:val="99"/>
    <w:semiHidden/>
    <w:unhideWhenUsed/>
    <w:rsid w:val="00DC50F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B55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36360">
      <w:bodyDiv w:val="1"/>
      <w:marLeft w:val="0"/>
      <w:marRight w:val="0"/>
      <w:marTop w:val="0"/>
      <w:marBottom w:val="0"/>
      <w:divBdr>
        <w:top w:val="none" w:sz="0" w:space="0" w:color="auto"/>
        <w:left w:val="none" w:sz="0" w:space="0" w:color="auto"/>
        <w:bottom w:val="none" w:sz="0" w:space="0" w:color="auto"/>
        <w:right w:val="none" w:sz="0" w:space="0" w:color="auto"/>
      </w:divBdr>
    </w:div>
    <w:div w:id="1009721452">
      <w:bodyDiv w:val="1"/>
      <w:marLeft w:val="0"/>
      <w:marRight w:val="0"/>
      <w:marTop w:val="0"/>
      <w:marBottom w:val="0"/>
      <w:divBdr>
        <w:top w:val="none" w:sz="0" w:space="0" w:color="auto"/>
        <w:left w:val="none" w:sz="0" w:space="0" w:color="auto"/>
        <w:bottom w:val="none" w:sz="0" w:space="0" w:color="auto"/>
        <w:right w:val="none" w:sz="0" w:space="0" w:color="auto"/>
      </w:divBdr>
    </w:div>
    <w:div w:id="1062676089">
      <w:bodyDiv w:val="1"/>
      <w:marLeft w:val="0"/>
      <w:marRight w:val="0"/>
      <w:marTop w:val="0"/>
      <w:marBottom w:val="0"/>
      <w:divBdr>
        <w:top w:val="none" w:sz="0" w:space="0" w:color="auto"/>
        <w:left w:val="none" w:sz="0" w:space="0" w:color="auto"/>
        <w:bottom w:val="none" w:sz="0" w:space="0" w:color="auto"/>
        <w:right w:val="none" w:sz="0" w:space="0" w:color="auto"/>
      </w:divBdr>
      <w:divsChild>
        <w:div w:id="1062607142">
          <w:marLeft w:val="1166"/>
          <w:marRight w:val="0"/>
          <w:marTop w:val="0"/>
          <w:marBottom w:val="0"/>
          <w:divBdr>
            <w:top w:val="none" w:sz="0" w:space="0" w:color="auto"/>
            <w:left w:val="none" w:sz="0" w:space="0" w:color="auto"/>
            <w:bottom w:val="none" w:sz="0" w:space="0" w:color="auto"/>
            <w:right w:val="none" w:sz="0" w:space="0" w:color="auto"/>
          </w:divBdr>
        </w:div>
        <w:div w:id="1813012473">
          <w:marLeft w:val="1166"/>
          <w:marRight w:val="0"/>
          <w:marTop w:val="0"/>
          <w:marBottom w:val="0"/>
          <w:divBdr>
            <w:top w:val="none" w:sz="0" w:space="0" w:color="auto"/>
            <w:left w:val="none" w:sz="0" w:space="0" w:color="auto"/>
            <w:bottom w:val="none" w:sz="0" w:space="0" w:color="auto"/>
            <w:right w:val="none" w:sz="0" w:space="0" w:color="auto"/>
          </w:divBdr>
        </w:div>
        <w:div w:id="2080401470">
          <w:marLeft w:val="1166"/>
          <w:marRight w:val="0"/>
          <w:marTop w:val="0"/>
          <w:marBottom w:val="0"/>
          <w:divBdr>
            <w:top w:val="none" w:sz="0" w:space="0" w:color="auto"/>
            <w:left w:val="none" w:sz="0" w:space="0" w:color="auto"/>
            <w:bottom w:val="none" w:sz="0" w:space="0" w:color="auto"/>
            <w:right w:val="none" w:sz="0" w:space="0" w:color="auto"/>
          </w:divBdr>
        </w:div>
      </w:divsChild>
    </w:div>
    <w:div w:id="1583493886">
      <w:bodyDiv w:val="1"/>
      <w:marLeft w:val="0"/>
      <w:marRight w:val="0"/>
      <w:marTop w:val="0"/>
      <w:marBottom w:val="0"/>
      <w:divBdr>
        <w:top w:val="none" w:sz="0" w:space="0" w:color="auto"/>
        <w:left w:val="none" w:sz="0" w:space="0" w:color="auto"/>
        <w:bottom w:val="none" w:sz="0" w:space="0" w:color="auto"/>
        <w:right w:val="none" w:sz="0" w:space="0" w:color="auto"/>
      </w:divBdr>
      <w:divsChild>
        <w:div w:id="1374424614">
          <w:marLeft w:val="360"/>
          <w:marRight w:val="0"/>
          <w:marTop w:val="200"/>
          <w:marBottom w:val="0"/>
          <w:divBdr>
            <w:top w:val="none" w:sz="0" w:space="0" w:color="auto"/>
            <w:left w:val="none" w:sz="0" w:space="0" w:color="auto"/>
            <w:bottom w:val="none" w:sz="0" w:space="0" w:color="auto"/>
            <w:right w:val="none" w:sz="0" w:space="0" w:color="auto"/>
          </w:divBdr>
        </w:div>
      </w:divsChild>
    </w:div>
    <w:div w:id="1736583400">
      <w:bodyDiv w:val="1"/>
      <w:marLeft w:val="0"/>
      <w:marRight w:val="0"/>
      <w:marTop w:val="0"/>
      <w:marBottom w:val="0"/>
      <w:divBdr>
        <w:top w:val="none" w:sz="0" w:space="0" w:color="auto"/>
        <w:left w:val="none" w:sz="0" w:space="0" w:color="auto"/>
        <w:bottom w:val="none" w:sz="0" w:space="0" w:color="auto"/>
        <w:right w:val="none" w:sz="0" w:space="0" w:color="auto"/>
      </w:divBdr>
    </w:div>
    <w:div w:id="1883861538">
      <w:bodyDiv w:val="1"/>
      <w:marLeft w:val="0"/>
      <w:marRight w:val="0"/>
      <w:marTop w:val="0"/>
      <w:marBottom w:val="0"/>
      <w:divBdr>
        <w:top w:val="none" w:sz="0" w:space="0" w:color="auto"/>
        <w:left w:val="none" w:sz="0" w:space="0" w:color="auto"/>
        <w:bottom w:val="none" w:sz="0" w:space="0" w:color="auto"/>
        <w:right w:val="none" w:sz="0" w:space="0" w:color="auto"/>
      </w:divBdr>
    </w:div>
    <w:div w:id="2087144880">
      <w:bodyDiv w:val="1"/>
      <w:marLeft w:val="0"/>
      <w:marRight w:val="0"/>
      <w:marTop w:val="0"/>
      <w:marBottom w:val="0"/>
      <w:divBdr>
        <w:top w:val="none" w:sz="0" w:space="0" w:color="auto"/>
        <w:left w:val="none" w:sz="0" w:space="0" w:color="auto"/>
        <w:bottom w:val="none" w:sz="0" w:space="0" w:color="auto"/>
        <w:right w:val="none" w:sz="0" w:space="0" w:color="auto"/>
      </w:divBdr>
      <w:divsChild>
        <w:div w:id="974718276">
          <w:marLeft w:val="1166"/>
          <w:marRight w:val="0"/>
          <w:marTop w:val="0"/>
          <w:marBottom w:val="0"/>
          <w:divBdr>
            <w:top w:val="none" w:sz="0" w:space="0" w:color="auto"/>
            <w:left w:val="none" w:sz="0" w:space="0" w:color="auto"/>
            <w:bottom w:val="none" w:sz="0" w:space="0" w:color="auto"/>
            <w:right w:val="none" w:sz="0" w:space="0" w:color="auto"/>
          </w:divBdr>
        </w:div>
        <w:div w:id="944578256">
          <w:marLeft w:val="1166"/>
          <w:marRight w:val="0"/>
          <w:marTop w:val="0"/>
          <w:marBottom w:val="0"/>
          <w:divBdr>
            <w:top w:val="none" w:sz="0" w:space="0" w:color="auto"/>
            <w:left w:val="none" w:sz="0" w:space="0" w:color="auto"/>
            <w:bottom w:val="none" w:sz="0" w:space="0" w:color="auto"/>
            <w:right w:val="none" w:sz="0" w:space="0" w:color="auto"/>
          </w:divBdr>
        </w:div>
        <w:div w:id="205175913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worldlanguages/implementation/course-alignment-guide.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oe.mass.edu/worldlanguages/implementation/how-to.docx" TargetMode="External"/><Relationship Id="rId17" Type="http://schemas.openxmlformats.org/officeDocument/2006/relationships/hyperlink" Target="https://www.doe.mass.edu/worldlanguages/support/default.html" TargetMode="External"/><Relationship Id="rId2" Type="http://schemas.openxmlformats.org/officeDocument/2006/relationships/customXml" Target="../customXml/item2.xml"/><Relationship Id="rId16" Type="http://schemas.openxmlformats.org/officeDocument/2006/relationships/hyperlink" Target="https://www.doe.mass.edu/worldlanguages/implementation/unit-alignment-guide.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worldlanguages/implementation/default.html" TargetMode="External"/><Relationship Id="rId5" Type="http://schemas.openxmlformats.org/officeDocument/2006/relationships/numbering" Target="numbering.xml"/><Relationship Id="rId15" Type="http://schemas.openxmlformats.org/officeDocument/2006/relationships/hyperlink" Target="https://www.doe.mass.edu/worldlanguages/implementation/default.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worldlanguages/implementation/unit-alignment-guide.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Cam07</b:Tag>
    <b:SourceType>JournalArticle</b:SourceType>
    <b:Guid>{4E6BE9EB-99A4-4641-AAF9-4F67F0EE772F}</b:Guid>
    <b:Author>
      <b:Author>
        <b:NameList>
          <b:Person>
            <b:Last>Campbell</b:Last>
            <b:First>C.</b:First>
          </b:Person>
          <b:Person>
            <b:Last>Duncan</b:Last>
            <b:First>G</b:First>
          </b:Person>
        </b:NameList>
      </b:Author>
    </b:Author>
    <b:Year>2007</b:Year>
    <b:Title>From theory to practice: General trends in foreign language teaching methodology and their influence on language assessment</b:Title>
    <b:JournalName>Language and Linguistics Compass</b:JournalName>
    <b:Volume>1</b:Volume>
    <b:Issue>6</b:Issue>
    <b:Pages>592-611</b:Pages>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0F9BB3-9C30-4251-BBB1-86860439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9823D-674C-4B16-86D3-2AD4C81C08B9}">
  <ds:schemaRefs>
    <ds:schemaRef ds:uri="http://schemas.openxmlformats.org/officeDocument/2006/bibliography"/>
  </ds:schemaRefs>
</ds:datastoreItem>
</file>

<file path=customXml/itemProps3.xml><?xml version="1.0" encoding="utf-8"?>
<ds:datastoreItem xmlns:ds="http://schemas.openxmlformats.org/officeDocument/2006/customXml" ds:itemID="{7782E8DF-D352-4065-878E-D71B838FC6C3}">
  <ds:schemaRefs>
    <ds:schemaRef ds:uri="http://schemas.microsoft.com/sharepoint/v3/contenttype/forms"/>
  </ds:schemaRefs>
</ds:datastoreItem>
</file>

<file path=customXml/itemProps4.xml><?xml version="1.0" encoding="utf-8"?>
<ds:datastoreItem xmlns:ds="http://schemas.openxmlformats.org/officeDocument/2006/customXml" ds:itemID="{CDC03258-20B8-4AA4-942A-50D61E8D50B7}">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1400</Words>
  <Characters>7728</Characters>
  <Application>Microsoft Office Word</Application>
  <DocSecurity>0</DocSecurity>
  <Lines>154</Lines>
  <Paragraphs>96</Paragraphs>
  <ScaleCrop>false</ScaleCrop>
  <HeadingPairs>
    <vt:vector size="2" baseType="variant">
      <vt:variant>
        <vt:lpstr>Title</vt:lpstr>
      </vt:variant>
      <vt:variant>
        <vt:i4>1</vt:i4>
      </vt:variant>
    </vt:vector>
  </HeadingPairs>
  <TitlesOfParts>
    <vt:vector size="1" baseType="lpstr">
      <vt:lpstr>WL Quick Reference Guide: Assessment</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 5 Facilitator Agenda</dc:title>
  <dc:subject/>
  <dc:creator>DESE</dc:creator>
  <cp:keywords/>
  <dc:description/>
  <cp:lastModifiedBy>Zou, Dong (EOE)</cp:lastModifiedBy>
  <cp:revision>5</cp:revision>
  <cp:lastPrinted>2020-12-16T16:02:00Z</cp:lastPrinted>
  <dcterms:created xsi:type="dcterms:W3CDTF">2022-06-13T15:35:00Z</dcterms:created>
  <dcterms:modified xsi:type="dcterms:W3CDTF">2023-11-30T19:45:00Z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2023 12:00AM</vt:lpwstr>
  </property>
</Properties>
</file>