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C8" w14:textId="5CD96CAE" w:rsidR="00D47002" w:rsidRDefault="00F62134" w:rsidP="00A35269">
      <w:pPr>
        <w:spacing w:after="0"/>
        <w:jc w:val="center"/>
        <w:rPr>
          <w:rFonts w:ascii="Georgia" w:hAnsi="Georgia"/>
          <w:color w:val="0C7580"/>
          <w:sz w:val="32"/>
          <w:szCs w:val="32"/>
        </w:rPr>
      </w:pPr>
      <w:r>
        <w:rPr>
          <w:rFonts w:ascii="Georgia" w:hAnsi="Georgia"/>
          <w:color w:val="0C7580"/>
          <w:sz w:val="32"/>
          <w:szCs w:val="32"/>
        </w:rPr>
        <w:t>Curriculum Alignment</w:t>
      </w:r>
      <w:r w:rsidR="00DE2335">
        <w:rPr>
          <w:rFonts w:ascii="Georgia" w:hAnsi="Georgia"/>
          <w:color w:val="0C7580"/>
          <w:sz w:val="32"/>
          <w:szCs w:val="32"/>
        </w:rPr>
        <w:t xml:space="preserve"> </w:t>
      </w:r>
      <w:r w:rsidR="00160CB9">
        <w:rPr>
          <w:rFonts w:ascii="Georgia" w:hAnsi="Georgia"/>
          <w:color w:val="0C7580"/>
          <w:sz w:val="32"/>
          <w:szCs w:val="32"/>
        </w:rPr>
        <w:t xml:space="preserve">Lab </w:t>
      </w:r>
      <w:r w:rsidR="000A2C74">
        <w:rPr>
          <w:rFonts w:ascii="Georgia" w:hAnsi="Georgia"/>
          <w:color w:val="0C7580"/>
          <w:sz w:val="32"/>
          <w:szCs w:val="32"/>
        </w:rPr>
        <w:t>5</w:t>
      </w:r>
      <w:r w:rsidR="00094D16">
        <w:rPr>
          <w:rFonts w:ascii="Georgia" w:hAnsi="Georgia"/>
          <w:color w:val="0C7580"/>
          <w:sz w:val="32"/>
          <w:szCs w:val="32"/>
        </w:rPr>
        <w:t xml:space="preserve">: </w:t>
      </w:r>
      <w:r w:rsidR="00842CAC">
        <w:rPr>
          <w:rFonts w:ascii="Georgia" w:hAnsi="Georgia"/>
          <w:color w:val="0C7580"/>
          <w:sz w:val="32"/>
          <w:szCs w:val="32"/>
        </w:rPr>
        <w:t xml:space="preserve">Participant Agenda and </w:t>
      </w:r>
      <w:r w:rsidR="00094D16">
        <w:rPr>
          <w:rFonts w:ascii="Georgia" w:hAnsi="Georgia"/>
          <w:color w:val="0C7580"/>
          <w:sz w:val="32"/>
          <w:szCs w:val="32"/>
        </w:rPr>
        <w:t>Summary</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2EB11DC4">
                <wp:extent cx="6210300" cy="824545"/>
                <wp:effectExtent l="0" t="0" r="0" b="0"/>
                <wp:docPr id="2" name="Rectangle 2"/>
                <wp:cNvGraphicFramePr/>
                <a:graphic xmlns:a="http://schemas.openxmlformats.org/drawingml/2006/main">
                  <a:graphicData uri="http://schemas.microsoft.com/office/word/2010/wordprocessingShape">
                    <wps:wsp>
                      <wps:cNvSpPr/>
                      <wps:spPr>
                        <a:xfrm>
                          <a:off x="0" y="0"/>
                          <a:ext cx="6210300" cy="82454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6D126" w14:textId="0CBDCB1F" w:rsidR="00160CB9" w:rsidRDefault="00160CB9" w:rsidP="00160CB9">
                            <w:pPr>
                              <w:jc w:val="center"/>
                            </w:pPr>
                            <w:r>
                              <w:t>This lab review</w:t>
                            </w:r>
                            <w:r w:rsidR="005603B9">
                              <w:t>s</w:t>
                            </w:r>
                            <w:r>
                              <w:t xml:space="preserve"> Modules </w:t>
                            </w:r>
                            <w:r w:rsidR="000A2C74">
                              <w:t>12, 13, and 14</w:t>
                            </w:r>
                            <w:r>
                              <w:t xml:space="preserve"> and </w:t>
                            </w:r>
                            <w:r w:rsidR="00842CAC">
                              <w:t>further explores the</w:t>
                            </w:r>
                            <w:r>
                              <w:t xml:space="preserve"> </w:t>
                            </w:r>
                            <w:r w:rsidR="00F62134">
                              <w:t>Curriculum Alignment Guide</w:t>
                            </w:r>
                            <w:r w:rsidR="00A042B8">
                              <w:t>.</w:t>
                            </w:r>
                            <w:r>
                              <w:t xml:space="preserve"> The focus </w:t>
                            </w:r>
                            <w:r w:rsidR="005603B9">
                              <w:t>is</w:t>
                            </w:r>
                            <w:r>
                              <w:t xml:space="preserve"> on </w:t>
                            </w:r>
                            <w:r w:rsidR="000A2C74">
                              <w:t>Connections</w:t>
                            </w:r>
                            <w:r w:rsidR="00951B76">
                              <w:t xml:space="preserve">, </w:t>
                            </w:r>
                            <w:proofErr w:type="gramStart"/>
                            <w:r w:rsidR="000A2C74">
                              <w:t>Communities</w:t>
                            </w:r>
                            <w:r w:rsidR="00951B76">
                              <w:t xml:space="preserve">, </w:t>
                            </w:r>
                            <w:r>
                              <w:t xml:space="preserve"> </w:t>
                            </w:r>
                            <w:r w:rsidR="00951B76">
                              <w:t>Social</w:t>
                            </w:r>
                            <w:proofErr w:type="gramEnd"/>
                            <w:r w:rsidR="00951B76">
                              <w:t xml:space="preserve"> and Emotional Well Being, and Social Justice </w:t>
                            </w:r>
                            <w:r>
                              <w:t xml:space="preserve">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A042B8">
                              <w:t xml:space="preserve">discuss how they will apply what they’ve learned </w:t>
                            </w:r>
                            <w:r w:rsidR="00F63A5A">
                              <w:t>in their own classrooms</w:t>
                            </w:r>
                            <w:r w:rsidR="00A042B8">
                              <w:t>.</w:t>
                            </w:r>
                          </w:p>
                          <w:p w14:paraId="2C3B6029" w14:textId="51DD6592" w:rsidR="000636CE" w:rsidRDefault="000636CE" w:rsidP="000636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89pt;height:6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" fillcolor="#0c7580" stroked="f" strokeweight="2pt">
                <v:textbox>
                  <w:txbxContent>
                    <w:p w14:paraId="3A16D126" w14:textId="0CBDCB1F" w:rsidR="00160CB9" w:rsidRDefault="00160CB9" w:rsidP="00160CB9">
                      <w:pPr>
                        <w:jc w:val="center"/>
                      </w:pPr>
                      <w:r>
                        <w:t>This lab review</w:t>
                      </w:r>
                      <w:r w:rsidR="005603B9">
                        <w:t>s</w:t>
                      </w:r>
                      <w:r>
                        <w:t xml:space="preserve"> Modules </w:t>
                      </w:r>
                      <w:r w:rsidR="000A2C74">
                        <w:t>12, 13, and 14</w:t>
                      </w:r>
                      <w:r>
                        <w:t xml:space="preserve"> and </w:t>
                      </w:r>
                      <w:r w:rsidR="00842CAC">
                        <w:t>further explores the</w:t>
                      </w:r>
                      <w:r>
                        <w:t xml:space="preserve"> </w:t>
                      </w:r>
                      <w:r w:rsidR="00F62134">
                        <w:t>Curriculum Alignment Guide</w:t>
                      </w:r>
                      <w:r w:rsidR="00A042B8">
                        <w:t>.</w:t>
                      </w:r>
                      <w:r>
                        <w:t xml:space="preserve"> The focus </w:t>
                      </w:r>
                      <w:r w:rsidR="005603B9">
                        <w:t>is</w:t>
                      </w:r>
                      <w:r>
                        <w:t xml:space="preserve"> on </w:t>
                      </w:r>
                      <w:r w:rsidR="000A2C74">
                        <w:t>Connections</w:t>
                      </w:r>
                      <w:r w:rsidR="00951B76">
                        <w:t xml:space="preserve">, </w:t>
                      </w:r>
                      <w:proofErr w:type="gramStart"/>
                      <w:r w:rsidR="000A2C74">
                        <w:t>Communities</w:t>
                      </w:r>
                      <w:r w:rsidR="00951B76">
                        <w:t xml:space="preserve">, </w:t>
                      </w:r>
                      <w:r>
                        <w:t xml:space="preserve"> </w:t>
                      </w:r>
                      <w:r w:rsidR="00951B76">
                        <w:t>Social</w:t>
                      </w:r>
                      <w:proofErr w:type="gramEnd"/>
                      <w:r w:rsidR="00951B76">
                        <w:t xml:space="preserve"> and Emotional Well Being, and Social Justice </w:t>
                      </w:r>
                      <w:r>
                        <w:t xml:space="preserve">as connections </w:t>
                      </w:r>
                      <w:r w:rsidR="005603B9">
                        <w:t xml:space="preserve">are </w:t>
                      </w:r>
                      <w:r>
                        <w:t xml:space="preserve">drawn between the </w:t>
                      </w:r>
                      <w:r w:rsidR="00F62134">
                        <w:t xml:space="preserve">Curriculum Alignment Guide </w:t>
                      </w:r>
                      <w:r>
                        <w:t xml:space="preserve">and the </w:t>
                      </w:r>
                      <w:r w:rsidR="00DE2335">
                        <w:t>F</w:t>
                      </w:r>
                      <w:r>
                        <w:t xml:space="preserve">ramework. Participants view and discuss </w:t>
                      </w:r>
                      <w:r w:rsidR="00DE2335">
                        <w:t>s</w:t>
                      </w:r>
                      <w:r>
                        <w:t xml:space="preserve">ample </w:t>
                      </w:r>
                      <w:r w:rsidR="002F57C8">
                        <w:t>unit plans</w:t>
                      </w:r>
                      <w:r>
                        <w:t xml:space="preserve"> </w:t>
                      </w:r>
                      <w:r w:rsidR="00094D16">
                        <w:t xml:space="preserve">and </w:t>
                      </w:r>
                      <w:r w:rsidR="00A042B8">
                        <w:t xml:space="preserve">discuss how they will apply what they’ve learned </w:t>
                      </w:r>
                      <w:r w:rsidR="00F63A5A">
                        <w:t>in their own classrooms</w:t>
                      </w:r>
                      <w:r w:rsidR="00A042B8">
                        <w:t>.</w:t>
                      </w:r>
                    </w:p>
                    <w:p w14:paraId="2C3B6029" w14:textId="51DD6592" w:rsidR="000636CE" w:rsidRDefault="000636CE" w:rsidP="000636CE">
                      <w:pPr>
                        <w:jc w:val="center"/>
                      </w:pPr>
                    </w:p>
                  </w:txbxContent>
                </v:textbox>
                <w10:anchorlock/>
              </v:rect>
            </w:pict>
          </mc:Fallback>
        </mc:AlternateContent>
      </w:r>
    </w:p>
    <w:p w14:paraId="0D7BD403" w14:textId="77777777" w:rsidR="0031711B" w:rsidRDefault="0031711B" w:rsidP="00EB3E2B">
      <w:pPr>
        <w:spacing w:after="0"/>
        <w:rPr>
          <w:rFonts w:ascii="Georgia" w:hAnsi="Georgia"/>
          <w:color w:val="0C7580"/>
          <w:sz w:val="28"/>
          <w:szCs w:val="28"/>
        </w:rPr>
      </w:pPr>
    </w:p>
    <w:p w14:paraId="4AC918C5" w14:textId="77777777" w:rsidR="00013BD5" w:rsidRDefault="00013BD5" w:rsidP="00013BD5">
      <w:pPr>
        <w:spacing w:after="0"/>
        <w:rPr>
          <w:rFonts w:ascii="Georgia" w:hAnsi="Georgia"/>
          <w:color w:val="0C7580"/>
          <w:sz w:val="28"/>
          <w:szCs w:val="28"/>
        </w:rPr>
      </w:pPr>
      <w:bookmarkStart w:id="0" w:name="_Hlk100843255"/>
      <w:r w:rsidRPr="006B4D7E">
        <w:rPr>
          <w:rFonts w:ascii="Georgia" w:hAnsi="Georgia"/>
          <w:color w:val="0C7580"/>
          <w:sz w:val="28"/>
          <w:szCs w:val="28"/>
        </w:rPr>
        <w:t>Key Links:</w:t>
      </w:r>
      <w:bookmarkEnd w:id="0"/>
    </w:p>
    <w:p w14:paraId="535FA2AA" w14:textId="0356CCBC" w:rsidR="00754092" w:rsidRPr="00754092" w:rsidRDefault="00754092" w:rsidP="00754092">
      <w:pPr>
        <w:pStyle w:val="ListParagraph"/>
        <w:numPr>
          <w:ilvl w:val="0"/>
          <w:numId w:val="34"/>
        </w:numPr>
        <w:spacing w:after="0"/>
        <w:rPr>
          <w:rFonts w:cstheme="minorHAnsi"/>
        </w:rPr>
      </w:pPr>
      <w:r>
        <w:rPr>
          <w:rFonts w:cstheme="minorHAnsi"/>
        </w:rPr>
        <w:t xml:space="preserve">Framework Implementation page of DESE website:  </w:t>
      </w:r>
      <w:hyperlink r:id="rId11" w:history="1">
        <w:r w:rsidRPr="002126E5">
          <w:rPr>
            <w:rStyle w:val="Hyperlink"/>
            <w:rFonts w:cstheme="minorHAnsi"/>
          </w:rPr>
          <w:t>https://www.doe.mass.edu/worldlanguages/implementation/default.html</w:t>
        </w:r>
      </w:hyperlink>
      <w:r>
        <w:rPr>
          <w:rFonts w:cstheme="minorHAnsi"/>
        </w:rPr>
        <w:t xml:space="preserve"> </w:t>
      </w:r>
    </w:p>
    <w:p w14:paraId="02939B27" w14:textId="22B6A188" w:rsidR="00F10B28" w:rsidRPr="003C5181" w:rsidRDefault="00F10B28" w:rsidP="00F10B28">
      <w:pPr>
        <w:pStyle w:val="ListParagraph"/>
        <w:numPr>
          <w:ilvl w:val="0"/>
          <w:numId w:val="34"/>
        </w:numPr>
        <w:spacing w:after="0"/>
        <w:rPr>
          <w:rFonts w:cstheme="minorHAnsi"/>
        </w:rPr>
      </w:pPr>
      <w:r>
        <w:rPr>
          <w:rFonts w:cstheme="minorHAnsi"/>
        </w:rPr>
        <w:t xml:space="preserve">Curriculum Alignment Guide (How-to Document): </w:t>
      </w:r>
      <w:hyperlink r:id="rId12" w:history="1">
        <w:r w:rsidRPr="00061940">
          <w:rPr>
            <w:rStyle w:val="Hyperlink"/>
            <w:rFonts w:cstheme="minorHAnsi"/>
          </w:rPr>
          <w:t>https://www.doe.mass.edu/worldlanguages/implementation/how-to.docx</w:t>
        </w:r>
      </w:hyperlink>
    </w:p>
    <w:p w14:paraId="73B3D0C0" w14:textId="77777777" w:rsidR="00F10B28" w:rsidRPr="003C5181" w:rsidRDefault="00F10B28" w:rsidP="00F10B28">
      <w:pPr>
        <w:pStyle w:val="ListParagraph"/>
        <w:numPr>
          <w:ilvl w:val="0"/>
          <w:numId w:val="34"/>
        </w:numPr>
        <w:spacing w:after="0"/>
        <w:rPr>
          <w:rFonts w:cstheme="minorHAnsi"/>
        </w:rPr>
      </w:pPr>
      <w:r>
        <w:t>Course Alignment Guide:</w:t>
      </w:r>
      <w:r w:rsidRPr="003C5181">
        <w:t xml:space="preserve"> </w:t>
      </w:r>
      <w:hyperlink r:id="rId13" w:history="1">
        <w:r w:rsidRPr="00061940">
          <w:rPr>
            <w:rStyle w:val="Hyperlink"/>
          </w:rPr>
          <w:t>https://www.doe.mass.edu/worldlanguages/implementation/course-alignment-guide.docx</w:t>
        </w:r>
      </w:hyperlink>
    </w:p>
    <w:p w14:paraId="545C4EB0" w14:textId="77777777" w:rsidR="00F10B28" w:rsidRPr="003C5181" w:rsidRDefault="00F10B28" w:rsidP="00F10B28">
      <w:pPr>
        <w:pStyle w:val="ListParagraph"/>
        <w:numPr>
          <w:ilvl w:val="0"/>
          <w:numId w:val="34"/>
        </w:numPr>
        <w:spacing w:after="0"/>
        <w:rPr>
          <w:rFonts w:cstheme="minorHAnsi"/>
        </w:rPr>
      </w:pPr>
      <w:r>
        <w:t xml:space="preserve">Unit Alignment Guide: </w:t>
      </w:r>
      <w:hyperlink r:id="rId14" w:history="1">
        <w:r w:rsidRPr="00061940">
          <w:rPr>
            <w:rStyle w:val="Hyperlink"/>
          </w:rPr>
          <w:t>https://www.doe.mass.edu/worldlanguages/implementation/unit-alignment-guide.docx</w:t>
        </w:r>
      </w:hyperlink>
    </w:p>
    <w:p w14:paraId="392DA508" w14:textId="7A6696C6" w:rsidR="00A042B8" w:rsidRPr="00A042B8" w:rsidRDefault="00A042B8" w:rsidP="00842CAC">
      <w:pPr>
        <w:spacing w:after="0"/>
        <w:rPr>
          <w:rFonts w:ascii="Georgia" w:hAnsi="Georgia"/>
          <w:color w:val="0C7580"/>
          <w:sz w:val="28"/>
          <w:szCs w:val="28"/>
        </w:rPr>
      </w:pPr>
      <w:r>
        <w:rPr>
          <w:rFonts w:ascii="Georgia" w:hAnsi="Georgia"/>
          <w:color w:val="0C7580"/>
          <w:sz w:val="28"/>
          <w:szCs w:val="28"/>
        </w:rPr>
        <w:t xml:space="preserve">Review and Discussion: Modules </w:t>
      </w:r>
      <w:r w:rsidR="000A2C74">
        <w:rPr>
          <w:rFonts w:ascii="Georgia" w:hAnsi="Georgia"/>
          <w:color w:val="0C7580"/>
          <w:sz w:val="28"/>
          <w:szCs w:val="28"/>
        </w:rPr>
        <w:t>12, 13, 14</w:t>
      </w:r>
      <w:r>
        <w:rPr>
          <w:rFonts w:ascii="Georgia" w:hAnsi="Georgia"/>
          <w:color w:val="0C7580"/>
          <w:sz w:val="28"/>
          <w:szCs w:val="28"/>
        </w:rPr>
        <w:t xml:space="preserve"> (25m)</w:t>
      </w:r>
    </w:p>
    <w:p w14:paraId="6D6E9618" w14:textId="319195D4" w:rsidR="00842CAC" w:rsidRDefault="00842CAC" w:rsidP="00842CAC">
      <w:pPr>
        <w:spacing w:after="0"/>
        <w:rPr>
          <w:rFonts w:ascii="Georgia" w:hAnsi="Georgia" w:cstheme="minorHAnsi"/>
          <w:i/>
          <w:iCs/>
          <w:color w:val="802B0C"/>
          <w:sz w:val="24"/>
          <w:szCs w:val="24"/>
        </w:rPr>
      </w:pPr>
      <w:r>
        <w:rPr>
          <w:rFonts w:ascii="Georgia" w:hAnsi="Georgia" w:cstheme="minorHAnsi"/>
          <w:i/>
          <w:iCs/>
          <w:color w:val="802B0C"/>
          <w:sz w:val="24"/>
          <w:szCs w:val="24"/>
        </w:rPr>
        <w:t>Review</w:t>
      </w:r>
    </w:p>
    <w:p w14:paraId="349C7516" w14:textId="66C86AD6" w:rsidR="00842CAC" w:rsidRDefault="00842CAC" w:rsidP="008D52D7">
      <w:r>
        <w:t>Review and summarize the Modules that serve as the foundation of this lab.</w:t>
      </w:r>
    </w:p>
    <w:p w14:paraId="67D39DB1" w14:textId="77777777" w:rsidR="00A042B8" w:rsidRDefault="00A042B8" w:rsidP="00A042B8">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p w14:paraId="141C1D6F" w14:textId="32A1BEEB" w:rsidR="00A042B8" w:rsidRDefault="00A042B8" w:rsidP="00E5178C">
      <w:pPr>
        <w:spacing w:after="0"/>
        <w:rPr>
          <w:rFonts w:cstheme="minorHAnsi"/>
        </w:rPr>
      </w:pPr>
      <w:r w:rsidRPr="008A37DE">
        <w:t>After</w:t>
      </w:r>
      <w:r>
        <w:t xml:space="preserve"> reviewing the Modules, think about the following questions. If you are attending the webinar or working collaboratively with other teachers, you will discuss these questions together. </w:t>
      </w:r>
    </w:p>
    <w:p w14:paraId="4B2F6115" w14:textId="6C5EC0FC" w:rsidR="00E5178C" w:rsidRDefault="00E5178C" w:rsidP="00E5178C">
      <w:pPr>
        <w:pStyle w:val="ListParagraph"/>
        <w:numPr>
          <w:ilvl w:val="0"/>
          <w:numId w:val="36"/>
        </w:numPr>
        <w:spacing w:after="0"/>
      </w:pPr>
      <w:r>
        <w:t>How do you currently address</w:t>
      </w:r>
      <w:r w:rsidR="00CD0A1A">
        <w:t xml:space="preserve"> </w:t>
      </w:r>
      <w:r w:rsidR="000A2C74">
        <w:t>Connections</w:t>
      </w:r>
      <w:r w:rsidR="00CD0A1A">
        <w:t xml:space="preserve"> </w:t>
      </w:r>
      <w:r>
        <w:t xml:space="preserve">in your classroom? </w:t>
      </w:r>
    </w:p>
    <w:p w14:paraId="73AC3366" w14:textId="446EB999" w:rsidR="00E5178C" w:rsidRDefault="00E5178C" w:rsidP="00E5178C">
      <w:pPr>
        <w:pStyle w:val="ListParagraph"/>
        <w:numPr>
          <w:ilvl w:val="0"/>
          <w:numId w:val="36"/>
        </w:numPr>
        <w:spacing w:after="0"/>
        <w:rPr>
          <w:rFonts w:cstheme="minorHAnsi"/>
        </w:rPr>
      </w:pPr>
      <w:r>
        <w:rPr>
          <w:rFonts w:cstheme="minorHAnsi"/>
        </w:rPr>
        <w:t xml:space="preserve">How do you currently address </w:t>
      </w:r>
      <w:r w:rsidR="000A2C74">
        <w:rPr>
          <w:rFonts w:cstheme="minorHAnsi"/>
        </w:rPr>
        <w:t>Communities</w:t>
      </w:r>
      <w:r>
        <w:rPr>
          <w:rFonts w:cstheme="minorHAnsi"/>
        </w:rPr>
        <w:t xml:space="preserve"> in your classroom?</w:t>
      </w:r>
    </w:p>
    <w:p w14:paraId="303CC8EA" w14:textId="060E0133" w:rsidR="00E5178C" w:rsidRPr="00EF4DF6" w:rsidRDefault="00E5178C" w:rsidP="00E5178C">
      <w:pPr>
        <w:pStyle w:val="ListParagraph"/>
        <w:numPr>
          <w:ilvl w:val="0"/>
          <w:numId w:val="36"/>
        </w:numPr>
        <w:spacing w:after="0"/>
      </w:pPr>
      <w:r>
        <w:t xml:space="preserve">How might you add to your current approaches based on Modules </w:t>
      </w:r>
      <w:r w:rsidR="000A2C74">
        <w:t>12, 13, and 14</w:t>
      </w:r>
      <w:r>
        <w:t>?</w:t>
      </w:r>
    </w:p>
    <w:p w14:paraId="31B780C4" w14:textId="77777777" w:rsidR="00A042B8" w:rsidRPr="008D52D7" w:rsidRDefault="00A042B8" w:rsidP="00E5178C">
      <w:pPr>
        <w:rPr>
          <w:rFonts w:ascii="Georgia" w:hAnsi="Georgia" w:cstheme="minorHAnsi"/>
          <w:i/>
          <w:iCs/>
          <w:color w:val="802B0C"/>
          <w:sz w:val="24"/>
          <w:szCs w:val="24"/>
        </w:rPr>
      </w:pPr>
    </w:p>
    <w:p w14:paraId="3340D709" w14:textId="23B11AAC" w:rsidR="00842CAC" w:rsidRDefault="00842CAC" w:rsidP="00842CAC">
      <w:pPr>
        <w:spacing w:after="0"/>
        <w:rPr>
          <w:rFonts w:ascii="Georgia" w:hAnsi="Georgia"/>
          <w:color w:val="0C7580"/>
          <w:sz w:val="28"/>
          <w:szCs w:val="28"/>
        </w:rPr>
      </w:pPr>
      <w:r>
        <w:rPr>
          <w:rFonts w:ascii="Georgia" w:hAnsi="Georgia"/>
          <w:color w:val="0C7580"/>
          <w:sz w:val="28"/>
          <w:szCs w:val="28"/>
        </w:rPr>
        <w:t>Explor</w:t>
      </w:r>
      <w:r w:rsidR="00296463">
        <w:rPr>
          <w:rFonts w:ascii="Georgia" w:hAnsi="Georgia"/>
          <w:color w:val="0C7580"/>
          <w:sz w:val="28"/>
          <w:szCs w:val="28"/>
        </w:rPr>
        <w:t>ing</w:t>
      </w:r>
      <w:r>
        <w:rPr>
          <w:rFonts w:ascii="Georgia" w:hAnsi="Georgia"/>
          <w:color w:val="0C7580"/>
          <w:sz w:val="28"/>
          <w:szCs w:val="28"/>
        </w:rPr>
        <w:t xml:space="preserve"> the Curriculum Alignment Guide (1</w:t>
      </w:r>
      <w:r w:rsidR="00013BD5">
        <w:rPr>
          <w:rFonts w:ascii="Georgia" w:hAnsi="Georgia"/>
          <w:color w:val="0C7580"/>
          <w:sz w:val="28"/>
          <w:szCs w:val="28"/>
        </w:rPr>
        <w:t>5</w:t>
      </w:r>
      <w:r>
        <w:rPr>
          <w:rFonts w:ascii="Georgia" w:hAnsi="Georgia"/>
          <w:color w:val="0C7580"/>
          <w:sz w:val="28"/>
          <w:szCs w:val="28"/>
        </w:rPr>
        <w:t>m)</w:t>
      </w:r>
    </w:p>
    <w:p w14:paraId="64C04737" w14:textId="2EB8C919" w:rsidR="00842CAC" w:rsidRPr="008D52D7" w:rsidRDefault="00842CAC" w:rsidP="007A21A5">
      <w:pPr>
        <w:spacing w:after="0"/>
        <w:rPr>
          <w:rFonts w:ascii="Georgia" w:hAnsi="Georgia" w:cstheme="minorHAnsi"/>
          <w:i/>
          <w:iCs/>
          <w:color w:val="802B0C"/>
          <w:sz w:val="24"/>
          <w:szCs w:val="24"/>
        </w:rPr>
      </w:pPr>
      <w:r>
        <w:rPr>
          <w:rFonts w:ascii="Georgia" w:hAnsi="Georgia" w:cstheme="minorHAnsi"/>
          <w:i/>
          <w:iCs/>
          <w:color w:val="802B0C"/>
          <w:sz w:val="24"/>
          <w:szCs w:val="24"/>
        </w:rPr>
        <w:t>Explore</w:t>
      </w:r>
    </w:p>
    <w:p w14:paraId="41838586" w14:textId="45C8FCD0" w:rsidR="00356AD6" w:rsidRPr="00356AD6" w:rsidRDefault="0019365C" w:rsidP="0019365C">
      <w:pPr>
        <w:tabs>
          <w:tab w:val="num" w:pos="1440"/>
        </w:tabs>
      </w:pPr>
      <w:r w:rsidRPr="00356AD6">
        <w:t xml:space="preserve">The </w:t>
      </w:r>
      <w:hyperlink r:id="rId15" w:history="1">
        <w:r w:rsidR="00094D16" w:rsidRPr="001A62E0">
          <w:rPr>
            <w:rStyle w:val="Hyperlink"/>
          </w:rPr>
          <w:t xml:space="preserve">Massachusetts World Languages </w:t>
        </w:r>
        <w:r w:rsidR="00F62134" w:rsidRPr="001A62E0">
          <w:rPr>
            <w:rStyle w:val="Hyperlink"/>
          </w:rPr>
          <w:t>Curriculum Alignment Guide</w:t>
        </w:r>
        <w:r w:rsidR="00094D16" w:rsidRPr="001A62E0">
          <w:rPr>
            <w:rStyle w:val="Hyperlink"/>
          </w:rPr>
          <w:t xml:space="preserve"> </w:t>
        </w:r>
        <w:r w:rsidR="00356AD6" w:rsidRPr="001A62E0">
          <w:rPr>
            <w:rStyle w:val="Hyperlink"/>
          </w:rPr>
          <w:t>for Unit Planning</w:t>
        </w:r>
      </w:hyperlink>
      <w:r w:rsidR="00356AD6" w:rsidRPr="00356AD6">
        <w:t xml:space="preserve"> </w:t>
      </w:r>
      <w:r w:rsidR="00356AD6">
        <w:t xml:space="preserve">includes </w:t>
      </w:r>
      <w:r w:rsidR="00842CAC">
        <w:t xml:space="preserve">places </w:t>
      </w:r>
      <w:r w:rsidR="00356AD6">
        <w:t xml:space="preserve">to </w:t>
      </w:r>
      <w:r w:rsidR="00842CAC">
        <w:t xml:space="preserve">describe how you will address the </w:t>
      </w:r>
      <w:r w:rsidR="000A2C74">
        <w:t>Connections</w:t>
      </w:r>
      <w:r w:rsidR="00CD0A1A">
        <w:t xml:space="preserve"> and </w:t>
      </w:r>
      <w:r w:rsidR="000A2C74">
        <w:t>Communities</w:t>
      </w:r>
      <w:r w:rsidR="00842CAC">
        <w:t xml:space="preserve"> Standards in your unit through unit goals/objectives, summative assessment, and instruction.</w:t>
      </w:r>
      <w:r w:rsidR="00356AD6">
        <w:t xml:space="preserve"> </w:t>
      </w:r>
    </w:p>
    <w:p w14:paraId="7E804BA9" w14:textId="77777777" w:rsidR="00E5178C" w:rsidRDefault="00E5178C">
      <w:pPr>
        <w:rPr>
          <w:rFonts w:ascii="Georgia" w:hAnsi="Georgia"/>
          <w:color w:val="0C7580"/>
          <w:sz w:val="28"/>
          <w:szCs w:val="28"/>
        </w:rPr>
      </w:pPr>
      <w:r>
        <w:rPr>
          <w:rFonts w:ascii="Georgia" w:hAnsi="Georgia"/>
          <w:color w:val="0C7580"/>
          <w:sz w:val="28"/>
          <w:szCs w:val="28"/>
        </w:rPr>
        <w:br w:type="page"/>
      </w:r>
    </w:p>
    <w:p w14:paraId="32DC920B" w14:textId="27082500" w:rsidR="007A21A5" w:rsidRDefault="00FA11C6" w:rsidP="007A21A5">
      <w:pPr>
        <w:spacing w:after="0"/>
        <w:rPr>
          <w:rFonts w:ascii="Georgia" w:hAnsi="Georgia"/>
          <w:color w:val="0C7580"/>
          <w:sz w:val="28"/>
          <w:szCs w:val="28"/>
        </w:rPr>
      </w:pPr>
      <w:r>
        <w:rPr>
          <w:rFonts w:ascii="Georgia" w:hAnsi="Georgia"/>
          <w:color w:val="0C7580"/>
          <w:sz w:val="28"/>
          <w:szCs w:val="28"/>
        </w:rPr>
        <w:lastRenderedPageBreak/>
        <w:t>Demonstration</w:t>
      </w:r>
      <w:r w:rsidR="00F62134">
        <w:rPr>
          <w:rFonts w:ascii="Georgia" w:hAnsi="Georgia"/>
          <w:color w:val="0C7580"/>
          <w:sz w:val="28"/>
          <w:szCs w:val="28"/>
        </w:rPr>
        <w:t xml:space="preserve"> and Discussion</w:t>
      </w:r>
      <w:r>
        <w:rPr>
          <w:rFonts w:ascii="Georgia" w:hAnsi="Georgia"/>
          <w:color w:val="0C7580"/>
          <w:sz w:val="28"/>
          <w:szCs w:val="28"/>
        </w:rPr>
        <w:t xml:space="preserve">: </w:t>
      </w:r>
      <w:r w:rsidR="007A21A5">
        <w:rPr>
          <w:rFonts w:ascii="Georgia" w:hAnsi="Georgia"/>
          <w:color w:val="0C7580"/>
          <w:sz w:val="28"/>
          <w:szCs w:val="28"/>
        </w:rPr>
        <w:t>Sample</w:t>
      </w:r>
      <w:r w:rsidR="002B71E7">
        <w:rPr>
          <w:rFonts w:ascii="Georgia" w:hAnsi="Georgia"/>
          <w:color w:val="0C7580"/>
          <w:sz w:val="28"/>
          <w:szCs w:val="28"/>
        </w:rPr>
        <w:t xml:space="preserve"> </w:t>
      </w:r>
      <w:r w:rsidR="007A21A5">
        <w:rPr>
          <w:rFonts w:ascii="Georgia" w:hAnsi="Georgia"/>
          <w:color w:val="0C7580"/>
          <w:sz w:val="28"/>
          <w:szCs w:val="28"/>
        </w:rPr>
        <w:t>Unit</w:t>
      </w:r>
      <w:r w:rsidR="009D211B">
        <w:rPr>
          <w:rFonts w:ascii="Georgia" w:hAnsi="Georgia"/>
          <w:color w:val="0C7580"/>
          <w:sz w:val="28"/>
          <w:szCs w:val="28"/>
        </w:rPr>
        <w:t xml:space="preserve"> Plans</w:t>
      </w:r>
      <w:r w:rsidR="00842CAC">
        <w:rPr>
          <w:rFonts w:ascii="Georgia" w:hAnsi="Georgia"/>
          <w:color w:val="0C7580"/>
          <w:sz w:val="28"/>
          <w:szCs w:val="28"/>
        </w:rPr>
        <w:t xml:space="preserve"> (</w:t>
      </w:r>
      <w:r w:rsidR="00A042B8">
        <w:rPr>
          <w:rFonts w:ascii="Georgia" w:hAnsi="Georgia"/>
          <w:color w:val="0C7580"/>
          <w:sz w:val="28"/>
          <w:szCs w:val="28"/>
        </w:rPr>
        <w:t>2</w:t>
      </w:r>
      <w:r w:rsidR="00013BD5">
        <w:rPr>
          <w:rFonts w:ascii="Georgia" w:hAnsi="Georgia"/>
          <w:color w:val="0C7580"/>
          <w:sz w:val="28"/>
          <w:szCs w:val="28"/>
        </w:rPr>
        <w:t>5</w:t>
      </w:r>
      <w:r w:rsidR="00842CAC">
        <w:rPr>
          <w:rFonts w:ascii="Georgia" w:hAnsi="Georgia"/>
          <w:color w:val="0C7580"/>
          <w:sz w:val="28"/>
          <w:szCs w:val="28"/>
        </w:rPr>
        <w:t>m)</w:t>
      </w:r>
    </w:p>
    <w:p w14:paraId="17CC9AAB" w14:textId="296DB3EB" w:rsidR="007A21A5" w:rsidRDefault="0019365C" w:rsidP="00677FA0">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View</w:t>
      </w:r>
    </w:p>
    <w:p w14:paraId="709BFBF6" w14:textId="34DA00C5" w:rsidR="0019365C" w:rsidRPr="0019365C" w:rsidRDefault="00677FA0" w:rsidP="0019365C">
      <w:r>
        <w:t xml:space="preserve">View </w:t>
      </w:r>
      <w:r w:rsidR="00B11A22">
        <w:t xml:space="preserve">sample </w:t>
      </w:r>
      <w:r w:rsidR="002F57C8">
        <w:t xml:space="preserve">unit </w:t>
      </w:r>
      <w:r w:rsidR="00B11A22">
        <w:t>plans</w:t>
      </w:r>
      <w:r>
        <w:t xml:space="preserve"> and think about how </w:t>
      </w:r>
      <w:r w:rsidR="000A2C74">
        <w:t>Connections</w:t>
      </w:r>
      <w:r w:rsidR="00CD0A1A">
        <w:t xml:space="preserve"> and </w:t>
      </w:r>
      <w:r w:rsidR="000A2C74">
        <w:t>Communities</w:t>
      </w:r>
      <w:r w:rsidR="002B71E7">
        <w:t xml:space="preserve"> are addressed</w:t>
      </w:r>
      <w:r>
        <w:t>.</w:t>
      </w:r>
      <w:r w:rsidR="00842CAC">
        <w:t xml:space="preserve"> I</w:t>
      </w:r>
      <w:r w:rsidR="00013BD5">
        <w:t xml:space="preserve">f you </w:t>
      </w:r>
      <w:proofErr w:type="gramStart"/>
      <w:r w:rsidR="00013BD5">
        <w:t>are attending</w:t>
      </w:r>
      <w:proofErr w:type="gramEnd"/>
      <w:r w:rsidR="00013BD5">
        <w:t xml:space="preserve"> the webinar, you will do this with the whole group of attendees.</w:t>
      </w:r>
      <w:r w:rsidR="00842CAC">
        <w:t xml:space="preserve"> If you are not attending the webinar, we recommend doing this with other educators in your department.</w:t>
      </w:r>
    </w:p>
    <w:p w14:paraId="3B43DF71" w14:textId="1FA8B6D5" w:rsidR="0019365C" w:rsidRDefault="00677FA0" w:rsidP="00677FA0">
      <w:pPr>
        <w:spacing w:after="0"/>
        <w:rPr>
          <w:rFonts w:ascii="Georgia" w:hAnsi="Georgia" w:cstheme="minorHAnsi"/>
          <w:i/>
          <w:iCs/>
          <w:color w:val="802B0C"/>
          <w:sz w:val="24"/>
          <w:szCs w:val="24"/>
        </w:rPr>
      </w:pPr>
      <w:r>
        <w:rPr>
          <w:rFonts w:ascii="Georgia" w:hAnsi="Georgia" w:cstheme="minorHAnsi"/>
          <w:i/>
          <w:iCs/>
          <w:color w:val="802B0C"/>
          <w:sz w:val="24"/>
          <w:szCs w:val="24"/>
        </w:rPr>
        <w:t>Reflect</w:t>
      </w:r>
    </w:p>
    <w:p w14:paraId="267ADEB9" w14:textId="713D7122" w:rsidR="008A37DE" w:rsidRPr="008A37DE" w:rsidRDefault="008A37DE" w:rsidP="00677FA0">
      <w:pPr>
        <w:spacing w:after="0"/>
      </w:pPr>
      <w:r w:rsidRPr="008A37DE">
        <w:t>After</w:t>
      </w:r>
      <w:r>
        <w:t xml:space="preserve"> viewing </w:t>
      </w:r>
      <w:r w:rsidR="00B11A22">
        <w:t xml:space="preserve">the </w:t>
      </w:r>
      <w:r w:rsidR="002F57C8">
        <w:t xml:space="preserve">unit </w:t>
      </w:r>
      <w:r w:rsidR="00B11A22">
        <w:t>plans</w:t>
      </w:r>
      <w:r>
        <w:t>, think about the following questions</w:t>
      </w:r>
      <w:r w:rsidR="00842CAC">
        <w:t>. If you are attending the webinar or working collaboratively with other teachers, you will discuss these questions together.</w:t>
      </w:r>
    </w:p>
    <w:p w14:paraId="69472157" w14:textId="79FCABE1" w:rsidR="00CD0A1A" w:rsidRPr="00CD0A1A" w:rsidRDefault="00CD0A1A" w:rsidP="00CD0A1A">
      <w:pPr>
        <w:pStyle w:val="ListParagraph"/>
        <w:numPr>
          <w:ilvl w:val="0"/>
          <w:numId w:val="26"/>
        </w:numPr>
        <w:spacing w:after="0"/>
      </w:pPr>
      <w:bookmarkStart w:id="1" w:name="_Hlk100845027"/>
      <w:r w:rsidRPr="00CD0A1A">
        <w:t xml:space="preserve">What did you notice about </w:t>
      </w:r>
      <w:r w:rsidR="000A2C74">
        <w:t>Connections</w:t>
      </w:r>
      <w:r w:rsidRPr="00CD0A1A">
        <w:t xml:space="preserve"> in these samples?</w:t>
      </w:r>
    </w:p>
    <w:p w14:paraId="1AFC5295" w14:textId="3454CF7F" w:rsidR="00CD0A1A" w:rsidRPr="00CD0A1A" w:rsidRDefault="001B5471" w:rsidP="00CD0A1A">
      <w:pPr>
        <w:pStyle w:val="ListParagraph"/>
        <w:numPr>
          <w:ilvl w:val="0"/>
          <w:numId w:val="26"/>
        </w:numPr>
        <w:spacing w:after="0"/>
      </w:pPr>
      <w:r>
        <w:t xml:space="preserve">What did you notice about </w:t>
      </w:r>
      <w:r w:rsidR="000A2C74">
        <w:t>Communities</w:t>
      </w:r>
      <w:r>
        <w:t xml:space="preserve"> in these</w:t>
      </w:r>
      <w:r w:rsidR="00CD0A1A" w:rsidRPr="00CD0A1A">
        <w:t xml:space="preserve"> samples?</w:t>
      </w:r>
    </w:p>
    <w:p w14:paraId="3FFA7880" w14:textId="470A57B0" w:rsidR="00F10B28" w:rsidRDefault="00CD0A1A" w:rsidP="00011921">
      <w:pPr>
        <w:pStyle w:val="ListParagraph"/>
        <w:numPr>
          <w:ilvl w:val="0"/>
          <w:numId w:val="26"/>
        </w:numPr>
        <w:spacing w:after="0"/>
      </w:pPr>
      <w:r w:rsidRPr="00CD0A1A">
        <w:t>How d</w:t>
      </w:r>
      <w:r w:rsidR="001B5471">
        <w:t>o</w:t>
      </w:r>
      <w:r w:rsidRPr="00CD0A1A">
        <w:t xml:space="preserve"> these plans ask students to demonstrate Mastery, Identity, and Creativity through these Practices</w:t>
      </w:r>
      <w:r w:rsidR="00A8103E" w:rsidRPr="00A8103E">
        <w:t>?</w:t>
      </w:r>
      <w:bookmarkEnd w:id="1"/>
    </w:p>
    <w:p w14:paraId="08ECB547" w14:textId="2C176E66" w:rsidR="007A21A5" w:rsidRDefault="007A21A5" w:rsidP="00011921">
      <w:pPr>
        <w:spacing w:before="240" w:after="0"/>
        <w:rPr>
          <w:rFonts w:ascii="Georgia" w:hAnsi="Georgia"/>
          <w:color w:val="0C7580"/>
          <w:sz w:val="28"/>
          <w:szCs w:val="28"/>
        </w:rPr>
      </w:pPr>
      <w:r>
        <w:rPr>
          <w:rFonts w:ascii="Georgia" w:hAnsi="Georgia"/>
          <w:color w:val="0C7580"/>
          <w:sz w:val="28"/>
          <w:szCs w:val="28"/>
        </w:rPr>
        <w:t>Application</w:t>
      </w:r>
      <w:r w:rsidR="00013BD5">
        <w:rPr>
          <w:rFonts w:ascii="Georgia" w:hAnsi="Georgia"/>
          <w:color w:val="0C7580"/>
          <w:sz w:val="28"/>
          <w:szCs w:val="28"/>
        </w:rPr>
        <w:t xml:space="preserve"> and Discussion</w:t>
      </w:r>
      <w:r w:rsidR="003F720E">
        <w:rPr>
          <w:rFonts w:ascii="Georgia" w:hAnsi="Georgia"/>
          <w:color w:val="0C7580"/>
          <w:sz w:val="28"/>
          <w:szCs w:val="28"/>
        </w:rPr>
        <w:t xml:space="preserve"> </w:t>
      </w:r>
      <w:r w:rsidR="00296463">
        <w:rPr>
          <w:rFonts w:ascii="Georgia" w:hAnsi="Georgia"/>
          <w:color w:val="0C7580"/>
          <w:sz w:val="28"/>
          <w:szCs w:val="28"/>
        </w:rPr>
        <w:t>(</w:t>
      </w:r>
      <w:r w:rsidR="00013BD5">
        <w:rPr>
          <w:rFonts w:ascii="Georgia" w:hAnsi="Georgia"/>
          <w:color w:val="0C7580"/>
          <w:sz w:val="28"/>
          <w:szCs w:val="28"/>
        </w:rPr>
        <w:t>2</w:t>
      </w:r>
      <w:r w:rsidR="00B14AB9">
        <w:rPr>
          <w:rFonts w:ascii="Georgia" w:hAnsi="Georgia"/>
          <w:color w:val="0C7580"/>
          <w:sz w:val="28"/>
          <w:szCs w:val="28"/>
        </w:rPr>
        <w:t>0</w:t>
      </w:r>
      <w:r w:rsidR="00296463">
        <w:rPr>
          <w:rFonts w:ascii="Georgia" w:hAnsi="Georgia"/>
          <w:color w:val="0C7580"/>
          <w:sz w:val="28"/>
          <w:szCs w:val="28"/>
        </w:rPr>
        <w:t>m)</w:t>
      </w:r>
    </w:p>
    <w:p w14:paraId="4FAC6F84" w14:textId="4BF7C52C" w:rsidR="0019365C" w:rsidRDefault="00013BD5" w:rsidP="007A21A5">
      <w:pPr>
        <w:spacing w:after="0"/>
        <w:rPr>
          <w:rFonts w:ascii="Georgia" w:hAnsi="Georgia" w:cstheme="minorHAnsi"/>
          <w:i/>
          <w:iCs/>
          <w:color w:val="802B0C"/>
          <w:sz w:val="24"/>
          <w:szCs w:val="24"/>
        </w:rPr>
      </w:pPr>
      <w:r>
        <w:rPr>
          <w:rFonts w:ascii="Georgia" w:hAnsi="Georgia" w:cstheme="minorHAnsi"/>
          <w:i/>
          <w:iCs/>
          <w:color w:val="802B0C"/>
          <w:sz w:val="24"/>
          <w:szCs w:val="24"/>
        </w:rPr>
        <w:t>Reflect and Apply</w:t>
      </w:r>
    </w:p>
    <w:p w14:paraId="471EC6F7" w14:textId="305B122E" w:rsidR="004F76E8" w:rsidRPr="001A62E0" w:rsidRDefault="00013BD5" w:rsidP="004F76E8">
      <w:pPr>
        <w:spacing w:after="0"/>
      </w:pPr>
      <w:r>
        <w:t xml:space="preserve">Consider and discuss ways in which you can apply what you’ve learned from the modules and sample unit plans in your own classroom. </w:t>
      </w:r>
      <w:r w:rsidR="004F76E8">
        <w:t>If you are attending the webinar, you will do this in breakout rooms. If you are not attending the webinar, we recommend doing this with other educators in your department.</w:t>
      </w:r>
    </w:p>
    <w:p w14:paraId="28190DB6" w14:textId="72F6B512" w:rsidR="00011921" w:rsidRPr="00011921" w:rsidRDefault="00011921" w:rsidP="00011921">
      <w:pPr>
        <w:pStyle w:val="ListParagraph"/>
        <w:numPr>
          <w:ilvl w:val="0"/>
          <w:numId w:val="39"/>
        </w:numPr>
        <w:spacing w:after="0"/>
      </w:pPr>
      <w:r w:rsidRPr="00011921">
        <w:t xml:space="preserve">What did you learn in Modules </w:t>
      </w:r>
      <w:r w:rsidR="000A2C74">
        <w:t>12, 13, and 14</w:t>
      </w:r>
      <w:r w:rsidRPr="00011921">
        <w:t xml:space="preserve"> that will help you </w:t>
      </w:r>
      <w:r w:rsidR="001B5471">
        <w:t xml:space="preserve">in </w:t>
      </w:r>
      <w:r w:rsidRPr="00011921">
        <w:t>your teaching?</w:t>
      </w:r>
    </w:p>
    <w:p w14:paraId="18E294DA" w14:textId="171ABF5E" w:rsidR="00011921" w:rsidRPr="00011921" w:rsidRDefault="00011921" w:rsidP="00011921">
      <w:pPr>
        <w:pStyle w:val="ListParagraph"/>
        <w:numPr>
          <w:ilvl w:val="0"/>
          <w:numId w:val="39"/>
        </w:numPr>
        <w:spacing w:after="0"/>
      </w:pPr>
      <w:r w:rsidRPr="00011921">
        <w:t>What are some strengths of the sample unit plans? How could they be improved?</w:t>
      </w:r>
    </w:p>
    <w:p w14:paraId="27676813" w14:textId="578C699B" w:rsidR="00A042B8" w:rsidRPr="008A676B" w:rsidRDefault="00011921" w:rsidP="00011921">
      <w:pPr>
        <w:pStyle w:val="ListParagraph"/>
        <w:numPr>
          <w:ilvl w:val="0"/>
          <w:numId w:val="39"/>
        </w:numPr>
        <w:spacing w:after="0"/>
      </w:pPr>
      <w:r w:rsidRPr="00011921">
        <w:t>What ideas and questions do you have to share about aligning your own units using the Curriculum Alignment Guide</w:t>
      </w:r>
      <w:r w:rsidR="00A042B8">
        <w:t>?</w:t>
      </w:r>
    </w:p>
    <w:p w14:paraId="3AB2D440" w14:textId="209DB24D" w:rsidR="007A21A5" w:rsidRPr="005178DF" w:rsidRDefault="00B14AB9" w:rsidP="00011921">
      <w:pPr>
        <w:spacing w:before="240" w:after="0"/>
        <w:rPr>
          <w:rFonts w:ascii="Georgia" w:hAnsi="Georgia"/>
          <w:color w:val="0C7580"/>
          <w:sz w:val="28"/>
          <w:szCs w:val="28"/>
        </w:rPr>
      </w:pPr>
      <w:r>
        <w:rPr>
          <w:rFonts w:ascii="Georgia" w:hAnsi="Georgia"/>
          <w:color w:val="0C7580"/>
          <w:sz w:val="28"/>
          <w:szCs w:val="28"/>
        </w:rPr>
        <w:t>Wrap Up</w:t>
      </w:r>
      <w:r w:rsidR="006F418E">
        <w:rPr>
          <w:rFonts w:ascii="Georgia" w:hAnsi="Georgia"/>
          <w:color w:val="0C7580"/>
          <w:sz w:val="28"/>
          <w:szCs w:val="28"/>
        </w:rPr>
        <w:t xml:space="preserve"> and N</w:t>
      </w:r>
      <w:r w:rsidR="007A21A5" w:rsidRPr="005178DF">
        <w:rPr>
          <w:rFonts w:ascii="Georgia" w:hAnsi="Georgia"/>
          <w:color w:val="0C7580"/>
          <w:sz w:val="28"/>
          <w:szCs w:val="28"/>
        </w:rPr>
        <w:t xml:space="preserve">ext </w:t>
      </w:r>
      <w:r w:rsidR="007A21A5">
        <w:rPr>
          <w:rFonts w:ascii="Georgia" w:hAnsi="Georgia"/>
          <w:color w:val="0C7580"/>
          <w:sz w:val="28"/>
          <w:szCs w:val="28"/>
        </w:rPr>
        <w:t>S</w:t>
      </w:r>
      <w:r w:rsidR="007A21A5" w:rsidRPr="005178DF">
        <w:rPr>
          <w:rFonts w:ascii="Georgia" w:hAnsi="Georgia"/>
          <w:color w:val="0C7580"/>
          <w:sz w:val="28"/>
          <w:szCs w:val="28"/>
        </w:rPr>
        <w:t>teps</w:t>
      </w:r>
      <w:r w:rsidR="00296463">
        <w:rPr>
          <w:rFonts w:ascii="Georgia" w:hAnsi="Georgia"/>
          <w:color w:val="0C7580"/>
          <w:sz w:val="28"/>
          <w:szCs w:val="28"/>
        </w:rPr>
        <w:t xml:space="preserve"> (5m)</w:t>
      </w:r>
    </w:p>
    <w:p w14:paraId="3619CF6B" w14:textId="53F8CDB9" w:rsidR="00296463" w:rsidRDefault="000A2C74" w:rsidP="00BB4650">
      <w:r>
        <w:t>N</w:t>
      </w:r>
      <w:r w:rsidR="00754092">
        <w:t>ow that you have completed the webinar series</w:t>
      </w:r>
      <w:r>
        <w:t xml:space="preserve">, you will </w:t>
      </w:r>
      <w:r w:rsidR="00754092">
        <w:t>align your unit(s) and submit them to DESE.</w:t>
      </w:r>
    </w:p>
    <w:p w14:paraId="6ECEFC1E" w14:textId="77777777" w:rsidR="00117A19" w:rsidRDefault="00117A19" w:rsidP="00117A19">
      <w:pPr>
        <w:spacing w:after="0"/>
        <w:rPr>
          <w:rFonts w:ascii="Georgia" w:hAnsi="Georgia" w:cstheme="minorHAnsi"/>
          <w:i/>
          <w:iCs/>
          <w:color w:val="802B0C"/>
          <w:sz w:val="24"/>
          <w:szCs w:val="24"/>
        </w:rPr>
      </w:pPr>
      <w:r w:rsidRPr="0019365C">
        <w:rPr>
          <w:rFonts w:ascii="Georgia" w:hAnsi="Georgia" w:cstheme="minorHAnsi"/>
          <w:i/>
          <w:iCs/>
          <w:color w:val="802B0C"/>
          <w:sz w:val="24"/>
          <w:szCs w:val="24"/>
        </w:rPr>
        <w:t>Reflect</w:t>
      </w:r>
    </w:p>
    <w:p w14:paraId="3C595956" w14:textId="77777777" w:rsidR="00117A19" w:rsidRPr="00471F4E" w:rsidRDefault="00117A19" w:rsidP="00117A19">
      <w:pPr>
        <w:spacing w:after="0"/>
        <w:rPr>
          <w:rFonts w:ascii="Georgia" w:hAnsi="Georgia" w:cstheme="minorHAnsi"/>
          <w:color w:val="802B0C"/>
          <w:sz w:val="24"/>
          <w:szCs w:val="24"/>
        </w:rPr>
      </w:pPr>
      <w:r>
        <w:t>Think about the following questions to check your understanding of the information presented in the webinar. If you are attending the webinar or working on the Guide collaboratively with other teachers, you may discuss these questions together.</w:t>
      </w:r>
    </w:p>
    <w:p w14:paraId="6CE121D3" w14:textId="0EB3F5A1" w:rsidR="00011921" w:rsidRPr="00011921" w:rsidRDefault="00011921" w:rsidP="00011921">
      <w:pPr>
        <w:pStyle w:val="ListParagraph"/>
        <w:numPr>
          <w:ilvl w:val="0"/>
          <w:numId w:val="33"/>
        </w:numPr>
      </w:pPr>
      <w:bookmarkStart w:id="2" w:name="_Hlk100910429"/>
      <w:r w:rsidRPr="00011921">
        <w:t xml:space="preserve">What are the </w:t>
      </w:r>
      <w:r w:rsidR="000A2C74">
        <w:t>Lifelong Learning</w:t>
      </w:r>
      <w:r w:rsidRPr="00011921">
        <w:t xml:space="preserve"> Standards?</w:t>
      </w:r>
    </w:p>
    <w:p w14:paraId="13DB9557" w14:textId="1F39936E" w:rsidR="00011921" w:rsidRPr="00011921" w:rsidRDefault="00011921" w:rsidP="00011921">
      <w:pPr>
        <w:pStyle w:val="ListParagraph"/>
        <w:numPr>
          <w:ilvl w:val="0"/>
          <w:numId w:val="33"/>
        </w:numPr>
      </w:pPr>
      <w:r w:rsidRPr="00011921">
        <w:t xml:space="preserve">How are the </w:t>
      </w:r>
      <w:r w:rsidR="000A2C74">
        <w:t>Lifelong Learning</w:t>
      </w:r>
      <w:r w:rsidRPr="00011921">
        <w:t xml:space="preserve"> Standards organized in the Framework?</w:t>
      </w:r>
    </w:p>
    <w:p w14:paraId="5C01380E" w14:textId="77777777" w:rsidR="000A2C74" w:rsidRPr="000A2C74" w:rsidRDefault="000A2C74" w:rsidP="000A2C74">
      <w:pPr>
        <w:pStyle w:val="ListParagraph"/>
        <w:numPr>
          <w:ilvl w:val="0"/>
          <w:numId w:val="33"/>
        </w:numPr>
      </w:pPr>
      <w:r w:rsidRPr="000A2C74">
        <w:t>What is Practice 7: Connections?</w:t>
      </w:r>
    </w:p>
    <w:p w14:paraId="35D05989" w14:textId="77777777" w:rsidR="000A2C74" w:rsidRPr="000A2C74" w:rsidRDefault="000A2C74" w:rsidP="000A2C74">
      <w:pPr>
        <w:pStyle w:val="ListParagraph"/>
        <w:numPr>
          <w:ilvl w:val="0"/>
          <w:numId w:val="33"/>
        </w:numPr>
      </w:pPr>
      <w:r w:rsidRPr="000A2C74">
        <w:t>What is Practice 8: Communities?</w:t>
      </w:r>
    </w:p>
    <w:p w14:paraId="0025E182" w14:textId="77777777" w:rsidR="000A2C74" w:rsidRDefault="000A2C74" w:rsidP="000A2C74">
      <w:pPr>
        <w:pStyle w:val="ListParagraph"/>
        <w:numPr>
          <w:ilvl w:val="0"/>
          <w:numId w:val="33"/>
        </w:numPr>
      </w:pPr>
      <w:r w:rsidRPr="000A2C74">
        <w:t>How are Practices 7 and 8 addressed in the Curriculum Alignment Guide?</w:t>
      </w:r>
    </w:p>
    <w:bookmarkEnd w:id="2"/>
    <w:p w14:paraId="7C824859" w14:textId="4B5424D6" w:rsidR="00117A19" w:rsidRDefault="00117A19" w:rsidP="00117A19">
      <w:pPr>
        <w:spacing w:after="0" w:line="276" w:lineRule="auto"/>
      </w:pPr>
    </w:p>
    <w:p w14:paraId="1E951E79" w14:textId="77777777" w:rsidR="001A62E0" w:rsidRDefault="001A62E0" w:rsidP="00117A19">
      <w:pPr>
        <w:spacing w:after="0"/>
        <w:rPr>
          <w:rFonts w:ascii="Georgia" w:hAnsi="Georgia"/>
          <w:color w:val="0C7580"/>
          <w:sz w:val="28"/>
          <w:szCs w:val="28"/>
        </w:rPr>
      </w:pPr>
    </w:p>
    <w:p w14:paraId="07CA4150" w14:textId="5791489F" w:rsidR="0031711B" w:rsidRPr="0031711B" w:rsidRDefault="00E5178C" w:rsidP="00EB177E">
      <w:pPr>
        <w:jc w:val="center"/>
        <w:rPr>
          <w:rFonts w:ascii="Georgia" w:hAnsi="Georgia"/>
          <w:color w:val="0C7580"/>
          <w:sz w:val="28"/>
          <w:szCs w:val="28"/>
        </w:rPr>
      </w:pPr>
      <w:r>
        <w:rPr>
          <w:rFonts w:ascii="Georgia" w:hAnsi="Georgia"/>
          <w:color w:val="0C7580"/>
          <w:sz w:val="28"/>
          <w:szCs w:val="28"/>
        </w:rPr>
        <w:br w:type="page"/>
      </w:r>
      <w:r w:rsidR="0031711B">
        <w:rPr>
          <w:rFonts w:ascii="Georgia" w:hAnsi="Georgia"/>
          <w:color w:val="0C7580"/>
          <w:sz w:val="28"/>
          <w:szCs w:val="28"/>
        </w:rPr>
        <w:lastRenderedPageBreak/>
        <w:t>Additional Resources</w:t>
      </w:r>
    </w:p>
    <w:p w14:paraId="7E9C4F3C" w14:textId="22A5DA63"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0872CFA8">
                <wp:extent cx="6219825" cy="2647950"/>
                <wp:effectExtent l="0" t="0" r="9525" b="0"/>
                <wp:docPr id="4" name="Rectangle 4"/>
                <wp:cNvGraphicFramePr/>
                <a:graphic xmlns:a="http://schemas.openxmlformats.org/drawingml/2006/main">
                  <a:graphicData uri="http://schemas.microsoft.com/office/word/2010/wordprocessingShape">
                    <wps:wsp>
                      <wps:cNvSpPr/>
                      <wps:spPr>
                        <a:xfrm>
                          <a:off x="0" y="0"/>
                          <a:ext cx="6219825" cy="26479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BE8EB" w14:textId="7953037E" w:rsidR="000925E9" w:rsidRPr="000925E9" w:rsidRDefault="000925E9" w:rsidP="000925E9">
                            <w:pPr>
                              <w:spacing w:after="0"/>
                              <w:jc w:val="center"/>
                              <w:rPr>
                                <w:i/>
                                <w:iCs/>
                                <w:color w:val="FFFFFF" w:themeColor="background1"/>
                              </w:rPr>
                            </w:pPr>
                            <w:r>
                              <w:rPr>
                                <w:i/>
                                <w:iCs/>
                                <w:color w:val="FFFFFF" w:themeColor="background1"/>
                              </w:rPr>
                              <w:t xml:space="preserve">Module </w:t>
                            </w:r>
                            <w:r w:rsidR="002F3DD8">
                              <w:rPr>
                                <w:i/>
                                <w:iCs/>
                                <w:color w:val="FFFFFF" w:themeColor="background1"/>
                              </w:rPr>
                              <w:t>12</w:t>
                            </w:r>
                            <w:r>
                              <w:rPr>
                                <w:i/>
                                <w:iCs/>
                                <w:color w:val="FFFFFF" w:themeColor="background1"/>
                              </w:rPr>
                              <w:t xml:space="preserve"> Resources</w:t>
                            </w:r>
                          </w:p>
                          <w:p w14:paraId="26972EC1" w14:textId="77777777" w:rsidR="00767026" w:rsidRPr="00767026" w:rsidRDefault="00000000" w:rsidP="00767026">
                            <w:pPr>
                              <w:jc w:val="center"/>
                              <w:rPr>
                                <w:color w:val="802B0C"/>
                                <w:u w:val="single"/>
                              </w:rPr>
                            </w:pPr>
                            <w:hyperlink r:id="rId16" w:history="1">
                              <w:r w:rsidR="00767026" w:rsidRPr="00767026">
                                <w:rPr>
                                  <w:color w:val="FFFFFF" w:themeColor="background1"/>
                                  <w:u w:val="single"/>
                                </w:rPr>
                                <w:t>ACTFL Core Practices</w:t>
                              </w:r>
                            </w:hyperlink>
                            <w:r w:rsidR="00767026" w:rsidRPr="00767026">
                              <w:t xml:space="preserve"> </w:t>
                            </w:r>
                            <w:r w:rsidR="00767026" w:rsidRPr="00767026">
                              <w:rPr>
                                <w:rFonts w:cstheme="minorHAnsi"/>
                              </w:rPr>
                              <w:t xml:space="preserve">• </w:t>
                            </w:r>
                            <w:hyperlink r:id="rId17" w:history="1">
                              <w:r w:rsidR="00767026" w:rsidRPr="00767026">
                                <w:rPr>
                                  <w:color w:val="FFFFFF" w:themeColor="background1"/>
                                  <w:u w:val="single"/>
                                </w:rPr>
                                <w:t>CARLA Step-by-Step Guide to Creating Integrated Performance Assessments</w:t>
                              </w:r>
                            </w:hyperlink>
                            <w:r w:rsidR="00767026" w:rsidRPr="00767026">
                              <w:t xml:space="preserve"> </w:t>
                            </w:r>
                            <w:r w:rsidR="00767026" w:rsidRPr="00767026">
                              <w:rPr>
                                <w:rFonts w:cstheme="minorHAnsi"/>
                              </w:rPr>
                              <w:t>•</w:t>
                            </w:r>
                            <w:r w:rsidR="00767026" w:rsidRPr="00767026">
                              <w:t xml:space="preserve"> </w:t>
                            </w:r>
                            <w:hyperlink r:id="rId18" w:history="1">
                              <w:r w:rsidR="00767026" w:rsidRPr="00767026">
                                <w:rPr>
                                  <w:color w:val="FFFFFF" w:themeColor="background1"/>
                                  <w:u w:val="single"/>
                                </w:rPr>
                                <w:t>MaFLA Programming</w:t>
                              </w:r>
                            </w:hyperlink>
                            <w:r w:rsidR="00767026" w:rsidRPr="00767026">
                              <w:t xml:space="preserve"> </w:t>
                            </w:r>
                            <w:r w:rsidR="00767026" w:rsidRPr="00767026">
                              <w:rPr>
                                <w:rFonts w:cstheme="minorHAnsi"/>
                              </w:rPr>
                              <w:t>•</w:t>
                            </w:r>
                            <w:r w:rsidR="00767026" w:rsidRPr="00767026">
                              <w:rPr>
                                <w:color w:val="802B0C"/>
                                <w:u w:val="single"/>
                              </w:rPr>
                              <w:t xml:space="preserve"> </w:t>
                            </w:r>
                            <w:hyperlink r:id="rId19" w:history="1">
                              <w:r w:rsidR="00767026" w:rsidRPr="00767026">
                                <w:rPr>
                                  <w:color w:val="FFFFFF" w:themeColor="background1"/>
                                  <w:u w:val="single"/>
                                </w:rPr>
                                <w:t>Massachusetts World Languages Linguistic Components Summary</w:t>
                              </w:r>
                            </w:hyperlink>
                            <w:r w:rsidR="00767026" w:rsidRPr="00767026">
                              <w:t xml:space="preserve"> </w:t>
                            </w:r>
                            <w:r w:rsidR="00767026" w:rsidRPr="00767026">
                              <w:rPr>
                                <w:rFonts w:cstheme="minorHAnsi"/>
                              </w:rPr>
                              <w:t>•</w:t>
                            </w:r>
                            <w:r w:rsidR="00767026" w:rsidRPr="00767026">
                              <w:rPr>
                                <w:color w:val="802B0C"/>
                                <w:u w:val="single"/>
                              </w:rPr>
                              <w:t xml:space="preserve"> </w:t>
                            </w:r>
                            <w:hyperlink r:id="rId20" w:history="1">
                              <w:r w:rsidR="00767026" w:rsidRPr="00767026">
                                <w:rPr>
                                  <w:color w:val="FFFFFF" w:themeColor="background1"/>
                                  <w:u w:val="single"/>
                                </w:rPr>
                                <w:t>Massachusetts World Languages Quick Reference Guides</w:t>
                              </w:r>
                            </w:hyperlink>
                          </w:p>
                          <w:p w14:paraId="14A451A3" w14:textId="308FDD34"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 xml:space="preserve">Module </w:t>
                            </w:r>
                            <w:r w:rsidR="00767026">
                              <w:rPr>
                                <w:rStyle w:val="Hyperlink"/>
                                <w:i/>
                                <w:iCs/>
                                <w:color w:val="FFFFFF" w:themeColor="background1"/>
                                <w:u w:val="none"/>
                              </w:rPr>
                              <w:t>1</w:t>
                            </w:r>
                            <w:r w:rsidR="002F3DD8">
                              <w:rPr>
                                <w:rStyle w:val="Hyperlink"/>
                                <w:i/>
                                <w:iCs/>
                                <w:color w:val="FFFFFF" w:themeColor="background1"/>
                                <w:u w:val="none"/>
                              </w:rPr>
                              <w:t>3</w:t>
                            </w:r>
                            <w:r>
                              <w:rPr>
                                <w:rStyle w:val="Hyperlink"/>
                                <w:i/>
                                <w:iCs/>
                                <w:color w:val="FFFFFF" w:themeColor="background1"/>
                                <w:u w:val="none"/>
                              </w:rPr>
                              <w:t xml:space="preserve"> Resources</w:t>
                            </w:r>
                          </w:p>
                          <w:p w14:paraId="3654D255" w14:textId="0C78318A" w:rsidR="002F3DD8" w:rsidRPr="003E3A90" w:rsidRDefault="00000000" w:rsidP="002F3DD8">
                            <w:pPr>
                              <w:jc w:val="center"/>
                              <w:rPr>
                                <w:color w:val="FFFFFF" w:themeColor="background1"/>
                              </w:rPr>
                            </w:pPr>
                            <w:hyperlink r:id="rId21" w:history="1">
                              <w:r w:rsidR="002F3DD8" w:rsidRPr="00C746A6">
                                <w:rPr>
                                  <w:rStyle w:val="Hyperlink"/>
                                  <w:color w:val="FFFFFF" w:themeColor="background1"/>
                                </w:rPr>
                                <w:t>21</w:t>
                              </w:r>
                              <w:r w:rsidR="002F3DD8" w:rsidRPr="00C746A6">
                                <w:rPr>
                                  <w:rStyle w:val="Hyperlink"/>
                                  <w:color w:val="FFFFFF" w:themeColor="background1"/>
                                  <w:vertAlign w:val="superscript"/>
                                </w:rPr>
                                <w:t>st</w:t>
                              </w:r>
                              <w:r w:rsidR="002F3DD8" w:rsidRPr="00C746A6">
                                <w:rPr>
                                  <w:rStyle w:val="Hyperlink"/>
                                  <w:color w:val="FFFFFF" w:themeColor="background1"/>
                                </w:rPr>
                                <w:t xml:space="preserve"> Century Skills Map for World Languages</w:t>
                              </w:r>
                            </w:hyperlink>
                            <w:r w:rsidR="002F3DD8" w:rsidRPr="00C746A6">
                              <w:rPr>
                                <w:color w:val="FFFFFF" w:themeColor="background1"/>
                              </w:rPr>
                              <w:t xml:space="preserve"> </w:t>
                            </w:r>
                            <w:r w:rsidR="002F3DD8" w:rsidRPr="003E3A90">
                              <w:rPr>
                                <w:rFonts w:cstheme="minorHAnsi"/>
                                <w:color w:val="FFFFFF" w:themeColor="background1"/>
                              </w:rPr>
                              <w:t>•</w:t>
                            </w:r>
                            <w:r w:rsidR="002F3DD8">
                              <w:rPr>
                                <w:rFonts w:cstheme="minorHAnsi"/>
                                <w:color w:val="FFFFFF" w:themeColor="background1"/>
                              </w:rPr>
                              <w:t xml:space="preserve"> </w:t>
                            </w:r>
                            <w:hyperlink r:id="rId22" w:history="1">
                              <w:r w:rsidR="002F3DD8" w:rsidRPr="003E3A90">
                                <w:rPr>
                                  <w:rStyle w:val="Hyperlink"/>
                                  <w:rFonts w:cstheme="minorHAnsi"/>
                                  <w:color w:val="FFFFFF" w:themeColor="background1"/>
                                </w:rPr>
                                <w:t xml:space="preserve">ACTFL Resource on Integrating </w:t>
                              </w:r>
                              <w:r w:rsidR="002F3DD8">
                                <w:rPr>
                                  <w:rStyle w:val="Hyperlink"/>
                                  <w:rFonts w:cstheme="minorHAnsi"/>
                                  <w:color w:val="FFFFFF" w:themeColor="background1"/>
                                </w:rPr>
                                <w:t>Connections</w:t>
                              </w:r>
                              <w:r w:rsidR="002F3DD8" w:rsidRPr="003E3A90">
                                <w:rPr>
                                  <w:rStyle w:val="Hyperlink"/>
                                  <w:rFonts w:cstheme="minorHAnsi"/>
                                  <w:color w:val="FFFFFF" w:themeColor="background1"/>
                                </w:rPr>
                                <w:t xml:space="preserve"> into Language Instruction</w:t>
                              </w:r>
                            </w:hyperlink>
                            <w:r w:rsidR="002F3DD8" w:rsidRPr="003E3A90">
                              <w:rPr>
                                <w:rFonts w:cstheme="minorHAnsi"/>
                                <w:color w:val="FFFFFF" w:themeColor="background1"/>
                              </w:rPr>
                              <w:t xml:space="preserve"> • </w:t>
                            </w:r>
                            <w:hyperlink r:id="rId23" w:history="1">
                              <w:r w:rsidR="002F3DD8" w:rsidRPr="003E3A90">
                                <w:rPr>
                                  <w:rStyle w:val="Hyperlink"/>
                                  <w:rFonts w:cstheme="minorHAnsi"/>
                                  <w:color w:val="FFFFFF" w:themeColor="background1"/>
                                </w:rPr>
                                <w:t xml:space="preserve">California Department of Education Resource on Teaching </w:t>
                              </w:r>
                              <w:r w:rsidR="002F3DD8">
                                <w:rPr>
                                  <w:rStyle w:val="Hyperlink"/>
                                  <w:rFonts w:cstheme="minorHAnsi"/>
                                  <w:color w:val="FFFFFF" w:themeColor="background1"/>
                                </w:rPr>
                                <w:t>Connections</w:t>
                              </w:r>
                            </w:hyperlink>
                            <w:r w:rsidR="002F3DD8" w:rsidRPr="003E3A90">
                              <w:rPr>
                                <w:rFonts w:cstheme="minorHAnsi"/>
                                <w:color w:val="FFFFFF" w:themeColor="background1"/>
                              </w:rPr>
                              <w:t xml:space="preserve"> • </w:t>
                            </w:r>
                            <w:hyperlink r:id="rId24" w:history="1">
                              <w:r w:rsidR="002F3DD8" w:rsidRPr="003E3A90">
                                <w:rPr>
                                  <w:rStyle w:val="Hyperlink"/>
                                  <w:rFonts w:cstheme="minorHAnsi"/>
                                  <w:color w:val="FFFFFF" w:themeColor="background1"/>
                                </w:rPr>
                                <w:t>Massachusetts Deeper Learning Initiative</w:t>
                              </w:r>
                            </w:hyperlink>
                            <w:r w:rsidR="002F3DD8" w:rsidRPr="003E3A90">
                              <w:rPr>
                                <w:rFonts w:cstheme="minorHAnsi"/>
                                <w:color w:val="FFFFFF" w:themeColor="background1"/>
                              </w:rPr>
                              <w:t xml:space="preserve">  • </w:t>
                            </w:r>
                            <w:hyperlink r:id="rId25" w:history="1">
                              <w:r w:rsidR="00B979E8" w:rsidRPr="002E4FCB">
                                <w:rPr>
                                  <w:rStyle w:val="Hyperlink"/>
                                  <w:rFonts w:cstheme="minorHAnsi"/>
                                  <w:color w:val="FFFFFF" w:themeColor="background1"/>
                                </w:rPr>
                                <w:t>Massachusetts Digital Literacy and Computer Science Content Standards</w:t>
                              </w:r>
                            </w:hyperlink>
                            <w:r w:rsidR="00B979E8">
                              <w:rPr>
                                <w:rFonts w:cstheme="minorHAnsi"/>
                                <w:color w:val="FFFFFF" w:themeColor="background1"/>
                              </w:rPr>
                              <w:t xml:space="preserve">  </w:t>
                            </w:r>
                            <w:r w:rsidR="00B979E8" w:rsidRPr="003E3A90">
                              <w:rPr>
                                <w:rFonts w:cstheme="minorHAnsi"/>
                                <w:color w:val="FFFFFF" w:themeColor="background1"/>
                              </w:rPr>
                              <w:t xml:space="preserve">• </w:t>
                            </w:r>
                            <w:hyperlink r:id="rId26" w:history="1">
                              <w:r w:rsidR="002F3DD8" w:rsidRPr="003E3A90">
                                <w:rPr>
                                  <w:rStyle w:val="Hyperlink"/>
                                  <w:color w:val="FFFFFF" w:themeColor="background1"/>
                                </w:rPr>
                                <w:t>STARTALK Resource on Integrating Culture, Content, and Language</w:t>
                              </w:r>
                            </w:hyperlink>
                          </w:p>
                          <w:p w14:paraId="584449D6" w14:textId="3A8E6295" w:rsidR="00F37D2D" w:rsidRPr="00F37D2D" w:rsidRDefault="000925E9" w:rsidP="00F37D2D">
                            <w:pPr>
                              <w:spacing w:after="0"/>
                              <w:jc w:val="center"/>
                              <w:rPr>
                                <w:rStyle w:val="FollowedHyperlink"/>
                                <w:i/>
                                <w:iCs/>
                                <w:color w:val="FFFFFF" w:themeColor="background1"/>
                                <w:u w:val="none"/>
                              </w:rPr>
                            </w:pPr>
                            <w:r>
                              <w:rPr>
                                <w:rStyle w:val="FollowedHyperlink"/>
                                <w:i/>
                                <w:iCs/>
                                <w:color w:val="FFFFFF" w:themeColor="background1"/>
                                <w:u w:val="none"/>
                              </w:rPr>
                              <w:t xml:space="preserve">Module </w:t>
                            </w:r>
                            <w:r w:rsidR="00767026">
                              <w:rPr>
                                <w:rStyle w:val="FollowedHyperlink"/>
                                <w:i/>
                                <w:iCs/>
                                <w:color w:val="FFFFFF" w:themeColor="background1"/>
                                <w:u w:val="none"/>
                              </w:rPr>
                              <w:t>1</w:t>
                            </w:r>
                            <w:r w:rsidR="002F3DD8">
                              <w:rPr>
                                <w:rStyle w:val="FollowedHyperlink"/>
                                <w:i/>
                                <w:iCs/>
                                <w:color w:val="FFFFFF" w:themeColor="background1"/>
                                <w:u w:val="none"/>
                              </w:rPr>
                              <w:t>4</w:t>
                            </w:r>
                            <w:r>
                              <w:rPr>
                                <w:rStyle w:val="FollowedHyperlink"/>
                                <w:i/>
                                <w:iCs/>
                                <w:color w:val="FFFFFF" w:themeColor="background1"/>
                                <w:u w:val="none"/>
                              </w:rPr>
                              <w:t xml:space="preserve"> Resources</w:t>
                            </w:r>
                          </w:p>
                          <w:p w14:paraId="65566C11" w14:textId="77777777" w:rsidR="002F3DD8" w:rsidRPr="003E3A90" w:rsidRDefault="00000000" w:rsidP="002F3DD8">
                            <w:pPr>
                              <w:jc w:val="center"/>
                              <w:rPr>
                                <w:color w:val="FFFFFF" w:themeColor="background1"/>
                              </w:rPr>
                            </w:pPr>
                            <w:hyperlink r:id="rId27" w:history="1">
                              <w:r w:rsidR="002F3DD8" w:rsidRPr="003E3A90">
                                <w:rPr>
                                  <w:rStyle w:val="Hyperlink"/>
                                  <w:rFonts w:cstheme="minorHAnsi"/>
                                  <w:color w:val="FFFFFF" w:themeColor="background1"/>
                                </w:rPr>
                                <w:t xml:space="preserve">ACTFL Resource on Integrating </w:t>
                              </w:r>
                              <w:r w:rsidR="002F3DD8">
                                <w:rPr>
                                  <w:rStyle w:val="Hyperlink"/>
                                  <w:rFonts w:cstheme="minorHAnsi"/>
                                  <w:color w:val="FFFFFF" w:themeColor="background1"/>
                                </w:rPr>
                                <w:t>Communities</w:t>
                              </w:r>
                              <w:r w:rsidR="002F3DD8" w:rsidRPr="003E3A90">
                                <w:rPr>
                                  <w:rStyle w:val="Hyperlink"/>
                                  <w:rFonts w:cstheme="minorHAnsi"/>
                                  <w:color w:val="FFFFFF" w:themeColor="background1"/>
                                </w:rPr>
                                <w:t xml:space="preserve"> into Language Instruction</w:t>
                              </w:r>
                            </w:hyperlink>
                            <w:r w:rsidR="002F3DD8" w:rsidRPr="003E3A90">
                              <w:rPr>
                                <w:rFonts w:cstheme="minorHAnsi"/>
                                <w:color w:val="FFFFFF" w:themeColor="background1"/>
                              </w:rPr>
                              <w:t xml:space="preserve"> • </w:t>
                            </w:r>
                            <w:hyperlink r:id="rId28" w:history="1">
                              <w:r w:rsidR="002F3DD8" w:rsidRPr="003E3A90">
                                <w:rPr>
                                  <w:rStyle w:val="Hyperlink"/>
                                  <w:rFonts w:cstheme="minorHAnsi"/>
                                  <w:color w:val="FFFFFF" w:themeColor="background1"/>
                                </w:rPr>
                                <w:t>Massachusetts Deeper Learning Initiative</w:t>
                              </w:r>
                            </w:hyperlink>
                            <w:r w:rsidR="002F3DD8" w:rsidRPr="003E3A90">
                              <w:rPr>
                                <w:rFonts w:cstheme="minorHAnsi"/>
                                <w:color w:val="FFFFFF" w:themeColor="background1"/>
                              </w:rPr>
                              <w:t xml:space="preserve">  </w:t>
                            </w:r>
                            <w:r w:rsidR="002F3DD8" w:rsidRPr="00812CB3">
                              <w:rPr>
                                <w:rFonts w:cstheme="minorHAnsi"/>
                                <w:color w:val="FFFFFF" w:themeColor="background1"/>
                              </w:rPr>
                              <w:t xml:space="preserve">• </w:t>
                            </w:r>
                            <w:hyperlink r:id="rId29" w:history="1">
                              <w:r w:rsidR="002F3DD8">
                                <w:rPr>
                                  <w:rStyle w:val="Hyperlink"/>
                                  <w:color w:val="FFFFFF" w:themeColor="background1"/>
                                </w:rPr>
                                <w:t>National Foreign Language Resource Center Resources for Project-Based Language Learning</w:t>
                              </w:r>
                            </w:hyperlink>
                          </w:p>
                          <w:p w14:paraId="3EE90BD3" w14:textId="2CFFE59F" w:rsidR="007A21A5" w:rsidRPr="007A21A5" w:rsidRDefault="007A21A5" w:rsidP="007A21A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FBFAD72" id="Rectangle 4" o:spid="_x0000_s1027" style="width:489.7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" fillcolor="#0c7580" stroked="f" strokeweight="2pt">
                <v:textbox>
                  <w:txbxContent>
                    <w:p w14:paraId="3A2BE8EB" w14:textId="7953037E" w:rsidR="000925E9" w:rsidRPr="000925E9" w:rsidRDefault="000925E9" w:rsidP="000925E9">
                      <w:pPr>
                        <w:spacing w:after="0"/>
                        <w:jc w:val="center"/>
                        <w:rPr>
                          <w:i/>
                          <w:iCs/>
                          <w:color w:val="FFFFFF" w:themeColor="background1"/>
                        </w:rPr>
                      </w:pPr>
                      <w:r>
                        <w:rPr>
                          <w:i/>
                          <w:iCs/>
                          <w:color w:val="FFFFFF" w:themeColor="background1"/>
                        </w:rPr>
                        <w:t xml:space="preserve">Module </w:t>
                      </w:r>
                      <w:r w:rsidR="002F3DD8">
                        <w:rPr>
                          <w:i/>
                          <w:iCs/>
                          <w:color w:val="FFFFFF" w:themeColor="background1"/>
                        </w:rPr>
                        <w:t>12</w:t>
                      </w:r>
                      <w:r>
                        <w:rPr>
                          <w:i/>
                          <w:iCs/>
                          <w:color w:val="FFFFFF" w:themeColor="background1"/>
                        </w:rPr>
                        <w:t xml:space="preserve"> Resources</w:t>
                      </w:r>
                    </w:p>
                    <w:p w14:paraId="26972EC1" w14:textId="77777777" w:rsidR="00767026" w:rsidRPr="00767026" w:rsidRDefault="00000000" w:rsidP="00767026">
                      <w:pPr>
                        <w:jc w:val="center"/>
                        <w:rPr>
                          <w:color w:val="802B0C"/>
                          <w:u w:val="single"/>
                        </w:rPr>
                      </w:pPr>
                      <w:hyperlink r:id="rId30" w:history="1">
                        <w:r w:rsidR="00767026" w:rsidRPr="00767026">
                          <w:rPr>
                            <w:color w:val="FFFFFF" w:themeColor="background1"/>
                            <w:u w:val="single"/>
                          </w:rPr>
                          <w:t>ACTFL Core Practices</w:t>
                        </w:r>
                      </w:hyperlink>
                      <w:r w:rsidR="00767026" w:rsidRPr="00767026">
                        <w:t xml:space="preserve"> </w:t>
                      </w:r>
                      <w:r w:rsidR="00767026" w:rsidRPr="00767026">
                        <w:rPr>
                          <w:rFonts w:cstheme="minorHAnsi"/>
                        </w:rPr>
                        <w:t xml:space="preserve">• </w:t>
                      </w:r>
                      <w:hyperlink r:id="rId31" w:history="1">
                        <w:r w:rsidR="00767026" w:rsidRPr="00767026">
                          <w:rPr>
                            <w:color w:val="FFFFFF" w:themeColor="background1"/>
                            <w:u w:val="single"/>
                          </w:rPr>
                          <w:t>CARLA Step-by-Step Guide to Creating Integrated Performance Assessments</w:t>
                        </w:r>
                      </w:hyperlink>
                      <w:r w:rsidR="00767026" w:rsidRPr="00767026">
                        <w:t xml:space="preserve"> </w:t>
                      </w:r>
                      <w:r w:rsidR="00767026" w:rsidRPr="00767026">
                        <w:rPr>
                          <w:rFonts w:cstheme="minorHAnsi"/>
                        </w:rPr>
                        <w:t>•</w:t>
                      </w:r>
                      <w:r w:rsidR="00767026" w:rsidRPr="00767026">
                        <w:t xml:space="preserve"> </w:t>
                      </w:r>
                      <w:hyperlink r:id="rId32" w:history="1">
                        <w:r w:rsidR="00767026" w:rsidRPr="00767026">
                          <w:rPr>
                            <w:color w:val="FFFFFF" w:themeColor="background1"/>
                            <w:u w:val="single"/>
                          </w:rPr>
                          <w:t>MaFLA Programming</w:t>
                        </w:r>
                      </w:hyperlink>
                      <w:r w:rsidR="00767026" w:rsidRPr="00767026">
                        <w:t xml:space="preserve"> </w:t>
                      </w:r>
                      <w:r w:rsidR="00767026" w:rsidRPr="00767026">
                        <w:rPr>
                          <w:rFonts w:cstheme="minorHAnsi"/>
                        </w:rPr>
                        <w:t>•</w:t>
                      </w:r>
                      <w:r w:rsidR="00767026" w:rsidRPr="00767026">
                        <w:rPr>
                          <w:color w:val="802B0C"/>
                          <w:u w:val="single"/>
                        </w:rPr>
                        <w:t xml:space="preserve"> </w:t>
                      </w:r>
                      <w:hyperlink r:id="rId33" w:history="1">
                        <w:r w:rsidR="00767026" w:rsidRPr="00767026">
                          <w:rPr>
                            <w:color w:val="FFFFFF" w:themeColor="background1"/>
                            <w:u w:val="single"/>
                          </w:rPr>
                          <w:t>Massachusetts World Languages Linguistic Components Summary</w:t>
                        </w:r>
                      </w:hyperlink>
                      <w:r w:rsidR="00767026" w:rsidRPr="00767026">
                        <w:t xml:space="preserve"> </w:t>
                      </w:r>
                      <w:r w:rsidR="00767026" w:rsidRPr="00767026">
                        <w:rPr>
                          <w:rFonts w:cstheme="minorHAnsi"/>
                        </w:rPr>
                        <w:t>•</w:t>
                      </w:r>
                      <w:r w:rsidR="00767026" w:rsidRPr="00767026">
                        <w:rPr>
                          <w:color w:val="802B0C"/>
                          <w:u w:val="single"/>
                        </w:rPr>
                        <w:t xml:space="preserve"> </w:t>
                      </w:r>
                      <w:hyperlink r:id="rId34" w:history="1">
                        <w:r w:rsidR="00767026" w:rsidRPr="00767026">
                          <w:rPr>
                            <w:color w:val="FFFFFF" w:themeColor="background1"/>
                            <w:u w:val="single"/>
                          </w:rPr>
                          <w:t>Massachusetts World Languages Quick Reference Guides</w:t>
                        </w:r>
                      </w:hyperlink>
                    </w:p>
                    <w:p w14:paraId="14A451A3" w14:textId="308FDD34" w:rsidR="000925E9" w:rsidRDefault="000925E9" w:rsidP="000925E9">
                      <w:pPr>
                        <w:spacing w:after="0"/>
                        <w:jc w:val="center"/>
                        <w:rPr>
                          <w:rStyle w:val="Hyperlink"/>
                          <w:i/>
                          <w:iCs/>
                          <w:color w:val="FFFFFF" w:themeColor="background1"/>
                          <w:u w:val="none"/>
                        </w:rPr>
                      </w:pPr>
                      <w:r>
                        <w:rPr>
                          <w:rStyle w:val="Hyperlink"/>
                          <w:i/>
                          <w:iCs/>
                          <w:color w:val="FFFFFF" w:themeColor="background1"/>
                          <w:u w:val="none"/>
                        </w:rPr>
                        <w:t xml:space="preserve">Module </w:t>
                      </w:r>
                      <w:r w:rsidR="00767026">
                        <w:rPr>
                          <w:rStyle w:val="Hyperlink"/>
                          <w:i/>
                          <w:iCs/>
                          <w:color w:val="FFFFFF" w:themeColor="background1"/>
                          <w:u w:val="none"/>
                        </w:rPr>
                        <w:t>1</w:t>
                      </w:r>
                      <w:r w:rsidR="002F3DD8">
                        <w:rPr>
                          <w:rStyle w:val="Hyperlink"/>
                          <w:i/>
                          <w:iCs/>
                          <w:color w:val="FFFFFF" w:themeColor="background1"/>
                          <w:u w:val="none"/>
                        </w:rPr>
                        <w:t>3</w:t>
                      </w:r>
                      <w:r>
                        <w:rPr>
                          <w:rStyle w:val="Hyperlink"/>
                          <w:i/>
                          <w:iCs/>
                          <w:color w:val="FFFFFF" w:themeColor="background1"/>
                          <w:u w:val="none"/>
                        </w:rPr>
                        <w:t xml:space="preserve"> Resources</w:t>
                      </w:r>
                    </w:p>
                    <w:p w14:paraId="3654D255" w14:textId="0C78318A" w:rsidR="002F3DD8" w:rsidRPr="003E3A90" w:rsidRDefault="00000000" w:rsidP="002F3DD8">
                      <w:pPr>
                        <w:jc w:val="center"/>
                        <w:rPr>
                          <w:color w:val="FFFFFF" w:themeColor="background1"/>
                        </w:rPr>
                      </w:pPr>
                      <w:hyperlink r:id="rId35" w:history="1">
                        <w:r w:rsidR="002F3DD8" w:rsidRPr="00C746A6">
                          <w:rPr>
                            <w:rStyle w:val="Hyperlink"/>
                            <w:color w:val="FFFFFF" w:themeColor="background1"/>
                          </w:rPr>
                          <w:t>21</w:t>
                        </w:r>
                        <w:r w:rsidR="002F3DD8" w:rsidRPr="00C746A6">
                          <w:rPr>
                            <w:rStyle w:val="Hyperlink"/>
                            <w:color w:val="FFFFFF" w:themeColor="background1"/>
                            <w:vertAlign w:val="superscript"/>
                          </w:rPr>
                          <w:t>st</w:t>
                        </w:r>
                        <w:r w:rsidR="002F3DD8" w:rsidRPr="00C746A6">
                          <w:rPr>
                            <w:rStyle w:val="Hyperlink"/>
                            <w:color w:val="FFFFFF" w:themeColor="background1"/>
                          </w:rPr>
                          <w:t xml:space="preserve"> Century Skills Map for World Languages</w:t>
                        </w:r>
                      </w:hyperlink>
                      <w:r w:rsidR="002F3DD8" w:rsidRPr="00C746A6">
                        <w:rPr>
                          <w:color w:val="FFFFFF" w:themeColor="background1"/>
                        </w:rPr>
                        <w:t xml:space="preserve"> </w:t>
                      </w:r>
                      <w:r w:rsidR="002F3DD8" w:rsidRPr="003E3A90">
                        <w:rPr>
                          <w:rFonts w:cstheme="minorHAnsi"/>
                          <w:color w:val="FFFFFF" w:themeColor="background1"/>
                        </w:rPr>
                        <w:t>•</w:t>
                      </w:r>
                      <w:r w:rsidR="002F3DD8">
                        <w:rPr>
                          <w:rFonts w:cstheme="minorHAnsi"/>
                          <w:color w:val="FFFFFF" w:themeColor="background1"/>
                        </w:rPr>
                        <w:t xml:space="preserve"> </w:t>
                      </w:r>
                      <w:hyperlink r:id="rId36" w:history="1">
                        <w:r w:rsidR="002F3DD8" w:rsidRPr="003E3A90">
                          <w:rPr>
                            <w:rStyle w:val="Hyperlink"/>
                            <w:rFonts w:cstheme="minorHAnsi"/>
                            <w:color w:val="FFFFFF" w:themeColor="background1"/>
                          </w:rPr>
                          <w:t xml:space="preserve">ACTFL Resource on Integrating </w:t>
                        </w:r>
                        <w:r w:rsidR="002F3DD8">
                          <w:rPr>
                            <w:rStyle w:val="Hyperlink"/>
                            <w:rFonts w:cstheme="minorHAnsi"/>
                            <w:color w:val="FFFFFF" w:themeColor="background1"/>
                          </w:rPr>
                          <w:t>Connections</w:t>
                        </w:r>
                        <w:r w:rsidR="002F3DD8" w:rsidRPr="003E3A90">
                          <w:rPr>
                            <w:rStyle w:val="Hyperlink"/>
                            <w:rFonts w:cstheme="minorHAnsi"/>
                            <w:color w:val="FFFFFF" w:themeColor="background1"/>
                          </w:rPr>
                          <w:t xml:space="preserve"> into Language Instruction</w:t>
                        </w:r>
                      </w:hyperlink>
                      <w:r w:rsidR="002F3DD8" w:rsidRPr="003E3A90">
                        <w:rPr>
                          <w:rFonts w:cstheme="minorHAnsi"/>
                          <w:color w:val="FFFFFF" w:themeColor="background1"/>
                        </w:rPr>
                        <w:t xml:space="preserve"> • </w:t>
                      </w:r>
                      <w:hyperlink r:id="rId37" w:history="1">
                        <w:r w:rsidR="002F3DD8" w:rsidRPr="003E3A90">
                          <w:rPr>
                            <w:rStyle w:val="Hyperlink"/>
                            <w:rFonts w:cstheme="minorHAnsi"/>
                            <w:color w:val="FFFFFF" w:themeColor="background1"/>
                          </w:rPr>
                          <w:t xml:space="preserve">California Department of Education Resource on Teaching </w:t>
                        </w:r>
                        <w:r w:rsidR="002F3DD8">
                          <w:rPr>
                            <w:rStyle w:val="Hyperlink"/>
                            <w:rFonts w:cstheme="minorHAnsi"/>
                            <w:color w:val="FFFFFF" w:themeColor="background1"/>
                          </w:rPr>
                          <w:t>Connections</w:t>
                        </w:r>
                      </w:hyperlink>
                      <w:r w:rsidR="002F3DD8" w:rsidRPr="003E3A90">
                        <w:rPr>
                          <w:rFonts w:cstheme="minorHAnsi"/>
                          <w:color w:val="FFFFFF" w:themeColor="background1"/>
                        </w:rPr>
                        <w:t xml:space="preserve"> • </w:t>
                      </w:r>
                      <w:hyperlink r:id="rId38" w:history="1">
                        <w:r w:rsidR="002F3DD8" w:rsidRPr="003E3A90">
                          <w:rPr>
                            <w:rStyle w:val="Hyperlink"/>
                            <w:rFonts w:cstheme="minorHAnsi"/>
                            <w:color w:val="FFFFFF" w:themeColor="background1"/>
                          </w:rPr>
                          <w:t>Massachusetts Deeper Learning Initiative</w:t>
                        </w:r>
                      </w:hyperlink>
                      <w:r w:rsidR="002F3DD8" w:rsidRPr="003E3A90">
                        <w:rPr>
                          <w:rFonts w:cstheme="minorHAnsi"/>
                          <w:color w:val="FFFFFF" w:themeColor="background1"/>
                        </w:rPr>
                        <w:t xml:space="preserve">  • </w:t>
                      </w:r>
                      <w:hyperlink r:id="rId39" w:history="1">
                        <w:r w:rsidR="00B979E8" w:rsidRPr="002E4FCB">
                          <w:rPr>
                            <w:rStyle w:val="Hyperlink"/>
                            <w:rFonts w:cstheme="minorHAnsi"/>
                            <w:color w:val="FFFFFF" w:themeColor="background1"/>
                          </w:rPr>
                          <w:t>Massachusetts Digital Literacy and Computer Science Content Standards</w:t>
                        </w:r>
                      </w:hyperlink>
                      <w:r w:rsidR="00B979E8">
                        <w:rPr>
                          <w:rFonts w:cstheme="minorHAnsi"/>
                          <w:color w:val="FFFFFF" w:themeColor="background1"/>
                        </w:rPr>
                        <w:t xml:space="preserve">  </w:t>
                      </w:r>
                      <w:r w:rsidR="00B979E8" w:rsidRPr="003E3A90">
                        <w:rPr>
                          <w:rFonts w:cstheme="minorHAnsi"/>
                          <w:color w:val="FFFFFF" w:themeColor="background1"/>
                        </w:rPr>
                        <w:t xml:space="preserve">• </w:t>
                      </w:r>
                      <w:hyperlink r:id="rId40" w:history="1">
                        <w:r w:rsidR="002F3DD8" w:rsidRPr="003E3A90">
                          <w:rPr>
                            <w:rStyle w:val="Hyperlink"/>
                            <w:color w:val="FFFFFF" w:themeColor="background1"/>
                          </w:rPr>
                          <w:t>STARTALK Resource on Integrating Culture, Content, and Language</w:t>
                        </w:r>
                      </w:hyperlink>
                    </w:p>
                    <w:p w14:paraId="584449D6" w14:textId="3A8E6295" w:rsidR="00F37D2D" w:rsidRPr="00F37D2D" w:rsidRDefault="000925E9" w:rsidP="00F37D2D">
                      <w:pPr>
                        <w:spacing w:after="0"/>
                        <w:jc w:val="center"/>
                        <w:rPr>
                          <w:rStyle w:val="FollowedHyperlink"/>
                          <w:i/>
                          <w:iCs/>
                          <w:color w:val="FFFFFF" w:themeColor="background1"/>
                          <w:u w:val="none"/>
                        </w:rPr>
                      </w:pPr>
                      <w:r>
                        <w:rPr>
                          <w:rStyle w:val="FollowedHyperlink"/>
                          <w:i/>
                          <w:iCs/>
                          <w:color w:val="FFFFFF" w:themeColor="background1"/>
                          <w:u w:val="none"/>
                        </w:rPr>
                        <w:t xml:space="preserve">Module </w:t>
                      </w:r>
                      <w:r w:rsidR="00767026">
                        <w:rPr>
                          <w:rStyle w:val="FollowedHyperlink"/>
                          <w:i/>
                          <w:iCs/>
                          <w:color w:val="FFFFFF" w:themeColor="background1"/>
                          <w:u w:val="none"/>
                        </w:rPr>
                        <w:t>1</w:t>
                      </w:r>
                      <w:r w:rsidR="002F3DD8">
                        <w:rPr>
                          <w:rStyle w:val="FollowedHyperlink"/>
                          <w:i/>
                          <w:iCs/>
                          <w:color w:val="FFFFFF" w:themeColor="background1"/>
                          <w:u w:val="none"/>
                        </w:rPr>
                        <w:t>4</w:t>
                      </w:r>
                      <w:r>
                        <w:rPr>
                          <w:rStyle w:val="FollowedHyperlink"/>
                          <w:i/>
                          <w:iCs/>
                          <w:color w:val="FFFFFF" w:themeColor="background1"/>
                          <w:u w:val="none"/>
                        </w:rPr>
                        <w:t xml:space="preserve"> Resources</w:t>
                      </w:r>
                    </w:p>
                    <w:p w14:paraId="65566C11" w14:textId="77777777" w:rsidR="002F3DD8" w:rsidRPr="003E3A90" w:rsidRDefault="00000000" w:rsidP="002F3DD8">
                      <w:pPr>
                        <w:jc w:val="center"/>
                        <w:rPr>
                          <w:color w:val="FFFFFF" w:themeColor="background1"/>
                        </w:rPr>
                      </w:pPr>
                      <w:hyperlink r:id="rId41" w:history="1">
                        <w:r w:rsidR="002F3DD8" w:rsidRPr="003E3A90">
                          <w:rPr>
                            <w:rStyle w:val="Hyperlink"/>
                            <w:rFonts w:cstheme="minorHAnsi"/>
                            <w:color w:val="FFFFFF" w:themeColor="background1"/>
                          </w:rPr>
                          <w:t xml:space="preserve">ACTFL Resource on Integrating </w:t>
                        </w:r>
                        <w:r w:rsidR="002F3DD8">
                          <w:rPr>
                            <w:rStyle w:val="Hyperlink"/>
                            <w:rFonts w:cstheme="minorHAnsi"/>
                            <w:color w:val="FFFFFF" w:themeColor="background1"/>
                          </w:rPr>
                          <w:t>Communities</w:t>
                        </w:r>
                        <w:r w:rsidR="002F3DD8" w:rsidRPr="003E3A90">
                          <w:rPr>
                            <w:rStyle w:val="Hyperlink"/>
                            <w:rFonts w:cstheme="minorHAnsi"/>
                            <w:color w:val="FFFFFF" w:themeColor="background1"/>
                          </w:rPr>
                          <w:t xml:space="preserve"> into Language Instruction</w:t>
                        </w:r>
                      </w:hyperlink>
                      <w:r w:rsidR="002F3DD8" w:rsidRPr="003E3A90">
                        <w:rPr>
                          <w:rFonts w:cstheme="minorHAnsi"/>
                          <w:color w:val="FFFFFF" w:themeColor="background1"/>
                        </w:rPr>
                        <w:t xml:space="preserve"> • </w:t>
                      </w:r>
                      <w:hyperlink r:id="rId42" w:history="1">
                        <w:r w:rsidR="002F3DD8" w:rsidRPr="003E3A90">
                          <w:rPr>
                            <w:rStyle w:val="Hyperlink"/>
                            <w:rFonts w:cstheme="minorHAnsi"/>
                            <w:color w:val="FFFFFF" w:themeColor="background1"/>
                          </w:rPr>
                          <w:t>Massachusetts Deeper Learning Initiative</w:t>
                        </w:r>
                      </w:hyperlink>
                      <w:r w:rsidR="002F3DD8" w:rsidRPr="003E3A90">
                        <w:rPr>
                          <w:rFonts w:cstheme="minorHAnsi"/>
                          <w:color w:val="FFFFFF" w:themeColor="background1"/>
                        </w:rPr>
                        <w:t xml:space="preserve">  </w:t>
                      </w:r>
                      <w:r w:rsidR="002F3DD8" w:rsidRPr="00812CB3">
                        <w:rPr>
                          <w:rFonts w:cstheme="minorHAnsi"/>
                          <w:color w:val="FFFFFF" w:themeColor="background1"/>
                        </w:rPr>
                        <w:t xml:space="preserve">• </w:t>
                      </w:r>
                      <w:hyperlink r:id="rId43" w:history="1">
                        <w:r w:rsidR="002F3DD8">
                          <w:rPr>
                            <w:rStyle w:val="Hyperlink"/>
                            <w:color w:val="FFFFFF" w:themeColor="background1"/>
                          </w:rPr>
                          <w:t>National Foreign Language Resource Center Resources for Project-Based Language Learning</w:t>
                        </w:r>
                      </w:hyperlink>
                    </w:p>
                    <w:p w14:paraId="3EE90BD3" w14:textId="2CFFE59F" w:rsidR="007A21A5" w:rsidRPr="007A21A5" w:rsidRDefault="007A21A5" w:rsidP="007A21A5">
                      <w:pPr>
                        <w:rPr>
                          <w:i/>
                          <w:iCs/>
                        </w:rPr>
                      </w:pPr>
                    </w:p>
                  </w:txbxContent>
                </v:textbox>
                <w10:anchorlock/>
              </v:rect>
            </w:pict>
          </mc:Fallback>
        </mc:AlternateContent>
      </w:r>
    </w:p>
    <w:sectPr w:rsidR="0031711B" w:rsidRPr="00F1096E" w:rsidSect="00160CB9">
      <w:headerReference w:type="default" r:id="rId44"/>
      <w:footerReference w:type="default" r:id="rId45"/>
      <w:headerReference w:type="first" r:id="rId46"/>
      <w:footerReference w:type="first" r:id="rId4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B576" w14:textId="77777777" w:rsidR="009B7979" w:rsidRDefault="009B7979" w:rsidP="000636CE">
      <w:pPr>
        <w:spacing w:after="0" w:line="240" w:lineRule="auto"/>
      </w:pPr>
      <w:r>
        <w:separator/>
      </w:r>
    </w:p>
  </w:endnote>
  <w:endnote w:type="continuationSeparator" w:id="0">
    <w:p w14:paraId="5A445754" w14:textId="77777777" w:rsidR="009B7979" w:rsidRDefault="009B7979"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949D" w14:textId="77777777" w:rsidR="009B7979" w:rsidRDefault="009B7979" w:rsidP="000636CE">
      <w:pPr>
        <w:spacing w:after="0" w:line="240" w:lineRule="auto"/>
      </w:pPr>
      <w:r>
        <w:separator/>
      </w:r>
    </w:p>
  </w:footnote>
  <w:footnote w:type="continuationSeparator" w:id="0">
    <w:p w14:paraId="4FAD3F41" w14:textId="77777777" w:rsidR="009B7979" w:rsidRDefault="009B7979"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1A07"/>
    <w:multiLevelType w:val="hybridMultilevel"/>
    <w:tmpl w:val="606E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F1C8D"/>
    <w:multiLevelType w:val="hybridMultilevel"/>
    <w:tmpl w:val="EB9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D5FF0"/>
    <w:multiLevelType w:val="hybridMultilevel"/>
    <w:tmpl w:val="D00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E761A"/>
    <w:multiLevelType w:val="hybridMultilevel"/>
    <w:tmpl w:val="3B0CA798"/>
    <w:lvl w:ilvl="0" w:tplc="2202FFA4">
      <w:start w:val="1"/>
      <w:numFmt w:val="bullet"/>
      <w:lvlText w:val="•"/>
      <w:lvlJc w:val="left"/>
      <w:pPr>
        <w:tabs>
          <w:tab w:val="num" w:pos="720"/>
        </w:tabs>
        <w:ind w:left="720" w:hanging="360"/>
      </w:pPr>
      <w:rPr>
        <w:rFonts w:ascii="Arial" w:hAnsi="Arial" w:hint="default"/>
      </w:rPr>
    </w:lvl>
    <w:lvl w:ilvl="1" w:tplc="D45E9C98">
      <w:numFmt w:val="bullet"/>
      <w:lvlText w:val="•"/>
      <w:lvlJc w:val="left"/>
      <w:pPr>
        <w:tabs>
          <w:tab w:val="num" w:pos="1440"/>
        </w:tabs>
        <w:ind w:left="1440" w:hanging="360"/>
      </w:pPr>
      <w:rPr>
        <w:rFonts w:ascii="Arial" w:hAnsi="Arial" w:hint="default"/>
      </w:rPr>
    </w:lvl>
    <w:lvl w:ilvl="2" w:tplc="EB56D484" w:tentative="1">
      <w:start w:val="1"/>
      <w:numFmt w:val="bullet"/>
      <w:lvlText w:val="•"/>
      <w:lvlJc w:val="left"/>
      <w:pPr>
        <w:tabs>
          <w:tab w:val="num" w:pos="2160"/>
        </w:tabs>
        <w:ind w:left="2160" w:hanging="360"/>
      </w:pPr>
      <w:rPr>
        <w:rFonts w:ascii="Arial" w:hAnsi="Arial" w:hint="default"/>
      </w:rPr>
    </w:lvl>
    <w:lvl w:ilvl="3" w:tplc="4F12DBEA" w:tentative="1">
      <w:start w:val="1"/>
      <w:numFmt w:val="bullet"/>
      <w:lvlText w:val="•"/>
      <w:lvlJc w:val="left"/>
      <w:pPr>
        <w:tabs>
          <w:tab w:val="num" w:pos="2880"/>
        </w:tabs>
        <w:ind w:left="2880" w:hanging="360"/>
      </w:pPr>
      <w:rPr>
        <w:rFonts w:ascii="Arial" w:hAnsi="Arial" w:hint="default"/>
      </w:rPr>
    </w:lvl>
    <w:lvl w:ilvl="4" w:tplc="270E9922" w:tentative="1">
      <w:start w:val="1"/>
      <w:numFmt w:val="bullet"/>
      <w:lvlText w:val="•"/>
      <w:lvlJc w:val="left"/>
      <w:pPr>
        <w:tabs>
          <w:tab w:val="num" w:pos="3600"/>
        </w:tabs>
        <w:ind w:left="3600" w:hanging="360"/>
      </w:pPr>
      <w:rPr>
        <w:rFonts w:ascii="Arial" w:hAnsi="Arial" w:hint="default"/>
      </w:rPr>
    </w:lvl>
    <w:lvl w:ilvl="5" w:tplc="4D482494" w:tentative="1">
      <w:start w:val="1"/>
      <w:numFmt w:val="bullet"/>
      <w:lvlText w:val="•"/>
      <w:lvlJc w:val="left"/>
      <w:pPr>
        <w:tabs>
          <w:tab w:val="num" w:pos="4320"/>
        </w:tabs>
        <w:ind w:left="4320" w:hanging="360"/>
      </w:pPr>
      <w:rPr>
        <w:rFonts w:ascii="Arial" w:hAnsi="Arial" w:hint="default"/>
      </w:rPr>
    </w:lvl>
    <w:lvl w:ilvl="6" w:tplc="BF441F2A" w:tentative="1">
      <w:start w:val="1"/>
      <w:numFmt w:val="bullet"/>
      <w:lvlText w:val="•"/>
      <w:lvlJc w:val="left"/>
      <w:pPr>
        <w:tabs>
          <w:tab w:val="num" w:pos="5040"/>
        </w:tabs>
        <w:ind w:left="5040" w:hanging="360"/>
      </w:pPr>
      <w:rPr>
        <w:rFonts w:ascii="Arial" w:hAnsi="Arial" w:hint="default"/>
      </w:rPr>
    </w:lvl>
    <w:lvl w:ilvl="7" w:tplc="D36C832C" w:tentative="1">
      <w:start w:val="1"/>
      <w:numFmt w:val="bullet"/>
      <w:lvlText w:val="•"/>
      <w:lvlJc w:val="left"/>
      <w:pPr>
        <w:tabs>
          <w:tab w:val="num" w:pos="5760"/>
        </w:tabs>
        <w:ind w:left="5760" w:hanging="360"/>
      </w:pPr>
      <w:rPr>
        <w:rFonts w:ascii="Arial" w:hAnsi="Arial" w:hint="default"/>
      </w:rPr>
    </w:lvl>
    <w:lvl w:ilvl="8" w:tplc="CC4E6F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A55EDF"/>
    <w:multiLevelType w:val="hybridMultilevel"/>
    <w:tmpl w:val="990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37529"/>
    <w:multiLevelType w:val="hybridMultilevel"/>
    <w:tmpl w:val="DAE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161754"/>
    <w:multiLevelType w:val="hybridMultilevel"/>
    <w:tmpl w:val="559E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3110E"/>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8A57C1"/>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263C44"/>
    <w:multiLevelType w:val="hybridMultilevel"/>
    <w:tmpl w:val="91C6BD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95FE1"/>
    <w:multiLevelType w:val="hybridMultilevel"/>
    <w:tmpl w:val="F50C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A11BD2"/>
    <w:multiLevelType w:val="hybridMultilevel"/>
    <w:tmpl w:val="CC9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0046E"/>
    <w:multiLevelType w:val="hybridMultilevel"/>
    <w:tmpl w:val="1A4086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3D6B68"/>
    <w:multiLevelType w:val="hybridMultilevel"/>
    <w:tmpl w:val="9C60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E11F1"/>
    <w:multiLevelType w:val="hybridMultilevel"/>
    <w:tmpl w:val="C1AA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E7C87"/>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467EF3"/>
    <w:multiLevelType w:val="hybridMultilevel"/>
    <w:tmpl w:val="085C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6033D2"/>
    <w:multiLevelType w:val="hybridMultilevel"/>
    <w:tmpl w:val="15FCC9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B944F3"/>
    <w:multiLevelType w:val="hybridMultilevel"/>
    <w:tmpl w:val="DF04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461AE6"/>
    <w:multiLevelType w:val="hybridMultilevel"/>
    <w:tmpl w:val="9C608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0622507">
    <w:abstractNumId w:val="23"/>
  </w:num>
  <w:num w:numId="2" w16cid:durableId="1470244507">
    <w:abstractNumId w:val="30"/>
  </w:num>
  <w:num w:numId="3" w16cid:durableId="1290821437">
    <w:abstractNumId w:val="36"/>
  </w:num>
  <w:num w:numId="4" w16cid:durableId="260917570">
    <w:abstractNumId w:val="35"/>
  </w:num>
  <w:num w:numId="5" w16cid:durableId="1186599730">
    <w:abstractNumId w:val="25"/>
  </w:num>
  <w:num w:numId="6" w16cid:durableId="513543127">
    <w:abstractNumId w:val="17"/>
  </w:num>
  <w:num w:numId="7" w16cid:durableId="1823933067">
    <w:abstractNumId w:val="21"/>
  </w:num>
  <w:num w:numId="8" w16cid:durableId="435827833">
    <w:abstractNumId w:val="37"/>
  </w:num>
  <w:num w:numId="9" w16cid:durableId="1924411522">
    <w:abstractNumId w:val="9"/>
  </w:num>
  <w:num w:numId="10" w16cid:durableId="1616062860">
    <w:abstractNumId w:val="7"/>
  </w:num>
  <w:num w:numId="11" w16cid:durableId="1237931954">
    <w:abstractNumId w:val="6"/>
  </w:num>
  <w:num w:numId="12" w16cid:durableId="1990552087">
    <w:abstractNumId w:val="5"/>
  </w:num>
  <w:num w:numId="13" w16cid:durableId="204608772">
    <w:abstractNumId w:val="4"/>
  </w:num>
  <w:num w:numId="14" w16cid:durableId="935288536">
    <w:abstractNumId w:val="8"/>
  </w:num>
  <w:num w:numId="15" w16cid:durableId="1564175526">
    <w:abstractNumId w:val="3"/>
  </w:num>
  <w:num w:numId="16" w16cid:durableId="618606206">
    <w:abstractNumId w:val="2"/>
  </w:num>
  <w:num w:numId="17" w16cid:durableId="1748305078">
    <w:abstractNumId w:val="1"/>
  </w:num>
  <w:num w:numId="18" w16cid:durableId="1433553256">
    <w:abstractNumId w:val="0"/>
  </w:num>
  <w:num w:numId="19" w16cid:durableId="273288666">
    <w:abstractNumId w:val="16"/>
  </w:num>
  <w:num w:numId="20" w16cid:durableId="1396320865">
    <w:abstractNumId w:val="28"/>
  </w:num>
  <w:num w:numId="21" w16cid:durableId="1289892301">
    <w:abstractNumId w:val="31"/>
  </w:num>
  <w:num w:numId="22" w16cid:durableId="577640415">
    <w:abstractNumId w:val="20"/>
  </w:num>
  <w:num w:numId="23" w16cid:durableId="871646751">
    <w:abstractNumId w:val="19"/>
  </w:num>
  <w:num w:numId="24" w16cid:durableId="1662924819">
    <w:abstractNumId w:val="38"/>
  </w:num>
  <w:num w:numId="25" w16cid:durableId="27686973">
    <w:abstractNumId w:val="13"/>
  </w:num>
  <w:num w:numId="26" w16cid:durableId="1546408207">
    <w:abstractNumId w:val="15"/>
  </w:num>
  <w:num w:numId="27" w16cid:durableId="1805997765">
    <w:abstractNumId w:val="18"/>
  </w:num>
  <w:num w:numId="28" w16cid:durableId="1264067072">
    <w:abstractNumId w:val="34"/>
  </w:num>
  <w:num w:numId="29" w16cid:durableId="1178471901">
    <w:abstractNumId w:val="29"/>
  </w:num>
  <w:num w:numId="30" w16cid:durableId="733743068">
    <w:abstractNumId w:val="12"/>
  </w:num>
  <w:num w:numId="31" w16cid:durableId="258102763">
    <w:abstractNumId w:val="22"/>
  </w:num>
  <w:num w:numId="32" w16cid:durableId="1173035739">
    <w:abstractNumId w:val="10"/>
  </w:num>
  <w:num w:numId="33" w16cid:durableId="848984864">
    <w:abstractNumId w:val="11"/>
  </w:num>
  <w:num w:numId="34" w16cid:durableId="1327905770">
    <w:abstractNumId w:val="14"/>
  </w:num>
  <w:num w:numId="35" w16cid:durableId="569508060">
    <w:abstractNumId w:val="32"/>
  </w:num>
  <w:num w:numId="36" w16cid:durableId="275990246">
    <w:abstractNumId w:val="26"/>
  </w:num>
  <w:num w:numId="37" w16cid:durableId="787891662">
    <w:abstractNumId w:val="24"/>
  </w:num>
  <w:num w:numId="38" w16cid:durableId="1505590428">
    <w:abstractNumId w:val="33"/>
  </w:num>
  <w:num w:numId="39" w16cid:durableId="2723296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1921"/>
    <w:rsid w:val="000135E8"/>
    <w:rsid w:val="00013BD5"/>
    <w:rsid w:val="00016F20"/>
    <w:rsid w:val="00023CD8"/>
    <w:rsid w:val="00052BDF"/>
    <w:rsid w:val="00054C2C"/>
    <w:rsid w:val="000568C3"/>
    <w:rsid w:val="000636CE"/>
    <w:rsid w:val="00072E88"/>
    <w:rsid w:val="000925E9"/>
    <w:rsid w:val="00094D16"/>
    <w:rsid w:val="000A2C74"/>
    <w:rsid w:val="000C3AA4"/>
    <w:rsid w:val="000D4F28"/>
    <w:rsid w:val="000E1043"/>
    <w:rsid w:val="000F324E"/>
    <w:rsid w:val="0010008B"/>
    <w:rsid w:val="00103612"/>
    <w:rsid w:val="00117A19"/>
    <w:rsid w:val="0015304C"/>
    <w:rsid w:val="00160CB9"/>
    <w:rsid w:val="00166208"/>
    <w:rsid w:val="001801F9"/>
    <w:rsid w:val="0019365C"/>
    <w:rsid w:val="00196B9B"/>
    <w:rsid w:val="001A1750"/>
    <w:rsid w:val="001A62E0"/>
    <w:rsid w:val="001B0EFD"/>
    <w:rsid w:val="001B5471"/>
    <w:rsid w:val="001F5C94"/>
    <w:rsid w:val="0022302E"/>
    <w:rsid w:val="00225592"/>
    <w:rsid w:val="002404C9"/>
    <w:rsid w:val="00241899"/>
    <w:rsid w:val="002526E4"/>
    <w:rsid w:val="00254B14"/>
    <w:rsid w:val="00285E84"/>
    <w:rsid w:val="00292D3D"/>
    <w:rsid w:val="00296463"/>
    <w:rsid w:val="002A118A"/>
    <w:rsid w:val="002B71E7"/>
    <w:rsid w:val="002D4ADA"/>
    <w:rsid w:val="002D6E0C"/>
    <w:rsid w:val="002E06F4"/>
    <w:rsid w:val="002E5CD0"/>
    <w:rsid w:val="002F2528"/>
    <w:rsid w:val="002F3DD8"/>
    <w:rsid w:val="002F57C8"/>
    <w:rsid w:val="00310BBE"/>
    <w:rsid w:val="0031711B"/>
    <w:rsid w:val="00332278"/>
    <w:rsid w:val="00335794"/>
    <w:rsid w:val="003400CE"/>
    <w:rsid w:val="00342DE7"/>
    <w:rsid w:val="00345B36"/>
    <w:rsid w:val="00356AD6"/>
    <w:rsid w:val="0036160A"/>
    <w:rsid w:val="00371E23"/>
    <w:rsid w:val="00375A57"/>
    <w:rsid w:val="003823D9"/>
    <w:rsid w:val="00382477"/>
    <w:rsid w:val="003E49F2"/>
    <w:rsid w:val="003F720E"/>
    <w:rsid w:val="00402FE7"/>
    <w:rsid w:val="004064D1"/>
    <w:rsid w:val="00413018"/>
    <w:rsid w:val="00413610"/>
    <w:rsid w:val="004424C2"/>
    <w:rsid w:val="00450A41"/>
    <w:rsid w:val="00452F45"/>
    <w:rsid w:val="00456678"/>
    <w:rsid w:val="00461002"/>
    <w:rsid w:val="0048030D"/>
    <w:rsid w:val="00483961"/>
    <w:rsid w:val="004945CB"/>
    <w:rsid w:val="004E2BCD"/>
    <w:rsid w:val="004E6263"/>
    <w:rsid w:val="004F76E8"/>
    <w:rsid w:val="00503D58"/>
    <w:rsid w:val="00515812"/>
    <w:rsid w:val="005442EA"/>
    <w:rsid w:val="005603B9"/>
    <w:rsid w:val="005A6AA0"/>
    <w:rsid w:val="005A6E52"/>
    <w:rsid w:val="005B0392"/>
    <w:rsid w:val="005D25F4"/>
    <w:rsid w:val="006138AD"/>
    <w:rsid w:val="0062286C"/>
    <w:rsid w:val="0065536C"/>
    <w:rsid w:val="0067322F"/>
    <w:rsid w:val="00677FA0"/>
    <w:rsid w:val="00690BD3"/>
    <w:rsid w:val="006B1E41"/>
    <w:rsid w:val="006B2B4F"/>
    <w:rsid w:val="006C2130"/>
    <w:rsid w:val="006F418E"/>
    <w:rsid w:val="007001D7"/>
    <w:rsid w:val="0074536F"/>
    <w:rsid w:val="0075286C"/>
    <w:rsid w:val="00754092"/>
    <w:rsid w:val="00756128"/>
    <w:rsid w:val="00767026"/>
    <w:rsid w:val="00770FB7"/>
    <w:rsid w:val="00776523"/>
    <w:rsid w:val="007A21A5"/>
    <w:rsid w:val="007B761A"/>
    <w:rsid w:val="007C5DBD"/>
    <w:rsid w:val="007D344E"/>
    <w:rsid w:val="007E4C0C"/>
    <w:rsid w:val="008031A7"/>
    <w:rsid w:val="008045DC"/>
    <w:rsid w:val="00815B5A"/>
    <w:rsid w:val="008348B4"/>
    <w:rsid w:val="00842CAC"/>
    <w:rsid w:val="008612E9"/>
    <w:rsid w:val="00864B1E"/>
    <w:rsid w:val="00883597"/>
    <w:rsid w:val="008A37DE"/>
    <w:rsid w:val="008C4435"/>
    <w:rsid w:val="008C4E86"/>
    <w:rsid w:val="008D52D7"/>
    <w:rsid w:val="008E056C"/>
    <w:rsid w:val="008F5074"/>
    <w:rsid w:val="0093070F"/>
    <w:rsid w:val="00932A8C"/>
    <w:rsid w:val="00951B76"/>
    <w:rsid w:val="00956181"/>
    <w:rsid w:val="009665E1"/>
    <w:rsid w:val="009744BC"/>
    <w:rsid w:val="00976565"/>
    <w:rsid w:val="00987916"/>
    <w:rsid w:val="009B206B"/>
    <w:rsid w:val="009B6CAB"/>
    <w:rsid w:val="009B7979"/>
    <w:rsid w:val="009C4FB7"/>
    <w:rsid w:val="009D211B"/>
    <w:rsid w:val="009D6D88"/>
    <w:rsid w:val="009E4AA0"/>
    <w:rsid w:val="009F3826"/>
    <w:rsid w:val="009F38A6"/>
    <w:rsid w:val="00A0250C"/>
    <w:rsid w:val="00A042B8"/>
    <w:rsid w:val="00A13FD0"/>
    <w:rsid w:val="00A155F0"/>
    <w:rsid w:val="00A26D16"/>
    <w:rsid w:val="00A318C9"/>
    <w:rsid w:val="00A35269"/>
    <w:rsid w:val="00A42B31"/>
    <w:rsid w:val="00A55009"/>
    <w:rsid w:val="00A65C91"/>
    <w:rsid w:val="00A8103E"/>
    <w:rsid w:val="00AC297C"/>
    <w:rsid w:val="00AD3A80"/>
    <w:rsid w:val="00AF222E"/>
    <w:rsid w:val="00AF66BA"/>
    <w:rsid w:val="00B006D5"/>
    <w:rsid w:val="00B07E33"/>
    <w:rsid w:val="00B11A22"/>
    <w:rsid w:val="00B14AB9"/>
    <w:rsid w:val="00B17E48"/>
    <w:rsid w:val="00B62E85"/>
    <w:rsid w:val="00B65399"/>
    <w:rsid w:val="00B737F3"/>
    <w:rsid w:val="00B813C0"/>
    <w:rsid w:val="00B97163"/>
    <w:rsid w:val="00B979E8"/>
    <w:rsid w:val="00BB4650"/>
    <w:rsid w:val="00BC0329"/>
    <w:rsid w:val="00BC2549"/>
    <w:rsid w:val="00BE23FC"/>
    <w:rsid w:val="00BE4EE9"/>
    <w:rsid w:val="00C03F1B"/>
    <w:rsid w:val="00C1481E"/>
    <w:rsid w:val="00C32B0F"/>
    <w:rsid w:val="00C37B01"/>
    <w:rsid w:val="00C42DE7"/>
    <w:rsid w:val="00C65CA4"/>
    <w:rsid w:val="00C71929"/>
    <w:rsid w:val="00C729CC"/>
    <w:rsid w:val="00C804CD"/>
    <w:rsid w:val="00C940F7"/>
    <w:rsid w:val="00CA290E"/>
    <w:rsid w:val="00CA2C27"/>
    <w:rsid w:val="00CA63BB"/>
    <w:rsid w:val="00CC19B2"/>
    <w:rsid w:val="00CD0A1A"/>
    <w:rsid w:val="00CD346E"/>
    <w:rsid w:val="00CD4134"/>
    <w:rsid w:val="00D03735"/>
    <w:rsid w:val="00D13FA6"/>
    <w:rsid w:val="00D246A7"/>
    <w:rsid w:val="00D374D5"/>
    <w:rsid w:val="00D47002"/>
    <w:rsid w:val="00D52C94"/>
    <w:rsid w:val="00D55002"/>
    <w:rsid w:val="00D552BE"/>
    <w:rsid w:val="00D727EC"/>
    <w:rsid w:val="00D8688C"/>
    <w:rsid w:val="00D96F30"/>
    <w:rsid w:val="00DA2712"/>
    <w:rsid w:val="00DC50FC"/>
    <w:rsid w:val="00DE2335"/>
    <w:rsid w:val="00DE3523"/>
    <w:rsid w:val="00DF65F0"/>
    <w:rsid w:val="00E008F2"/>
    <w:rsid w:val="00E00CB2"/>
    <w:rsid w:val="00E4426A"/>
    <w:rsid w:val="00E5178C"/>
    <w:rsid w:val="00E5550C"/>
    <w:rsid w:val="00E57E8C"/>
    <w:rsid w:val="00E72085"/>
    <w:rsid w:val="00E955F7"/>
    <w:rsid w:val="00EB177E"/>
    <w:rsid w:val="00EB3E2B"/>
    <w:rsid w:val="00ED0B93"/>
    <w:rsid w:val="00EF13F4"/>
    <w:rsid w:val="00EF64F0"/>
    <w:rsid w:val="00F044BF"/>
    <w:rsid w:val="00F1096E"/>
    <w:rsid w:val="00F10B28"/>
    <w:rsid w:val="00F34BA0"/>
    <w:rsid w:val="00F37D2D"/>
    <w:rsid w:val="00F44945"/>
    <w:rsid w:val="00F45EFE"/>
    <w:rsid w:val="00F62134"/>
    <w:rsid w:val="00F63A5A"/>
    <w:rsid w:val="00F9730D"/>
    <w:rsid w:val="00FA11C6"/>
    <w:rsid w:val="00FB75FE"/>
    <w:rsid w:val="00FD0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E2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882">
      <w:bodyDiv w:val="1"/>
      <w:marLeft w:val="0"/>
      <w:marRight w:val="0"/>
      <w:marTop w:val="0"/>
      <w:marBottom w:val="0"/>
      <w:divBdr>
        <w:top w:val="none" w:sz="0" w:space="0" w:color="auto"/>
        <w:left w:val="none" w:sz="0" w:space="0" w:color="auto"/>
        <w:bottom w:val="none" w:sz="0" w:space="0" w:color="auto"/>
        <w:right w:val="none" w:sz="0" w:space="0" w:color="auto"/>
      </w:divBdr>
      <w:divsChild>
        <w:div w:id="912659147">
          <w:marLeft w:val="547"/>
          <w:marRight w:val="0"/>
          <w:marTop w:val="0"/>
          <w:marBottom w:val="0"/>
          <w:divBdr>
            <w:top w:val="none" w:sz="0" w:space="0" w:color="auto"/>
            <w:left w:val="none" w:sz="0" w:space="0" w:color="auto"/>
            <w:bottom w:val="none" w:sz="0" w:space="0" w:color="auto"/>
            <w:right w:val="none" w:sz="0" w:space="0" w:color="auto"/>
          </w:divBdr>
        </w:div>
      </w:divsChild>
    </w:div>
    <w:div w:id="156111813">
      <w:bodyDiv w:val="1"/>
      <w:marLeft w:val="0"/>
      <w:marRight w:val="0"/>
      <w:marTop w:val="0"/>
      <w:marBottom w:val="0"/>
      <w:divBdr>
        <w:top w:val="none" w:sz="0" w:space="0" w:color="auto"/>
        <w:left w:val="none" w:sz="0" w:space="0" w:color="auto"/>
        <w:bottom w:val="none" w:sz="0" w:space="0" w:color="auto"/>
        <w:right w:val="none" w:sz="0" w:space="0" w:color="auto"/>
      </w:divBdr>
    </w:div>
    <w:div w:id="334384950">
      <w:bodyDiv w:val="1"/>
      <w:marLeft w:val="0"/>
      <w:marRight w:val="0"/>
      <w:marTop w:val="0"/>
      <w:marBottom w:val="0"/>
      <w:divBdr>
        <w:top w:val="none" w:sz="0" w:space="0" w:color="auto"/>
        <w:left w:val="none" w:sz="0" w:space="0" w:color="auto"/>
        <w:bottom w:val="none" w:sz="0" w:space="0" w:color="auto"/>
        <w:right w:val="none" w:sz="0" w:space="0" w:color="auto"/>
      </w:divBdr>
    </w:div>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217278929">
      <w:bodyDiv w:val="1"/>
      <w:marLeft w:val="0"/>
      <w:marRight w:val="0"/>
      <w:marTop w:val="0"/>
      <w:marBottom w:val="0"/>
      <w:divBdr>
        <w:top w:val="none" w:sz="0" w:space="0" w:color="auto"/>
        <w:left w:val="none" w:sz="0" w:space="0" w:color="auto"/>
        <w:bottom w:val="none" w:sz="0" w:space="0" w:color="auto"/>
        <w:right w:val="none" w:sz="0" w:space="0" w:color="auto"/>
      </w:divBdr>
      <w:divsChild>
        <w:div w:id="1723406225">
          <w:marLeft w:val="446"/>
          <w:marRight w:val="0"/>
          <w:marTop w:val="0"/>
          <w:marBottom w:val="0"/>
          <w:divBdr>
            <w:top w:val="none" w:sz="0" w:space="0" w:color="auto"/>
            <w:left w:val="none" w:sz="0" w:space="0" w:color="auto"/>
            <w:bottom w:val="none" w:sz="0" w:space="0" w:color="auto"/>
            <w:right w:val="none" w:sz="0" w:space="0" w:color="auto"/>
          </w:divBdr>
        </w:div>
        <w:div w:id="1608191440">
          <w:marLeft w:val="1166"/>
          <w:marRight w:val="0"/>
          <w:marTop w:val="0"/>
          <w:marBottom w:val="0"/>
          <w:divBdr>
            <w:top w:val="none" w:sz="0" w:space="0" w:color="auto"/>
            <w:left w:val="none" w:sz="0" w:space="0" w:color="auto"/>
            <w:bottom w:val="none" w:sz="0" w:space="0" w:color="auto"/>
            <w:right w:val="none" w:sz="0" w:space="0" w:color="auto"/>
          </w:divBdr>
        </w:div>
        <w:div w:id="1422022463">
          <w:marLeft w:val="1166"/>
          <w:marRight w:val="0"/>
          <w:marTop w:val="0"/>
          <w:marBottom w:val="0"/>
          <w:divBdr>
            <w:top w:val="none" w:sz="0" w:space="0" w:color="auto"/>
            <w:left w:val="none" w:sz="0" w:space="0" w:color="auto"/>
            <w:bottom w:val="none" w:sz="0" w:space="0" w:color="auto"/>
            <w:right w:val="none" w:sz="0" w:space="0" w:color="auto"/>
          </w:divBdr>
        </w:div>
        <w:div w:id="1116368383">
          <w:marLeft w:val="1166"/>
          <w:marRight w:val="0"/>
          <w:marTop w:val="0"/>
          <w:marBottom w:val="0"/>
          <w:divBdr>
            <w:top w:val="none" w:sz="0" w:space="0" w:color="auto"/>
            <w:left w:val="none" w:sz="0" w:space="0" w:color="auto"/>
            <w:bottom w:val="none" w:sz="0" w:space="0" w:color="auto"/>
            <w:right w:val="none" w:sz="0" w:space="0" w:color="auto"/>
          </w:divBdr>
        </w:div>
        <w:div w:id="1730688678">
          <w:marLeft w:val="446"/>
          <w:marRight w:val="0"/>
          <w:marTop w:val="0"/>
          <w:marBottom w:val="0"/>
          <w:divBdr>
            <w:top w:val="none" w:sz="0" w:space="0" w:color="auto"/>
            <w:left w:val="none" w:sz="0" w:space="0" w:color="auto"/>
            <w:bottom w:val="none" w:sz="0" w:space="0" w:color="auto"/>
            <w:right w:val="none" w:sz="0" w:space="0" w:color="auto"/>
          </w:divBdr>
        </w:div>
        <w:div w:id="603419640">
          <w:marLeft w:val="1166"/>
          <w:marRight w:val="0"/>
          <w:marTop w:val="0"/>
          <w:marBottom w:val="0"/>
          <w:divBdr>
            <w:top w:val="none" w:sz="0" w:space="0" w:color="auto"/>
            <w:left w:val="none" w:sz="0" w:space="0" w:color="auto"/>
            <w:bottom w:val="none" w:sz="0" w:space="0" w:color="auto"/>
            <w:right w:val="none" w:sz="0" w:space="0" w:color="auto"/>
          </w:divBdr>
        </w:div>
        <w:div w:id="1455252694">
          <w:marLeft w:val="1166"/>
          <w:marRight w:val="0"/>
          <w:marTop w:val="0"/>
          <w:marBottom w:val="0"/>
          <w:divBdr>
            <w:top w:val="none" w:sz="0" w:space="0" w:color="auto"/>
            <w:left w:val="none" w:sz="0" w:space="0" w:color="auto"/>
            <w:bottom w:val="none" w:sz="0" w:space="0" w:color="auto"/>
            <w:right w:val="none" w:sz="0" w:space="0" w:color="auto"/>
          </w:divBdr>
        </w:div>
        <w:div w:id="902447489">
          <w:marLeft w:val="1166"/>
          <w:marRight w:val="0"/>
          <w:marTop w:val="0"/>
          <w:marBottom w:val="0"/>
          <w:divBdr>
            <w:top w:val="none" w:sz="0" w:space="0" w:color="auto"/>
            <w:left w:val="none" w:sz="0" w:space="0" w:color="auto"/>
            <w:bottom w:val="none" w:sz="0" w:space="0" w:color="auto"/>
            <w:right w:val="none" w:sz="0" w:space="0" w:color="auto"/>
          </w:divBdr>
        </w:div>
        <w:div w:id="244147032">
          <w:marLeft w:val="1166"/>
          <w:marRight w:val="0"/>
          <w:marTop w:val="0"/>
          <w:marBottom w:val="0"/>
          <w:divBdr>
            <w:top w:val="none" w:sz="0" w:space="0" w:color="auto"/>
            <w:left w:val="none" w:sz="0" w:space="0" w:color="auto"/>
            <w:bottom w:val="none" w:sz="0" w:space="0" w:color="auto"/>
            <w:right w:val="none" w:sz="0" w:space="0" w:color="auto"/>
          </w:divBdr>
        </w:div>
        <w:div w:id="1656108014">
          <w:marLeft w:val="1166"/>
          <w:marRight w:val="0"/>
          <w:marTop w:val="0"/>
          <w:marBottom w:val="0"/>
          <w:divBdr>
            <w:top w:val="none" w:sz="0" w:space="0" w:color="auto"/>
            <w:left w:val="none" w:sz="0" w:space="0" w:color="auto"/>
            <w:bottom w:val="none" w:sz="0" w:space="0" w:color="auto"/>
            <w:right w:val="none" w:sz="0" w:space="0" w:color="auto"/>
          </w:divBdr>
        </w:div>
        <w:div w:id="882400084">
          <w:marLeft w:val="1166"/>
          <w:marRight w:val="0"/>
          <w:marTop w:val="0"/>
          <w:marBottom w:val="0"/>
          <w:divBdr>
            <w:top w:val="none" w:sz="0" w:space="0" w:color="auto"/>
            <w:left w:val="none" w:sz="0" w:space="0" w:color="auto"/>
            <w:bottom w:val="none" w:sz="0" w:space="0" w:color="auto"/>
            <w:right w:val="none" w:sz="0" w:space="0" w:color="auto"/>
          </w:divBdr>
        </w:div>
        <w:div w:id="1278368204">
          <w:marLeft w:val="1166"/>
          <w:marRight w:val="0"/>
          <w:marTop w:val="0"/>
          <w:marBottom w:val="0"/>
          <w:divBdr>
            <w:top w:val="none" w:sz="0" w:space="0" w:color="auto"/>
            <w:left w:val="none" w:sz="0" w:space="0" w:color="auto"/>
            <w:bottom w:val="none" w:sz="0" w:space="0" w:color="auto"/>
            <w:right w:val="none" w:sz="0" w:space="0" w:color="auto"/>
          </w:divBdr>
        </w:div>
        <w:div w:id="1534926108">
          <w:marLeft w:val="1166"/>
          <w:marRight w:val="0"/>
          <w:marTop w:val="0"/>
          <w:marBottom w:val="0"/>
          <w:divBdr>
            <w:top w:val="none" w:sz="0" w:space="0" w:color="auto"/>
            <w:left w:val="none" w:sz="0" w:space="0" w:color="auto"/>
            <w:bottom w:val="none" w:sz="0" w:space="0" w:color="auto"/>
            <w:right w:val="none" w:sz="0" w:space="0" w:color="auto"/>
          </w:divBdr>
        </w:div>
      </w:divsChild>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06124388">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worldlanguages/implementation/course-alignment-guide.docx" TargetMode="External"/><Relationship Id="rId18" Type="http://schemas.openxmlformats.org/officeDocument/2006/relationships/hyperlink" Target="https://mafla.org/pdonline/" TargetMode="External"/><Relationship Id="rId26" Type="http://schemas.openxmlformats.org/officeDocument/2006/relationships/hyperlink" Target="https://www.startalk.info/educators-principles-integrating/" TargetMode="External"/><Relationship Id="rId39" Type="http://schemas.openxmlformats.org/officeDocument/2006/relationships/hyperlink" Target="https://www.doe.mass.edu/frameworks/dlcs.docx" TargetMode="External"/><Relationship Id="rId21" Type="http://schemas.openxmlformats.org/officeDocument/2006/relationships/hyperlink" Target="https://www.actfl.org/sites/default/files/resources/21st%20Century%20Skills%20Map-World%20Languages.pdf" TargetMode="External"/><Relationship Id="rId34" Type="http://schemas.openxmlformats.org/officeDocument/2006/relationships/hyperlink" Target="https://www.doe.mass.edu/worldlanguages/support/" TargetMode="External"/><Relationship Id="rId42" Type="http://schemas.openxmlformats.org/officeDocument/2006/relationships/hyperlink" Target="https://www.doe.mass.edu/kaleidoscope/overview.html"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tfl.org/resources/guiding-principles-language-learning" TargetMode="External"/><Relationship Id="rId29" Type="http://schemas.openxmlformats.org/officeDocument/2006/relationships/hyperlink" Target="https://nflrc.hawaii.edu/projects/view/2014a/" TargetMode="External"/><Relationship Id="rId11" Type="http://schemas.openxmlformats.org/officeDocument/2006/relationships/hyperlink" Target="https://www.doe.mass.edu/worldlanguages/implementation/default.html" TargetMode="External"/><Relationship Id="rId24" Type="http://schemas.openxmlformats.org/officeDocument/2006/relationships/hyperlink" Target="https://www.doe.mass.edu/kaleidoscope/overview.html" TargetMode="External"/><Relationship Id="rId32" Type="http://schemas.openxmlformats.org/officeDocument/2006/relationships/hyperlink" Target="https://mafla.org/pdonline/" TargetMode="External"/><Relationship Id="rId37" Type="http://schemas.openxmlformats.org/officeDocument/2006/relationships/hyperlink" Target="https://www.cde.ca.gov/ci/fl/cf/documents/wlfwteachconnectionsstds.docx" TargetMode="External"/><Relationship Id="rId40" Type="http://schemas.openxmlformats.org/officeDocument/2006/relationships/hyperlink" Target="https://www.startalk.info/educators-principles-integratin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oe.mass.edu/worldlanguages/implementation/unit-alignment-guide.docx" TargetMode="External"/><Relationship Id="rId23" Type="http://schemas.openxmlformats.org/officeDocument/2006/relationships/hyperlink" Target="https://www.cde.ca.gov/ci/fl/cf/documents/wlfwteachconnectionsstds.docx" TargetMode="External"/><Relationship Id="rId28" Type="http://schemas.openxmlformats.org/officeDocument/2006/relationships/hyperlink" Target="https://www.doe.mass.edu/kaleidoscope/overview.html" TargetMode="External"/><Relationship Id="rId36" Type="http://schemas.openxmlformats.org/officeDocument/2006/relationships/hyperlink" Target="https://www.actfl.org/sites/default/files/publications/standards/Connections.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mass.edu/worldlanguages/support/linguistic-components.pdf" TargetMode="External"/><Relationship Id="rId31" Type="http://schemas.openxmlformats.org/officeDocument/2006/relationships/hyperlink" Target="https://carla.umn.edu/assessment/vac/CreateUnit/p_2.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worldlanguages/implementation/unit-alignment-guide.docx" TargetMode="External"/><Relationship Id="rId22" Type="http://schemas.openxmlformats.org/officeDocument/2006/relationships/hyperlink" Target="https://www.actfl.org/sites/default/files/publications/standards/Connections.pdf" TargetMode="External"/><Relationship Id="rId27" Type="http://schemas.openxmlformats.org/officeDocument/2006/relationships/hyperlink" Target="https://www.actfl.org/sites/default/files/publications/standards/Communities.pdf" TargetMode="External"/><Relationship Id="rId30" Type="http://schemas.openxmlformats.org/officeDocument/2006/relationships/hyperlink" Target="https://www.actfl.org/resources/guiding-principles-language-learning" TargetMode="External"/><Relationship Id="rId35" Type="http://schemas.openxmlformats.org/officeDocument/2006/relationships/hyperlink" Target="https://www.actfl.org/sites/default/files/resources/21st%20Century%20Skills%20Map-World%20Languages.pdf" TargetMode="External"/><Relationship Id="rId43" Type="http://schemas.openxmlformats.org/officeDocument/2006/relationships/hyperlink" Target="https://nflrc.hawaii.edu/projects/view/2014a/"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e.mass.edu/worldlanguages/implementation/how-to.docx" TargetMode="External"/><Relationship Id="rId17" Type="http://schemas.openxmlformats.org/officeDocument/2006/relationships/hyperlink" Target="https://carla.umn.edu/assessment/vac/CreateUnit/p_2.html" TargetMode="External"/><Relationship Id="rId25" Type="http://schemas.openxmlformats.org/officeDocument/2006/relationships/hyperlink" Target="https://www.doe.mass.edu/frameworks/dlcs.docx" TargetMode="External"/><Relationship Id="rId33" Type="http://schemas.openxmlformats.org/officeDocument/2006/relationships/hyperlink" Target="https://www.doe.mass.edu/worldlanguages/support/linguistic-components.pdf" TargetMode="External"/><Relationship Id="rId38" Type="http://schemas.openxmlformats.org/officeDocument/2006/relationships/hyperlink" Target="https://www.doe.mass.edu/kaleidoscope/overview.html" TargetMode="External"/><Relationship Id="rId46" Type="http://schemas.openxmlformats.org/officeDocument/2006/relationships/header" Target="header2.xml"/><Relationship Id="rId20" Type="http://schemas.openxmlformats.org/officeDocument/2006/relationships/hyperlink" Target="https://www.doe.mass.edu/worldlanguages/support/" TargetMode="External"/><Relationship Id="rId41" Type="http://schemas.openxmlformats.org/officeDocument/2006/relationships/hyperlink" Target="https://www.actfl.org/sites/default/files/publications/standards/Communities.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2.xml><?xml version="1.0" encoding="utf-8"?>
<ds:datastoreItem xmlns:ds="http://schemas.openxmlformats.org/officeDocument/2006/customXml" ds:itemID="{031F881E-E380-452D-B22A-1393A23437D5}">
  <ds:schemaRefs>
    <ds:schemaRef ds:uri="http://schemas.microsoft.com/sharepoint/v3/contenttype/forms"/>
  </ds:schemaRefs>
</ds:datastoreItem>
</file>

<file path=customXml/itemProps3.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4.xml><?xml version="1.0" encoding="utf-8"?>
<ds:datastoreItem xmlns:ds="http://schemas.openxmlformats.org/officeDocument/2006/customXml" ds:itemID="{801EBBCF-04F7-4E5E-94B1-BFD9E4FA4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5 Participant Agenda &amp; Summary</dc:title>
  <dc:subject/>
  <dc:creator>DESE</dc:creator>
  <cp:keywords/>
  <dc:description/>
  <cp:lastModifiedBy>Zou, Dong (EOE)</cp:lastModifiedBy>
  <cp:revision>6</cp:revision>
  <cp:lastPrinted>2020-12-16T16:02:00Z</cp:lastPrinted>
  <dcterms:created xsi:type="dcterms:W3CDTF">2022-06-13T15:36:00Z</dcterms:created>
  <dcterms:modified xsi:type="dcterms:W3CDTF">2023-11-30T22:19:00Z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