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9F5E" w14:textId="77777777" w:rsidR="004345B4" w:rsidRDefault="005859A8">
      <w:pPr>
        <w:jc w:val="center"/>
        <w:rPr>
          <w:rFonts w:ascii="Georgia" w:eastAsia="Georgia" w:hAnsi="Georgia" w:cs="Georgia"/>
          <w:color w:val="0C7580"/>
          <w:sz w:val="32"/>
          <w:szCs w:val="32"/>
        </w:rPr>
      </w:pPr>
      <w:r>
        <w:rPr>
          <w:rFonts w:ascii="Georgia" w:eastAsia="Georgia" w:hAnsi="Georgia" w:cs="Georgia"/>
          <w:color w:val="0C7580"/>
          <w:sz w:val="32"/>
          <w:szCs w:val="32"/>
        </w:rPr>
        <w:t>Massachusetts World Languages Curriculum Alignment Guide for Unit Planning</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38"/>
        <w:gridCol w:w="4637"/>
        <w:gridCol w:w="1170"/>
        <w:gridCol w:w="1620"/>
        <w:gridCol w:w="1710"/>
        <w:gridCol w:w="2070"/>
      </w:tblGrid>
      <w:tr w:rsidR="004345B4" w14:paraId="6D79F4AC" w14:textId="77777777" w:rsidTr="000F5F1B">
        <w:tc>
          <w:tcPr>
            <w:tcW w:w="13045" w:type="dxa"/>
            <w:gridSpan w:val="6"/>
            <w:tcBorders>
              <w:top w:val="single" w:sz="4" w:space="0" w:color="000000"/>
              <w:left w:val="single" w:sz="4" w:space="0" w:color="000000"/>
              <w:bottom w:val="single" w:sz="4" w:space="0" w:color="000000"/>
              <w:right w:val="single" w:sz="4" w:space="0" w:color="000000"/>
            </w:tcBorders>
            <w:shd w:val="clear" w:color="auto" w:fill="EA9999"/>
          </w:tcPr>
          <w:p w14:paraId="6C86BB27" w14:textId="77777777" w:rsidR="004345B4" w:rsidRDefault="005859A8">
            <w:pPr>
              <w:pBdr>
                <w:top w:val="nil"/>
                <w:left w:val="nil"/>
                <w:bottom w:val="nil"/>
                <w:right w:val="nil"/>
                <w:between w:val="nil"/>
              </w:pBdr>
              <w:spacing w:after="160" w:line="259" w:lineRule="auto"/>
              <w:ind w:left="360"/>
              <w:jc w:val="center"/>
              <w:rPr>
                <w:b/>
                <w:color w:val="FFFFFF"/>
                <w:sz w:val="28"/>
                <w:szCs w:val="28"/>
              </w:rPr>
            </w:pPr>
            <w:r>
              <w:rPr>
                <w:b/>
                <w:color w:val="FFFFFF"/>
                <w:sz w:val="28"/>
                <w:szCs w:val="28"/>
              </w:rPr>
              <w:t>Unit Overview</w:t>
            </w:r>
          </w:p>
          <w:p w14:paraId="07C6B77D" w14:textId="77777777" w:rsidR="004345B4" w:rsidRDefault="005859A8">
            <w:pPr>
              <w:jc w:val="center"/>
              <w:rPr>
                <w:rFonts w:ascii="Arial" w:eastAsia="Arial" w:hAnsi="Arial" w:cs="Arial"/>
                <w:sz w:val="28"/>
                <w:szCs w:val="28"/>
              </w:rPr>
            </w:pPr>
            <w:r>
              <w:rPr>
                <w:b/>
                <w:i/>
                <w:color w:val="FFFFFF"/>
              </w:rPr>
              <w:t>What is the overall focus and structure of the unit, and what skills will students develop or advance in this unit?</w:t>
            </w:r>
          </w:p>
        </w:tc>
      </w:tr>
      <w:tr w:rsidR="004345B4" w14:paraId="6D68DFEA" w14:textId="77777777" w:rsidTr="000F5F1B">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F4CCCC"/>
            <w:vAlign w:val="center"/>
          </w:tcPr>
          <w:p w14:paraId="7AAC6883" w14:textId="77777777" w:rsidR="004345B4" w:rsidRDefault="005859A8">
            <w:pPr>
              <w:jc w:val="center"/>
              <w:rPr>
                <w:b/>
                <w:color w:val="0C7580"/>
              </w:rPr>
            </w:pPr>
            <w:r>
              <w:rPr>
                <w:b/>
                <w:color w:val="0C7580"/>
              </w:rPr>
              <w:t>Unit #/Title</w:t>
            </w:r>
          </w:p>
        </w:tc>
        <w:tc>
          <w:tcPr>
            <w:tcW w:w="4637" w:type="dxa"/>
            <w:tcBorders>
              <w:top w:val="single" w:sz="4" w:space="0" w:color="000000"/>
              <w:left w:val="single" w:sz="4" w:space="0" w:color="000000"/>
              <w:bottom w:val="single" w:sz="4" w:space="0" w:color="000000"/>
              <w:right w:val="single" w:sz="4" w:space="0" w:color="000000"/>
            </w:tcBorders>
          </w:tcPr>
          <w:p w14:paraId="43325783" w14:textId="77777777" w:rsidR="004345B4" w:rsidRDefault="005859A8">
            <w:r>
              <w:t>Water Usage in the Roman world</w:t>
            </w:r>
          </w:p>
        </w:tc>
        <w:tc>
          <w:tcPr>
            <w:tcW w:w="117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D54020C" w14:textId="77777777" w:rsidR="004345B4" w:rsidRDefault="005859A8">
            <w:pPr>
              <w:jc w:val="center"/>
              <w:rPr>
                <w:b/>
              </w:rPr>
            </w:pPr>
            <w:r>
              <w:rPr>
                <w:b/>
                <w:color w:val="0C7580"/>
              </w:rPr>
              <w:t>Length of Unit</w:t>
            </w:r>
          </w:p>
        </w:tc>
        <w:tc>
          <w:tcPr>
            <w:tcW w:w="1620" w:type="dxa"/>
            <w:tcBorders>
              <w:top w:val="single" w:sz="4" w:space="0" w:color="000000"/>
              <w:left w:val="single" w:sz="4" w:space="0" w:color="000000"/>
              <w:bottom w:val="single" w:sz="4" w:space="0" w:color="000000"/>
              <w:right w:val="single" w:sz="4" w:space="0" w:color="000000"/>
            </w:tcBorders>
          </w:tcPr>
          <w:p w14:paraId="1ADF6ED0" w14:textId="77777777" w:rsidR="004345B4" w:rsidRDefault="005859A8">
            <w:r>
              <w:t>3-4 weeks/ 20 lessons</w:t>
            </w:r>
          </w:p>
        </w:tc>
        <w:tc>
          <w:tcPr>
            <w:tcW w:w="171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8AADD22" w14:textId="77777777" w:rsidR="004345B4" w:rsidRDefault="005859A8">
            <w:pPr>
              <w:jc w:val="center"/>
              <w:rPr>
                <w:b/>
              </w:rPr>
            </w:pPr>
            <w:r>
              <w:rPr>
                <w:b/>
                <w:color w:val="0C7580"/>
              </w:rPr>
              <w:t>Proficiency Level Target(s)</w:t>
            </w:r>
          </w:p>
        </w:tc>
        <w:tc>
          <w:tcPr>
            <w:tcW w:w="2070" w:type="dxa"/>
            <w:tcBorders>
              <w:top w:val="single" w:sz="4" w:space="0" w:color="000000"/>
              <w:left w:val="single" w:sz="4" w:space="0" w:color="000000"/>
              <w:bottom w:val="single" w:sz="4" w:space="0" w:color="000000"/>
              <w:right w:val="single" w:sz="4" w:space="0" w:color="000000"/>
            </w:tcBorders>
          </w:tcPr>
          <w:p w14:paraId="1DF22457" w14:textId="77777777" w:rsidR="004345B4" w:rsidRDefault="005859A8">
            <w:r>
              <w:t>novice mid</w:t>
            </w:r>
          </w:p>
        </w:tc>
      </w:tr>
      <w:tr w:rsidR="004345B4" w14:paraId="39E6C13C" w14:textId="77777777" w:rsidTr="000F5F1B">
        <w:trPr>
          <w:trHeight w:val="720"/>
        </w:trPr>
        <w:tc>
          <w:tcPr>
            <w:tcW w:w="1838" w:type="dxa"/>
            <w:tcBorders>
              <w:top w:val="single" w:sz="4" w:space="0" w:color="000000"/>
              <w:left w:val="single" w:sz="4" w:space="0" w:color="000000"/>
              <w:bottom w:val="single" w:sz="4" w:space="0" w:color="000000"/>
              <w:right w:val="single" w:sz="4" w:space="0" w:color="000000"/>
            </w:tcBorders>
            <w:shd w:val="clear" w:color="auto" w:fill="F4CCCC"/>
            <w:vAlign w:val="center"/>
          </w:tcPr>
          <w:p w14:paraId="6B630AB1" w14:textId="77777777" w:rsidR="004345B4" w:rsidRDefault="005859A8">
            <w:pPr>
              <w:jc w:val="center"/>
              <w:rPr>
                <w:b/>
                <w:color w:val="0C7580"/>
              </w:rPr>
            </w:pPr>
            <w:r>
              <w:rPr>
                <w:b/>
                <w:color w:val="0C7580"/>
              </w:rPr>
              <w:t>Theme(s)/ Topic(s)</w:t>
            </w:r>
          </w:p>
        </w:tc>
        <w:tc>
          <w:tcPr>
            <w:tcW w:w="11207" w:type="dxa"/>
            <w:gridSpan w:val="5"/>
            <w:tcBorders>
              <w:top w:val="single" w:sz="4" w:space="0" w:color="000000"/>
              <w:left w:val="single" w:sz="4" w:space="0" w:color="000000"/>
              <w:bottom w:val="single" w:sz="4" w:space="0" w:color="000000"/>
              <w:right w:val="single" w:sz="4" w:space="0" w:color="000000"/>
            </w:tcBorders>
          </w:tcPr>
          <w:p w14:paraId="519E1DB6" w14:textId="77777777" w:rsidR="004345B4" w:rsidRDefault="005859A8">
            <w:r>
              <w:t xml:space="preserve">The different ways that Romans used water and its impacts on the people of the region </w:t>
            </w:r>
          </w:p>
        </w:tc>
      </w:tr>
      <w:tr w:rsidR="004345B4" w14:paraId="16327216" w14:textId="77777777" w:rsidTr="000F5F1B">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4CCCC"/>
            <w:vAlign w:val="center"/>
          </w:tcPr>
          <w:p w14:paraId="648FE6C6" w14:textId="77777777" w:rsidR="004345B4" w:rsidRDefault="005859A8">
            <w:pPr>
              <w:jc w:val="center"/>
              <w:rPr>
                <w:b/>
                <w:color w:val="0C7580"/>
              </w:rPr>
            </w:pPr>
            <w:r>
              <w:rPr>
                <w:b/>
                <w:color w:val="0C7580"/>
              </w:rPr>
              <w:t>Centering Student Diversity</w:t>
            </w:r>
          </w:p>
        </w:tc>
        <w:tc>
          <w:tcPr>
            <w:tcW w:w="11207" w:type="dxa"/>
            <w:gridSpan w:val="5"/>
            <w:tcBorders>
              <w:top w:val="single" w:sz="4" w:space="0" w:color="000000"/>
              <w:left w:val="single" w:sz="4" w:space="0" w:color="000000"/>
              <w:bottom w:val="single" w:sz="4" w:space="0" w:color="000000"/>
              <w:right w:val="single" w:sz="4" w:space="0" w:color="000000"/>
            </w:tcBorders>
          </w:tcPr>
          <w:p w14:paraId="7F951ACF" w14:textId="77777777" w:rsidR="004345B4" w:rsidRDefault="005859A8">
            <w:r>
              <w:t>Make sure to highlight evidence from around the Roman world, not just Europe.  Make sure to note that the Romans and Greeks were not actually the first civilizations to have indoor plumbing.  That honor seems to go to the Indus Valley civilization.  http://www.world-history-education-resources.com/indus-valley-civilization/civilization-indus-valley-plumbing.html</w:t>
            </w:r>
          </w:p>
        </w:tc>
      </w:tr>
      <w:tr w:rsidR="004345B4" w14:paraId="062CCA38" w14:textId="77777777" w:rsidTr="000F5F1B">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4CCCC"/>
            <w:vAlign w:val="center"/>
          </w:tcPr>
          <w:p w14:paraId="284F6546" w14:textId="77777777" w:rsidR="004345B4" w:rsidRDefault="005859A8">
            <w:pPr>
              <w:jc w:val="center"/>
              <w:rPr>
                <w:b/>
                <w:color w:val="0C7580"/>
              </w:rPr>
            </w:pPr>
            <w:r>
              <w:rPr>
                <w:b/>
                <w:color w:val="0C7580"/>
              </w:rPr>
              <w:t>Essential Question(s)</w:t>
            </w:r>
          </w:p>
        </w:tc>
        <w:tc>
          <w:tcPr>
            <w:tcW w:w="11207" w:type="dxa"/>
            <w:gridSpan w:val="5"/>
            <w:tcBorders>
              <w:top w:val="single" w:sz="4" w:space="0" w:color="000000"/>
              <w:left w:val="single" w:sz="4" w:space="0" w:color="000000"/>
              <w:bottom w:val="single" w:sz="4" w:space="0" w:color="000000"/>
              <w:right w:val="single" w:sz="4" w:space="0" w:color="000000"/>
            </w:tcBorders>
          </w:tcPr>
          <w:p w14:paraId="08ECF983" w14:textId="77777777" w:rsidR="004345B4" w:rsidRDefault="005859A8">
            <w:r>
              <w:t>How did Romans use water technologically and socially and what impact did that have on different communities?</w:t>
            </w:r>
          </w:p>
        </w:tc>
      </w:tr>
      <w:tr w:rsidR="004345B4" w14:paraId="2AAB646B" w14:textId="77777777" w:rsidTr="000F5F1B">
        <w:trPr>
          <w:trHeight w:val="2736"/>
        </w:trPr>
        <w:tc>
          <w:tcPr>
            <w:tcW w:w="1838" w:type="dxa"/>
            <w:tcBorders>
              <w:top w:val="single" w:sz="4" w:space="0" w:color="000000"/>
              <w:left w:val="single" w:sz="4" w:space="0" w:color="000000"/>
              <w:bottom w:val="single" w:sz="4" w:space="0" w:color="000000"/>
              <w:right w:val="single" w:sz="4" w:space="0" w:color="000000"/>
            </w:tcBorders>
            <w:shd w:val="clear" w:color="auto" w:fill="F4CCCC"/>
            <w:vAlign w:val="center"/>
          </w:tcPr>
          <w:p w14:paraId="7F567F96" w14:textId="77777777" w:rsidR="004345B4" w:rsidRDefault="00E25C72">
            <w:pPr>
              <w:jc w:val="center"/>
              <w:rPr>
                <w:b/>
                <w:color w:val="0C7580"/>
              </w:rPr>
            </w:pPr>
            <w:hyperlink r:id="rId10">
              <w:r w:rsidR="005859A8">
                <w:rPr>
                  <w:b/>
                  <w:color w:val="0563C1"/>
                  <w:u w:val="single"/>
                </w:rPr>
                <w:t>Unit Goals/Objectives</w:t>
              </w:r>
            </w:hyperlink>
          </w:p>
        </w:tc>
        <w:tc>
          <w:tcPr>
            <w:tcW w:w="11207" w:type="dxa"/>
            <w:gridSpan w:val="5"/>
            <w:tcBorders>
              <w:top w:val="single" w:sz="4" w:space="0" w:color="000000"/>
              <w:left w:val="single" w:sz="4" w:space="0" w:color="000000"/>
              <w:bottom w:val="single" w:sz="4" w:space="0" w:color="000000"/>
              <w:right w:val="single" w:sz="4" w:space="0" w:color="000000"/>
            </w:tcBorders>
          </w:tcPr>
          <w:p w14:paraId="34699501" w14:textId="77777777" w:rsidR="004345B4" w:rsidRDefault="005859A8">
            <w:r>
              <w:t>Students will be able to discuss Roman water usage in baths, aqueducts and latrines in Latin and in English.</w:t>
            </w:r>
          </w:p>
          <w:p w14:paraId="51861669" w14:textId="77777777" w:rsidR="004345B4" w:rsidRDefault="004345B4"/>
          <w:p w14:paraId="2016AC30" w14:textId="77777777" w:rsidR="004345B4" w:rsidRDefault="005859A8">
            <w:r>
              <w:t>Students will demonstrate understanding of simpler roman inscriptions on this topic.</w:t>
            </w:r>
          </w:p>
          <w:p w14:paraId="20D87273" w14:textId="77777777" w:rsidR="004345B4" w:rsidRDefault="004345B4"/>
        </w:tc>
      </w:tr>
      <w:tr w:rsidR="004345B4" w14:paraId="113E7016" w14:textId="77777777" w:rsidTr="000F5F1B">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4CCCC"/>
            <w:vAlign w:val="center"/>
          </w:tcPr>
          <w:p w14:paraId="0C383105" w14:textId="77777777" w:rsidR="004345B4" w:rsidRDefault="005859A8">
            <w:pPr>
              <w:jc w:val="center"/>
              <w:rPr>
                <w:b/>
                <w:color w:val="0C7580"/>
              </w:rPr>
            </w:pPr>
            <w:r>
              <w:rPr>
                <w:b/>
                <w:color w:val="0C7580"/>
              </w:rPr>
              <w:t>Culturally Relevant Authentic Resources</w:t>
            </w:r>
          </w:p>
        </w:tc>
        <w:tc>
          <w:tcPr>
            <w:tcW w:w="11207" w:type="dxa"/>
            <w:gridSpan w:val="5"/>
            <w:tcBorders>
              <w:top w:val="single" w:sz="4" w:space="0" w:color="000000"/>
              <w:left w:val="single" w:sz="4" w:space="0" w:color="000000"/>
              <w:bottom w:val="single" w:sz="4" w:space="0" w:color="000000"/>
              <w:right w:val="single" w:sz="4" w:space="0" w:color="000000"/>
            </w:tcBorders>
          </w:tcPr>
          <w:p w14:paraId="62BD3F9E" w14:textId="77777777" w:rsidR="004345B4" w:rsidRDefault="005859A8">
            <w:r>
              <w:t xml:space="preserve">Graffiti from Latrines and public inscriptions concerning water usage.  See </w:t>
            </w:r>
            <w:hyperlink r:id="rId11">
              <w:r>
                <w:rPr>
                  <w:color w:val="1155CC"/>
                  <w:u w:val="single"/>
                </w:rPr>
                <w:t>this document</w:t>
              </w:r>
            </w:hyperlink>
            <w:r>
              <w:t xml:space="preserve"> rows 53-64.  </w:t>
            </w:r>
          </w:p>
        </w:tc>
      </w:tr>
      <w:tr w:rsidR="004345B4" w14:paraId="5CEC669B" w14:textId="77777777" w:rsidTr="000F5F1B">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4CCCC"/>
            <w:vAlign w:val="center"/>
          </w:tcPr>
          <w:p w14:paraId="235EADBF" w14:textId="77777777" w:rsidR="004345B4" w:rsidRDefault="005859A8">
            <w:pPr>
              <w:jc w:val="center"/>
              <w:rPr>
                <w:b/>
                <w:color w:val="802B0C"/>
              </w:rPr>
            </w:pPr>
            <w:r>
              <w:rPr>
                <w:b/>
                <w:color w:val="0C7580"/>
              </w:rPr>
              <w:t>Additional Notes</w:t>
            </w:r>
          </w:p>
        </w:tc>
        <w:tc>
          <w:tcPr>
            <w:tcW w:w="11207" w:type="dxa"/>
            <w:gridSpan w:val="5"/>
            <w:tcBorders>
              <w:top w:val="single" w:sz="4" w:space="0" w:color="000000"/>
              <w:left w:val="single" w:sz="4" w:space="0" w:color="000000"/>
              <w:bottom w:val="single" w:sz="4" w:space="0" w:color="000000"/>
              <w:right w:val="single" w:sz="4" w:space="0" w:color="000000"/>
            </w:tcBorders>
          </w:tcPr>
          <w:p w14:paraId="023C433F" w14:textId="77777777" w:rsidR="004345B4" w:rsidRDefault="005859A8">
            <w:r>
              <w:t>art historical images: https://www.britishmuseum.org/collection/object/G_1805-0703-224</w:t>
            </w:r>
          </w:p>
        </w:tc>
      </w:tr>
    </w:tbl>
    <w:p w14:paraId="74293448" w14:textId="77777777" w:rsidR="004345B4" w:rsidRDefault="004345B4"/>
    <w:tbl>
      <w:tblPr>
        <w:tblStyle w:val="a0"/>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11160"/>
      </w:tblGrid>
      <w:tr w:rsidR="004345B4" w14:paraId="079243CB" w14:textId="77777777" w:rsidTr="000F5F1B">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6BC7952E" w14:textId="77777777" w:rsidR="004345B4" w:rsidRDefault="005859A8">
            <w:pPr>
              <w:jc w:val="center"/>
              <w:rPr>
                <w:b/>
                <w:color w:val="FFFFFF"/>
                <w:sz w:val="28"/>
                <w:szCs w:val="28"/>
              </w:rPr>
            </w:pPr>
            <w:bookmarkStart w:id="0" w:name="_gjdgxs" w:colFirst="0" w:colLast="0"/>
            <w:bookmarkEnd w:id="0"/>
            <w:r>
              <w:rPr>
                <w:b/>
                <w:color w:val="FFFFFF"/>
                <w:sz w:val="28"/>
                <w:szCs w:val="28"/>
              </w:rPr>
              <w:t>Standards Summary (p.1 of 2)</w:t>
            </w:r>
          </w:p>
          <w:p w14:paraId="62B2FC9F" w14:textId="77777777" w:rsidR="004345B4" w:rsidRDefault="005859A8">
            <w:pPr>
              <w:jc w:val="center"/>
              <w:rPr>
                <w:b/>
              </w:rPr>
            </w:pPr>
            <w:r>
              <w:rPr>
                <w:b/>
                <w:i/>
                <w:color w:val="FFFFFF"/>
              </w:rPr>
              <w:t>What world language content standards will be focused on or introduced in the unit?</w:t>
            </w:r>
          </w:p>
        </w:tc>
      </w:tr>
      <w:tr w:rsidR="004345B4" w14:paraId="35E8C757" w14:textId="77777777" w:rsidTr="000F5F1B">
        <w:trPr>
          <w:trHeight w:val="7920"/>
        </w:trPr>
        <w:tc>
          <w:tcPr>
            <w:tcW w:w="1885" w:type="dxa"/>
            <w:tcBorders>
              <w:top w:val="single" w:sz="4" w:space="0" w:color="000000"/>
              <w:left w:val="single" w:sz="4" w:space="0" w:color="000000"/>
              <w:right w:val="single" w:sz="4" w:space="0" w:color="000000"/>
            </w:tcBorders>
            <w:shd w:val="clear" w:color="auto" w:fill="F0FDFE"/>
            <w:vAlign w:val="center"/>
          </w:tcPr>
          <w:p w14:paraId="113F8908" w14:textId="77777777" w:rsidR="004345B4" w:rsidRDefault="00E25C72">
            <w:pPr>
              <w:jc w:val="center"/>
              <w:rPr>
                <w:b/>
                <w:color w:val="0C7580"/>
              </w:rPr>
            </w:pPr>
            <w:hyperlink r:id="rId12">
              <w:r w:rsidR="005859A8">
                <w:rPr>
                  <w:b/>
                  <w:color w:val="0563C1"/>
                  <w:u w:val="single"/>
                </w:rPr>
                <w:t>World Language Content Standards</w:t>
              </w:r>
            </w:hyperlink>
          </w:p>
          <w:p w14:paraId="4D78B9EB" w14:textId="77777777" w:rsidR="004345B4" w:rsidRDefault="004345B4">
            <w:pPr>
              <w:jc w:val="center"/>
              <w:rPr>
                <w:b/>
                <w:color w:val="0C7580"/>
              </w:rPr>
            </w:pPr>
          </w:p>
        </w:tc>
        <w:tc>
          <w:tcPr>
            <w:tcW w:w="11160" w:type="dxa"/>
            <w:tcBorders>
              <w:top w:val="single" w:sz="4" w:space="0" w:color="000000"/>
              <w:left w:val="single" w:sz="4" w:space="0" w:color="000000"/>
              <w:right w:val="single" w:sz="4" w:space="0" w:color="000000"/>
            </w:tcBorders>
            <w:shd w:val="clear" w:color="auto" w:fill="FFFFFF"/>
          </w:tcPr>
          <w:p w14:paraId="2B814730" w14:textId="77777777" w:rsidR="004345B4" w:rsidRDefault="004345B4">
            <w:pPr>
              <w:rPr>
                <w:color w:val="0C7580"/>
              </w:rPr>
            </w:pPr>
          </w:p>
          <w:p w14:paraId="1994B59C" w14:textId="77777777" w:rsidR="004345B4" w:rsidRDefault="005859A8">
            <w:pPr>
              <w:rPr>
                <w:color w:val="0C7580"/>
              </w:rPr>
            </w:pPr>
            <w:r>
              <w:rPr>
                <w:color w:val="0C7580"/>
              </w:rPr>
              <w:t xml:space="preserve">1 Interpretive </w:t>
            </w:r>
          </w:p>
          <w:p w14:paraId="7907EBD9" w14:textId="77777777" w:rsidR="004345B4" w:rsidRDefault="004345B4">
            <w:pPr>
              <w:rPr>
                <w:color w:val="0C7580"/>
              </w:rPr>
            </w:pPr>
          </w:p>
          <w:p w14:paraId="3FEFDD4B" w14:textId="77777777" w:rsidR="004345B4" w:rsidRDefault="005859A8">
            <w:pPr>
              <w:rPr>
                <w:color w:val="0C7580"/>
              </w:rPr>
            </w:pPr>
            <w:r>
              <w:rPr>
                <w:color w:val="0C7580"/>
              </w:rPr>
              <w:t>a. Recognize traits of multiple cultures and communities.</w:t>
            </w:r>
          </w:p>
          <w:p w14:paraId="70094AA7" w14:textId="77777777" w:rsidR="004345B4" w:rsidRDefault="004345B4">
            <w:pPr>
              <w:rPr>
                <w:color w:val="0C7580"/>
              </w:rPr>
            </w:pPr>
          </w:p>
          <w:p w14:paraId="2F81E2A7" w14:textId="77777777" w:rsidR="004345B4" w:rsidRDefault="005859A8">
            <w:pPr>
              <w:rPr>
                <w:color w:val="0C7580"/>
              </w:rPr>
            </w:pPr>
            <w:r>
              <w:rPr>
                <w:color w:val="0C7580"/>
              </w:rPr>
              <w:t>​​b. Identify some basic facts from the text.</w:t>
            </w:r>
          </w:p>
          <w:p w14:paraId="24E0EF6B" w14:textId="77777777" w:rsidR="004345B4" w:rsidRDefault="004345B4">
            <w:pPr>
              <w:rPr>
                <w:color w:val="0C7580"/>
              </w:rPr>
            </w:pPr>
          </w:p>
          <w:p w14:paraId="644DB209" w14:textId="77777777" w:rsidR="004345B4" w:rsidRDefault="005859A8">
            <w:pPr>
              <w:rPr>
                <w:color w:val="0C7580"/>
              </w:rPr>
            </w:pPr>
            <w:r>
              <w:rPr>
                <w:color w:val="0C7580"/>
              </w:rPr>
              <w:t xml:space="preserve">2 Interpersonal </w:t>
            </w:r>
          </w:p>
          <w:p w14:paraId="13B3FF21" w14:textId="77777777" w:rsidR="004345B4" w:rsidRDefault="004345B4">
            <w:pPr>
              <w:rPr>
                <w:color w:val="0C7580"/>
              </w:rPr>
            </w:pPr>
          </w:p>
          <w:p w14:paraId="7B4F5220" w14:textId="77777777" w:rsidR="004345B4" w:rsidRDefault="005859A8">
            <w:pPr>
              <w:rPr>
                <w:color w:val="0C7580"/>
              </w:rPr>
            </w:pPr>
            <w:r>
              <w:rPr>
                <w:color w:val="0C7580"/>
              </w:rPr>
              <w:t>a. Respond to culturally diverse interlocutors, products, practices, and ideas by expressing curiosity and empathy.</w:t>
            </w:r>
          </w:p>
          <w:p w14:paraId="2D0E9E39" w14:textId="77777777" w:rsidR="004345B4" w:rsidRDefault="004345B4">
            <w:pPr>
              <w:rPr>
                <w:color w:val="0C7580"/>
              </w:rPr>
            </w:pPr>
          </w:p>
          <w:p w14:paraId="24D8A948" w14:textId="77777777" w:rsidR="004345B4" w:rsidRDefault="004345B4">
            <w:pPr>
              <w:rPr>
                <w:color w:val="0C7580"/>
              </w:rPr>
            </w:pPr>
          </w:p>
          <w:p w14:paraId="26E2E7F4" w14:textId="77777777" w:rsidR="004345B4" w:rsidRDefault="005859A8">
            <w:pPr>
              <w:rPr>
                <w:color w:val="0C7580"/>
              </w:rPr>
            </w:pPr>
            <w:r>
              <w:rPr>
                <w:color w:val="0C7580"/>
              </w:rPr>
              <w:t xml:space="preserve">4 Intercultural </w:t>
            </w:r>
          </w:p>
          <w:p w14:paraId="69E94957" w14:textId="77777777" w:rsidR="004345B4" w:rsidRDefault="004345B4">
            <w:pPr>
              <w:rPr>
                <w:color w:val="0C7580"/>
              </w:rPr>
            </w:pPr>
          </w:p>
          <w:p w14:paraId="35AF764F" w14:textId="77777777" w:rsidR="004345B4" w:rsidRDefault="005859A8">
            <w:pPr>
              <w:rPr>
                <w:color w:val="0C7580"/>
              </w:rPr>
            </w:pPr>
            <w:r>
              <w:rPr>
                <w:color w:val="0C7580"/>
              </w:rPr>
              <w:t>a. Refer to some typical products and practices related to an audience’s or interlocutor’s culture to show basic cultural awareness and respect towards diversity.</w:t>
            </w:r>
          </w:p>
          <w:p w14:paraId="275A772A" w14:textId="77777777" w:rsidR="004345B4" w:rsidRDefault="004345B4">
            <w:pPr>
              <w:rPr>
                <w:color w:val="0C7580"/>
              </w:rPr>
            </w:pPr>
          </w:p>
          <w:p w14:paraId="549A3E27" w14:textId="77777777" w:rsidR="004345B4" w:rsidRDefault="005859A8">
            <w:pPr>
              <w:rPr>
                <w:color w:val="0C7580"/>
              </w:rPr>
            </w:pPr>
            <w:r>
              <w:rPr>
                <w:color w:val="0C7580"/>
              </w:rPr>
              <w:t>2. Interpersonal Communication - In conversations on topics that relate to students and their immediate environment in a variety of settings, creating unconnected simple sentences, sometimes relying upon repetition, clarification, and circumlocution</w:t>
            </w:r>
          </w:p>
          <w:p w14:paraId="3C4F4B57" w14:textId="77777777" w:rsidR="004345B4" w:rsidRDefault="004345B4">
            <w:pPr>
              <w:rPr>
                <w:color w:val="0C7580"/>
              </w:rPr>
            </w:pPr>
          </w:p>
          <w:p w14:paraId="490A1508" w14:textId="77777777" w:rsidR="004345B4" w:rsidRDefault="005859A8">
            <w:pPr>
              <w:rPr>
                <w:color w:val="0C7580"/>
              </w:rPr>
            </w:pPr>
            <w:r>
              <w:rPr>
                <w:color w:val="0C7580"/>
              </w:rPr>
              <w:t>b. Understand, answer, and ask a variety of questions. (IL.2.b)</w:t>
            </w:r>
          </w:p>
          <w:p w14:paraId="22D5B83D" w14:textId="77777777" w:rsidR="004345B4" w:rsidRDefault="004345B4">
            <w:pPr>
              <w:rPr>
                <w:color w:val="0C7580"/>
              </w:rPr>
            </w:pPr>
          </w:p>
          <w:p w14:paraId="7C09B7F3" w14:textId="77777777" w:rsidR="004345B4" w:rsidRDefault="005859A8">
            <w:pPr>
              <w:rPr>
                <w:color w:val="0C7580"/>
              </w:rPr>
            </w:pPr>
            <w:r>
              <w:rPr>
                <w:color w:val="0C7580"/>
              </w:rPr>
              <w:t xml:space="preserve">5 Cultures </w:t>
            </w:r>
          </w:p>
          <w:p w14:paraId="1BE2E389" w14:textId="77777777" w:rsidR="004345B4" w:rsidRDefault="004345B4">
            <w:pPr>
              <w:rPr>
                <w:color w:val="0C7580"/>
              </w:rPr>
            </w:pPr>
          </w:p>
          <w:p w14:paraId="6A3FB4CA" w14:textId="77777777" w:rsidR="004345B4" w:rsidRDefault="005859A8">
            <w:pPr>
              <w:rPr>
                <w:color w:val="0C7580"/>
              </w:rPr>
            </w:pPr>
            <w:r>
              <w:rPr>
                <w:color w:val="0C7580"/>
              </w:rPr>
              <w:t xml:space="preserve">a. Identify typical products and practices to help understand perspectives within the diverse cultures of the target-language communities. </w:t>
            </w:r>
          </w:p>
          <w:p w14:paraId="2907A82A" w14:textId="77777777" w:rsidR="004345B4" w:rsidRDefault="004345B4">
            <w:pPr>
              <w:rPr>
                <w:color w:val="0C7580"/>
              </w:rPr>
            </w:pPr>
          </w:p>
          <w:p w14:paraId="25CB13A0" w14:textId="77777777" w:rsidR="004345B4" w:rsidRDefault="005859A8">
            <w:pPr>
              <w:rPr>
                <w:color w:val="0C7580"/>
              </w:rPr>
            </w:pPr>
            <w:r>
              <w:rPr>
                <w:color w:val="0C7580"/>
              </w:rPr>
              <w:t xml:space="preserve">b. Recognize and identify factors that contribute to individual and cultural identities. </w:t>
            </w:r>
          </w:p>
          <w:p w14:paraId="7ABC95B9" w14:textId="77777777" w:rsidR="004345B4" w:rsidRDefault="004345B4">
            <w:pPr>
              <w:rPr>
                <w:color w:val="0C7580"/>
              </w:rPr>
            </w:pPr>
          </w:p>
          <w:p w14:paraId="2FC8C7AE" w14:textId="77777777" w:rsidR="004345B4" w:rsidRDefault="005859A8">
            <w:pPr>
              <w:rPr>
                <w:color w:val="0C7580"/>
              </w:rPr>
            </w:pPr>
            <w:r>
              <w:rPr>
                <w:color w:val="0C7580"/>
              </w:rPr>
              <w:t xml:space="preserve">6 Comparisons </w:t>
            </w:r>
          </w:p>
          <w:p w14:paraId="44A12039" w14:textId="77777777" w:rsidR="004345B4" w:rsidRDefault="004345B4">
            <w:pPr>
              <w:rPr>
                <w:color w:val="0C7580"/>
              </w:rPr>
            </w:pPr>
          </w:p>
          <w:p w14:paraId="745E0584" w14:textId="77777777" w:rsidR="004345B4" w:rsidRDefault="005859A8">
            <w:pPr>
              <w:rPr>
                <w:color w:val="0C7580"/>
              </w:rPr>
            </w:pPr>
            <w:r>
              <w:rPr>
                <w:color w:val="0C7580"/>
              </w:rPr>
              <w:t xml:space="preserve">a. Investigate, explain, and reflect on the nature of culture through comparisons of the cultures studied and their own by: </w:t>
            </w:r>
          </w:p>
          <w:p w14:paraId="56069ED9" w14:textId="77777777" w:rsidR="004345B4" w:rsidRDefault="005859A8">
            <w:pPr>
              <w:rPr>
                <w:color w:val="0C7580"/>
              </w:rPr>
            </w:pPr>
            <w:r>
              <w:rPr>
                <w:color w:val="0C7580"/>
              </w:rPr>
              <w:t xml:space="preserve">       1. Identifying similarities and differences in the products, practices, and perspectives of their own and other cultures.        </w:t>
            </w:r>
          </w:p>
          <w:p w14:paraId="5708DB73" w14:textId="77777777" w:rsidR="004345B4" w:rsidRDefault="005859A8">
            <w:pPr>
              <w:rPr>
                <w:color w:val="0C7580"/>
              </w:rPr>
            </w:pPr>
            <w:r>
              <w:rPr>
                <w:color w:val="0C7580"/>
              </w:rPr>
              <w:t xml:space="preserve">       2. Recognizing stereotypes and/or generalizations in their own and other cultures.</w:t>
            </w:r>
          </w:p>
          <w:p w14:paraId="09D7A4D8" w14:textId="77777777" w:rsidR="004345B4" w:rsidRDefault="005859A8">
            <w:pPr>
              <w:rPr>
                <w:color w:val="0C7580"/>
              </w:rPr>
            </w:pPr>
            <w:r>
              <w:rPr>
                <w:color w:val="0C7580"/>
              </w:rPr>
              <w:t xml:space="preserve">7 Connections </w:t>
            </w:r>
          </w:p>
          <w:p w14:paraId="30DBB2AF" w14:textId="77777777" w:rsidR="004345B4" w:rsidRDefault="004345B4">
            <w:pPr>
              <w:rPr>
                <w:color w:val="0C7580"/>
              </w:rPr>
            </w:pPr>
          </w:p>
          <w:p w14:paraId="7762B099" w14:textId="77777777" w:rsidR="004345B4" w:rsidRDefault="005859A8">
            <w:pPr>
              <w:rPr>
                <w:color w:val="0C7580"/>
              </w:rPr>
            </w:pPr>
            <w:r>
              <w:rPr>
                <w:color w:val="0C7580"/>
              </w:rPr>
              <w:t xml:space="preserve">a. Incorporate age-appropriate, interdisciplinary vocabulary to recognize, exchange, and present information from across content areas. </w:t>
            </w:r>
          </w:p>
          <w:p w14:paraId="201DD34C" w14:textId="77777777" w:rsidR="004345B4" w:rsidRDefault="004345B4">
            <w:pPr>
              <w:rPr>
                <w:color w:val="0C7580"/>
              </w:rPr>
            </w:pPr>
          </w:p>
          <w:p w14:paraId="333FCBDF" w14:textId="77777777" w:rsidR="004345B4" w:rsidRDefault="005859A8">
            <w:pPr>
              <w:rPr>
                <w:color w:val="0C7580"/>
              </w:rPr>
            </w:pPr>
            <w:r>
              <w:rPr>
                <w:color w:val="0C7580"/>
              </w:rPr>
              <w:t xml:space="preserve">b. Become lifelong learners by: </w:t>
            </w:r>
          </w:p>
          <w:p w14:paraId="317D0BDF" w14:textId="77777777" w:rsidR="004345B4" w:rsidRDefault="005859A8">
            <w:pPr>
              <w:rPr>
                <w:color w:val="0C7580"/>
              </w:rPr>
            </w:pPr>
            <w:r>
              <w:rPr>
                <w:color w:val="0C7580"/>
              </w:rPr>
              <w:t xml:space="preserve">1. Using languages for enjoyment and enrichment and exploring more options for doing so. (NL.8.b.1) </w:t>
            </w:r>
          </w:p>
          <w:p w14:paraId="253D2608" w14:textId="77777777" w:rsidR="004345B4" w:rsidRDefault="005859A8">
            <w:pPr>
              <w:rPr>
                <w:color w:val="0C7580"/>
              </w:rPr>
            </w:pPr>
            <w:r>
              <w:rPr>
                <w:color w:val="0C7580"/>
              </w:rPr>
              <w:t>4. Choosing goals for linguistic and cultural growth and reflecting upon progress. (NL.8.b.4)</w:t>
            </w:r>
          </w:p>
        </w:tc>
      </w:tr>
    </w:tbl>
    <w:p w14:paraId="3E17D923" w14:textId="4CB311A0" w:rsidR="005859A8" w:rsidRDefault="005859A8"/>
    <w:p w14:paraId="0CB7F6B4" w14:textId="77777777" w:rsidR="005859A8" w:rsidRDefault="005859A8">
      <w:r>
        <w:br w:type="page"/>
      </w:r>
    </w:p>
    <w:p w14:paraId="5C4E8E39" w14:textId="77777777" w:rsidR="004345B4" w:rsidRDefault="004345B4"/>
    <w:tbl>
      <w:tblPr>
        <w:tblStyle w:val="a1"/>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11058"/>
      </w:tblGrid>
      <w:tr w:rsidR="004345B4" w14:paraId="2A7B6D32" w14:textId="77777777" w:rsidTr="000F5F1B">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33F1EAEF" w14:textId="77777777" w:rsidR="004345B4" w:rsidRDefault="005859A8">
            <w:pPr>
              <w:jc w:val="center"/>
              <w:rPr>
                <w:b/>
                <w:color w:val="FFFFFF"/>
                <w:sz w:val="28"/>
                <w:szCs w:val="28"/>
              </w:rPr>
            </w:pPr>
            <w:r>
              <w:rPr>
                <w:b/>
                <w:color w:val="FFFFFF"/>
                <w:sz w:val="28"/>
                <w:szCs w:val="28"/>
              </w:rPr>
              <w:t>Standards Summary (p.2 of 2)</w:t>
            </w:r>
          </w:p>
          <w:p w14:paraId="62CE96C8" w14:textId="77777777" w:rsidR="004345B4" w:rsidRDefault="005859A8">
            <w:pPr>
              <w:jc w:val="center"/>
              <w:rPr>
                <w:b/>
              </w:rPr>
            </w:pPr>
            <w:r>
              <w:rPr>
                <w:b/>
                <w:i/>
                <w:color w:val="FFFFFF"/>
              </w:rPr>
              <w:t>What other standards will be focused on or introduced in the unit?</w:t>
            </w:r>
          </w:p>
        </w:tc>
      </w:tr>
      <w:tr w:rsidR="004345B4" w14:paraId="0E6655B6" w14:textId="77777777" w:rsidTr="000F5F1B">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C18D846" w14:textId="77777777" w:rsidR="004345B4" w:rsidRDefault="00E25C72">
            <w:pPr>
              <w:pBdr>
                <w:top w:val="nil"/>
                <w:left w:val="nil"/>
                <w:bottom w:val="nil"/>
                <w:right w:val="nil"/>
                <w:between w:val="nil"/>
              </w:pBdr>
              <w:jc w:val="center"/>
              <w:rPr>
                <w:b/>
                <w:color w:val="802B0C"/>
              </w:rPr>
            </w:pPr>
            <w:hyperlink r:id="rId13">
              <w:r w:rsidR="005859A8">
                <w:rPr>
                  <w:b/>
                  <w:color w:val="0563C1"/>
                  <w:u w:val="single"/>
                </w:rPr>
                <w:t>Social and Emotional Well-being</w:t>
              </w:r>
            </w:hyperlink>
          </w:p>
          <w:p w14:paraId="402DEFB7" w14:textId="77777777" w:rsidR="004345B4" w:rsidRDefault="004345B4">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3D5203BE" w14:textId="77777777" w:rsidR="004345B4" w:rsidRDefault="005859A8">
            <w:r>
              <w:t>Students will recognize traits of the dominant culture, their home culture and other cultures and learn how they negotiate their own identity</w:t>
            </w:r>
          </w:p>
        </w:tc>
      </w:tr>
      <w:tr w:rsidR="004345B4" w14:paraId="527EBC67" w14:textId="77777777" w:rsidTr="000F5F1B">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6F2D7C0" w14:textId="77777777" w:rsidR="004345B4" w:rsidRDefault="00E25C72">
            <w:pPr>
              <w:pBdr>
                <w:top w:val="nil"/>
                <w:left w:val="nil"/>
                <w:bottom w:val="nil"/>
                <w:right w:val="nil"/>
                <w:between w:val="nil"/>
              </w:pBdr>
              <w:jc w:val="center"/>
              <w:rPr>
                <w:b/>
                <w:color w:val="802B0C"/>
              </w:rPr>
            </w:pPr>
            <w:hyperlink r:id="rId14">
              <w:r w:rsidR="005859A8">
                <w:rPr>
                  <w:b/>
                  <w:color w:val="0563C1"/>
                  <w:u w:val="single"/>
                </w:rPr>
                <w:t>Social Justice</w:t>
              </w:r>
            </w:hyperlink>
          </w:p>
          <w:p w14:paraId="2D4B8FCE" w14:textId="77777777" w:rsidR="004345B4" w:rsidRDefault="004345B4">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46D8AE5F" w14:textId="77777777" w:rsidR="004345B4" w:rsidRDefault="005859A8">
            <w:r>
              <w:t>Identity</w:t>
            </w:r>
          </w:p>
          <w:p w14:paraId="01A658DE" w14:textId="77777777" w:rsidR="004345B4" w:rsidRDefault="005859A8">
            <w:r>
              <w:t>5. Students will recognize traits of the dominant culture, their home culture and other cultures and understand how they negotiate their own identity in multiple spaces.</w:t>
            </w:r>
          </w:p>
          <w:p w14:paraId="65ABF4C5" w14:textId="77777777" w:rsidR="004345B4" w:rsidRDefault="004345B4"/>
          <w:p w14:paraId="10DA0548" w14:textId="77777777" w:rsidR="004345B4" w:rsidRDefault="005859A8">
            <w:r>
              <w:t>Diversity</w:t>
            </w:r>
          </w:p>
          <w:p w14:paraId="170966B0" w14:textId="77777777" w:rsidR="004345B4" w:rsidRDefault="005859A8">
            <w:r>
              <w:t>​​10. Students will examine diversity in social, cultural, political and historical contexts rather than in ways that are superficial or oversimplified</w:t>
            </w:r>
          </w:p>
          <w:p w14:paraId="5EB52502" w14:textId="77777777" w:rsidR="004345B4" w:rsidRDefault="004345B4"/>
          <w:p w14:paraId="6659AAF8" w14:textId="77777777" w:rsidR="004345B4" w:rsidRDefault="005859A8">
            <w:r>
              <w:t>Justice</w:t>
            </w:r>
          </w:p>
          <w:p w14:paraId="1900E5DB" w14:textId="77777777" w:rsidR="004345B4" w:rsidRDefault="005859A8">
            <w:pPr>
              <w:rPr>
                <w:rFonts w:ascii="Helvetica Neue" w:eastAsia="Helvetica Neue" w:hAnsi="Helvetica Neue" w:cs="Helvetica Neue"/>
                <w:color w:val="282828"/>
                <w:sz w:val="23"/>
                <w:szCs w:val="23"/>
                <w:shd w:val="clear" w:color="auto" w:fill="F5F6F6"/>
              </w:rPr>
            </w:pPr>
            <w:r>
              <w:t>13. Students will analyze the harmful impact of bias and injustice on the world, historically and today.</w:t>
            </w:r>
          </w:p>
        </w:tc>
      </w:tr>
      <w:tr w:rsidR="004345B4" w14:paraId="576B4E62" w14:textId="77777777" w:rsidTr="000F5F1B">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30E9DF2" w14:textId="77777777" w:rsidR="004345B4" w:rsidRDefault="00E25C72">
            <w:pPr>
              <w:pBdr>
                <w:top w:val="nil"/>
                <w:left w:val="nil"/>
                <w:bottom w:val="nil"/>
                <w:right w:val="nil"/>
                <w:between w:val="nil"/>
              </w:pBdr>
              <w:jc w:val="center"/>
              <w:rPr>
                <w:b/>
                <w:color w:val="802B0C"/>
              </w:rPr>
            </w:pPr>
            <w:hyperlink r:id="rId15">
              <w:r w:rsidR="005859A8">
                <w:rPr>
                  <w:b/>
                  <w:color w:val="0563C1"/>
                  <w:u w:val="single"/>
                </w:rPr>
                <w:t>Additional Massachusetts Standards</w:t>
              </w:r>
            </w:hyperlink>
          </w:p>
        </w:tc>
        <w:tc>
          <w:tcPr>
            <w:tcW w:w="11058" w:type="dxa"/>
            <w:tcBorders>
              <w:left w:val="single" w:sz="4" w:space="0" w:color="000000"/>
              <w:bottom w:val="single" w:sz="4" w:space="0" w:color="000000"/>
              <w:right w:val="single" w:sz="4" w:space="0" w:color="000000"/>
            </w:tcBorders>
            <w:shd w:val="clear" w:color="auto" w:fill="auto"/>
          </w:tcPr>
          <w:p w14:paraId="42CE47A6" w14:textId="77777777" w:rsidR="004345B4" w:rsidRDefault="005859A8">
            <w:r>
              <w:t>Grades 6 and 7: World Geography and Ancient Civilizations I and II</w:t>
            </w:r>
          </w:p>
          <w:p w14:paraId="7E9F7302" w14:textId="77777777" w:rsidR="004345B4" w:rsidRDefault="004345B4"/>
          <w:p w14:paraId="460C0D69" w14:textId="77777777" w:rsidR="004345B4" w:rsidRDefault="005859A8">
            <w:r>
              <w:t xml:space="preserve">Grade 7 examines the physical and political geography and ancient societies of South and East Asia, Oceania, and Europe and concludes with a study of government in Greece and Rome, which serves as a prelude to the study of civics in grade </w:t>
            </w:r>
          </w:p>
        </w:tc>
      </w:tr>
    </w:tbl>
    <w:p w14:paraId="4AAAEC41" w14:textId="77777777" w:rsidR="004345B4" w:rsidRDefault="004345B4"/>
    <w:p w14:paraId="1A364D9C" w14:textId="77777777" w:rsidR="004345B4" w:rsidRDefault="004345B4"/>
    <w:tbl>
      <w:tblPr>
        <w:tblStyle w:val="a2"/>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2418"/>
        <w:gridCol w:w="3237"/>
        <w:gridCol w:w="1083"/>
        <w:gridCol w:w="2700"/>
        <w:gridCol w:w="1620"/>
      </w:tblGrid>
      <w:tr w:rsidR="004345B4" w14:paraId="01CB0D0E" w14:textId="77777777" w:rsidTr="000F5F1B">
        <w:trPr>
          <w:trHeight w:val="675"/>
        </w:trPr>
        <w:tc>
          <w:tcPr>
            <w:tcW w:w="13045" w:type="dxa"/>
            <w:gridSpan w:val="6"/>
            <w:tcBorders>
              <w:top w:val="single" w:sz="4" w:space="0" w:color="000000"/>
              <w:left w:val="single" w:sz="4" w:space="0" w:color="000000"/>
              <w:bottom w:val="single" w:sz="4" w:space="0" w:color="000000"/>
              <w:right w:val="single" w:sz="4" w:space="0" w:color="000000"/>
            </w:tcBorders>
            <w:shd w:val="clear" w:color="auto" w:fill="A64D79"/>
            <w:vAlign w:val="center"/>
          </w:tcPr>
          <w:p w14:paraId="304C24E7" w14:textId="77777777" w:rsidR="004345B4" w:rsidRDefault="005859A8">
            <w:pPr>
              <w:pBdr>
                <w:top w:val="nil"/>
                <w:left w:val="nil"/>
                <w:bottom w:val="nil"/>
                <w:right w:val="nil"/>
                <w:between w:val="nil"/>
              </w:pBdr>
              <w:spacing w:line="259" w:lineRule="auto"/>
              <w:ind w:left="360"/>
              <w:jc w:val="center"/>
              <w:rPr>
                <w:b/>
                <w:color w:val="FFFFFF"/>
                <w:sz w:val="28"/>
                <w:szCs w:val="28"/>
              </w:rPr>
            </w:pPr>
            <w:r>
              <w:rPr>
                <w:b/>
                <w:color w:val="FFFFFF"/>
                <w:sz w:val="28"/>
                <w:szCs w:val="28"/>
              </w:rPr>
              <w:t>Summative Assessment</w:t>
            </w:r>
          </w:p>
          <w:p w14:paraId="7430737A" w14:textId="77777777" w:rsidR="004345B4" w:rsidRDefault="005859A8">
            <w:pPr>
              <w:pBdr>
                <w:top w:val="nil"/>
                <w:left w:val="nil"/>
                <w:bottom w:val="nil"/>
                <w:right w:val="nil"/>
                <w:between w:val="nil"/>
              </w:pBdr>
              <w:spacing w:after="160" w:line="259" w:lineRule="auto"/>
              <w:ind w:left="360"/>
              <w:jc w:val="center"/>
              <w:rPr>
                <w:b/>
                <w:color w:val="000000"/>
                <w:sz w:val="20"/>
                <w:szCs w:val="20"/>
              </w:rPr>
            </w:pPr>
            <w:r>
              <w:rPr>
                <w:b/>
                <w:i/>
                <w:color w:val="FFFFFF"/>
              </w:rPr>
              <w:t>How will students demonstrate how well they have met unit goals/objectives, and how will I measure and provide feedback?</w:t>
            </w:r>
          </w:p>
        </w:tc>
      </w:tr>
      <w:tr w:rsidR="004345B4" w14:paraId="2F57C752" w14:textId="77777777" w:rsidTr="000F5F1B">
        <w:trPr>
          <w:trHeight w:val="675"/>
        </w:trPr>
        <w:tc>
          <w:tcPr>
            <w:tcW w:w="1987" w:type="dxa"/>
            <w:tcBorders>
              <w:top w:val="single" w:sz="4" w:space="0" w:color="000000"/>
              <w:left w:val="single" w:sz="4" w:space="0" w:color="000000"/>
              <w:bottom w:val="single" w:sz="4" w:space="0" w:color="000000"/>
              <w:right w:val="single" w:sz="4" w:space="0" w:color="000000"/>
            </w:tcBorders>
            <w:shd w:val="clear" w:color="auto" w:fill="EAD1DC"/>
            <w:vAlign w:val="center"/>
          </w:tcPr>
          <w:p w14:paraId="65C07DC4" w14:textId="77777777" w:rsidR="004345B4" w:rsidRDefault="005859A8">
            <w:pPr>
              <w:jc w:val="center"/>
              <w:rPr>
                <w:b/>
                <w:color w:val="0C7580"/>
              </w:rPr>
            </w:pPr>
            <w:r>
              <w:rPr>
                <w:b/>
                <w:color w:val="0C7580"/>
              </w:rPr>
              <w:t>Communicative Mode</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EAD1DC"/>
            <w:vAlign w:val="center"/>
          </w:tcPr>
          <w:p w14:paraId="24A5C470" w14:textId="77777777" w:rsidR="004345B4" w:rsidRDefault="005859A8">
            <w:pPr>
              <w:pBdr>
                <w:top w:val="nil"/>
                <w:left w:val="nil"/>
                <w:bottom w:val="nil"/>
                <w:right w:val="nil"/>
                <w:between w:val="nil"/>
              </w:pBdr>
              <w:spacing w:after="160" w:line="259" w:lineRule="auto"/>
              <w:ind w:left="360"/>
              <w:jc w:val="center"/>
              <w:rPr>
                <w:b/>
                <w:color w:val="0C7580"/>
              </w:rPr>
            </w:pPr>
            <w:r>
              <w:rPr>
                <w:b/>
                <w:color w:val="0C7580"/>
              </w:rPr>
              <w:t>Description of Task(s)</w:t>
            </w:r>
          </w:p>
        </w:tc>
        <w:tc>
          <w:tcPr>
            <w:tcW w:w="3783" w:type="dxa"/>
            <w:gridSpan w:val="2"/>
            <w:tcBorders>
              <w:top w:val="single" w:sz="4" w:space="0" w:color="000000"/>
              <w:left w:val="single" w:sz="4" w:space="0" w:color="000000"/>
              <w:right w:val="single" w:sz="4" w:space="0" w:color="000000"/>
            </w:tcBorders>
            <w:shd w:val="clear" w:color="auto" w:fill="EAD1DC"/>
            <w:vAlign w:val="center"/>
          </w:tcPr>
          <w:p w14:paraId="066DCD50" w14:textId="77777777" w:rsidR="004345B4" w:rsidRDefault="005859A8">
            <w:pPr>
              <w:jc w:val="center"/>
              <w:rPr>
                <w:b/>
                <w:color w:val="0C7580"/>
              </w:rPr>
            </w:pPr>
            <w:r>
              <w:rPr>
                <w:b/>
                <w:color w:val="0C7580"/>
              </w:rPr>
              <w:t>Differentiation for Equity</w:t>
            </w:r>
          </w:p>
        </w:tc>
        <w:tc>
          <w:tcPr>
            <w:tcW w:w="1620" w:type="dxa"/>
            <w:tcBorders>
              <w:top w:val="single" w:sz="4" w:space="0" w:color="000000"/>
              <w:left w:val="single" w:sz="4" w:space="0" w:color="000000"/>
              <w:right w:val="single" w:sz="4" w:space="0" w:color="000000"/>
            </w:tcBorders>
            <w:shd w:val="clear" w:color="auto" w:fill="EAD1DC"/>
            <w:vAlign w:val="center"/>
          </w:tcPr>
          <w:p w14:paraId="3D6A3A9F" w14:textId="77777777" w:rsidR="004345B4" w:rsidRDefault="005859A8">
            <w:pPr>
              <w:jc w:val="center"/>
              <w:rPr>
                <w:b/>
                <w:color w:val="0C7580"/>
              </w:rPr>
            </w:pPr>
            <w:r>
              <w:rPr>
                <w:b/>
                <w:color w:val="0C7580"/>
              </w:rPr>
              <w:t>Embedded Standards</w:t>
            </w:r>
          </w:p>
        </w:tc>
      </w:tr>
      <w:tr w:rsidR="004345B4" w14:paraId="5B85977E" w14:textId="77777777" w:rsidTr="000F5F1B">
        <w:trPr>
          <w:trHeight w:val="1296"/>
        </w:trPr>
        <w:tc>
          <w:tcPr>
            <w:tcW w:w="1987" w:type="dxa"/>
            <w:tcBorders>
              <w:top w:val="single" w:sz="4" w:space="0" w:color="000000"/>
              <w:left w:val="single" w:sz="4" w:space="0" w:color="000000"/>
              <w:right w:val="single" w:sz="4" w:space="0" w:color="000000"/>
            </w:tcBorders>
            <w:shd w:val="clear" w:color="auto" w:fill="EAD1DC"/>
            <w:vAlign w:val="center"/>
          </w:tcPr>
          <w:p w14:paraId="55865B4C" w14:textId="77777777" w:rsidR="004345B4" w:rsidRDefault="005859A8">
            <w:pPr>
              <w:jc w:val="center"/>
              <w:rPr>
                <w:b/>
                <w:color w:val="0C7580"/>
              </w:rPr>
            </w:pPr>
            <w:r>
              <w:rPr>
                <w:b/>
                <w:color w:val="0C7580"/>
              </w:rPr>
              <w:t>Interpretive</w:t>
            </w:r>
          </w:p>
          <w:p w14:paraId="1E694987" w14:textId="77777777" w:rsidR="004345B4" w:rsidRDefault="004345B4">
            <w:pPr>
              <w:jc w:val="center"/>
              <w:rPr>
                <w:b/>
                <w:color w:val="0C7580"/>
              </w:rPr>
            </w:pPr>
          </w:p>
        </w:tc>
        <w:tc>
          <w:tcPr>
            <w:tcW w:w="5655" w:type="dxa"/>
            <w:gridSpan w:val="2"/>
            <w:tcBorders>
              <w:top w:val="single" w:sz="4" w:space="0" w:color="000000"/>
              <w:left w:val="single" w:sz="4" w:space="0" w:color="000000"/>
              <w:right w:val="single" w:sz="4" w:space="0" w:color="000000"/>
            </w:tcBorders>
            <w:shd w:val="clear" w:color="auto" w:fill="auto"/>
          </w:tcPr>
          <w:p w14:paraId="48368E7E" w14:textId="77777777" w:rsidR="004345B4" w:rsidRDefault="005859A8">
            <w:pPr>
              <w:numPr>
                <w:ilvl w:val="0"/>
                <w:numId w:val="2"/>
              </w:numPr>
            </w:pPr>
            <w:r>
              <w:t>Students will read a modern Latin text that includes these themes.</w:t>
            </w:r>
          </w:p>
          <w:p w14:paraId="7005586E" w14:textId="77777777" w:rsidR="004345B4" w:rsidRDefault="004345B4">
            <w:pPr>
              <w:ind w:left="720"/>
            </w:pPr>
          </w:p>
          <w:p w14:paraId="181E59F1" w14:textId="77777777" w:rsidR="004345B4" w:rsidRDefault="005859A8">
            <w:pPr>
              <w:numPr>
                <w:ilvl w:val="0"/>
                <w:numId w:val="2"/>
              </w:numPr>
            </w:pPr>
            <w:r>
              <w:t>Students will be able to interpret some parts of a Latin inscription or graffiti that addresses this topic.</w:t>
            </w:r>
          </w:p>
        </w:tc>
        <w:tc>
          <w:tcPr>
            <w:tcW w:w="3783" w:type="dxa"/>
            <w:gridSpan w:val="2"/>
            <w:tcBorders>
              <w:left w:val="single" w:sz="4" w:space="0" w:color="000000"/>
              <w:right w:val="single" w:sz="4" w:space="0" w:color="000000"/>
            </w:tcBorders>
            <w:shd w:val="clear" w:color="auto" w:fill="auto"/>
          </w:tcPr>
          <w:p w14:paraId="5F6D2E44" w14:textId="77777777" w:rsidR="004345B4" w:rsidRDefault="005859A8">
            <w:pPr>
              <w:numPr>
                <w:ilvl w:val="0"/>
                <w:numId w:val="3"/>
              </w:numPr>
            </w:pPr>
            <w:r>
              <w:t xml:space="preserve">Due dates will be flexible.  </w:t>
            </w:r>
          </w:p>
          <w:p w14:paraId="7A94DDFC" w14:textId="77777777" w:rsidR="004345B4" w:rsidRDefault="005859A8">
            <w:pPr>
              <w:numPr>
                <w:ilvl w:val="0"/>
                <w:numId w:val="3"/>
              </w:numPr>
            </w:pPr>
            <w:r>
              <w:t>Extra vocabulary will be supplied to students who need it.</w:t>
            </w:r>
          </w:p>
          <w:p w14:paraId="3C151358" w14:textId="77777777" w:rsidR="004345B4" w:rsidRDefault="005859A8">
            <w:pPr>
              <w:numPr>
                <w:ilvl w:val="0"/>
                <w:numId w:val="3"/>
              </w:numPr>
            </w:pPr>
            <w:r>
              <w:t>can be entirely done in school to help students who may have responsibilities after school</w:t>
            </w:r>
          </w:p>
          <w:p w14:paraId="0F93E81F" w14:textId="77777777" w:rsidR="004345B4" w:rsidRDefault="005859A8">
            <w:pPr>
              <w:numPr>
                <w:ilvl w:val="0"/>
                <w:numId w:val="3"/>
              </w:numPr>
            </w:pPr>
            <w:r>
              <w:t>exit tickets allow the teacher to know which students need differentiation</w:t>
            </w:r>
          </w:p>
        </w:tc>
        <w:tc>
          <w:tcPr>
            <w:tcW w:w="1620" w:type="dxa"/>
            <w:tcBorders>
              <w:left w:val="single" w:sz="4" w:space="0" w:color="000000"/>
              <w:right w:val="single" w:sz="4" w:space="0" w:color="000000"/>
            </w:tcBorders>
            <w:shd w:val="clear" w:color="auto" w:fill="auto"/>
          </w:tcPr>
          <w:p w14:paraId="383C95E0" w14:textId="77777777" w:rsidR="004345B4" w:rsidRDefault="005859A8">
            <w:pPr>
              <w:rPr>
                <w:sz w:val="18"/>
                <w:szCs w:val="18"/>
              </w:rPr>
            </w:pPr>
            <w:r>
              <w:rPr>
                <w:rFonts w:ascii="MS Gothic" w:eastAsia="MS Gothic" w:hAnsi="MS Gothic" w:cs="MS Gothic"/>
                <w:sz w:val="18"/>
                <w:szCs w:val="18"/>
              </w:rPr>
              <w:t>x</w:t>
            </w:r>
            <w:r>
              <w:rPr>
                <w:sz w:val="18"/>
                <w:szCs w:val="18"/>
              </w:rPr>
              <w:t xml:space="preserve"> Cultures </w:t>
            </w:r>
          </w:p>
          <w:p w14:paraId="074E7717"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Comparisons</w:t>
            </w:r>
          </w:p>
          <w:p w14:paraId="683B501F"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467D99E4"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Communities</w:t>
            </w:r>
          </w:p>
        </w:tc>
      </w:tr>
      <w:tr w:rsidR="004345B4" w14:paraId="12970B97" w14:textId="77777777" w:rsidTr="000F5F1B">
        <w:trPr>
          <w:trHeight w:val="1296"/>
        </w:trPr>
        <w:tc>
          <w:tcPr>
            <w:tcW w:w="1987" w:type="dxa"/>
            <w:tcBorders>
              <w:top w:val="single" w:sz="4" w:space="0" w:color="000000"/>
              <w:left w:val="single" w:sz="4" w:space="0" w:color="000000"/>
              <w:right w:val="single" w:sz="4" w:space="0" w:color="000000"/>
            </w:tcBorders>
            <w:shd w:val="clear" w:color="auto" w:fill="EAD1DC"/>
            <w:vAlign w:val="center"/>
          </w:tcPr>
          <w:p w14:paraId="2F11AA8B" w14:textId="77777777" w:rsidR="004345B4" w:rsidRDefault="005859A8">
            <w:pPr>
              <w:jc w:val="center"/>
              <w:rPr>
                <w:b/>
                <w:color w:val="0C7580"/>
              </w:rPr>
            </w:pPr>
            <w:r>
              <w:rPr>
                <w:b/>
                <w:color w:val="0C7580"/>
              </w:rPr>
              <w:t>Interpersonal</w:t>
            </w:r>
          </w:p>
        </w:tc>
        <w:tc>
          <w:tcPr>
            <w:tcW w:w="5655" w:type="dxa"/>
            <w:gridSpan w:val="2"/>
            <w:tcBorders>
              <w:left w:val="single" w:sz="4" w:space="0" w:color="000000"/>
              <w:right w:val="single" w:sz="4" w:space="0" w:color="000000"/>
            </w:tcBorders>
            <w:shd w:val="clear" w:color="auto" w:fill="auto"/>
          </w:tcPr>
          <w:p w14:paraId="53C8744E" w14:textId="77777777" w:rsidR="004345B4" w:rsidRDefault="005859A8">
            <w:pPr>
              <w:numPr>
                <w:ilvl w:val="0"/>
                <w:numId w:val="5"/>
              </w:numPr>
            </w:pPr>
            <w:r>
              <w:t>Students will be able to imagine and discuss with each other a trip to Roman baths as a Roman.</w:t>
            </w:r>
          </w:p>
        </w:tc>
        <w:tc>
          <w:tcPr>
            <w:tcW w:w="3783" w:type="dxa"/>
            <w:gridSpan w:val="2"/>
            <w:tcBorders>
              <w:left w:val="single" w:sz="4" w:space="0" w:color="000000"/>
              <w:right w:val="single" w:sz="4" w:space="0" w:color="000000"/>
            </w:tcBorders>
            <w:shd w:val="clear" w:color="auto" w:fill="auto"/>
          </w:tcPr>
          <w:p w14:paraId="4C22BE0F" w14:textId="77777777" w:rsidR="004345B4" w:rsidRDefault="005859A8">
            <w:pPr>
              <w:numPr>
                <w:ilvl w:val="0"/>
                <w:numId w:val="1"/>
              </w:numPr>
            </w:pPr>
            <w:r>
              <w:t>Anxious students may want more help in their preparation and practice of words and phases for this task.</w:t>
            </w:r>
          </w:p>
          <w:p w14:paraId="6BE22A9A" w14:textId="77777777" w:rsidR="004345B4" w:rsidRDefault="005859A8">
            <w:pPr>
              <w:numPr>
                <w:ilvl w:val="0"/>
                <w:numId w:val="1"/>
              </w:numPr>
            </w:pPr>
            <w:r>
              <w:t xml:space="preserve">Letting students choose partners can increase engagement, but may also leave students who don’t have friends in the class feeling left out. Some balance of the two approaches is probably best. </w:t>
            </w:r>
          </w:p>
        </w:tc>
        <w:tc>
          <w:tcPr>
            <w:tcW w:w="1620" w:type="dxa"/>
            <w:tcBorders>
              <w:left w:val="single" w:sz="4" w:space="0" w:color="000000"/>
              <w:right w:val="single" w:sz="4" w:space="0" w:color="000000"/>
            </w:tcBorders>
            <w:shd w:val="clear" w:color="auto" w:fill="auto"/>
          </w:tcPr>
          <w:p w14:paraId="5E893806" w14:textId="77777777" w:rsidR="004345B4" w:rsidRDefault="005859A8">
            <w:pPr>
              <w:rPr>
                <w:sz w:val="18"/>
                <w:szCs w:val="18"/>
              </w:rPr>
            </w:pPr>
            <w:r>
              <w:rPr>
                <w:rFonts w:ascii="MS Gothic" w:eastAsia="MS Gothic" w:hAnsi="MS Gothic" w:cs="MS Gothic"/>
                <w:sz w:val="18"/>
                <w:szCs w:val="18"/>
              </w:rPr>
              <w:t>x</w:t>
            </w:r>
            <w:r>
              <w:rPr>
                <w:sz w:val="18"/>
                <w:szCs w:val="18"/>
              </w:rPr>
              <w:t xml:space="preserve"> Cultures </w:t>
            </w:r>
          </w:p>
          <w:p w14:paraId="5137358A" w14:textId="77777777" w:rsidR="004345B4" w:rsidRDefault="005859A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4E0DD689"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03EC12BA"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Communities</w:t>
            </w:r>
          </w:p>
        </w:tc>
      </w:tr>
      <w:tr w:rsidR="004345B4" w14:paraId="605C259C" w14:textId="77777777" w:rsidTr="000F5F1B">
        <w:trPr>
          <w:trHeight w:val="1296"/>
        </w:trPr>
        <w:tc>
          <w:tcPr>
            <w:tcW w:w="1987" w:type="dxa"/>
            <w:tcBorders>
              <w:top w:val="single" w:sz="4" w:space="0" w:color="000000"/>
              <w:left w:val="single" w:sz="4" w:space="0" w:color="000000"/>
              <w:right w:val="single" w:sz="4" w:space="0" w:color="000000"/>
            </w:tcBorders>
            <w:shd w:val="clear" w:color="auto" w:fill="EAD1DC"/>
            <w:vAlign w:val="center"/>
          </w:tcPr>
          <w:p w14:paraId="47A4652A" w14:textId="77777777" w:rsidR="004345B4" w:rsidRDefault="005859A8">
            <w:pPr>
              <w:jc w:val="center"/>
              <w:rPr>
                <w:b/>
                <w:color w:val="0C7580"/>
              </w:rPr>
            </w:pPr>
            <w:r>
              <w:rPr>
                <w:b/>
                <w:color w:val="0C7580"/>
              </w:rPr>
              <w:t>Presentational</w:t>
            </w:r>
          </w:p>
          <w:p w14:paraId="08C9D6C6" w14:textId="77777777" w:rsidR="004345B4" w:rsidRDefault="004345B4">
            <w:pPr>
              <w:jc w:val="center"/>
              <w:rPr>
                <w:b/>
                <w:color w:val="0C7580"/>
              </w:rPr>
            </w:pPr>
          </w:p>
        </w:tc>
        <w:tc>
          <w:tcPr>
            <w:tcW w:w="5655" w:type="dxa"/>
            <w:gridSpan w:val="2"/>
            <w:tcBorders>
              <w:left w:val="single" w:sz="4" w:space="0" w:color="000000"/>
              <w:right w:val="single" w:sz="4" w:space="0" w:color="000000"/>
            </w:tcBorders>
            <w:shd w:val="clear" w:color="auto" w:fill="auto"/>
          </w:tcPr>
          <w:p w14:paraId="42412D97" w14:textId="77777777" w:rsidR="004345B4" w:rsidRDefault="005859A8">
            <w:pPr>
              <w:numPr>
                <w:ilvl w:val="0"/>
                <w:numId w:val="4"/>
              </w:numPr>
            </w:pPr>
            <w:r>
              <w:t xml:space="preserve">Students will write about trying to find a bathroom in Pompeii. </w:t>
            </w:r>
          </w:p>
          <w:p w14:paraId="597ED484" w14:textId="77777777" w:rsidR="004345B4" w:rsidRDefault="005859A8">
            <w:pPr>
              <w:numPr>
                <w:ilvl w:val="0"/>
                <w:numId w:val="4"/>
              </w:numPr>
            </w:pPr>
            <w:r>
              <w:t>Students will write a story extension for a story about the Cloaca Maxima in Rome</w:t>
            </w:r>
          </w:p>
        </w:tc>
        <w:tc>
          <w:tcPr>
            <w:tcW w:w="3783" w:type="dxa"/>
            <w:gridSpan w:val="2"/>
            <w:tcBorders>
              <w:left w:val="single" w:sz="4" w:space="0" w:color="000000"/>
              <w:right w:val="single" w:sz="4" w:space="0" w:color="000000"/>
            </w:tcBorders>
            <w:shd w:val="clear" w:color="auto" w:fill="auto"/>
          </w:tcPr>
          <w:p w14:paraId="71ABC3E9" w14:textId="77777777" w:rsidR="004345B4" w:rsidRDefault="005859A8">
            <w:pPr>
              <w:numPr>
                <w:ilvl w:val="0"/>
                <w:numId w:val="3"/>
              </w:numPr>
            </w:pPr>
            <w:r>
              <w:t xml:space="preserve">Due dates will be flexible.  </w:t>
            </w:r>
          </w:p>
          <w:p w14:paraId="6587BA6D" w14:textId="77777777" w:rsidR="004345B4" w:rsidRDefault="005859A8">
            <w:pPr>
              <w:numPr>
                <w:ilvl w:val="0"/>
                <w:numId w:val="3"/>
              </w:numPr>
            </w:pPr>
            <w:r>
              <w:t>Extra vocabulary will be supplied to students who need it.</w:t>
            </w:r>
          </w:p>
          <w:p w14:paraId="2307E04F" w14:textId="77777777" w:rsidR="004345B4" w:rsidRDefault="005859A8">
            <w:pPr>
              <w:numPr>
                <w:ilvl w:val="0"/>
                <w:numId w:val="3"/>
              </w:numPr>
            </w:pPr>
            <w:r>
              <w:t>can be entirely done in school to help students who may have responsibilities after school</w:t>
            </w:r>
          </w:p>
          <w:p w14:paraId="00350215" w14:textId="77777777" w:rsidR="004345B4" w:rsidRDefault="005859A8">
            <w:pPr>
              <w:numPr>
                <w:ilvl w:val="0"/>
                <w:numId w:val="3"/>
              </w:numPr>
            </w:pPr>
            <w:r>
              <w:t>exit tickets allow the teacher to know which students need differentiation</w:t>
            </w:r>
          </w:p>
        </w:tc>
        <w:tc>
          <w:tcPr>
            <w:tcW w:w="1620" w:type="dxa"/>
            <w:tcBorders>
              <w:left w:val="single" w:sz="4" w:space="0" w:color="000000"/>
              <w:right w:val="single" w:sz="4" w:space="0" w:color="000000"/>
            </w:tcBorders>
            <w:shd w:val="clear" w:color="auto" w:fill="auto"/>
          </w:tcPr>
          <w:p w14:paraId="0C9D88C5" w14:textId="77777777" w:rsidR="004345B4" w:rsidRDefault="005859A8">
            <w:pPr>
              <w:rPr>
                <w:sz w:val="18"/>
                <w:szCs w:val="18"/>
              </w:rPr>
            </w:pPr>
            <w:r>
              <w:rPr>
                <w:rFonts w:ascii="MS Gothic" w:eastAsia="MS Gothic" w:hAnsi="MS Gothic" w:cs="MS Gothic"/>
                <w:sz w:val="18"/>
                <w:szCs w:val="18"/>
              </w:rPr>
              <w:t>x</w:t>
            </w:r>
            <w:r>
              <w:rPr>
                <w:sz w:val="18"/>
                <w:szCs w:val="18"/>
              </w:rPr>
              <w:t xml:space="preserve"> Cultures </w:t>
            </w:r>
          </w:p>
          <w:p w14:paraId="12949655"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Comparisons</w:t>
            </w:r>
          </w:p>
          <w:p w14:paraId="6957F589"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6E738257" w14:textId="77777777" w:rsidR="004345B4" w:rsidRDefault="005859A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4345B4" w14:paraId="2B015CB3" w14:textId="77777777" w:rsidTr="000F5F1B">
        <w:trPr>
          <w:trHeight w:val="1296"/>
        </w:trPr>
        <w:tc>
          <w:tcPr>
            <w:tcW w:w="1987" w:type="dxa"/>
            <w:tcBorders>
              <w:top w:val="single" w:sz="4" w:space="0" w:color="000000"/>
              <w:left w:val="single" w:sz="4" w:space="0" w:color="000000"/>
              <w:right w:val="single" w:sz="4" w:space="0" w:color="000000"/>
            </w:tcBorders>
            <w:shd w:val="clear" w:color="auto" w:fill="EAD1DC"/>
            <w:vAlign w:val="center"/>
          </w:tcPr>
          <w:p w14:paraId="4A1BC1FD" w14:textId="77777777" w:rsidR="004345B4" w:rsidRDefault="005859A8">
            <w:pPr>
              <w:jc w:val="center"/>
              <w:rPr>
                <w:b/>
                <w:color w:val="0C7580"/>
              </w:rPr>
            </w:pPr>
            <w:r>
              <w:rPr>
                <w:b/>
                <w:color w:val="0C7580"/>
              </w:rPr>
              <w:t>Intercultural</w:t>
            </w:r>
          </w:p>
        </w:tc>
        <w:tc>
          <w:tcPr>
            <w:tcW w:w="5655" w:type="dxa"/>
            <w:gridSpan w:val="2"/>
            <w:tcBorders>
              <w:left w:val="single" w:sz="4" w:space="0" w:color="000000"/>
              <w:right w:val="single" w:sz="4" w:space="0" w:color="000000"/>
            </w:tcBorders>
            <w:shd w:val="clear" w:color="auto" w:fill="auto"/>
          </w:tcPr>
          <w:p w14:paraId="25EDEB77" w14:textId="77777777" w:rsidR="004345B4" w:rsidRDefault="005859A8">
            <w:r>
              <w:t>Compare modern rules in our community around water and sewage to those of the ancient Romans. The Flint water crisis might be an excellent point of comparison.</w:t>
            </w:r>
          </w:p>
        </w:tc>
        <w:tc>
          <w:tcPr>
            <w:tcW w:w="3783" w:type="dxa"/>
            <w:gridSpan w:val="2"/>
            <w:tcBorders>
              <w:left w:val="single" w:sz="4" w:space="0" w:color="000000"/>
              <w:right w:val="single" w:sz="4" w:space="0" w:color="000000"/>
            </w:tcBorders>
            <w:shd w:val="clear" w:color="auto" w:fill="auto"/>
          </w:tcPr>
          <w:p w14:paraId="336F04EE" w14:textId="77777777" w:rsidR="004345B4" w:rsidRDefault="005859A8">
            <w:r>
              <w:t>You may actually have students with differing levels of access to clean water, especially unhoused students.  Keep that in mind as you prepare lessons.</w:t>
            </w:r>
          </w:p>
        </w:tc>
        <w:tc>
          <w:tcPr>
            <w:tcW w:w="1620" w:type="dxa"/>
            <w:tcBorders>
              <w:left w:val="single" w:sz="4" w:space="0" w:color="000000"/>
              <w:right w:val="single" w:sz="4" w:space="0" w:color="000000"/>
            </w:tcBorders>
            <w:shd w:val="clear" w:color="auto" w:fill="auto"/>
          </w:tcPr>
          <w:p w14:paraId="451CE9FD" w14:textId="77777777" w:rsidR="004345B4" w:rsidRDefault="005859A8">
            <w:pPr>
              <w:rPr>
                <w:sz w:val="18"/>
                <w:szCs w:val="18"/>
              </w:rPr>
            </w:pPr>
            <w:r>
              <w:rPr>
                <w:rFonts w:ascii="MS Gothic" w:eastAsia="MS Gothic" w:hAnsi="MS Gothic" w:cs="MS Gothic"/>
                <w:sz w:val="18"/>
                <w:szCs w:val="18"/>
              </w:rPr>
              <w:t>x</w:t>
            </w:r>
            <w:r>
              <w:rPr>
                <w:sz w:val="18"/>
                <w:szCs w:val="18"/>
              </w:rPr>
              <w:t xml:space="preserve"> Cultures </w:t>
            </w:r>
          </w:p>
          <w:p w14:paraId="01496C5A"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Comparisons</w:t>
            </w:r>
          </w:p>
          <w:p w14:paraId="78CE5936"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1F416661"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Communities</w:t>
            </w:r>
          </w:p>
        </w:tc>
      </w:tr>
      <w:tr w:rsidR="004345B4" w14:paraId="529EB787" w14:textId="77777777" w:rsidTr="000F5F1B">
        <w:trPr>
          <w:trHeight w:val="677"/>
        </w:trPr>
        <w:tc>
          <w:tcPr>
            <w:tcW w:w="4405" w:type="dxa"/>
            <w:gridSpan w:val="2"/>
            <w:tcBorders>
              <w:top w:val="single" w:sz="4" w:space="0" w:color="000000"/>
              <w:left w:val="single" w:sz="4" w:space="0" w:color="000000"/>
              <w:right w:val="single" w:sz="4" w:space="0" w:color="000000"/>
            </w:tcBorders>
            <w:shd w:val="clear" w:color="auto" w:fill="EAD1DC"/>
            <w:vAlign w:val="center"/>
          </w:tcPr>
          <w:p w14:paraId="6E4E011D" w14:textId="77777777" w:rsidR="004345B4" w:rsidRDefault="005859A8">
            <w:pPr>
              <w:jc w:val="center"/>
              <w:rPr>
                <w:b/>
                <w:color w:val="0C7580"/>
              </w:rPr>
            </w:pPr>
            <w:r>
              <w:rPr>
                <w:b/>
                <w:color w:val="0C7580"/>
              </w:rPr>
              <w:t>Avoiding Biases</w:t>
            </w:r>
          </w:p>
        </w:tc>
        <w:tc>
          <w:tcPr>
            <w:tcW w:w="4320" w:type="dxa"/>
            <w:gridSpan w:val="2"/>
            <w:tcBorders>
              <w:top w:val="single" w:sz="4" w:space="0" w:color="000000"/>
              <w:left w:val="single" w:sz="4" w:space="0" w:color="000000"/>
              <w:right w:val="single" w:sz="4" w:space="0" w:color="000000"/>
            </w:tcBorders>
            <w:shd w:val="clear" w:color="auto" w:fill="EAD1DC"/>
            <w:vAlign w:val="center"/>
          </w:tcPr>
          <w:p w14:paraId="418D9751" w14:textId="77777777" w:rsidR="004345B4" w:rsidRDefault="005859A8">
            <w:pPr>
              <w:jc w:val="center"/>
              <w:rPr>
                <w:b/>
                <w:color w:val="0C7580"/>
              </w:rPr>
            </w:pPr>
            <w:r>
              <w:rPr>
                <w:b/>
                <w:color w:val="0C7580"/>
              </w:rPr>
              <w:t>Scoring Tools and Methods</w:t>
            </w:r>
          </w:p>
        </w:tc>
        <w:tc>
          <w:tcPr>
            <w:tcW w:w="4320" w:type="dxa"/>
            <w:gridSpan w:val="2"/>
            <w:tcBorders>
              <w:top w:val="single" w:sz="4" w:space="0" w:color="000000"/>
              <w:left w:val="single" w:sz="4" w:space="0" w:color="000000"/>
              <w:right w:val="single" w:sz="4" w:space="0" w:color="000000"/>
            </w:tcBorders>
            <w:shd w:val="clear" w:color="auto" w:fill="EAD1DC"/>
            <w:vAlign w:val="center"/>
          </w:tcPr>
          <w:p w14:paraId="6FF2D9E9" w14:textId="77777777" w:rsidR="004345B4" w:rsidRDefault="005859A8">
            <w:pPr>
              <w:jc w:val="center"/>
              <w:rPr>
                <w:b/>
                <w:color w:val="0C7580"/>
              </w:rPr>
            </w:pPr>
            <w:r>
              <w:rPr>
                <w:b/>
                <w:color w:val="0C7580"/>
              </w:rPr>
              <w:t>Feedback Tools and Methods</w:t>
            </w:r>
          </w:p>
        </w:tc>
      </w:tr>
      <w:tr w:rsidR="004345B4" w14:paraId="73841E4F" w14:textId="77777777" w:rsidTr="000F5F1B">
        <w:trPr>
          <w:trHeight w:val="1628"/>
        </w:trPr>
        <w:tc>
          <w:tcPr>
            <w:tcW w:w="4405" w:type="dxa"/>
            <w:gridSpan w:val="2"/>
            <w:shd w:val="clear" w:color="auto" w:fill="auto"/>
          </w:tcPr>
          <w:p w14:paraId="2DF3A7DC" w14:textId="77777777" w:rsidR="004345B4" w:rsidRDefault="005859A8">
            <w:r>
              <w:t>Be careful when discussing water and sewage practices that more complex systems are not treated as inherently “better” and especially be careful not to discuss other countries' sewage policies negatively.  Poor water systems are almost always the result of complex structural inequalities.  A discussion of those might have a place in the unit.  The Flint water crisis might be a great jumping off point.</w:t>
            </w:r>
          </w:p>
        </w:tc>
        <w:tc>
          <w:tcPr>
            <w:tcW w:w="4320" w:type="dxa"/>
            <w:gridSpan w:val="2"/>
            <w:shd w:val="clear" w:color="auto" w:fill="auto"/>
          </w:tcPr>
          <w:p w14:paraId="777B7963" w14:textId="77777777" w:rsidR="004345B4" w:rsidRDefault="005859A8">
            <w:r>
              <w:t xml:space="preserve">For composition: </w:t>
            </w:r>
            <w:hyperlink r:id="rId16">
              <w:r>
                <w:rPr>
                  <w:color w:val="1155CC"/>
                  <w:u w:val="single"/>
                </w:rPr>
                <w:t>single point rubric</w:t>
              </w:r>
            </w:hyperlink>
            <w:r>
              <w:t>.  Point totals can be changed to reflect length of composition</w:t>
            </w:r>
          </w:p>
          <w:p w14:paraId="56ECBC55" w14:textId="77777777" w:rsidR="004345B4" w:rsidRDefault="004345B4"/>
          <w:p w14:paraId="5301DBF9" w14:textId="77777777" w:rsidR="004345B4" w:rsidRDefault="005859A8">
            <w:r>
              <w:t>For Interpersonal-  hand out tokens to students for the amount of times you want them to speak in a conversation.  They put one in the middle every time they contribute which helps you see which groups might need support</w:t>
            </w:r>
          </w:p>
          <w:p w14:paraId="0960CA29" w14:textId="77777777" w:rsidR="004345B4" w:rsidRDefault="004345B4"/>
          <w:p w14:paraId="61382D2E" w14:textId="77777777" w:rsidR="004345B4" w:rsidRDefault="005859A8">
            <w:r>
              <w:t xml:space="preserve">For interpretive reading assignments with novice level texts: </w:t>
            </w:r>
            <w:hyperlink r:id="rId17">
              <w:r>
                <w:rPr>
                  <w:color w:val="1155CC"/>
                  <w:u w:val="single"/>
                </w:rPr>
                <w:t>single point rubric</w:t>
              </w:r>
            </w:hyperlink>
          </w:p>
        </w:tc>
        <w:tc>
          <w:tcPr>
            <w:tcW w:w="4320" w:type="dxa"/>
            <w:gridSpan w:val="2"/>
            <w:shd w:val="clear" w:color="auto" w:fill="auto"/>
          </w:tcPr>
          <w:p w14:paraId="432A36F2" w14:textId="77777777" w:rsidR="004345B4" w:rsidRDefault="005859A8">
            <w:r>
              <w:t xml:space="preserve">For composition: </w:t>
            </w:r>
            <w:hyperlink r:id="rId18">
              <w:r>
                <w:rPr>
                  <w:color w:val="1155CC"/>
                  <w:u w:val="single"/>
                </w:rPr>
                <w:t>single point rubric</w:t>
              </w:r>
            </w:hyperlink>
          </w:p>
          <w:p w14:paraId="458AB7B5" w14:textId="77777777" w:rsidR="004345B4" w:rsidRDefault="004345B4"/>
          <w:p w14:paraId="75B673C4" w14:textId="77777777" w:rsidR="004345B4" w:rsidRDefault="005859A8">
            <w:r>
              <w:t xml:space="preserve">For interpretive reading assignments with novice level texts: </w:t>
            </w:r>
            <w:hyperlink r:id="rId19">
              <w:r>
                <w:rPr>
                  <w:color w:val="1155CC"/>
                  <w:u w:val="single"/>
                </w:rPr>
                <w:t>single point rubric</w:t>
              </w:r>
            </w:hyperlink>
          </w:p>
        </w:tc>
      </w:tr>
    </w:tbl>
    <w:p w14:paraId="2E8BC37F" w14:textId="72444CA5" w:rsidR="005859A8" w:rsidRDefault="005859A8"/>
    <w:p w14:paraId="413D37CC" w14:textId="77777777" w:rsidR="005859A8" w:rsidRDefault="005859A8">
      <w:r>
        <w:br w:type="page"/>
      </w:r>
    </w:p>
    <w:p w14:paraId="329DFECA" w14:textId="77777777" w:rsidR="004345B4" w:rsidRDefault="004345B4"/>
    <w:tbl>
      <w:tblPr>
        <w:tblStyle w:val="a3"/>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45"/>
        <w:gridCol w:w="6990"/>
        <w:gridCol w:w="2880"/>
        <w:gridCol w:w="1440"/>
      </w:tblGrid>
      <w:tr w:rsidR="004345B4" w14:paraId="01635FDA" w14:textId="77777777" w:rsidTr="000F5F1B">
        <w:trPr>
          <w:trHeight w:val="675"/>
        </w:trPr>
        <w:tc>
          <w:tcPr>
            <w:tcW w:w="12955" w:type="dxa"/>
            <w:gridSpan w:val="4"/>
            <w:tcBorders>
              <w:top w:val="single" w:sz="4" w:space="0" w:color="000000"/>
              <w:left w:val="single" w:sz="4" w:space="0" w:color="000000"/>
              <w:bottom w:val="single" w:sz="4" w:space="0" w:color="000000"/>
              <w:right w:val="single" w:sz="4" w:space="0" w:color="000000"/>
            </w:tcBorders>
            <w:shd w:val="clear" w:color="auto" w:fill="4A86E8"/>
            <w:vAlign w:val="center"/>
          </w:tcPr>
          <w:p w14:paraId="42D7B049" w14:textId="77777777" w:rsidR="004345B4" w:rsidRDefault="005859A8">
            <w:pPr>
              <w:pBdr>
                <w:top w:val="nil"/>
                <w:left w:val="nil"/>
                <w:bottom w:val="nil"/>
                <w:right w:val="nil"/>
                <w:between w:val="nil"/>
              </w:pBdr>
              <w:spacing w:line="259" w:lineRule="auto"/>
              <w:jc w:val="center"/>
              <w:rPr>
                <w:b/>
                <w:color w:val="FFFFFF"/>
                <w:sz w:val="28"/>
                <w:szCs w:val="28"/>
              </w:rPr>
            </w:pPr>
            <w:r>
              <w:rPr>
                <w:b/>
                <w:color w:val="FFFFFF"/>
                <w:sz w:val="28"/>
                <w:szCs w:val="28"/>
              </w:rPr>
              <w:t>Instruction (p.1 of 2)</w:t>
            </w:r>
          </w:p>
          <w:p w14:paraId="6792AF7E" w14:textId="77777777" w:rsidR="004345B4" w:rsidRDefault="005859A8">
            <w:pPr>
              <w:pBdr>
                <w:top w:val="nil"/>
                <w:left w:val="nil"/>
                <w:bottom w:val="nil"/>
                <w:right w:val="nil"/>
                <w:between w:val="nil"/>
              </w:pBdr>
              <w:spacing w:after="160" w:line="259" w:lineRule="auto"/>
              <w:jc w:val="center"/>
              <w:rPr>
                <w:b/>
                <w:color w:val="000000"/>
                <w:sz w:val="20"/>
                <w:szCs w:val="20"/>
              </w:rPr>
            </w:pPr>
            <w:r>
              <w:rPr>
                <w:b/>
                <w:i/>
                <w:color w:val="FFFFFF"/>
              </w:rPr>
              <w:t>What learning activities and resources will support students in meeting unit goals/objectives, and how will I check for understanding?</w:t>
            </w:r>
          </w:p>
        </w:tc>
      </w:tr>
      <w:tr w:rsidR="004345B4" w14:paraId="53B26E1B" w14:textId="77777777" w:rsidTr="000F5F1B">
        <w:trPr>
          <w:trHeight w:val="675"/>
        </w:trPr>
        <w:tc>
          <w:tcPr>
            <w:tcW w:w="1645" w:type="dxa"/>
            <w:shd w:val="clear" w:color="auto" w:fill="C9DAF8"/>
            <w:vAlign w:val="center"/>
          </w:tcPr>
          <w:p w14:paraId="5C60D0F6" w14:textId="77777777" w:rsidR="004345B4" w:rsidRDefault="005859A8">
            <w:pPr>
              <w:jc w:val="center"/>
              <w:rPr>
                <w:b/>
                <w:color w:val="0C7580"/>
              </w:rPr>
            </w:pPr>
            <w:r>
              <w:rPr>
                <w:b/>
                <w:color w:val="0C7580"/>
              </w:rPr>
              <w:t>Communicative Mode</w:t>
            </w:r>
          </w:p>
        </w:tc>
        <w:tc>
          <w:tcPr>
            <w:tcW w:w="6990" w:type="dxa"/>
            <w:shd w:val="clear" w:color="auto" w:fill="C9DAF8"/>
            <w:vAlign w:val="center"/>
          </w:tcPr>
          <w:p w14:paraId="093D5200" w14:textId="77777777" w:rsidR="004345B4" w:rsidRDefault="005859A8">
            <w:pPr>
              <w:pBdr>
                <w:top w:val="nil"/>
                <w:left w:val="nil"/>
                <w:bottom w:val="nil"/>
                <w:right w:val="nil"/>
                <w:between w:val="nil"/>
              </w:pBdr>
              <w:spacing w:after="160" w:line="259" w:lineRule="auto"/>
              <w:ind w:left="360"/>
              <w:jc w:val="center"/>
              <w:rPr>
                <w:b/>
                <w:color w:val="0C7580"/>
              </w:rPr>
            </w:pPr>
            <w:r>
              <w:rPr>
                <w:b/>
                <w:color w:val="0C7580"/>
              </w:rPr>
              <w:t>Key Learning Activities and Formative Assessments</w:t>
            </w:r>
          </w:p>
        </w:tc>
        <w:tc>
          <w:tcPr>
            <w:tcW w:w="2880" w:type="dxa"/>
            <w:shd w:val="clear" w:color="auto" w:fill="C9DAF8"/>
            <w:vAlign w:val="center"/>
          </w:tcPr>
          <w:p w14:paraId="107F86C5" w14:textId="77777777" w:rsidR="004345B4" w:rsidRDefault="005859A8">
            <w:pPr>
              <w:jc w:val="center"/>
              <w:rPr>
                <w:b/>
                <w:color w:val="0C7580"/>
              </w:rPr>
            </w:pPr>
            <w:r>
              <w:rPr>
                <w:b/>
                <w:color w:val="0C7580"/>
              </w:rPr>
              <w:t>Culturally Relevant Authentic Resources</w:t>
            </w:r>
          </w:p>
        </w:tc>
        <w:tc>
          <w:tcPr>
            <w:tcW w:w="1440" w:type="dxa"/>
            <w:shd w:val="clear" w:color="auto" w:fill="C9DAF8"/>
            <w:vAlign w:val="center"/>
          </w:tcPr>
          <w:p w14:paraId="0761F2F6" w14:textId="77777777" w:rsidR="004345B4" w:rsidRDefault="005859A8">
            <w:pPr>
              <w:jc w:val="center"/>
              <w:rPr>
                <w:b/>
                <w:color w:val="0C7580"/>
              </w:rPr>
            </w:pPr>
            <w:r>
              <w:rPr>
                <w:b/>
                <w:color w:val="0C7580"/>
              </w:rPr>
              <w:t>Embedded Standards</w:t>
            </w:r>
          </w:p>
        </w:tc>
      </w:tr>
      <w:tr w:rsidR="004345B4" w14:paraId="03BFD4E0" w14:textId="77777777" w:rsidTr="000F5F1B">
        <w:trPr>
          <w:trHeight w:val="1296"/>
        </w:trPr>
        <w:tc>
          <w:tcPr>
            <w:tcW w:w="1645" w:type="dxa"/>
            <w:shd w:val="clear" w:color="auto" w:fill="C9DAF8"/>
            <w:vAlign w:val="center"/>
          </w:tcPr>
          <w:p w14:paraId="7F36D81F" w14:textId="77777777" w:rsidR="004345B4" w:rsidRDefault="005859A8">
            <w:pPr>
              <w:jc w:val="center"/>
              <w:rPr>
                <w:b/>
                <w:color w:val="0C7580"/>
              </w:rPr>
            </w:pPr>
            <w:r>
              <w:rPr>
                <w:b/>
                <w:color w:val="0C7580"/>
              </w:rPr>
              <w:t>Interpretive</w:t>
            </w:r>
          </w:p>
          <w:p w14:paraId="760E270D" w14:textId="77777777" w:rsidR="004345B4" w:rsidRDefault="004345B4">
            <w:pPr>
              <w:jc w:val="center"/>
              <w:rPr>
                <w:b/>
                <w:color w:val="0C7580"/>
              </w:rPr>
            </w:pPr>
          </w:p>
        </w:tc>
        <w:tc>
          <w:tcPr>
            <w:tcW w:w="6990" w:type="dxa"/>
          </w:tcPr>
          <w:p w14:paraId="17FD1F6D" w14:textId="77777777" w:rsidR="004345B4" w:rsidRDefault="005859A8">
            <w:r>
              <w:t xml:space="preserve">Students will analyze </w:t>
            </w:r>
            <w:hyperlink r:id="rId20">
              <w:r>
                <w:rPr>
                  <w:color w:val="1155CC"/>
                  <w:u w:val="single"/>
                </w:rPr>
                <w:t>inscriptions</w:t>
              </w:r>
            </w:hyperlink>
            <w:r>
              <w:t xml:space="preserve"> that pertain to water and sewage, looking for the traits of the dominant culture and</w:t>
            </w:r>
            <w:r>
              <w:rPr>
                <w:color w:val="282828"/>
              </w:rPr>
              <w:t xml:space="preserve"> identifying some basic facts from the text.</w:t>
            </w:r>
          </w:p>
          <w:p w14:paraId="64AB5C42" w14:textId="77777777" w:rsidR="004345B4" w:rsidRDefault="004345B4"/>
          <w:p w14:paraId="1CFF2AA4" w14:textId="77777777" w:rsidR="004345B4" w:rsidRDefault="005859A8">
            <w:r>
              <w:t xml:space="preserve">Textbooks (consider scaffolding the texts): </w:t>
            </w:r>
          </w:p>
          <w:p w14:paraId="0413A72E" w14:textId="77777777" w:rsidR="004345B4" w:rsidRDefault="004345B4"/>
          <w:p w14:paraId="01013BC6" w14:textId="77777777" w:rsidR="004345B4" w:rsidRDefault="005859A8">
            <w:r>
              <w:t>Suburani chapter chapter 6 the story Fuga.  The ending is quite violent so I would recommend using only part of the story and perhaps asking students to write their own ending.</w:t>
            </w:r>
          </w:p>
          <w:p w14:paraId="275EC6EA" w14:textId="77777777" w:rsidR="004345B4" w:rsidRDefault="004345B4"/>
          <w:p w14:paraId="7A01CA62" w14:textId="77777777" w:rsidR="004345B4" w:rsidRDefault="005859A8">
            <w:r>
              <w:t xml:space="preserve">Cambridge Latin St. 9: Baths.  </w:t>
            </w:r>
          </w:p>
          <w:p w14:paraId="31BE12F7" w14:textId="77777777" w:rsidR="004345B4" w:rsidRDefault="004345B4"/>
          <w:p w14:paraId="63EA6B9D" w14:textId="77777777" w:rsidR="004345B4" w:rsidRDefault="005859A8">
            <w:r>
              <w:t>Added story “</w:t>
            </w:r>
            <w:hyperlink r:id="rId21">
              <w:r>
                <w:rPr>
                  <w:color w:val="1155CC"/>
                  <w:u w:val="single"/>
                </w:rPr>
                <w:t>In Latrina</w:t>
              </w:r>
            </w:hyperlink>
            <w:r>
              <w:t xml:space="preserve">” by Abbi Holt and a </w:t>
            </w:r>
            <w:hyperlink r:id="rId22">
              <w:r>
                <w:rPr>
                  <w:color w:val="1155CC"/>
                  <w:u w:val="single"/>
                </w:rPr>
                <w:t>simplified version</w:t>
              </w:r>
            </w:hyperlink>
          </w:p>
          <w:p w14:paraId="332F56BA" w14:textId="77777777" w:rsidR="004345B4" w:rsidRDefault="004345B4"/>
          <w:p w14:paraId="3A1EFE9A" w14:textId="77777777" w:rsidR="004345B4" w:rsidRDefault="005859A8">
            <w:r>
              <w:t>Magister Craft “</w:t>
            </w:r>
            <w:hyperlink r:id="rId23">
              <w:r>
                <w:rPr>
                  <w:color w:val="1155CC"/>
                  <w:u w:val="single"/>
                </w:rPr>
                <w:t>Roma Sordida</w:t>
              </w:r>
            </w:hyperlink>
            <w:r>
              <w:t xml:space="preserve">” - pause periodically and repeat sections in similar or simpler Latin.  Also search on edpuzzle for versions there. </w:t>
            </w:r>
          </w:p>
          <w:p w14:paraId="521A3C66" w14:textId="77777777" w:rsidR="004345B4" w:rsidRDefault="004345B4"/>
          <w:p w14:paraId="538C08D1" w14:textId="77777777" w:rsidR="004345B4" w:rsidRDefault="005859A8">
            <w:r>
              <w:t>Magister Craft “</w:t>
            </w:r>
            <w:hyperlink r:id="rId24">
              <w:r>
                <w:rPr>
                  <w:color w:val="1155CC"/>
                  <w:u w:val="single"/>
                </w:rPr>
                <w:t>Roman Baths</w:t>
              </w:r>
            </w:hyperlink>
            <w:r>
              <w:t xml:space="preserve">” - pause periodically and repeat sections in similar or simpler Latin.  Also search on edpuzzle for versions there. </w:t>
            </w:r>
          </w:p>
          <w:p w14:paraId="3E3B2C1E" w14:textId="77777777" w:rsidR="004345B4" w:rsidRDefault="004345B4"/>
        </w:tc>
        <w:tc>
          <w:tcPr>
            <w:tcW w:w="2880" w:type="dxa"/>
          </w:tcPr>
          <w:p w14:paraId="7F184DD7" w14:textId="77777777" w:rsidR="004345B4" w:rsidRDefault="005859A8">
            <w:r>
              <w:t xml:space="preserve">See </w:t>
            </w:r>
            <w:hyperlink r:id="rId25">
              <w:r>
                <w:rPr>
                  <w:color w:val="1155CC"/>
                  <w:u w:val="single"/>
                </w:rPr>
                <w:t>this document</w:t>
              </w:r>
            </w:hyperlink>
            <w:r>
              <w:t xml:space="preserve"> rows 53-64.  </w:t>
            </w:r>
          </w:p>
          <w:p w14:paraId="626F343A" w14:textId="77777777" w:rsidR="004345B4" w:rsidRDefault="004345B4"/>
          <w:p w14:paraId="5F33907A" w14:textId="77777777" w:rsidR="004345B4" w:rsidRDefault="00E25C72">
            <w:hyperlink r:id="rId26">
              <w:r w:rsidR="005859A8">
                <w:rPr>
                  <w:color w:val="1155CC"/>
                  <w:u w:val="single"/>
                </w:rPr>
                <w:t>http://www3.iath.virginia.edu/waters/rebecca.html</w:t>
              </w:r>
            </w:hyperlink>
          </w:p>
        </w:tc>
        <w:tc>
          <w:tcPr>
            <w:tcW w:w="1440" w:type="dxa"/>
          </w:tcPr>
          <w:p w14:paraId="583A7861" w14:textId="77777777" w:rsidR="004345B4" w:rsidRDefault="005859A8">
            <w:pPr>
              <w:rPr>
                <w:sz w:val="18"/>
                <w:szCs w:val="18"/>
              </w:rPr>
            </w:pPr>
            <w:r>
              <w:rPr>
                <w:rFonts w:ascii="MS Gothic" w:eastAsia="MS Gothic" w:hAnsi="MS Gothic" w:cs="MS Gothic"/>
                <w:sz w:val="18"/>
                <w:szCs w:val="18"/>
              </w:rPr>
              <w:t>x</w:t>
            </w:r>
            <w:r>
              <w:rPr>
                <w:sz w:val="18"/>
                <w:szCs w:val="18"/>
              </w:rPr>
              <w:t xml:space="preserve"> Cultures </w:t>
            </w:r>
          </w:p>
          <w:p w14:paraId="5628F5D5"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Comparisons</w:t>
            </w:r>
          </w:p>
          <w:p w14:paraId="7C6BC8FD"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4E0A7F3B" w14:textId="77777777" w:rsidR="004345B4" w:rsidRDefault="005859A8">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4345B4" w14:paraId="7673857A" w14:textId="77777777" w:rsidTr="000F5F1B">
        <w:trPr>
          <w:trHeight w:val="1296"/>
        </w:trPr>
        <w:tc>
          <w:tcPr>
            <w:tcW w:w="1645" w:type="dxa"/>
            <w:shd w:val="clear" w:color="auto" w:fill="C9DAF8"/>
            <w:vAlign w:val="center"/>
          </w:tcPr>
          <w:p w14:paraId="71565210" w14:textId="77777777" w:rsidR="004345B4" w:rsidRDefault="005859A8">
            <w:pPr>
              <w:jc w:val="center"/>
              <w:rPr>
                <w:b/>
                <w:color w:val="0C7580"/>
              </w:rPr>
            </w:pPr>
            <w:r>
              <w:rPr>
                <w:b/>
                <w:color w:val="0C7580"/>
              </w:rPr>
              <w:t>Interpersonal</w:t>
            </w:r>
          </w:p>
        </w:tc>
        <w:tc>
          <w:tcPr>
            <w:tcW w:w="6990" w:type="dxa"/>
          </w:tcPr>
          <w:p w14:paraId="179734F6" w14:textId="77777777" w:rsidR="004345B4" w:rsidRDefault="00E25C72">
            <w:hyperlink r:id="rId27">
              <w:r w:rsidR="005859A8">
                <w:rPr>
                  <w:color w:val="1155CC"/>
                  <w:u w:val="single"/>
                </w:rPr>
                <w:t>Chatmat</w:t>
              </w:r>
            </w:hyperlink>
            <w:r w:rsidR="005859A8">
              <w:t xml:space="preserve">: visit to the baths: group students in groups of 2-4, give each student 5 tokens.  As they say something about their trip to the baths they put a token in between them so you can see they both are participating. </w:t>
            </w:r>
          </w:p>
        </w:tc>
        <w:tc>
          <w:tcPr>
            <w:tcW w:w="2880" w:type="dxa"/>
          </w:tcPr>
          <w:p w14:paraId="1ED792AB" w14:textId="77777777" w:rsidR="004345B4" w:rsidRDefault="005859A8">
            <w:r>
              <w:t>see above</w:t>
            </w:r>
          </w:p>
        </w:tc>
        <w:tc>
          <w:tcPr>
            <w:tcW w:w="1440" w:type="dxa"/>
          </w:tcPr>
          <w:p w14:paraId="4F2260AB" w14:textId="77777777" w:rsidR="004345B4" w:rsidRDefault="005859A8">
            <w:pPr>
              <w:rPr>
                <w:sz w:val="18"/>
                <w:szCs w:val="18"/>
              </w:rPr>
            </w:pPr>
            <w:r>
              <w:rPr>
                <w:rFonts w:ascii="MS Gothic" w:eastAsia="MS Gothic" w:hAnsi="MS Gothic" w:cs="MS Gothic"/>
                <w:sz w:val="18"/>
                <w:szCs w:val="18"/>
              </w:rPr>
              <w:t>x</w:t>
            </w:r>
            <w:r>
              <w:rPr>
                <w:sz w:val="18"/>
                <w:szCs w:val="18"/>
              </w:rPr>
              <w:t xml:space="preserve"> Cultures </w:t>
            </w:r>
          </w:p>
          <w:p w14:paraId="74E362F3" w14:textId="77777777" w:rsidR="004345B4" w:rsidRDefault="005859A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5257F485"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134C700E" w14:textId="77777777" w:rsidR="004345B4" w:rsidRDefault="005859A8">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4345B4" w14:paraId="62E3607C" w14:textId="77777777" w:rsidTr="000F5F1B">
        <w:trPr>
          <w:trHeight w:val="1296"/>
        </w:trPr>
        <w:tc>
          <w:tcPr>
            <w:tcW w:w="1645" w:type="dxa"/>
            <w:shd w:val="clear" w:color="auto" w:fill="C9DAF8"/>
            <w:vAlign w:val="center"/>
          </w:tcPr>
          <w:p w14:paraId="48D48298" w14:textId="77777777" w:rsidR="004345B4" w:rsidRDefault="005859A8">
            <w:pPr>
              <w:jc w:val="center"/>
              <w:rPr>
                <w:b/>
                <w:color w:val="0C7580"/>
              </w:rPr>
            </w:pPr>
            <w:r>
              <w:rPr>
                <w:b/>
                <w:color w:val="0C7580"/>
              </w:rPr>
              <w:t>Presentational</w:t>
            </w:r>
          </w:p>
          <w:p w14:paraId="1BA2E301" w14:textId="77777777" w:rsidR="004345B4" w:rsidRDefault="004345B4">
            <w:pPr>
              <w:jc w:val="center"/>
              <w:rPr>
                <w:b/>
                <w:color w:val="0C7580"/>
              </w:rPr>
            </w:pPr>
          </w:p>
        </w:tc>
        <w:tc>
          <w:tcPr>
            <w:tcW w:w="6990" w:type="dxa"/>
          </w:tcPr>
          <w:p w14:paraId="52EB5269" w14:textId="77777777" w:rsidR="004345B4" w:rsidRDefault="005859A8">
            <w:r>
              <w:t>Writing “Visit to the Baths”:  Using the chatmat above, have students write 10 Latin sentences about an imaginary trip they took to the baths. It might help to brainstorm other useful vocabulary on the board first.  I would recommend doing this before they use the chatmat for interpersonal conversation, but don’t let them look at it when they do that activity (or it stops being interpersonal).</w:t>
            </w:r>
          </w:p>
        </w:tc>
        <w:tc>
          <w:tcPr>
            <w:tcW w:w="2880" w:type="dxa"/>
          </w:tcPr>
          <w:p w14:paraId="28C57710" w14:textId="77777777" w:rsidR="004345B4" w:rsidRDefault="005859A8">
            <w:r>
              <w:t>see above</w:t>
            </w:r>
          </w:p>
        </w:tc>
        <w:tc>
          <w:tcPr>
            <w:tcW w:w="1440" w:type="dxa"/>
          </w:tcPr>
          <w:p w14:paraId="3A757063" w14:textId="77777777" w:rsidR="004345B4" w:rsidRDefault="005859A8">
            <w:pPr>
              <w:rPr>
                <w:sz w:val="18"/>
                <w:szCs w:val="18"/>
              </w:rPr>
            </w:pPr>
            <w:r>
              <w:rPr>
                <w:rFonts w:ascii="MS Gothic" w:eastAsia="MS Gothic" w:hAnsi="MS Gothic" w:cs="MS Gothic"/>
                <w:sz w:val="18"/>
                <w:szCs w:val="18"/>
              </w:rPr>
              <w:t>x</w:t>
            </w:r>
            <w:r>
              <w:rPr>
                <w:sz w:val="18"/>
                <w:szCs w:val="18"/>
              </w:rPr>
              <w:t xml:space="preserve"> Cultures </w:t>
            </w:r>
          </w:p>
          <w:p w14:paraId="46655C0F" w14:textId="77777777" w:rsidR="004345B4" w:rsidRDefault="005859A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398979FA" w14:textId="77777777" w:rsidR="004345B4" w:rsidRDefault="005859A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6A192D15" w14:textId="77777777" w:rsidR="004345B4" w:rsidRDefault="005859A8">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4345B4" w14:paraId="3FB34038" w14:textId="77777777" w:rsidTr="000F5F1B">
        <w:trPr>
          <w:trHeight w:val="1296"/>
        </w:trPr>
        <w:tc>
          <w:tcPr>
            <w:tcW w:w="1645" w:type="dxa"/>
            <w:shd w:val="clear" w:color="auto" w:fill="C9DAF8"/>
            <w:vAlign w:val="center"/>
          </w:tcPr>
          <w:p w14:paraId="47F9576D" w14:textId="77777777" w:rsidR="004345B4" w:rsidRDefault="005859A8">
            <w:pPr>
              <w:jc w:val="center"/>
              <w:rPr>
                <w:b/>
                <w:color w:val="0C7580"/>
              </w:rPr>
            </w:pPr>
            <w:r>
              <w:rPr>
                <w:b/>
                <w:color w:val="0C7580"/>
              </w:rPr>
              <w:t>Intercultural</w:t>
            </w:r>
          </w:p>
        </w:tc>
        <w:tc>
          <w:tcPr>
            <w:tcW w:w="6990" w:type="dxa"/>
          </w:tcPr>
          <w:p w14:paraId="439BDD65" w14:textId="77777777" w:rsidR="004345B4" w:rsidRDefault="00E25C72">
            <w:hyperlink r:id="rId28">
              <w:r w:rsidR="005859A8">
                <w:rPr>
                  <w:color w:val="1155CC"/>
                  <w:u w:val="single"/>
                </w:rPr>
                <w:t>Non-roman early water tech</w:t>
              </w:r>
            </w:hyperlink>
          </w:p>
          <w:p w14:paraId="4D893BA4" w14:textId="77777777" w:rsidR="004345B4" w:rsidRDefault="00E25C72">
            <w:hyperlink r:id="rId29">
              <w:r w:rsidR="005859A8">
                <w:rPr>
                  <w:color w:val="1155CC"/>
                  <w:u w:val="single"/>
                </w:rPr>
                <w:t>water rights</w:t>
              </w:r>
            </w:hyperlink>
          </w:p>
          <w:p w14:paraId="24C1D527" w14:textId="77777777" w:rsidR="004345B4" w:rsidRDefault="004345B4"/>
          <w:p w14:paraId="3B1AF317" w14:textId="77777777" w:rsidR="004345B4" w:rsidRDefault="005859A8">
            <w:r>
              <w:t xml:space="preserve">Has details of how Roman water use intersected with other cultures: </w:t>
            </w:r>
            <w:hyperlink r:id="rId30">
              <w:r>
                <w:rPr>
                  <w:color w:val="1155CC"/>
                  <w:u w:val="single"/>
                </w:rPr>
                <w:t>https://www.worldhistory.org/article/882/roman-tunnels/</w:t>
              </w:r>
            </w:hyperlink>
          </w:p>
          <w:p w14:paraId="13EC7C7F" w14:textId="77777777" w:rsidR="004345B4" w:rsidRDefault="004345B4"/>
          <w:p w14:paraId="7270BE05" w14:textId="77777777" w:rsidR="004345B4" w:rsidRDefault="005859A8">
            <w:r>
              <w:t xml:space="preserve">Also: </w:t>
            </w:r>
            <w:hyperlink r:id="rId31">
              <w:r>
                <w:rPr>
                  <w:color w:val="1155CC"/>
                  <w:u w:val="single"/>
                </w:rPr>
                <w:t>https://www.tandfonline.com/doi/full/10.1080/02508060.2013.863636</w:t>
              </w:r>
            </w:hyperlink>
            <w:r>
              <w:t xml:space="preserve"> discusses how it intersects with modern colonialism in Africa</w:t>
            </w:r>
          </w:p>
          <w:p w14:paraId="6A36B442" w14:textId="77777777" w:rsidR="004345B4" w:rsidRDefault="004345B4"/>
          <w:p w14:paraId="4FAE3E4A" w14:textId="77777777" w:rsidR="004345B4" w:rsidRDefault="005859A8">
            <w:r>
              <w:t xml:space="preserve">Summary of the Flint Water crisis </w:t>
            </w:r>
            <w:hyperlink r:id="rId32">
              <w:r>
                <w:rPr>
                  <w:color w:val="1155CC"/>
                  <w:u w:val="single"/>
                </w:rPr>
                <w:t>video</w:t>
              </w:r>
            </w:hyperlink>
            <w:r>
              <w:t xml:space="preserve"> and article. Note that the source does not add that this is a majority Black city.</w:t>
            </w:r>
          </w:p>
        </w:tc>
        <w:tc>
          <w:tcPr>
            <w:tcW w:w="2880" w:type="dxa"/>
          </w:tcPr>
          <w:p w14:paraId="6A986F74" w14:textId="77777777" w:rsidR="004345B4" w:rsidRDefault="005859A8">
            <w:r>
              <w:t>see above</w:t>
            </w:r>
          </w:p>
        </w:tc>
        <w:tc>
          <w:tcPr>
            <w:tcW w:w="1440" w:type="dxa"/>
          </w:tcPr>
          <w:p w14:paraId="74F8956C" w14:textId="77777777" w:rsidR="004345B4" w:rsidRDefault="005859A8">
            <w:pPr>
              <w:rPr>
                <w:sz w:val="18"/>
                <w:szCs w:val="18"/>
              </w:rPr>
            </w:pPr>
            <w:r>
              <w:rPr>
                <w:rFonts w:ascii="MS Gothic" w:eastAsia="MS Gothic" w:hAnsi="MS Gothic" w:cs="MS Gothic"/>
                <w:sz w:val="18"/>
                <w:szCs w:val="18"/>
              </w:rPr>
              <w:t>x</w:t>
            </w:r>
            <w:r>
              <w:rPr>
                <w:sz w:val="18"/>
                <w:szCs w:val="18"/>
              </w:rPr>
              <w:t xml:space="preserve"> Cultures </w:t>
            </w:r>
          </w:p>
          <w:p w14:paraId="7F8939BB"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Comparisons</w:t>
            </w:r>
          </w:p>
          <w:p w14:paraId="4E78B18B" w14:textId="77777777" w:rsidR="004345B4" w:rsidRDefault="005859A8">
            <w:pPr>
              <w:rPr>
                <w:sz w:val="18"/>
                <w:szCs w:val="18"/>
              </w:rPr>
            </w:pPr>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 xml:space="preserve">Connections </w:t>
            </w:r>
          </w:p>
          <w:p w14:paraId="07401005" w14:textId="77777777" w:rsidR="004345B4" w:rsidRDefault="005859A8">
            <w:r>
              <w:rPr>
                <w:rFonts w:ascii="MS Gothic" w:eastAsia="MS Gothic" w:hAnsi="MS Gothic" w:cs="MS Gothic"/>
                <w:sz w:val="18"/>
                <w:szCs w:val="18"/>
              </w:rPr>
              <w:t>x</w:t>
            </w:r>
            <w:r>
              <w:rPr>
                <w:rFonts w:ascii="Quattrocento Sans" w:eastAsia="Quattrocento Sans" w:hAnsi="Quattrocento Sans" w:cs="Quattrocento Sans"/>
                <w:sz w:val="18"/>
                <w:szCs w:val="18"/>
              </w:rPr>
              <w:t xml:space="preserve"> </w:t>
            </w:r>
            <w:r>
              <w:rPr>
                <w:sz w:val="18"/>
                <w:szCs w:val="18"/>
              </w:rPr>
              <w:t>Communities</w:t>
            </w:r>
          </w:p>
        </w:tc>
      </w:tr>
      <w:tr w:rsidR="004345B4" w14:paraId="14D84BC1" w14:textId="77777777" w:rsidTr="000F5F1B">
        <w:trPr>
          <w:trHeight w:val="432"/>
        </w:trPr>
        <w:tc>
          <w:tcPr>
            <w:tcW w:w="12955" w:type="dxa"/>
            <w:gridSpan w:val="4"/>
            <w:shd w:val="clear" w:color="auto" w:fill="C9DAF8"/>
            <w:vAlign w:val="center"/>
          </w:tcPr>
          <w:p w14:paraId="5AB38B38" w14:textId="77777777" w:rsidR="004345B4" w:rsidRDefault="005859A8">
            <w:pPr>
              <w:jc w:val="center"/>
              <w:rPr>
                <w:b/>
                <w:color w:val="0C7580"/>
              </w:rPr>
            </w:pPr>
            <w:r>
              <w:rPr>
                <w:b/>
                <w:color w:val="0C7580"/>
              </w:rPr>
              <w:t>Toolbox</w:t>
            </w:r>
          </w:p>
          <w:p w14:paraId="34F0CC3F" w14:textId="77777777" w:rsidR="004345B4" w:rsidRDefault="005859A8">
            <w:pPr>
              <w:jc w:val="center"/>
              <w:rPr>
                <w:b/>
                <w:i/>
                <w:color w:val="802B0C"/>
              </w:rPr>
            </w:pPr>
            <w:r>
              <w:rPr>
                <w:b/>
                <w:i/>
                <w:color w:val="0C7580"/>
              </w:rPr>
              <w:t>What supporting language functions, structures, and vocabulary will students need to develop or advance their skills?</w:t>
            </w:r>
          </w:p>
        </w:tc>
      </w:tr>
      <w:tr w:rsidR="004345B4" w14:paraId="09DFF8CF" w14:textId="77777777" w:rsidTr="000F5F1B">
        <w:trPr>
          <w:trHeight w:val="862"/>
        </w:trPr>
        <w:tc>
          <w:tcPr>
            <w:tcW w:w="12955" w:type="dxa"/>
            <w:gridSpan w:val="4"/>
            <w:shd w:val="clear" w:color="auto" w:fill="auto"/>
            <w:vAlign w:val="center"/>
          </w:tcPr>
          <w:p w14:paraId="48DEEDCD" w14:textId="77777777" w:rsidR="004345B4" w:rsidRDefault="004345B4"/>
          <w:p w14:paraId="2B559E47" w14:textId="77777777" w:rsidR="004345B4" w:rsidRDefault="005859A8">
            <w:r>
              <w:t>baths vocabulary- see chatmat above</w:t>
            </w:r>
          </w:p>
          <w:p w14:paraId="0EA5C43E" w14:textId="77777777" w:rsidR="004345B4" w:rsidRDefault="00E25C72">
            <w:hyperlink r:id="rId33">
              <w:r w:rsidR="005859A8">
                <w:rPr>
                  <w:color w:val="1155CC"/>
                  <w:u w:val="single"/>
                </w:rPr>
                <w:t>toilet vocab</w:t>
              </w:r>
            </w:hyperlink>
          </w:p>
          <w:p w14:paraId="086625B7" w14:textId="77777777" w:rsidR="004345B4" w:rsidRDefault="005859A8">
            <w:r>
              <w:t>perfect and imperfect</w:t>
            </w:r>
          </w:p>
          <w:p w14:paraId="51C190E1" w14:textId="77777777" w:rsidR="004345B4" w:rsidRDefault="004345B4"/>
        </w:tc>
      </w:tr>
    </w:tbl>
    <w:p w14:paraId="7058D458" w14:textId="68FDC3FB" w:rsidR="005859A8" w:rsidRDefault="005859A8"/>
    <w:p w14:paraId="6A546DDD" w14:textId="77777777" w:rsidR="005859A8" w:rsidRDefault="005859A8">
      <w:r>
        <w:br w:type="page"/>
      </w:r>
    </w:p>
    <w:p w14:paraId="60D1BAF2" w14:textId="77777777" w:rsidR="004345B4" w:rsidRDefault="004345B4"/>
    <w:tbl>
      <w:tblPr>
        <w:tblStyle w:val="a4"/>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1845"/>
        <w:gridCol w:w="1746"/>
        <w:gridCol w:w="1919"/>
        <w:gridCol w:w="1577"/>
        <w:gridCol w:w="1731"/>
        <w:gridCol w:w="1732"/>
      </w:tblGrid>
      <w:tr w:rsidR="004345B4" w14:paraId="2725B0CA" w14:textId="77777777" w:rsidTr="003C12DD">
        <w:trPr>
          <w:trHeight w:val="675"/>
        </w:trPr>
        <w:tc>
          <w:tcPr>
            <w:tcW w:w="12955" w:type="dxa"/>
            <w:gridSpan w:val="7"/>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1AD7282F" w14:textId="77777777" w:rsidR="004345B4" w:rsidRDefault="005859A8" w:rsidP="003C12DD">
            <w:pPr>
              <w:pBdr>
                <w:top w:val="nil"/>
                <w:left w:val="nil"/>
                <w:bottom w:val="nil"/>
                <w:right w:val="nil"/>
                <w:between w:val="nil"/>
              </w:pBdr>
              <w:shd w:val="clear" w:color="auto" w:fill="E5DFEC" w:themeFill="accent4" w:themeFillTint="33"/>
              <w:spacing w:line="259" w:lineRule="auto"/>
              <w:jc w:val="center"/>
              <w:rPr>
                <w:b/>
                <w:color w:val="FFFFFF"/>
                <w:sz w:val="28"/>
                <w:szCs w:val="28"/>
              </w:rPr>
            </w:pPr>
            <w:r w:rsidRPr="00C72D3F">
              <w:rPr>
                <w:b/>
                <w:color w:val="1F497D" w:themeColor="text2"/>
                <w:sz w:val="28"/>
                <w:szCs w:val="28"/>
              </w:rPr>
              <w:t>Instruction (p.2 of 2)</w:t>
            </w:r>
          </w:p>
          <w:p w14:paraId="4B2D626C" w14:textId="77777777" w:rsidR="004345B4" w:rsidRDefault="005859A8" w:rsidP="00A54350">
            <w:pPr>
              <w:pStyle w:val="Heading7"/>
              <w:rPr>
                <w:color w:val="000000"/>
                <w:sz w:val="20"/>
                <w:szCs w:val="20"/>
              </w:rPr>
            </w:pPr>
            <w:r w:rsidRPr="00A54350">
              <w:t>What materials, strategies, and supports will I use to ensure equity in the unit, and how will I use the Core Practices?</w:t>
            </w:r>
          </w:p>
        </w:tc>
      </w:tr>
      <w:tr w:rsidR="004345B4" w14:paraId="6BB3C15D" w14:textId="77777777" w:rsidTr="003C12DD">
        <w:trPr>
          <w:trHeight w:val="1584"/>
        </w:trPr>
        <w:tc>
          <w:tcPr>
            <w:tcW w:w="2405" w:type="dxa"/>
            <w:shd w:val="clear" w:color="auto" w:fill="E5DFEC" w:themeFill="accent4" w:themeFillTint="33"/>
            <w:vAlign w:val="center"/>
          </w:tcPr>
          <w:p w14:paraId="6BFBE9E8" w14:textId="77777777" w:rsidR="004345B4" w:rsidRDefault="005859A8">
            <w:pPr>
              <w:spacing w:line="276" w:lineRule="auto"/>
              <w:jc w:val="center"/>
              <w:rPr>
                <w:b/>
                <w:color w:val="0C7580"/>
                <w:u w:val="single"/>
              </w:rPr>
            </w:pPr>
            <w:r w:rsidRPr="007704D6">
              <w:rPr>
                <w:b/>
                <w:color w:val="1F497D" w:themeColor="text2"/>
              </w:rPr>
              <w:t>Social and Emotional Well-Being</w:t>
            </w:r>
          </w:p>
          <w:p w14:paraId="3A494FC9" w14:textId="77777777" w:rsidR="004345B4" w:rsidRDefault="004345B4">
            <w:pPr>
              <w:spacing w:line="276" w:lineRule="auto"/>
              <w:jc w:val="center"/>
              <w:rPr>
                <w:i/>
                <w:color w:val="0C7580"/>
              </w:rPr>
            </w:pPr>
          </w:p>
        </w:tc>
        <w:tc>
          <w:tcPr>
            <w:tcW w:w="10550" w:type="dxa"/>
            <w:gridSpan w:val="6"/>
          </w:tcPr>
          <w:p w14:paraId="29869814" w14:textId="77777777" w:rsidR="004345B4" w:rsidRDefault="005859A8">
            <w:r>
              <w:t>Recognizing the ways that society affects the lives of people helps give students the power to change what they can while not blaming themselves for things outside of their control.</w:t>
            </w:r>
          </w:p>
          <w:p w14:paraId="2B850ABD" w14:textId="77777777" w:rsidR="004345B4" w:rsidRDefault="004345B4"/>
          <w:p w14:paraId="29F9B57A" w14:textId="77777777" w:rsidR="004345B4" w:rsidRDefault="005859A8">
            <w:r>
              <w:t xml:space="preserve">Discussing these topics gives teachers a place to provide oral guidance and feedback as students consider such big ideas. </w:t>
            </w:r>
          </w:p>
        </w:tc>
      </w:tr>
      <w:tr w:rsidR="004345B4" w14:paraId="0481004A" w14:textId="77777777" w:rsidTr="003C12DD">
        <w:trPr>
          <w:trHeight w:val="1584"/>
        </w:trPr>
        <w:tc>
          <w:tcPr>
            <w:tcW w:w="2405" w:type="dxa"/>
            <w:shd w:val="clear" w:color="auto" w:fill="E5DFEC" w:themeFill="accent4" w:themeFillTint="33"/>
            <w:vAlign w:val="center"/>
          </w:tcPr>
          <w:p w14:paraId="6A0E07E4" w14:textId="77777777" w:rsidR="004345B4" w:rsidRDefault="005859A8">
            <w:pPr>
              <w:spacing w:line="276" w:lineRule="auto"/>
              <w:jc w:val="center"/>
              <w:rPr>
                <w:b/>
                <w:color w:val="0C7580"/>
              </w:rPr>
            </w:pPr>
            <w:r w:rsidRPr="00CD30E8">
              <w:rPr>
                <w:b/>
                <w:color w:val="1F497D" w:themeColor="text2"/>
              </w:rPr>
              <w:t>Social Justice</w:t>
            </w:r>
          </w:p>
        </w:tc>
        <w:tc>
          <w:tcPr>
            <w:tcW w:w="10550" w:type="dxa"/>
            <w:gridSpan w:val="6"/>
          </w:tcPr>
          <w:p w14:paraId="3751A074" w14:textId="77777777" w:rsidR="004345B4" w:rsidRDefault="005859A8">
            <w:r>
              <w:t>Romans were one of the first governments to regulate water usage on a large scale.  This has implications that have trickled down even to us today. The cultural ways water is handled also affected the ability of different status individuals to live their lives so is clearly a justice issue.</w:t>
            </w:r>
          </w:p>
          <w:p w14:paraId="518547D3" w14:textId="77777777" w:rsidR="004345B4" w:rsidRDefault="004345B4"/>
          <w:p w14:paraId="012140A6" w14:textId="77777777" w:rsidR="004345B4" w:rsidRDefault="005859A8">
            <w:r>
              <w:t xml:space="preserve">Has details of how Roman water use intersected with other cultures: </w:t>
            </w:r>
            <w:hyperlink r:id="rId34">
              <w:r>
                <w:rPr>
                  <w:color w:val="1155CC"/>
                  <w:u w:val="single"/>
                </w:rPr>
                <w:t>https://www.worldhistory.org/article/882/roman-tunnels/</w:t>
              </w:r>
            </w:hyperlink>
          </w:p>
          <w:p w14:paraId="73B9CF5B" w14:textId="77777777" w:rsidR="004345B4" w:rsidRDefault="004345B4"/>
          <w:p w14:paraId="3A54D8F6" w14:textId="77777777" w:rsidR="004345B4" w:rsidRDefault="005859A8">
            <w:r>
              <w:t xml:space="preserve">Also: </w:t>
            </w:r>
            <w:hyperlink r:id="rId35">
              <w:r>
                <w:rPr>
                  <w:color w:val="1155CC"/>
                  <w:u w:val="single"/>
                </w:rPr>
                <w:t>https://www.tandfonline.com/doi/full/10.1080/02508060.2013.863636</w:t>
              </w:r>
            </w:hyperlink>
            <w:r>
              <w:t xml:space="preserve"> discusses how it intersects with modern colonialism in Africa</w:t>
            </w:r>
          </w:p>
          <w:p w14:paraId="641420F8" w14:textId="77777777" w:rsidR="004345B4" w:rsidRDefault="004345B4"/>
          <w:p w14:paraId="7341AE7F" w14:textId="77777777" w:rsidR="004345B4" w:rsidRDefault="005859A8">
            <w:r>
              <w:t>​​In the ancient eastern Mediterranean much of cultural water use was done by women including fetching water, clothes cleaning.  This may be true for the Western Mediterranean, but is less well documented.</w:t>
            </w:r>
          </w:p>
          <w:p w14:paraId="39D02743" w14:textId="77777777" w:rsidR="004345B4" w:rsidRDefault="00E25C72">
            <w:hyperlink r:id="rId36">
              <w:r w:rsidR="005859A8">
                <w:rPr>
                  <w:color w:val="1155CC"/>
                  <w:u w:val="single"/>
                </w:rPr>
                <w:t>https://www.metmuseum.org/art/collection/search/247244</w:t>
              </w:r>
            </w:hyperlink>
            <w:r w:rsidR="005859A8">
              <w:t xml:space="preserve"> </w:t>
            </w:r>
          </w:p>
          <w:p w14:paraId="017F0930" w14:textId="77777777" w:rsidR="004345B4" w:rsidRDefault="004345B4"/>
          <w:p w14:paraId="019033BC" w14:textId="77777777" w:rsidR="004345B4" w:rsidRDefault="005859A8">
            <w:r>
              <w:t xml:space="preserve">For a detailed look at the way the Vestals were expected to ritually handle water please see p. 55 of </w:t>
            </w:r>
            <w:hyperlink r:id="rId37">
              <w:r>
                <w:rPr>
                  <w:color w:val="1155CC"/>
                  <w:u w:val="single"/>
                </w:rPr>
                <w:t>https://partialhistorians.com/wp-content/uploads/2017/04/greenfield-p-n-2011-virgin-territory-the-vestals-and-the-transition-from-republic-to-principate.pdf</w:t>
              </w:r>
            </w:hyperlink>
            <w:r>
              <w:t xml:space="preserve"> </w:t>
            </w:r>
          </w:p>
          <w:p w14:paraId="141D56BE" w14:textId="77777777" w:rsidR="004345B4" w:rsidRDefault="004345B4"/>
          <w:p w14:paraId="449572C7" w14:textId="77777777" w:rsidR="004345B4" w:rsidRDefault="004345B4"/>
          <w:p w14:paraId="34610CE1" w14:textId="77777777" w:rsidR="004345B4" w:rsidRDefault="005859A8">
            <w:r>
              <w:t>This might be a good place to bring in modern considerations of bathroom design for accessibility to people of different abilities or social statuses.  Bathroom access for both differently abled people and unhoused people is a major challenge in our society.</w:t>
            </w:r>
          </w:p>
          <w:p w14:paraId="0A37E7F6" w14:textId="77777777" w:rsidR="004345B4" w:rsidRDefault="004345B4"/>
          <w:p w14:paraId="1DCA8224" w14:textId="77777777" w:rsidR="004345B4" w:rsidRDefault="005859A8">
            <w:r>
              <w:t xml:space="preserve">It also might be a place to consider the United Nations Sustainable Development Goal #6 Water and Sanitation.  </w:t>
            </w:r>
            <w:hyperlink r:id="rId38">
              <w:r>
                <w:rPr>
                  <w:color w:val="1155CC"/>
                  <w:u w:val="single"/>
                </w:rPr>
                <w:t>https://sdgs.un.org/goals/goal6</w:t>
              </w:r>
            </w:hyperlink>
          </w:p>
          <w:p w14:paraId="7CEF5446" w14:textId="77777777" w:rsidR="004345B4" w:rsidRDefault="004345B4"/>
        </w:tc>
      </w:tr>
      <w:tr w:rsidR="004345B4" w14:paraId="5C08700E" w14:textId="77777777" w:rsidTr="003C12DD">
        <w:trPr>
          <w:trHeight w:val="1584"/>
        </w:trPr>
        <w:tc>
          <w:tcPr>
            <w:tcW w:w="2405" w:type="dxa"/>
            <w:shd w:val="clear" w:color="auto" w:fill="E5DFEC" w:themeFill="accent4" w:themeFillTint="33"/>
            <w:vAlign w:val="center"/>
          </w:tcPr>
          <w:p w14:paraId="63F4B7ED" w14:textId="77777777" w:rsidR="004345B4" w:rsidRDefault="005859A8">
            <w:pPr>
              <w:spacing w:line="276" w:lineRule="auto"/>
              <w:jc w:val="center"/>
              <w:rPr>
                <w:b/>
                <w:color w:val="0C7580"/>
              </w:rPr>
            </w:pPr>
            <w:r w:rsidRPr="00CD30E8">
              <w:rPr>
                <w:b/>
                <w:color w:val="1F497D" w:themeColor="text2"/>
              </w:rPr>
              <w:t>Differentiation for Equity</w:t>
            </w:r>
          </w:p>
        </w:tc>
        <w:tc>
          <w:tcPr>
            <w:tcW w:w="10550" w:type="dxa"/>
            <w:gridSpan w:val="6"/>
          </w:tcPr>
          <w:p w14:paraId="3E40DCE9" w14:textId="77777777" w:rsidR="004345B4" w:rsidRDefault="005859A8">
            <w:r>
              <w:t>Due dates are flexible to accommodate different student needs</w:t>
            </w:r>
          </w:p>
          <w:p w14:paraId="59679A01" w14:textId="77777777" w:rsidR="004345B4" w:rsidRDefault="004345B4"/>
          <w:p w14:paraId="768BFD83" w14:textId="77777777" w:rsidR="004345B4" w:rsidRDefault="005859A8">
            <w:r>
              <w:t xml:space="preserve">All work is done in school to avoid disadvantaging students who have after school responsibilities or disabilities.  </w:t>
            </w:r>
          </w:p>
          <w:p w14:paraId="73899308" w14:textId="77777777" w:rsidR="004345B4" w:rsidRDefault="004345B4"/>
          <w:p w14:paraId="7FDA9143" w14:textId="77777777" w:rsidR="004345B4" w:rsidRDefault="005859A8">
            <w:r>
              <w:t xml:space="preserve">Assessments focus only on the core skill of reading comprehension to avoid disadvantaging students who don’t have good memorization recall.  </w:t>
            </w:r>
          </w:p>
          <w:p w14:paraId="7F03C52D" w14:textId="77777777" w:rsidR="004345B4" w:rsidRDefault="004345B4"/>
          <w:p w14:paraId="4EB049B4" w14:textId="77777777" w:rsidR="004345B4" w:rsidRDefault="005859A8">
            <w:r>
              <w:t xml:space="preserve">formative assessments are done in a variety of ways so that students have different methods of demonstrating understanding. </w:t>
            </w:r>
          </w:p>
        </w:tc>
      </w:tr>
      <w:tr w:rsidR="004345B4" w14:paraId="074F9B36" w14:textId="77777777" w:rsidTr="003C12DD">
        <w:trPr>
          <w:trHeight w:val="1584"/>
        </w:trPr>
        <w:tc>
          <w:tcPr>
            <w:tcW w:w="2405" w:type="dxa"/>
            <w:shd w:val="clear" w:color="auto" w:fill="E5DFEC" w:themeFill="accent4" w:themeFillTint="33"/>
            <w:vAlign w:val="center"/>
          </w:tcPr>
          <w:p w14:paraId="4ABFB7FB" w14:textId="77777777" w:rsidR="004345B4" w:rsidRDefault="005859A8">
            <w:pPr>
              <w:jc w:val="center"/>
              <w:rPr>
                <w:b/>
                <w:color w:val="0C7580"/>
                <w:u w:val="single"/>
              </w:rPr>
            </w:pPr>
            <w:r w:rsidRPr="00CD30E8">
              <w:rPr>
                <w:b/>
                <w:color w:val="1F497D" w:themeColor="text2"/>
              </w:rPr>
              <w:t>Technology</w:t>
            </w:r>
          </w:p>
        </w:tc>
        <w:tc>
          <w:tcPr>
            <w:tcW w:w="10550" w:type="dxa"/>
            <w:gridSpan w:val="6"/>
          </w:tcPr>
          <w:p w14:paraId="3801EB6E" w14:textId="77777777" w:rsidR="004345B4" w:rsidRDefault="005859A8">
            <w:r>
              <w:t xml:space="preserve">Internet access with youtube.com </w:t>
            </w:r>
          </w:p>
          <w:p w14:paraId="3CB1AD3C" w14:textId="77777777" w:rsidR="004345B4" w:rsidRDefault="005859A8">
            <w:r>
              <w:t>edpuzzle has a number of these videos up with Latin narration and comprehension questions</w:t>
            </w:r>
          </w:p>
        </w:tc>
      </w:tr>
      <w:tr w:rsidR="004345B4" w14:paraId="4BF57612" w14:textId="77777777" w:rsidTr="003C12DD">
        <w:trPr>
          <w:trHeight w:val="1584"/>
        </w:trPr>
        <w:tc>
          <w:tcPr>
            <w:tcW w:w="2405" w:type="dxa"/>
            <w:shd w:val="clear" w:color="auto" w:fill="E5DFEC" w:themeFill="accent4" w:themeFillTint="33"/>
            <w:vAlign w:val="center"/>
          </w:tcPr>
          <w:p w14:paraId="140213E0" w14:textId="77777777" w:rsidR="004345B4" w:rsidRDefault="00E25C72">
            <w:pPr>
              <w:jc w:val="center"/>
              <w:rPr>
                <w:b/>
                <w:color w:val="0C7580"/>
              </w:rPr>
            </w:pPr>
            <w:hyperlink r:id="rId39">
              <w:r w:rsidR="005859A8">
                <w:rPr>
                  <w:b/>
                  <w:color w:val="0563C1"/>
                  <w:u w:val="single"/>
                </w:rPr>
                <w:t>Core Practices</w:t>
              </w:r>
            </w:hyperlink>
          </w:p>
        </w:tc>
        <w:tc>
          <w:tcPr>
            <w:tcW w:w="1845" w:type="dxa"/>
          </w:tcPr>
          <w:p w14:paraId="2EC14720" w14:textId="77777777" w:rsidR="004345B4" w:rsidRDefault="004345B4"/>
          <w:p w14:paraId="47D26CCB" w14:textId="77777777" w:rsidR="004345B4" w:rsidRDefault="005859A8">
            <w:pPr>
              <w:jc w:val="center"/>
            </w:pPr>
            <w:r>
              <w:t>Target Language Comprehensibility</w:t>
            </w:r>
          </w:p>
          <w:p w14:paraId="6EA47D3D" w14:textId="77777777" w:rsidR="004345B4" w:rsidRDefault="005859A8">
            <w:pPr>
              <w:jc w:val="center"/>
            </w:pPr>
            <w:r>
              <w:rPr>
                <w:rFonts w:ascii="MS Gothic" w:eastAsia="MS Gothic" w:hAnsi="MS Gothic" w:cs="MS Gothic"/>
                <w:sz w:val="28"/>
                <w:szCs w:val="28"/>
              </w:rPr>
              <w:t>x</w:t>
            </w:r>
          </w:p>
        </w:tc>
        <w:tc>
          <w:tcPr>
            <w:tcW w:w="1746" w:type="dxa"/>
          </w:tcPr>
          <w:p w14:paraId="376570AA" w14:textId="77777777" w:rsidR="004345B4" w:rsidRDefault="004345B4"/>
          <w:p w14:paraId="49A00BFD" w14:textId="77777777" w:rsidR="004345B4" w:rsidRDefault="005859A8">
            <w:pPr>
              <w:jc w:val="center"/>
            </w:pPr>
            <w:r>
              <w:t>Authentic Resources</w:t>
            </w:r>
          </w:p>
          <w:p w14:paraId="1BF8C7C6" w14:textId="77777777" w:rsidR="004345B4" w:rsidRDefault="005859A8">
            <w:pPr>
              <w:jc w:val="center"/>
            </w:pPr>
            <w:r>
              <w:rPr>
                <w:rFonts w:ascii="MS Gothic" w:eastAsia="MS Gothic" w:hAnsi="MS Gothic" w:cs="MS Gothic"/>
                <w:sz w:val="28"/>
                <w:szCs w:val="28"/>
              </w:rPr>
              <w:t>x</w:t>
            </w:r>
          </w:p>
        </w:tc>
        <w:tc>
          <w:tcPr>
            <w:tcW w:w="1919" w:type="dxa"/>
          </w:tcPr>
          <w:p w14:paraId="3214A8C2" w14:textId="77777777" w:rsidR="004345B4" w:rsidRDefault="004345B4"/>
          <w:p w14:paraId="5D9AEC4C" w14:textId="77777777" w:rsidR="004345B4" w:rsidRDefault="005859A8">
            <w:pPr>
              <w:jc w:val="center"/>
            </w:pPr>
            <w:r>
              <w:t>Oral Interpersonal Tasks</w:t>
            </w:r>
          </w:p>
          <w:p w14:paraId="1B6806F0" w14:textId="77777777" w:rsidR="004345B4" w:rsidRDefault="005859A8">
            <w:pPr>
              <w:jc w:val="center"/>
            </w:pPr>
            <w:r>
              <w:rPr>
                <w:rFonts w:ascii="MS Gothic" w:eastAsia="MS Gothic" w:hAnsi="MS Gothic" w:cs="MS Gothic"/>
                <w:sz w:val="28"/>
                <w:szCs w:val="28"/>
              </w:rPr>
              <w:t>x</w:t>
            </w:r>
          </w:p>
        </w:tc>
        <w:tc>
          <w:tcPr>
            <w:tcW w:w="1577" w:type="dxa"/>
          </w:tcPr>
          <w:p w14:paraId="00DEEB2D" w14:textId="77777777" w:rsidR="004345B4" w:rsidRDefault="004345B4"/>
          <w:p w14:paraId="02F0C37D" w14:textId="77777777" w:rsidR="004345B4" w:rsidRDefault="005859A8">
            <w:pPr>
              <w:jc w:val="center"/>
            </w:pPr>
            <w:r>
              <w:t>Backward Design</w:t>
            </w:r>
          </w:p>
          <w:p w14:paraId="69885758" w14:textId="77777777" w:rsidR="004345B4" w:rsidRDefault="005859A8">
            <w:pPr>
              <w:jc w:val="center"/>
            </w:pPr>
            <w:r>
              <w:rPr>
                <w:rFonts w:ascii="MS Gothic" w:eastAsia="MS Gothic" w:hAnsi="MS Gothic" w:cs="MS Gothic"/>
                <w:sz w:val="28"/>
                <w:szCs w:val="28"/>
              </w:rPr>
              <w:t>x</w:t>
            </w:r>
          </w:p>
        </w:tc>
        <w:tc>
          <w:tcPr>
            <w:tcW w:w="1731" w:type="dxa"/>
          </w:tcPr>
          <w:p w14:paraId="2E8BB481" w14:textId="77777777" w:rsidR="004345B4" w:rsidRDefault="004345B4"/>
          <w:p w14:paraId="409888D0" w14:textId="77777777" w:rsidR="004345B4" w:rsidRDefault="005859A8">
            <w:pPr>
              <w:jc w:val="center"/>
            </w:pPr>
            <w:r>
              <w:t>Teach Grammar in Context</w:t>
            </w:r>
          </w:p>
          <w:p w14:paraId="36C56622" w14:textId="77777777" w:rsidR="004345B4" w:rsidRDefault="005859A8">
            <w:pPr>
              <w:jc w:val="center"/>
            </w:pPr>
            <w:r>
              <w:rPr>
                <w:rFonts w:ascii="MS Gothic" w:eastAsia="MS Gothic" w:hAnsi="MS Gothic" w:cs="MS Gothic"/>
                <w:sz w:val="28"/>
                <w:szCs w:val="28"/>
              </w:rPr>
              <w:t>x</w:t>
            </w:r>
          </w:p>
        </w:tc>
        <w:tc>
          <w:tcPr>
            <w:tcW w:w="1732" w:type="dxa"/>
          </w:tcPr>
          <w:p w14:paraId="4DEC06A2" w14:textId="77777777" w:rsidR="004345B4" w:rsidRDefault="004345B4"/>
          <w:p w14:paraId="72C75E59" w14:textId="77777777" w:rsidR="004345B4" w:rsidRDefault="005859A8">
            <w:pPr>
              <w:jc w:val="center"/>
            </w:pPr>
            <w:r>
              <w:t>Provide Oral Feedback</w:t>
            </w:r>
          </w:p>
          <w:p w14:paraId="657B72F1" w14:textId="77777777" w:rsidR="004345B4" w:rsidRDefault="005859A8">
            <w:pPr>
              <w:jc w:val="center"/>
            </w:pPr>
            <w:r>
              <w:rPr>
                <w:rFonts w:ascii="MS Gothic" w:eastAsia="MS Gothic" w:hAnsi="MS Gothic" w:cs="MS Gothic"/>
                <w:sz w:val="28"/>
                <w:szCs w:val="28"/>
              </w:rPr>
              <w:t>x</w:t>
            </w:r>
          </w:p>
        </w:tc>
      </w:tr>
    </w:tbl>
    <w:p w14:paraId="22BF674F" w14:textId="576A97E4" w:rsidR="005859A8" w:rsidRDefault="005859A8"/>
    <w:p w14:paraId="2F51F77F" w14:textId="77777777" w:rsidR="005859A8" w:rsidRDefault="005859A8">
      <w:r>
        <w:br w:type="page"/>
      </w:r>
    </w:p>
    <w:p w14:paraId="7700091D" w14:textId="77777777" w:rsidR="004345B4" w:rsidRDefault="004345B4"/>
    <w:tbl>
      <w:tblPr>
        <w:tblStyle w:val="a5"/>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35"/>
        <w:gridCol w:w="8136"/>
        <w:gridCol w:w="826"/>
        <w:gridCol w:w="826"/>
        <w:gridCol w:w="826"/>
      </w:tblGrid>
      <w:tr w:rsidR="004345B4" w14:paraId="41C03F2E" w14:textId="77777777" w:rsidTr="00C72D3F">
        <w:trPr>
          <w:trHeight w:val="710"/>
        </w:trPr>
        <w:tc>
          <w:tcPr>
            <w:tcW w:w="12949" w:type="dxa"/>
            <w:gridSpan w:val="5"/>
            <w:shd w:val="clear" w:color="auto" w:fill="F6B26B"/>
            <w:vAlign w:val="center"/>
          </w:tcPr>
          <w:p w14:paraId="23EB0237" w14:textId="77777777" w:rsidR="004345B4" w:rsidRDefault="005859A8" w:rsidP="00464D81">
            <w:pPr>
              <w:pStyle w:val="Heading8"/>
              <w:rPr>
                <w:color w:val="FFFFFF"/>
              </w:rPr>
            </w:pPr>
            <w:r w:rsidRPr="00CD30E8">
              <w:t xml:space="preserve"> Reflection and Analysis</w:t>
            </w:r>
          </w:p>
          <w:p w14:paraId="09C0BA85" w14:textId="77777777" w:rsidR="004345B4" w:rsidRDefault="005859A8">
            <w:pPr>
              <w:jc w:val="center"/>
              <w:rPr>
                <w:b/>
                <w:color w:val="FFFFFF"/>
                <w:sz w:val="28"/>
                <w:szCs w:val="28"/>
              </w:rPr>
            </w:pPr>
            <w:r w:rsidRPr="00464D81">
              <w:rPr>
                <w:b/>
                <w:i/>
              </w:rPr>
              <w:t>Which students connected to the unit, which unit activities were most effective, and how aligned were different components of the unit?</w:t>
            </w:r>
          </w:p>
        </w:tc>
      </w:tr>
      <w:tr w:rsidR="004345B4" w14:paraId="1E06B5CB" w14:textId="77777777" w:rsidTr="00C72D3F">
        <w:trPr>
          <w:trHeight w:val="1152"/>
        </w:trPr>
        <w:tc>
          <w:tcPr>
            <w:tcW w:w="2335" w:type="dxa"/>
            <w:tcBorders>
              <w:bottom w:val="single" w:sz="4" w:space="0" w:color="000000"/>
            </w:tcBorders>
            <w:shd w:val="clear" w:color="auto" w:fill="FCE5CD"/>
            <w:vAlign w:val="center"/>
          </w:tcPr>
          <w:p w14:paraId="0744B0C4" w14:textId="77777777" w:rsidR="004345B4" w:rsidRDefault="005859A8">
            <w:pPr>
              <w:spacing w:line="276" w:lineRule="auto"/>
              <w:jc w:val="center"/>
              <w:rPr>
                <w:b/>
                <w:color w:val="0C7580"/>
              </w:rPr>
            </w:pPr>
            <w:r w:rsidRPr="000720AF">
              <w:rPr>
                <w:b/>
              </w:rPr>
              <w:t>Centering Student Diversity</w:t>
            </w:r>
          </w:p>
        </w:tc>
        <w:tc>
          <w:tcPr>
            <w:tcW w:w="10614" w:type="dxa"/>
            <w:gridSpan w:val="4"/>
            <w:tcBorders>
              <w:bottom w:val="single" w:sz="4" w:space="0" w:color="000000"/>
            </w:tcBorders>
          </w:tcPr>
          <w:p w14:paraId="713DF5A3" w14:textId="77777777" w:rsidR="004345B4" w:rsidRDefault="004345B4"/>
          <w:p w14:paraId="71057562" w14:textId="77777777" w:rsidR="004345B4" w:rsidRDefault="004345B4"/>
          <w:p w14:paraId="79752483" w14:textId="77777777" w:rsidR="004345B4" w:rsidRDefault="004345B4"/>
        </w:tc>
      </w:tr>
      <w:tr w:rsidR="004345B4" w14:paraId="4B80D848" w14:textId="77777777" w:rsidTr="00C72D3F">
        <w:trPr>
          <w:trHeight w:val="1152"/>
        </w:trPr>
        <w:tc>
          <w:tcPr>
            <w:tcW w:w="2335" w:type="dxa"/>
            <w:tcBorders>
              <w:bottom w:val="single" w:sz="4" w:space="0" w:color="000000"/>
            </w:tcBorders>
            <w:shd w:val="clear" w:color="auto" w:fill="FCE5CD"/>
            <w:vAlign w:val="center"/>
          </w:tcPr>
          <w:p w14:paraId="0278FE7F" w14:textId="77777777" w:rsidR="004345B4" w:rsidRDefault="005859A8">
            <w:pPr>
              <w:spacing w:line="276" w:lineRule="auto"/>
              <w:jc w:val="center"/>
              <w:rPr>
                <w:b/>
                <w:color w:val="0C7580"/>
              </w:rPr>
            </w:pPr>
            <w:r w:rsidRPr="000720AF">
              <w:rPr>
                <w:b/>
              </w:rPr>
              <w:t>Strengths</w:t>
            </w:r>
          </w:p>
        </w:tc>
        <w:tc>
          <w:tcPr>
            <w:tcW w:w="10614" w:type="dxa"/>
            <w:gridSpan w:val="4"/>
            <w:tcBorders>
              <w:bottom w:val="single" w:sz="4" w:space="0" w:color="000000"/>
            </w:tcBorders>
          </w:tcPr>
          <w:p w14:paraId="76C80821" w14:textId="77777777" w:rsidR="004345B4" w:rsidRDefault="004345B4"/>
          <w:p w14:paraId="72ECCA75" w14:textId="77777777" w:rsidR="004345B4" w:rsidRDefault="004345B4"/>
          <w:p w14:paraId="011FCDA3" w14:textId="77777777" w:rsidR="004345B4" w:rsidRDefault="004345B4"/>
          <w:p w14:paraId="3C20A5AE" w14:textId="77777777" w:rsidR="004345B4" w:rsidRDefault="004345B4"/>
        </w:tc>
      </w:tr>
      <w:tr w:rsidR="004345B4" w14:paraId="67383C06" w14:textId="77777777" w:rsidTr="00C72D3F">
        <w:trPr>
          <w:trHeight w:val="1152"/>
        </w:trPr>
        <w:tc>
          <w:tcPr>
            <w:tcW w:w="2335" w:type="dxa"/>
            <w:tcBorders>
              <w:top w:val="single" w:sz="4" w:space="0" w:color="000000"/>
              <w:left w:val="single" w:sz="4" w:space="0" w:color="000000"/>
              <w:bottom w:val="single" w:sz="12" w:space="0" w:color="000000"/>
              <w:right w:val="single" w:sz="4" w:space="0" w:color="000000"/>
            </w:tcBorders>
            <w:shd w:val="clear" w:color="auto" w:fill="FCE5CD"/>
            <w:vAlign w:val="center"/>
          </w:tcPr>
          <w:p w14:paraId="28F61FD1" w14:textId="77777777" w:rsidR="004345B4" w:rsidRDefault="005859A8">
            <w:pPr>
              <w:spacing w:line="276" w:lineRule="auto"/>
              <w:jc w:val="center"/>
              <w:rPr>
                <w:b/>
                <w:color w:val="0C7580"/>
              </w:rPr>
            </w:pPr>
            <w:r w:rsidRPr="000720AF">
              <w:rPr>
                <w:b/>
              </w:rPr>
              <w:t>Areas for Improvement</w:t>
            </w:r>
          </w:p>
          <w:p w14:paraId="052F70B8" w14:textId="77777777" w:rsidR="004345B4" w:rsidRDefault="004345B4">
            <w:pPr>
              <w:jc w:val="center"/>
              <w:rPr>
                <w:b/>
                <w:color w:val="0C7580"/>
              </w:rPr>
            </w:pPr>
          </w:p>
        </w:tc>
        <w:tc>
          <w:tcPr>
            <w:tcW w:w="10614" w:type="dxa"/>
            <w:gridSpan w:val="4"/>
            <w:tcBorders>
              <w:top w:val="single" w:sz="4" w:space="0" w:color="000000"/>
              <w:left w:val="single" w:sz="4" w:space="0" w:color="000000"/>
              <w:bottom w:val="single" w:sz="4" w:space="0" w:color="000000"/>
              <w:right w:val="single" w:sz="4" w:space="0" w:color="000000"/>
            </w:tcBorders>
          </w:tcPr>
          <w:p w14:paraId="0803E384" w14:textId="77777777" w:rsidR="004345B4" w:rsidRDefault="004345B4"/>
          <w:p w14:paraId="183BF9ED" w14:textId="77777777" w:rsidR="004345B4" w:rsidRDefault="004345B4"/>
          <w:p w14:paraId="4FEFAAB3" w14:textId="77777777" w:rsidR="004345B4" w:rsidRDefault="004345B4"/>
          <w:p w14:paraId="3874784F" w14:textId="77777777" w:rsidR="004345B4" w:rsidRDefault="004345B4"/>
        </w:tc>
      </w:tr>
      <w:tr w:rsidR="004345B4" w14:paraId="7DD04E7A" w14:textId="77777777" w:rsidTr="00C72D3F">
        <w:trPr>
          <w:trHeight w:val="260"/>
        </w:trPr>
        <w:tc>
          <w:tcPr>
            <w:tcW w:w="2335" w:type="dxa"/>
            <w:vMerge w:val="restart"/>
            <w:tcBorders>
              <w:top w:val="single" w:sz="12" w:space="0" w:color="000000"/>
              <w:left w:val="single" w:sz="4" w:space="0" w:color="000000"/>
              <w:right w:val="single" w:sz="4" w:space="0" w:color="000000"/>
            </w:tcBorders>
            <w:shd w:val="clear" w:color="auto" w:fill="FCE5CD"/>
            <w:vAlign w:val="center"/>
          </w:tcPr>
          <w:p w14:paraId="73639D66" w14:textId="77777777" w:rsidR="004345B4" w:rsidRDefault="005859A8" w:rsidP="003646EB">
            <w:pPr>
              <w:pStyle w:val="Heading9"/>
              <w:rPr>
                <w:color w:val="0C7580"/>
              </w:rPr>
            </w:pPr>
            <w:r w:rsidRPr="000720AF">
              <w:t>Unit Component</w:t>
            </w:r>
          </w:p>
        </w:tc>
        <w:tc>
          <w:tcPr>
            <w:tcW w:w="8136" w:type="dxa"/>
            <w:vMerge w:val="restart"/>
            <w:tcBorders>
              <w:top w:val="single" w:sz="12" w:space="0" w:color="000000"/>
              <w:left w:val="single" w:sz="4" w:space="0" w:color="000000"/>
              <w:right w:val="single" w:sz="4" w:space="0" w:color="000000"/>
            </w:tcBorders>
            <w:shd w:val="clear" w:color="auto" w:fill="FCE5CD"/>
            <w:vAlign w:val="center"/>
          </w:tcPr>
          <w:p w14:paraId="4F9A4F7C" w14:textId="77777777" w:rsidR="004345B4" w:rsidRDefault="005859A8">
            <w:pPr>
              <w:jc w:val="center"/>
            </w:pPr>
            <w:r w:rsidRPr="003646EB">
              <w:rPr>
                <w:b/>
              </w:rPr>
              <w:t>Alignment Notes</w:t>
            </w:r>
          </w:p>
        </w:tc>
        <w:tc>
          <w:tcPr>
            <w:tcW w:w="2478" w:type="dxa"/>
            <w:gridSpan w:val="3"/>
            <w:tcBorders>
              <w:top w:val="single" w:sz="12" w:space="0" w:color="000000"/>
              <w:left w:val="single" w:sz="4" w:space="0" w:color="000000"/>
              <w:bottom w:val="single" w:sz="4" w:space="0" w:color="000000"/>
              <w:right w:val="single" w:sz="4" w:space="0" w:color="000000"/>
            </w:tcBorders>
            <w:shd w:val="clear" w:color="auto" w:fill="FCE5CD"/>
          </w:tcPr>
          <w:p w14:paraId="6DE82495" w14:textId="77777777" w:rsidR="004345B4" w:rsidRDefault="005859A8">
            <w:pPr>
              <w:jc w:val="center"/>
            </w:pPr>
            <w:r w:rsidRPr="003646EB">
              <w:rPr>
                <w:b/>
              </w:rPr>
              <w:t>Aligned?</w:t>
            </w:r>
          </w:p>
        </w:tc>
      </w:tr>
      <w:tr w:rsidR="004345B4" w14:paraId="7291BBE7" w14:textId="77777777" w:rsidTr="00C72D3F">
        <w:trPr>
          <w:trHeight w:val="350"/>
        </w:trPr>
        <w:tc>
          <w:tcPr>
            <w:tcW w:w="2335" w:type="dxa"/>
            <w:vMerge/>
            <w:tcBorders>
              <w:top w:val="single" w:sz="12" w:space="0" w:color="000000"/>
              <w:left w:val="single" w:sz="4" w:space="0" w:color="000000"/>
              <w:right w:val="single" w:sz="4" w:space="0" w:color="000000"/>
            </w:tcBorders>
            <w:shd w:val="clear" w:color="auto" w:fill="FCE5CD"/>
            <w:vAlign w:val="center"/>
          </w:tcPr>
          <w:p w14:paraId="3B5FA352" w14:textId="77777777" w:rsidR="004345B4" w:rsidRDefault="004345B4">
            <w:pPr>
              <w:widowControl w:val="0"/>
              <w:pBdr>
                <w:top w:val="nil"/>
                <w:left w:val="nil"/>
                <w:bottom w:val="nil"/>
                <w:right w:val="nil"/>
                <w:between w:val="nil"/>
              </w:pBdr>
              <w:spacing w:line="276" w:lineRule="auto"/>
            </w:pPr>
          </w:p>
        </w:tc>
        <w:tc>
          <w:tcPr>
            <w:tcW w:w="8136" w:type="dxa"/>
            <w:vMerge/>
            <w:tcBorders>
              <w:top w:val="single" w:sz="12" w:space="0" w:color="000000"/>
              <w:left w:val="single" w:sz="4" w:space="0" w:color="000000"/>
              <w:right w:val="single" w:sz="4" w:space="0" w:color="000000"/>
            </w:tcBorders>
            <w:shd w:val="clear" w:color="auto" w:fill="FCE5CD"/>
            <w:vAlign w:val="center"/>
          </w:tcPr>
          <w:p w14:paraId="5F094426" w14:textId="77777777" w:rsidR="004345B4" w:rsidRDefault="004345B4">
            <w:pPr>
              <w:widowControl w:val="0"/>
              <w:pBdr>
                <w:top w:val="nil"/>
                <w:left w:val="nil"/>
                <w:bottom w:val="nil"/>
                <w:right w:val="nil"/>
                <w:between w:val="nil"/>
              </w:pBdr>
              <w:spacing w:line="276" w:lineRule="auto"/>
            </w:pPr>
          </w:p>
        </w:tc>
        <w:tc>
          <w:tcPr>
            <w:tcW w:w="826" w:type="dxa"/>
            <w:tcBorders>
              <w:top w:val="single" w:sz="4" w:space="0" w:color="000000"/>
              <w:left w:val="single" w:sz="4" w:space="0" w:color="000000"/>
              <w:bottom w:val="single" w:sz="4" w:space="0" w:color="000000"/>
              <w:right w:val="single" w:sz="4" w:space="0" w:color="000000"/>
            </w:tcBorders>
            <w:shd w:val="clear" w:color="auto" w:fill="FCE5CD"/>
            <w:vAlign w:val="center"/>
          </w:tcPr>
          <w:p w14:paraId="01884AF6" w14:textId="77777777" w:rsidR="004345B4" w:rsidRDefault="005859A8">
            <w:pPr>
              <w:jc w:val="center"/>
            </w:pPr>
            <w:r w:rsidRPr="003646EB">
              <w:rPr>
                <w:b/>
              </w:rPr>
              <w:t>Fully</w:t>
            </w:r>
          </w:p>
        </w:tc>
        <w:tc>
          <w:tcPr>
            <w:tcW w:w="826" w:type="dxa"/>
            <w:tcBorders>
              <w:top w:val="single" w:sz="4" w:space="0" w:color="000000"/>
              <w:left w:val="single" w:sz="4" w:space="0" w:color="000000"/>
              <w:bottom w:val="single" w:sz="4" w:space="0" w:color="000000"/>
              <w:right w:val="single" w:sz="4" w:space="0" w:color="000000"/>
            </w:tcBorders>
            <w:shd w:val="clear" w:color="auto" w:fill="FCE5CD"/>
            <w:vAlign w:val="center"/>
          </w:tcPr>
          <w:p w14:paraId="64B07B15" w14:textId="77777777" w:rsidR="004345B4" w:rsidRDefault="005859A8" w:rsidP="003646EB">
            <w:pPr>
              <w:pStyle w:val="Heading9"/>
              <w:spacing w:line="240" w:lineRule="auto"/>
            </w:pPr>
            <w:r w:rsidRPr="003646EB">
              <w:t>Partial</w:t>
            </w:r>
          </w:p>
        </w:tc>
        <w:tc>
          <w:tcPr>
            <w:tcW w:w="826" w:type="dxa"/>
            <w:tcBorders>
              <w:top w:val="single" w:sz="4" w:space="0" w:color="000000"/>
              <w:left w:val="single" w:sz="4" w:space="0" w:color="000000"/>
              <w:bottom w:val="single" w:sz="4" w:space="0" w:color="000000"/>
              <w:right w:val="single" w:sz="4" w:space="0" w:color="000000"/>
            </w:tcBorders>
            <w:shd w:val="clear" w:color="auto" w:fill="FCE5CD"/>
            <w:vAlign w:val="center"/>
          </w:tcPr>
          <w:p w14:paraId="616ECBEA" w14:textId="77777777" w:rsidR="004345B4" w:rsidRDefault="005859A8" w:rsidP="003646EB">
            <w:pPr>
              <w:pStyle w:val="Heading9"/>
              <w:spacing w:line="240" w:lineRule="auto"/>
            </w:pPr>
            <w:r w:rsidRPr="003646EB">
              <w:t>Not</w:t>
            </w:r>
          </w:p>
        </w:tc>
      </w:tr>
      <w:tr w:rsidR="004345B4" w14:paraId="44F3AB08" w14:textId="77777777" w:rsidTr="00C72D3F">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CE5CD"/>
            <w:vAlign w:val="center"/>
          </w:tcPr>
          <w:p w14:paraId="5BE27C56" w14:textId="77777777" w:rsidR="004345B4" w:rsidRPr="003646EB" w:rsidRDefault="005859A8">
            <w:pPr>
              <w:spacing w:line="276" w:lineRule="auto"/>
              <w:jc w:val="center"/>
              <w:rPr>
                <w:b/>
              </w:rPr>
            </w:pPr>
            <w:r w:rsidRPr="003646EB">
              <w:rPr>
                <w:b/>
              </w:rPr>
              <w:t>Summative Assessment</w:t>
            </w:r>
          </w:p>
        </w:tc>
        <w:tc>
          <w:tcPr>
            <w:tcW w:w="8136" w:type="dxa"/>
            <w:tcBorders>
              <w:top w:val="single" w:sz="4" w:space="0" w:color="000000"/>
              <w:left w:val="single" w:sz="4" w:space="0" w:color="000000"/>
              <w:bottom w:val="single" w:sz="4" w:space="0" w:color="000000"/>
              <w:right w:val="single" w:sz="4" w:space="0" w:color="000000"/>
            </w:tcBorders>
          </w:tcPr>
          <w:p w14:paraId="1AC8CCFB" w14:textId="77777777" w:rsidR="004345B4" w:rsidRDefault="004345B4"/>
        </w:tc>
        <w:tc>
          <w:tcPr>
            <w:tcW w:w="826" w:type="dxa"/>
            <w:tcBorders>
              <w:top w:val="single" w:sz="4" w:space="0" w:color="000000"/>
              <w:left w:val="single" w:sz="4" w:space="0" w:color="000000"/>
              <w:bottom w:val="single" w:sz="4" w:space="0" w:color="000000"/>
              <w:right w:val="single" w:sz="4" w:space="0" w:color="000000"/>
            </w:tcBorders>
            <w:vAlign w:val="center"/>
          </w:tcPr>
          <w:p w14:paraId="246C7594" w14:textId="77777777" w:rsidR="004345B4" w:rsidRDefault="005859A8">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6FE771AD" w14:textId="77777777" w:rsidR="004345B4" w:rsidRDefault="005859A8">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1D00DB8E" w14:textId="77777777" w:rsidR="004345B4" w:rsidRDefault="005859A8">
            <w:pPr>
              <w:jc w:val="center"/>
            </w:pPr>
            <w:r>
              <w:rPr>
                <w:rFonts w:ascii="MS Gothic" w:eastAsia="MS Gothic" w:hAnsi="MS Gothic" w:cs="MS Gothic"/>
                <w:b/>
              </w:rPr>
              <w:t>☐</w:t>
            </w:r>
          </w:p>
        </w:tc>
      </w:tr>
      <w:tr w:rsidR="004345B4" w14:paraId="4DC2C7C5" w14:textId="77777777" w:rsidTr="00C72D3F">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CE5CD"/>
            <w:vAlign w:val="center"/>
          </w:tcPr>
          <w:p w14:paraId="52F52095" w14:textId="77777777" w:rsidR="004345B4" w:rsidRPr="003646EB" w:rsidRDefault="005859A8">
            <w:pPr>
              <w:spacing w:line="276" w:lineRule="auto"/>
              <w:jc w:val="center"/>
              <w:rPr>
                <w:b/>
              </w:rPr>
            </w:pPr>
            <w:r w:rsidRPr="003646EB">
              <w:rPr>
                <w:b/>
              </w:rPr>
              <w:t>Key Learning Activities and Formative Assessments</w:t>
            </w:r>
          </w:p>
        </w:tc>
        <w:tc>
          <w:tcPr>
            <w:tcW w:w="8136" w:type="dxa"/>
            <w:tcBorders>
              <w:top w:val="single" w:sz="4" w:space="0" w:color="000000"/>
              <w:left w:val="single" w:sz="4" w:space="0" w:color="000000"/>
              <w:bottom w:val="single" w:sz="4" w:space="0" w:color="000000"/>
              <w:right w:val="single" w:sz="4" w:space="0" w:color="000000"/>
            </w:tcBorders>
          </w:tcPr>
          <w:p w14:paraId="20EFC355" w14:textId="77777777" w:rsidR="004345B4" w:rsidRDefault="004345B4"/>
        </w:tc>
        <w:tc>
          <w:tcPr>
            <w:tcW w:w="826" w:type="dxa"/>
            <w:tcBorders>
              <w:top w:val="single" w:sz="4" w:space="0" w:color="000000"/>
              <w:left w:val="single" w:sz="4" w:space="0" w:color="000000"/>
              <w:bottom w:val="single" w:sz="4" w:space="0" w:color="000000"/>
              <w:right w:val="single" w:sz="4" w:space="0" w:color="000000"/>
            </w:tcBorders>
            <w:vAlign w:val="center"/>
          </w:tcPr>
          <w:p w14:paraId="29254722" w14:textId="77777777" w:rsidR="004345B4" w:rsidRDefault="005859A8">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1626A01F" w14:textId="77777777" w:rsidR="004345B4" w:rsidRDefault="005859A8">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62D984A6" w14:textId="77777777" w:rsidR="004345B4" w:rsidRDefault="005859A8">
            <w:pPr>
              <w:jc w:val="center"/>
            </w:pPr>
            <w:r>
              <w:rPr>
                <w:rFonts w:ascii="MS Gothic" w:eastAsia="MS Gothic" w:hAnsi="MS Gothic" w:cs="MS Gothic"/>
                <w:b/>
              </w:rPr>
              <w:t>☐</w:t>
            </w:r>
          </w:p>
        </w:tc>
      </w:tr>
      <w:tr w:rsidR="004345B4" w14:paraId="1F79AFAC" w14:textId="77777777" w:rsidTr="00C72D3F">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CE5CD"/>
            <w:vAlign w:val="center"/>
          </w:tcPr>
          <w:p w14:paraId="4476A6E2" w14:textId="77777777" w:rsidR="004345B4" w:rsidRPr="003646EB" w:rsidRDefault="005859A8">
            <w:pPr>
              <w:spacing w:line="276" w:lineRule="auto"/>
              <w:jc w:val="center"/>
              <w:rPr>
                <w:b/>
              </w:rPr>
            </w:pPr>
            <w:r w:rsidRPr="003646EB">
              <w:rPr>
                <w:b/>
              </w:rPr>
              <w:t>Next Steps</w:t>
            </w:r>
          </w:p>
        </w:tc>
        <w:tc>
          <w:tcPr>
            <w:tcW w:w="10614" w:type="dxa"/>
            <w:gridSpan w:val="4"/>
            <w:tcBorders>
              <w:top w:val="single" w:sz="4" w:space="0" w:color="000000"/>
              <w:left w:val="single" w:sz="4" w:space="0" w:color="000000"/>
              <w:bottom w:val="single" w:sz="4" w:space="0" w:color="000000"/>
              <w:right w:val="single" w:sz="4" w:space="0" w:color="000000"/>
            </w:tcBorders>
          </w:tcPr>
          <w:p w14:paraId="16ED0F89" w14:textId="77777777" w:rsidR="004345B4" w:rsidRDefault="004345B4"/>
        </w:tc>
      </w:tr>
    </w:tbl>
    <w:p w14:paraId="1A55161B" w14:textId="76908BAA" w:rsidR="004345B4" w:rsidRDefault="005859A8" w:rsidP="005859A8">
      <w:pPr>
        <w:pStyle w:val="NoSpacing"/>
      </w:pPr>
      <w:r w:rsidRPr="00707996">
        <w:t xml:space="preserve">This unit plan was developed by </w:t>
      </w:r>
      <w:r>
        <w:t xml:space="preserve">Abbi Holt </w:t>
      </w:r>
      <w:r w:rsidRPr="00707996">
        <w:t>for the Massachusetts Department of Elementary and Secondary Education.</w:t>
      </w:r>
    </w:p>
    <w:sectPr w:rsidR="004345B4">
      <w:headerReference w:type="default" r:id="rId40"/>
      <w:footerReference w:type="default" r:id="rId41"/>
      <w:headerReference w:type="first" r:id="rId42"/>
      <w:footerReference w:type="first" r:id="rId4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150F" w14:textId="77777777" w:rsidR="003A471B" w:rsidRDefault="003A471B">
      <w:pPr>
        <w:spacing w:after="0" w:line="240" w:lineRule="auto"/>
      </w:pPr>
      <w:r>
        <w:separator/>
      </w:r>
    </w:p>
  </w:endnote>
  <w:endnote w:type="continuationSeparator" w:id="0">
    <w:p w14:paraId="7B73714C" w14:textId="77777777" w:rsidR="003A471B" w:rsidRDefault="003A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F93F" w14:textId="46386CFC" w:rsidR="004345B4" w:rsidRDefault="005859A8">
    <w:pPr>
      <w:pBdr>
        <w:top w:val="nil"/>
        <w:left w:val="nil"/>
        <w:bottom w:val="nil"/>
        <w:right w:val="nil"/>
        <w:between w:val="nil"/>
      </w:pBdr>
      <w:tabs>
        <w:tab w:val="center" w:pos="4680"/>
        <w:tab w:val="right" w:pos="9360"/>
      </w:tabs>
      <w:spacing w:after="0" w:line="240" w:lineRule="auto"/>
      <w:rPr>
        <w:color w:val="000000"/>
        <w:sz w:val="19"/>
        <w:szCs w:val="19"/>
      </w:rPr>
    </w:pPr>
    <w:r>
      <w:rPr>
        <w:color w:val="000000"/>
      </w:rPr>
      <w:t xml:space="preserve">   </w:t>
    </w:r>
    <w:r>
      <w:rPr>
        <w:color w:val="000000"/>
        <w:sz w:val="19"/>
        <w:szCs w:val="19"/>
      </w:rPr>
      <w:t xml:space="preserve">Created by the Massachusetts Department of Elementary and Secondary Education, 2022 </w:t>
    </w:r>
    <w:r>
      <w:rPr>
        <w:color w:val="000000"/>
      </w:rPr>
      <w:tab/>
    </w:r>
    <w:r>
      <w:rPr>
        <w:color w:val="000000"/>
      </w:rPr>
      <w:tab/>
    </w:r>
    <w:r>
      <w:rPr>
        <w:color w:val="000000"/>
      </w:rPr>
      <w:tab/>
      <w:t xml:space="preserve">         </w:t>
    </w:r>
    <w:r>
      <w:rPr>
        <w:color w:val="000000"/>
      </w:rPr>
      <w:tab/>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F44B" w14:textId="77777777" w:rsidR="004345B4" w:rsidRDefault="005859A8">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36A6" w14:textId="77777777" w:rsidR="003A471B" w:rsidRDefault="003A471B">
      <w:pPr>
        <w:spacing w:after="0" w:line="240" w:lineRule="auto"/>
      </w:pPr>
      <w:r>
        <w:separator/>
      </w:r>
    </w:p>
  </w:footnote>
  <w:footnote w:type="continuationSeparator" w:id="0">
    <w:p w14:paraId="76A1AE33" w14:textId="77777777" w:rsidR="003A471B" w:rsidRDefault="003A4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94B0" w14:textId="77777777" w:rsidR="004345B4" w:rsidRDefault="005859A8">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Pr>
        <w:noProof/>
      </w:rPr>
      <w:drawing>
        <wp:anchor distT="0" distB="0" distL="0" distR="0" simplePos="0" relativeHeight="251658240" behindDoc="1" locked="0" layoutInCell="1" hidden="0" allowOverlap="1" wp14:anchorId="11F21776" wp14:editId="5C306038">
          <wp:simplePos x="0" y="0"/>
          <wp:positionH relativeFrom="column">
            <wp:posOffset>-288289</wp:posOffset>
          </wp:positionH>
          <wp:positionV relativeFrom="paragraph">
            <wp:posOffset>-262254</wp:posOffset>
          </wp:positionV>
          <wp:extent cx="1261872" cy="612648"/>
          <wp:effectExtent l="0" t="0" r="0" b="0"/>
          <wp:wrapNone/>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p w14:paraId="22A7D8B0" w14:textId="77777777" w:rsidR="004345B4" w:rsidRDefault="005859A8">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F82" w14:textId="77777777" w:rsidR="004345B4" w:rsidRDefault="005859A8">
    <w:pPr>
      <w:pBdr>
        <w:top w:val="nil"/>
        <w:left w:val="nil"/>
        <w:bottom w:val="nil"/>
        <w:right w:val="nil"/>
        <w:between w:val="nil"/>
      </w:pBdr>
      <w:tabs>
        <w:tab w:val="center" w:pos="4680"/>
        <w:tab w:val="right" w:pos="9360"/>
      </w:tabs>
      <w:spacing w:after="0" w:line="240" w:lineRule="auto"/>
      <w:jc w:val="right"/>
      <w:rPr>
        <w:color w:val="000000"/>
      </w:rPr>
    </w:pPr>
    <w:r>
      <w:rPr>
        <w:color w:val="000000"/>
      </w:rPr>
      <w:tab/>
      <w:t>World Language Standards Alignment Tool</w:t>
    </w:r>
    <w:r>
      <w:rPr>
        <w:noProof/>
      </w:rPr>
      <w:drawing>
        <wp:anchor distT="0" distB="0" distL="0" distR="0" simplePos="0" relativeHeight="251659264" behindDoc="1" locked="0" layoutInCell="1" hidden="0" allowOverlap="1" wp14:anchorId="76ACBD60" wp14:editId="46E83D94">
          <wp:simplePos x="0" y="0"/>
          <wp:positionH relativeFrom="column">
            <wp:posOffset>-288289</wp:posOffset>
          </wp:positionH>
          <wp:positionV relativeFrom="paragraph">
            <wp:posOffset>-262254</wp:posOffset>
          </wp:positionV>
          <wp:extent cx="1261872" cy="612648"/>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48A"/>
    <w:multiLevelType w:val="multilevel"/>
    <w:tmpl w:val="83142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00575C"/>
    <w:multiLevelType w:val="multilevel"/>
    <w:tmpl w:val="41AE3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1719B8"/>
    <w:multiLevelType w:val="multilevel"/>
    <w:tmpl w:val="DAB4C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A03601"/>
    <w:multiLevelType w:val="multilevel"/>
    <w:tmpl w:val="ECB6C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A70FA4"/>
    <w:multiLevelType w:val="multilevel"/>
    <w:tmpl w:val="8228C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3488173">
    <w:abstractNumId w:val="1"/>
  </w:num>
  <w:num w:numId="2" w16cid:durableId="327367225">
    <w:abstractNumId w:val="4"/>
  </w:num>
  <w:num w:numId="3" w16cid:durableId="1834680564">
    <w:abstractNumId w:val="3"/>
  </w:num>
  <w:num w:numId="4" w16cid:durableId="613102620">
    <w:abstractNumId w:val="2"/>
  </w:num>
  <w:num w:numId="5" w16cid:durableId="173330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B4"/>
    <w:rsid w:val="000720AF"/>
    <w:rsid w:val="000C23DB"/>
    <w:rsid w:val="000F5F1B"/>
    <w:rsid w:val="0025160C"/>
    <w:rsid w:val="003646EB"/>
    <w:rsid w:val="003A471B"/>
    <w:rsid w:val="003C12DD"/>
    <w:rsid w:val="00403DD4"/>
    <w:rsid w:val="004345B4"/>
    <w:rsid w:val="004531C3"/>
    <w:rsid w:val="00464D81"/>
    <w:rsid w:val="004C43C3"/>
    <w:rsid w:val="005859A8"/>
    <w:rsid w:val="00673BF9"/>
    <w:rsid w:val="007704D6"/>
    <w:rsid w:val="007721D8"/>
    <w:rsid w:val="007D558D"/>
    <w:rsid w:val="00A54350"/>
    <w:rsid w:val="00C72D3F"/>
    <w:rsid w:val="00CD30E8"/>
    <w:rsid w:val="00D535F3"/>
    <w:rsid w:val="00E25C7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09E8F"/>
  <w15:docId w15:val="{FD5BF5F6-B237-455A-81FD-6BF7726B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A54350"/>
    <w:pPr>
      <w:keepNext/>
      <w:pBdr>
        <w:top w:val="nil"/>
        <w:left w:val="nil"/>
        <w:bottom w:val="nil"/>
        <w:right w:val="nil"/>
        <w:between w:val="nil"/>
      </w:pBdr>
      <w:jc w:val="center"/>
      <w:outlineLvl w:val="6"/>
    </w:pPr>
    <w:rPr>
      <w:b/>
      <w:i/>
      <w:color w:val="1F497D" w:themeColor="text2"/>
    </w:rPr>
  </w:style>
  <w:style w:type="paragraph" w:styleId="Heading8">
    <w:name w:val="heading 8"/>
    <w:basedOn w:val="Normal"/>
    <w:next w:val="Normal"/>
    <w:link w:val="Heading8Char"/>
    <w:uiPriority w:val="9"/>
    <w:unhideWhenUsed/>
    <w:qFormat/>
    <w:rsid w:val="00464D81"/>
    <w:pPr>
      <w:keepNext/>
      <w:spacing w:after="0" w:line="240" w:lineRule="auto"/>
      <w:jc w:val="center"/>
      <w:outlineLvl w:val="7"/>
    </w:pPr>
    <w:rPr>
      <w:b/>
      <w:sz w:val="28"/>
      <w:szCs w:val="28"/>
    </w:rPr>
  </w:style>
  <w:style w:type="paragraph" w:styleId="Heading9">
    <w:name w:val="heading 9"/>
    <w:basedOn w:val="Normal"/>
    <w:next w:val="Normal"/>
    <w:link w:val="Heading9Char"/>
    <w:uiPriority w:val="9"/>
    <w:unhideWhenUsed/>
    <w:qFormat/>
    <w:rsid w:val="003646EB"/>
    <w:pPr>
      <w:keepNext/>
      <w:spacing w:after="0" w:line="276" w:lineRule="auto"/>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85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9A8"/>
  </w:style>
  <w:style w:type="paragraph" w:styleId="Footer">
    <w:name w:val="footer"/>
    <w:basedOn w:val="Normal"/>
    <w:link w:val="FooterChar"/>
    <w:uiPriority w:val="99"/>
    <w:unhideWhenUsed/>
    <w:rsid w:val="00585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9A8"/>
  </w:style>
  <w:style w:type="paragraph" w:styleId="NoSpacing">
    <w:name w:val="No Spacing"/>
    <w:uiPriority w:val="1"/>
    <w:qFormat/>
    <w:rsid w:val="005859A8"/>
    <w:pPr>
      <w:spacing w:after="0" w:line="240" w:lineRule="auto"/>
    </w:pPr>
  </w:style>
  <w:style w:type="character" w:customStyle="1" w:styleId="Heading7Char">
    <w:name w:val="Heading 7 Char"/>
    <w:basedOn w:val="DefaultParagraphFont"/>
    <w:link w:val="Heading7"/>
    <w:uiPriority w:val="9"/>
    <w:rsid w:val="00A54350"/>
    <w:rPr>
      <w:b/>
      <w:i/>
      <w:color w:val="1F497D" w:themeColor="text2"/>
    </w:rPr>
  </w:style>
  <w:style w:type="character" w:customStyle="1" w:styleId="Heading8Char">
    <w:name w:val="Heading 8 Char"/>
    <w:basedOn w:val="DefaultParagraphFont"/>
    <w:link w:val="Heading8"/>
    <w:uiPriority w:val="9"/>
    <w:rsid w:val="00464D81"/>
    <w:rPr>
      <w:b/>
      <w:sz w:val="28"/>
      <w:szCs w:val="28"/>
    </w:rPr>
  </w:style>
  <w:style w:type="character" w:customStyle="1" w:styleId="Heading9Char">
    <w:name w:val="Heading 9 Char"/>
    <w:basedOn w:val="DefaultParagraphFont"/>
    <w:link w:val="Heading9"/>
    <w:uiPriority w:val="9"/>
    <w:rsid w:val="003646E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sel.org/" TargetMode="External"/><Relationship Id="rId18" Type="http://schemas.openxmlformats.org/officeDocument/2006/relationships/hyperlink" Target="https://docs.google.com/document/d/1z0lEyds2sV-HonRTyYe3d3WqpU_wo-HdkVi6ndaJDvI/edit?usp=sharing" TargetMode="External"/><Relationship Id="rId26" Type="http://schemas.openxmlformats.org/officeDocument/2006/relationships/hyperlink" Target="http://www3.iath.virginia.edu/waters/rebecca.html" TargetMode="External"/><Relationship Id="rId39" Type="http://schemas.openxmlformats.org/officeDocument/2006/relationships/hyperlink" Target="https://www.actfl.org/sites/default/files/resources/Core%20practices.pdf" TargetMode="External"/><Relationship Id="rId21" Type="http://schemas.openxmlformats.org/officeDocument/2006/relationships/hyperlink" Target="https://docs.google.com/presentation/d/1_8-JLDg2CxOtL1SIHIMF6R0rXB7RMADlGP1fo2R9jRk/edit?usp=sharing" TargetMode="External"/><Relationship Id="rId34" Type="http://schemas.openxmlformats.org/officeDocument/2006/relationships/hyperlink" Target="https://www.worldhistory.org/article/882/roman-tunnels/" TargetMode="External"/><Relationship Id="rId42"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cs.google.com/document/d/1z0lEyds2sV-HonRTyYe3d3WqpU_wo-HdkVi6ndaJDvI/edit?usp=sharing" TargetMode="External"/><Relationship Id="rId29" Type="http://schemas.openxmlformats.org/officeDocument/2006/relationships/hyperlink" Target="https://ostromworkshop.indiana.edu/pdf/seriespapers/2014f_c/Bannon_pape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spreadsheets/d/1s1s1JXAYMdUaj3QGExy-WMQpK8CDlkQ3zT2dfiu2m14/edit?usp=sharing" TargetMode="External"/><Relationship Id="rId24" Type="http://schemas.openxmlformats.org/officeDocument/2006/relationships/hyperlink" Target="https://www.youtube.com/watch?v=HBT_PmbGADU&amp;t=168s" TargetMode="External"/><Relationship Id="rId32" Type="http://schemas.openxmlformats.org/officeDocument/2006/relationships/hyperlink" Target="https://www.youtube.com/watch?v=NUSiLOwkrIw" TargetMode="External"/><Relationship Id="rId37" Type="http://schemas.openxmlformats.org/officeDocument/2006/relationships/hyperlink" Target="https://partialhistorians.com/wp-content/uploads/2017/04/greenfield-p-n-2011-virgin-territory-the-vestals-and-the-transition-from-republic-to-principate.pdf"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oe.mass.edu/frameworks/current.html" TargetMode="External"/><Relationship Id="rId23" Type="http://schemas.openxmlformats.org/officeDocument/2006/relationships/hyperlink" Target="https://www.youtube.com/watch?v=R3RRk-a0wLM" TargetMode="External"/><Relationship Id="rId28" Type="http://schemas.openxmlformats.org/officeDocument/2006/relationships/hyperlink" Target="https://ngwa.onlinelibrary.wiley.com/doi/full/10.1111/gwat.12958" TargetMode="External"/><Relationship Id="rId36" Type="http://schemas.openxmlformats.org/officeDocument/2006/relationships/hyperlink" Target="https://www.metmuseum.org/art/collection/search/247244" TargetMode="External"/><Relationship Id="rId10" Type="http://schemas.openxmlformats.org/officeDocument/2006/relationships/hyperlink" Target="https://www.actfl.org/resources/ncssfl-actfl-can-do-statements" TargetMode="External"/><Relationship Id="rId19" Type="http://schemas.openxmlformats.org/officeDocument/2006/relationships/hyperlink" Target="https://docs.google.com/document/d/1GyELTXM8E63b0qPPI2uYIZBba1oe4VEU-s8XbAQiefA/edit?usp=sharing" TargetMode="External"/><Relationship Id="rId31" Type="http://schemas.openxmlformats.org/officeDocument/2006/relationships/hyperlink" Target="https://www.tandfonline.com/doi/full/10.1080/02508060.2013.863636"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arningforjustice.org/frameworks/social-justice-standards" TargetMode="External"/><Relationship Id="rId22" Type="http://schemas.openxmlformats.org/officeDocument/2006/relationships/hyperlink" Target="https://docs.google.com/document/d/1wIloFY6tFqE6niaGuRHq5TUcMiv0dLdMepdC1oWhxgE/edit?usp=sharing" TargetMode="External"/><Relationship Id="rId27" Type="http://schemas.openxmlformats.org/officeDocument/2006/relationships/hyperlink" Target="https://docs.google.com/document/d/1z7haIh82pYuMHmL6zuyaUJ0Ou7x9R5510ShhnKe5xxg/edit?usp=sharing" TargetMode="External"/><Relationship Id="rId30" Type="http://schemas.openxmlformats.org/officeDocument/2006/relationships/hyperlink" Target="https://www.worldhistory.org/article/882/roman-tunnels/" TargetMode="External"/><Relationship Id="rId35" Type="http://schemas.openxmlformats.org/officeDocument/2006/relationships/hyperlink" Target="https://www.tandfonline.com/doi/full/10.1080/02508060.2013.863636" TargetMode="External"/><Relationship Id="rId43"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doe.mass.edu/worldlanguages/support/content-standards.pdf" TargetMode="External"/><Relationship Id="rId17" Type="http://schemas.openxmlformats.org/officeDocument/2006/relationships/hyperlink" Target="https://docs.google.com/document/d/1GyELTXM8E63b0qPPI2uYIZBba1oe4VEU-s8XbAQiefA/edit?usp=sharing" TargetMode="External"/><Relationship Id="rId25" Type="http://schemas.openxmlformats.org/officeDocument/2006/relationships/hyperlink" Target="https://docs.google.com/spreadsheets/d/1s1s1JXAYMdUaj3QGExy-WMQpK8CDlkQ3zT2dfiu2m14/edit?usp=sharing" TargetMode="External"/><Relationship Id="rId33" Type="http://schemas.openxmlformats.org/officeDocument/2006/relationships/hyperlink" Target="https://docs.google.com/document/d/1cuzGLTg2B55h994kt8iuwqy3t12YbGqxzkuZr_uJPxA/edit?usp=sharing" TargetMode="External"/><Relationship Id="rId38" Type="http://schemas.openxmlformats.org/officeDocument/2006/relationships/hyperlink" Target="https://sdgs.un.org/goals/goal6" TargetMode="External"/><Relationship Id="rId20" Type="http://schemas.openxmlformats.org/officeDocument/2006/relationships/hyperlink" Target="https://docs.google.com/document/d/1Zk4wcjGGg6T2Wu0gbuFjoDJGPF79CVUGFjuhJpayhls/edit?usp=sharing"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E606A-E8FB-4B06-BBCC-726580EDFE33}">
  <ds:schemaRefs>
    <ds:schemaRef ds:uri="http://schemas.microsoft.com/sharepoint/v3/contenttype/forms"/>
  </ds:schemaRefs>
</ds:datastoreItem>
</file>

<file path=customXml/itemProps2.xml><?xml version="1.0" encoding="utf-8"?>
<ds:datastoreItem xmlns:ds="http://schemas.openxmlformats.org/officeDocument/2006/customXml" ds:itemID="{47003071-68B7-43C1-B802-4ED48C3F4ACC}">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customXml/itemProps3.xml><?xml version="1.0" encoding="utf-8"?>
<ds:datastoreItem xmlns:ds="http://schemas.openxmlformats.org/officeDocument/2006/customXml" ds:itemID="{EA31C3F7-93AC-402A-A582-2C898A81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2399</Words>
  <Characters>13870</Characters>
  <Application>Microsoft Office Word</Application>
  <DocSecurity>0</DocSecurity>
  <Lines>554</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Usage in the Roman World</dc:title>
  <dc:subject/>
  <dc:creator>DESE</dc:creator>
  <cp:keywords/>
  <cp:lastModifiedBy>Zou, Dong (EOE)</cp:lastModifiedBy>
  <cp:revision>23</cp:revision>
  <dcterms:created xsi:type="dcterms:W3CDTF">2022-03-10T18:05:00Z</dcterms:created>
  <dcterms:modified xsi:type="dcterms:W3CDTF">2023-11-30T19:45:00Z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