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1ED577" w14:textId="77777777" w:rsidR="00BA0C58" w:rsidRPr="009C1EE6" w:rsidRDefault="00192BDC">
      <w:pPr>
        <w:rPr>
          <w:rFonts w:ascii="Calibri" w:hAnsi="Calibri"/>
          <w:sz w:val="21"/>
          <w:szCs w:val="21"/>
        </w:rPr>
      </w:pPr>
      <w:r>
        <w:rPr>
          <w:rFonts w:ascii="Calibri" w:hAnsi="Calibri"/>
          <w:sz w:val="21"/>
          <w:szCs w:val="21"/>
        </w:rPr>
        <w:t>radar</w:t>
      </w:r>
    </w:p>
    <w:p w14:paraId="4BF01131" w14:textId="77777777" w:rsidR="00D075FB" w:rsidRPr="009C1EE6" w:rsidRDefault="00E3087D">
      <w:pPr>
        <w:rPr>
          <w:rFonts w:ascii="Calibri" w:hAnsi="Calibri"/>
          <w:sz w:val="31"/>
          <w:szCs w:val="31"/>
        </w:rPr>
      </w:pPr>
      <w:r>
        <w:rPr>
          <w:noProof/>
          <w:sz w:val="21"/>
          <w:szCs w:val="21"/>
          <w:lang w:eastAsia="zh-CN"/>
        </w:rPr>
        <w:drawing>
          <wp:anchor distT="0" distB="0" distL="114300" distR="114300" simplePos="0" relativeHeight="251652096" behindDoc="0" locked="0" layoutInCell="1" allowOverlap="1" wp14:anchorId="0D2C36F1" wp14:editId="74447F0F">
            <wp:simplePos x="0" y="0"/>
            <wp:positionH relativeFrom="column">
              <wp:posOffset>-204470</wp:posOffset>
            </wp:positionH>
            <wp:positionV relativeFrom="paragraph">
              <wp:posOffset>494665</wp:posOffset>
            </wp:positionV>
            <wp:extent cx="5892800" cy="2870835"/>
            <wp:effectExtent l="19050" t="0" r="0" b="0"/>
            <wp:wrapNone/>
            <wp:docPr id="224" name="Picture 2" descr="ESE Master Logo&#10;Massachusetts Department of Elementary and Secondar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E Master Logo"/>
                    <pic:cNvPicPr>
                      <a:picLocks noChangeAspect="1" noChangeArrowheads="1"/>
                    </pic:cNvPicPr>
                  </pic:nvPicPr>
                  <pic:blipFill>
                    <a:blip r:embed="rId12" cstate="print"/>
                    <a:srcRect/>
                    <a:stretch>
                      <a:fillRect/>
                    </a:stretch>
                  </pic:blipFill>
                  <pic:spPr bwMode="auto">
                    <a:xfrm>
                      <a:off x="0" y="0"/>
                      <a:ext cx="5892800" cy="2870835"/>
                    </a:xfrm>
                    <a:prstGeom prst="rect">
                      <a:avLst/>
                    </a:prstGeom>
                    <a:noFill/>
                    <a:ln w="9525">
                      <a:noFill/>
                      <a:miter lim="800000"/>
                      <a:headEnd/>
                      <a:tailEnd/>
                    </a:ln>
                  </pic:spPr>
                </pic:pic>
              </a:graphicData>
            </a:graphic>
          </wp:anchor>
        </w:drawing>
      </w:r>
      <w:r w:rsidR="006F26DD">
        <w:rPr>
          <w:rFonts w:ascii="Calibri" w:hAnsi="Calibri"/>
          <w:noProof/>
          <w:sz w:val="21"/>
          <w:szCs w:val="21"/>
        </w:rPr>
        <w:pict w14:anchorId="02CB558B">
          <v:group id="Group 2" o:spid="_x0000_s1026" alt="decorative shapes" style="position:absolute;margin-left:-15.9pt;margin-top:-42.15pt;width:501.5pt;height:711.95pt;z-index:251651072;mso-position-horizontal-relative:text;mso-position-vertical-relative:text" coordorigin="1122,787" coordsize="10164,141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">
            <v:rect id="Rectangle 3" o:spid="_x0000_s1027" style="position:absolute;left:1122;top:787;width:1793;height:1220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8yAwxgAA&#10;ANsAAAAPAAAAZHJzL2Rvd25yZXYueG1sRI9Ba8JAFITvgv9heUIvopsqikRXKYWWlnpoo4jHZ/aZ&#10;hGbfhuwao7/eFQSPw8x8wyxWrSlFQ7UrLCt4HUYgiFOrC84UbDcfgxkI55E1lpZJwYUcrJbdzgJj&#10;bc/8R03iMxEg7GJUkHtfxVK6NCeDbmgr4uAdbW3QB1lnUtd4DnBTylEUTaXBgsNCjhW955T+Jyej&#10;YHL63V1s8526z3X/Z3Ld7KvDeK/US699m4Pw1Ppn+NH+0grGI7h/CT9ALm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88yAwxgAAANsAAAAPAAAAAAAAAAAAAAAAAJcCAABkcnMv&#10;ZG93bnJldi54bWxQSwUGAAAAAAQABAD1AAAAigMAAAAA&#10;" fillcolor="#b8cce4" stroked="f">
              <v:shadow on="t" color="#646464" opacity="28835f" offset="0,3pt"/>
            </v:rect>
            <v:group id="Group 4" o:spid="_x0000_s1028" style="position:absolute;left:1122;top:13340;width:10164;height:1575" coordorigin="1122,12869" coordsize="10164,15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s5h5xAAAANsAAAAPAAAAZHJzL2Rvd25yZXYueG1sRI9Pi8IwFMTvC36H8ARv&#10;a1p1RapRRFzxIIJ/QLw9mmdbbF5Kk23rt98sCHscZuY3zGLVmVI0VLvCsoJ4GIEgTq0uOFNwvXx/&#10;zkA4j6yxtEwKXuRgtex9LDDRtuUTNWefiQBhl6CC3PsqkdKlORl0Q1sRB+9ha4M+yDqTusY2wE0p&#10;R1E0lQYLDgs5VrTJKX2ef4yCXYvtehxvm8PzsXndL1/H2yEmpQb9bj0H4anz/+F3e68VjC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Zs5h5xAAAANsAAAAP&#10;AAAAAAAAAAAAAAAAAKkCAABkcnMvZG93bnJldi54bWxQSwUGAAAAAAQABAD6AAAAmgMAAAAA&#10;">
              <v:rect id="Rectangle 5" o:spid="_x0000_s1029" style="position:absolute;left:1122;top:12869;width:10164;height:157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ad6uxAAA&#10;ANsAAAAPAAAAZHJzL2Rvd25yZXYueG1sRI9Pa8JAFMTvBb/D8gRvdaPBKtFVQqDgpbb+uXh7ZJ9J&#10;NPs2ZLcx9dO7hUKPw8z8hlltelOLjlpXWVYwGUcgiHOrKy4UnI7vrwsQziNrrC2Tgh9ysFkPXlaY&#10;aHvnPXUHX4gAYZeggtL7JpHS5SUZdGPbEAfvYluDPsi2kLrFe4CbWk6j6E0arDgslNhQVlJ+O3wb&#10;BecvmmWfR0PphHexzE/X6qN/KDUa9ukShKfe/4f/2lutIJ7D75fwA+T6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2nersQAAADbAAAADwAAAAAAAAAAAAAAAACXAgAAZHJzL2Rv&#10;d25yZXYueG1sUEsFBgAAAAAEAAQA9QAAAIgDAAAAAA==&#10;" fillcolor="#f79646" stroked="f" strokecolor="#e36c0a"/>
              <v:shapetype id="_x0000_t202" coordsize="21600,21600" o:spt="202" path="m,l,21600r21600,l21600,xe">
                <v:stroke joinstyle="miter"/>
                <v:path gradientshapeok="t" o:connecttype="rect"/>
              </v:shapetype>
              <v:shape id="Text Box 6" o:spid="_x0000_s1030" type="#_x0000_t202" style="position:absolute;left:1514;top:13031;width:8230;height:121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Q4WfwQAA&#10;ANsAAAAPAAAAZHJzL2Rvd25yZXYueG1sRE9ba8IwFH4f7D+EI+xtTbxszM4oQxnsSbGbgm+H5tiW&#10;NSehyWz99+ZB2OPHd1+sBtuKC3WhcaxhnCkQxKUzDVcafr4/n99AhIhssHVMGq4UYLV8fFhgblzP&#10;e7oUsRIphEOOGuoYfS5lKGuyGDLniRN3dp3FmGBXSdNhn8JtKydKvUqLDaeGGj2tayp/iz+r4bA9&#10;n44ztas29sX3blCS7Vxq/TQaPt5BRBriv/ju/jIapmls+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UOFn8EAAADbAAAADwAAAAAAAAAAAAAAAACXAgAAZHJzL2Rvd25y&#10;ZXYueG1sUEsFBgAAAAAEAAQA9QAAAIUDAAAAAA==&#10;" filled="f" stroked="f">
                <v:textbox style="mso-next-textbox:#Text Box 6">
                  <w:txbxContent>
                    <w:p w14:paraId="52FC7BE3" w14:textId="77777777" w:rsidR="0056672F" w:rsidRPr="008216DD" w:rsidRDefault="0056672F" w:rsidP="00D075FB">
                      <w:pPr>
                        <w:pStyle w:val="AgencyTitle"/>
                        <w:suppressOverlap/>
                        <w:rPr>
                          <w:rFonts w:ascii="Calibri" w:hAnsi="Calibri"/>
                          <w:sz w:val="19"/>
                          <w:szCs w:val="19"/>
                        </w:rPr>
                      </w:pPr>
                      <w:r w:rsidRPr="008216DD">
                        <w:rPr>
                          <w:rFonts w:ascii="Calibri" w:hAnsi="Calibri"/>
                          <w:sz w:val="19"/>
                          <w:szCs w:val="19"/>
                        </w:rPr>
                        <w:t>Massachusetts Department of Elementary and Secondary Education</w:t>
                      </w:r>
                    </w:p>
                    <w:p w14:paraId="3B299BD7" w14:textId="77777777" w:rsidR="0056672F" w:rsidRPr="008216DD" w:rsidRDefault="0056672F" w:rsidP="00D075FB">
                      <w:pPr>
                        <w:pStyle w:val="arial9"/>
                        <w:suppressOverlap/>
                        <w:rPr>
                          <w:rFonts w:ascii="Calibri" w:hAnsi="Calibri"/>
                          <w:snapToGrid w:val="0"/>
                          <w:sz w:val="19"/>
                          <w:szCs w:val="19"/>
                        </w:rPr>
                      </w:pPr>
                      <w:r w:rsidRPr="008216DD">
                        <w:rPr>
                          <w:rFonts w:ascii="Calibri" w:hAnsi="Calibri"/>
                          <w:snapToGrid w:val="0"/>
                          <w:sz w:val="19"/>
                          <w:szCs w:val="19"/>
                        </w:rPr>
                        <w:t>75 Pleasant Street, Malden, MA 02148-4906</w:t>
                      </w:r>
                    </w:p>
                    <w:p w14:paraId="464C61EB" w14:textId="77777777" w:rsidR="0056672F" w:rsidRPr="008216DD" w:rsidRDefault="0056672F" w:rsidP="00D075FB">
                      <w:pPr>
                        <w:pStyle w:val="arial9"/>
                        <w:suppressOverlap/>
                        <w:rPr>
                          <w:rFonts w:ascii="Calibri" w:hAnsi="Calibri"/>
                          <w:snapToGrid w:val="0"/>
                          <w:sz w:val="19"/>
                          <w:szCs w:val="19"/>
                        </w:rPr>
                      </w:pPr>
                      <w:r w:rsidRPr="008216DD">
                        <w:rPr>
                          <w:rFonts w:ascii="Calibri" w:hAnsi="Calibri"/>
                          <w:snapToGrid w:val="0"/>
                          <w:sz w:val="19"/>
                          <w:szCs w:val="19"/>
                        </w:rPr>
                        <w:t>Phone 781-338-3000  TTY: N.E.T. Relay 800-439-2370</w:t>
                      </w:r>
                    </w:p>
                    <w:p w14:paraId="7B5553E7" w14:textId="77777777" w:rsidR="0056672F" w:rsidRPr="008216DD" w:rsidRDefault="0056672F" w:rsidP="00D075FB">
                      <w:pPr>
                        <w:rPr>
                          <w:rFonts w:ascii="Calibri" w:hAnsi="Calibri"/>
                          <w:sz w:val="19"/>
                          <w:szCs w:val="19"/>
                        </w:rPr>
                      </w:pPr>
                      <w:r w:rsidRPr="008216DD">
                        <w:rPr>
                          <w:rFonts w:ascii="Calibri" w:hAnsi="Calibri"/>
                          <w:snapToGrid w:val="0"/>
                          <w:sz w:val="19"/>
                          <w:szCs w:val="19"/>
                        </w:rPr>
                        <w:t>www.doe.mass.edu</w:t>
                      </w:r>
                    </w:p>
                  </w:txbxContent>
                </v:textbox>
              </v:shape>
            </v:group>
          </v:group>
        </w:pict>
      </w:r>
    </w:p>
    <w:p w14:paraId="53D07245" w14:textId="77777777" w:rsidR="00D075FB" w:rsidRPr="009C1EE6" w:rsidRDefault="00921B9B" w:rsidP="00D075FB">
      <w:pPr>
        <w:rPr>
          <w:rFonts w:ascii="Calibri" w:hAnsi="Calibri"/>
          <w:sz w:val="31"/>
          <w:szCs w:val="31"/>
        </w:rPr>
      </w:pPr>
      <w:r w:rsidRPr="009C1EE6">
        <w:rPr>
          <w:rFonts w:ascii="Calibri" w:hAnsi="Calibri"/>
          <w:sz w:val="31"/>
          <w:szCs w:val="31"/>
        </w:rPr>
        <w:t xml:space="preserve">            </w:t>
      </w:r>
    </w:p>
    <w:p w14:paraId="7EBCA95D" w14:textId="77777777" w:rsidR="00D075FB" w:rsidRPr="009C1EE6" w:rsidRDefault="00D075FB" w:rsidP="00D075FB">
      <w:pPr>
        <w:rPr>
          <w:rFonts w:ascii="Calibri" w:hAnsi="Calibri"/>
          <w:sz w:val="31"/>
          <w:szCs w:val="31"/>
        </w:rPr>
      </w:pPr>
    </w:p>
    <w:p w14:paraId="26BA4EFF" w14:textId="77777777" w:rsidR="00D075FB" w:rsidRPr="009C1EE6" w:rsidRDefault="00D075FB" w:rsidP="00D075FB">
      <w:pPr>
        <w:rPr>
          <w:rFonts w:ascii="Calibri" w:hAnsi="Calibri"/>
          <w:sz w:val="31"/>
          <w:szCs w:val="31"/>
        </w:rPr>
      </w:pPr>
    </w:p>
    <w:p w14:paraId="54754A01" w14:textId="77777777" w:rsidR="00D075FB" w:rsidRPr="009C1EE6" w:rsidRDefault="00D075FB" w:rsidP="00D075FB">
      <w:pPr>
        <w:rPr>
          <w:rFonts w:ascii="Calibri" w:hAnsi="Calibri"/>
          <w:sz w:val="31"/>
          <w:szCs w:val="31"/>
        </w:rPr>
      </w:pPr>
    </w:p>
    <w:p w14:paraId="32A4D923" w14:textId="77777777" w:rsidR="00D075FB" w:rsidRPr="009C1EE6" w:rsidRDefault="00D075FB" w:rsidP="00D075FB">
      <w:pPr>
        <w:rPr>
          <w:rFonts w:ascii="Calibri" w:hAnsi="Calibri"/>
          <w:sz w:val="31"/>
          <w:szCs w:val="31"/>
        </w:rPr>
      </w:pPr>
    </w:p>
    <w:p w14:paraId="792AE635" w14:textId="77777777" w:rsidR="00D075FB" w:rsidRPr="009C1EE6" w:rsidRDefault="00D075FB" w:rsidP="00D075FB">
      <w:pPr>
        <w:rPr>
          <w:rFonts w:ascii="Calibri" w:hAnsi="Calibri"/>
          <w:sz w:val="31"/>
          <w:szCs w:val="31"/>
        </w:rPr>
      </w:pPr>
    </w:p>
    <w:p w14:paraId="7DCE7EEE" w14:textId="77777777" w:rsidR="00D075FB" w:rsidRPr="009C1EE6" w:rsidRDefault="00D075FB" w:rsidP="00D075FB">
      <w:pPr>
        <w:rPr>
          <w:rFonts w:ascii="Calibri" w:hAnsi="Calibri"/>
          <w:sz w:val="31"/>
          <w:szCs w:val="31"/>
        </w:rPr>
      </w:pPr>
    </w:p>
    <w:p w14:paraId="75E85E14" w14:textId="77777777" w:rsidR="00D075FB" w:rsidRPr="009C1EE6" w:rsidRDefault="00D075FB" w:rsidP="00D075FB">
      <w:pPr>
        <w:rPr>
          <w:rFonts w:ascii="Calibri" w:hAnsi="Calibri"/>
          <w:sz w:val="31"/>
          <w:szCs w:val="31"/>
        </w:rPr>
      </w:pPr>
    </w:p>
    <w:p w14:paraId="6E6E1B93" w14:textId="77777777" w:rsidR="00D075FB" w:rsidRPr="009C1EE6" w:rsidRDefault="00D075FB" w:rsidP="00D075FB">
      <w:pPr>
        <w:rPr>
          <w:rFonts w:ascii="Calibri" w:hAnsi="Calibri"/>
          <w:sz w:val="31"/>
          <w:szCs w:val="31"/>
        </w:rPr>
      </w:pPr>
    </w:p>
    <w:p w14:paraId="1124CF6A" w14:textId="77777777" w:rsidR="00D075FB" w:rsidRPr="009C1EE6" w:rsidRDefault="00D075FB" w:rsidP="00D075FB">
      <w:pPr>
        <w:rPr>
          <w:rFonts w:ascii="Calibri" w:hAnsi="Calibri"/>
          <w:sz w:val="31"/>
          <w:szCs w:val="31"/>
        </w:rPr>
      </w:pPr>
    </w:p>
    <w:p w14:paraId="4C35D678" w14:textId="77777777" w:rsidR="00D075FB" w:rsidRPr="009C1EE6" w:rsidRDefault="00D075FB" w:rsidP="00D075FB">
      <w:pPr>
        <w:rPr>
          <w:rFonts w:ascii="Calibri" w:hAnsi="Calibri"/>
          <w:sz w:val="31"/>
          <w:szCs w:val="31"/>
        </w:rPr>
      </w:pPr>
    </w:p>
    <w:p w14:paraId="4871A5F1" w14:textId="77777777" w:rsidR="00D075FB" w:rsidRPr="009C1EE6" w:rsidRDefault="00D075FB" w:rsidP="00D075FB">
      <w:pPr>
        <w:tabs>
          <w:tab w:val="left" w:pos="2110"/>
        </w:tabs>
        <w:ind w:left="2160"/>
        <w:rPr>
          <w:rFonts w:ascii="Calibri" w:hAnsi="Calibri"/>
          <w:b/>
          <w:sz w:val="31"/>
          <w:szCs w:val="31"/>
        </w:rPr>
      </w:pPr>
      <w:r w:rsidRPr="009C1EE6">
        <w:rPr>
          <w:rFonts w:ascii="Calibri" w:hAnsi="Calibri"/>
          <w:b/>
          <w:sz w:val="31"/>
          <w:szCs w:val="31"/>
        </w:rPr>
        <w:t>ESE Strategic Plan</w:t>
      </w:r>
    </w:p>
    <w:p w14:paraId="4AF7DB0D" w14:textId="77777777" w:rsidR="00D075FB" w:rsidRPr="009C1EE6" w:rsidRDefault="006F26DD" w:rsidP="00D075FB">
      <w:pPr>
        <w:tabs>
          <w:tab w:val="left" w:pos="2110"/>
        </w:tabs>
        <w:rPr>
          <w:rFonts w:ascii="Calibri" w:hAnsi="Calibri"/>
          <w:sz w:val="31"/>
          <w:szCs w:val="31"/>
        </w:rPr>
      </w:pPr>
      <w:r>
        <w:rPr>
          <w:rFonts w:ascii="Calibri" w:hAnsi="Calibri"/>
          <w:noProof/>
          <w:sz w:val="21"/>
          <w:szCs w:val="21"/>
        </w:rPr>
        <w:pict w14:anchorId="4D9D68F9">
          <v:line id="Line 7" o:spid="_x0000_s1041" alt="horizontal line" style="position:absolute;z-index:251653120;visibility:visible;mso-wrap-distance-left:2.88pt;mso-wrap-distance-top:2.88pt;mso-wrap-distance-right:2.88pt;mso-wrap-distance-bottom:2.88pt" from="107.5pt,6.1pt" to="490pt,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">
            <v:shadow color="#ccc" opacity="49150f"/>
          </v:line>
        </w:pict>
      </w:r>
    </w:p>
    <w:p w14:paraId="219B6D06" w14:textId="77777777" w:rsidR="00E82572" w:rsidRDefault="00E82572" w:rsidP="00182E11">
      <w:pPr>
        <w:tabs>
          <w:tab w:val="left" w:pos="2110"/>
        </w:tabs>
        <w:rPr>
          <w:rFonts w:ascii="Calibri" w:hAnsi="Calibri"/>
        </w:rPr>
      </w:pPr>
    </w:p>
    <w:p w14:paraId="62B236DA" w14:textId="77777777" w:rsidR="001A6CD0" w:rsidRPr="009C1EE6" w:rsidRDefault="001A6CD0" w:rsidP="00D075FB">
      <w:pPr>
        <w:tabs>
          <w:tab w:val="left" w:pos="2110"/>
        </w:tabs>
        <w:ind w:left="2160"/>
        <w:rPr>
          <w:rFonts w:ascii="Calibri" w:hAnsi="Calibri"/>
        </w:rPr>
      </w:pPr>
    </w:p>
    <w:p w14:paraId="69EF2175" w14:textId="77777777" w:rsidR="001A6CD0" w:rsidRPr="00D15747" w:rsidRDefault="004667CE" w:rsidP="004667CE">
      <w:pPr>
        <w:tabs>
          <w:tab w:val="left" w:pos="2110"/>
        </w:tabs>
        <w:ind w:left="2160"/>
        <w:jc w:val="center"/>
        <w:rPr>
          <w:rFonts w:ascii="Calibri" w:hAnsi="Calibri"/>
          <w:b/>
          <w:sz w:val="72"/>
        </w:rPr>
      </w:pPr>
      <w:r w:rsidRPr="009C1EE6">
        <w:rPr>
          <w:rFonts w:ascii="Calibri" w:hAnsi="Calibri"/>
          <w:b/>
          <w:sz w:val="72"/>
        </w:rPr>
        <w:t>Massachusetts State Equity Plan</w:t>
      </w:r>
      <w:r w:rsidR="00D15747">
        <w:rPr>
          <w:rFonts w:ascii="Calibri" w:hAnsi="Calibri"/>
          <w:b/>
          <w:sz w:val="72"/>
        </w:rPr>
        <w:t xml:space="preserve"> Update</w:t>
      </w:r>
    </w:p>
    <w:p w14:paraId="15E384A9" w14:textId="77777777" w:rsidR="004667CE" w:rsidRPr="009C1EE6" w:rsidRDefault="00182E11" w:rsidP="004667CE">
      <w:pPr>
        <w:tabs>
          <w:tab w:val="left" w:pos="2110"/>
        </w:tabs>
        <w:ind w:left="2160"/>
        <w:jc w:val="center"/>
        <w:rPr>
          <w:rFonts w:ascii="Calibri" w:hAnsi="Calibri"/>
          <w:b/>
          <w:sz w:val="72"/>
        </w:rPr>
      </w:pPr>
      <w:r>
        <w:rPr>
          <w:rFonts w:ascii="Calibri" w:hAnsi="Calibri"/>
          <w:b/>
          <w:sz w:val="72"/>
        </w:rPr>
        <w:t>2017</w:t>
      </w:r>
    </w:p>
    <w:p w14:paraId="5465043C" w14:textId="77777777" w:rsidR="001A6CD0" w:rsidRPr="009C1EE6" w:rsidRDefault="001A6CD0" w:rsidP="00D075FB">
      <w:pPr>
        <w:tabs>
          <w:tab w:val="left" w:pos="2110"/>
        </w:tabs>
        <w:ind w:left="2160"/>
        <w:rPr>
          <w:rFonts w:ascii="Calibri" w:hAnsi="Calibri"/>
        </w:rPr>
      </w:pPr>
    </w:p>
    <w:p w14:paraId="42605E85" w14:textId="77777777" w:rsidR="001A6CD0" w:rsidRPr="009C1EE6" w:rsidRDefault="001A6CD0" w:rsidP="00D075FB">
      <w:pPr>
        <w:tabs>
          <w:tab w:val="left" w:pos="2110"/>
        </w:tabs>
        <w:ind w:left="2160"/>
        <w:rPr>
          <w:rFonts w:ascii="Calibri" w:hAnsi="Calibri"/>
        </w:rPr>
      </w:pPr>
    </w:p>
    <w:p w14:paraId="0616DD4D" w14:textId="77777777" w:rsidR="001A6CD0" w:rsidRPr="009C1EE6" w:rsidRDefault="001A6CD0" w:rsidP="00D075FB">
      <w:pPr>
        <w:tabs>
          <w:tab w:val="left" w:pos="2110"/>
        </w:tabs>
        <w:ind w:left="2160"/>
        <w:rPr>
          <w:rFonts w:ascii="Calibri" w:hAnsi="Calibri"/>
        </w:rPr>
      </w:pPr>
    </w:p>
    <w:p w14:paraId="3634834D" w14:textId="77777777" w:rsidR="001A6CD0" w:rsidRPr="009C1EE6" w:rsidRDefault="001A6CD0" w:rsidP="00D075FB">
      <w:pPr>
        <w:tabs>
          <w:tab w:val="left" w:pos="2110"/>
        </w:tabs>
        <w:ind w:left="2160"/>
        <w:rPr>
          <w:rFonts w:ascii="Calibri" w:hAnsi="Calibri"/>
        </w:rPr>
      </w:pPr>
    </w:p>
    <w:p w14:paraId="179E00E2" w14:textId="77777777" w:rsidR="001A6CD0" w:rsidRPr="009C1EE6" w:rsidRDefault="001A6CD0" w:rsidP="00182E11">
      <w:pPr>
        <w:tabs>
          <w:tab w:val="left" w:pos="2110"/>
        </w:tabs>
        <w:rPr>
          <w:rFonts w:ascii="Calibri" w:hAnsi="Calibri"/>
        </w:rPr>
      </w:pPr>
    </w:p>
    <w:p w14:paraId="2394A4C3" w14:textId="77777777" w:rsidR="001A6CD0" w:rsidRPr="009C1EE6" w:rsidRDefault="001A6CD0" w:rsidP="006A62B1">
      <w:pPr>
        <w:tabs>
          <w:tab w:val="left" w:pos="2110"/>
        </w:tabs>
        <w:ind w:left="2160"/>
        <w:jc w:val="center"/>
        <w:rPr>
          <w:rFonts w:ascii="Calibri" w:hAnsi="Calibri"/>
          <w:b/>
          <w:sz w:val="32"/>
          <w:szCs w:val="32"/>
        </w:rPr>
      </w:pPr>
    </w:p>
    <w:p w14:paraId="18818B55" w14:textId="77777777" w:rsidR="001A6CD0" w:rsidRPr="009C1EE6" w:rsidRDefault="001A6CD0" w:rsidP="002E148B">
      <w:pPr>
        <w:tabs>
          <w:tab w:val="left" w:pos="2110"/>
        </w:tabs>
        <w:rPr>
          <w:rFonts w:ascii="Calibri" w:hAnsi="Calibri"/>
        </w:rPr>
      </w:pPr>
    </w:p>
    <w:p w14:paraId="3CCB0216" w14:textId="77777777" w:rsidR="00FD4769" w:rsidRPr="002E148B" w:rsidRDefault="00A61DB9" w:rsidP="002E148B">
      <w:pPr>
        <w:tabs>
          <w:tab w:val="left" w:pos="2110"/>
        </w:tabs>
        <w:ind w:left="2160"/>
        <w:contextualSpacing/>
        <w:jc w:val="center"/>
        <w:rPr>
          <w:rFonts w:ascii="Calibri" w:hAnsi="Calibri"/>
        </w:rPr>
      </w:pPr>
      <w:r>
        <w:rPr>
          <w:rFonts w:ascii="Calibri" w:hAnsi="Calibri"/>
        </w:rPr>
        <w:t>Center for Instructional Support</w:t>
      </w:r>
    </w:p>
    <w:p w14:paraId="531BE766" w14:textId="77777777" w:rsidR="002E148B" w:rsidRPr="002E148B" w:rsidRDefault="002E148B" w:rsidP="002E148B">
      <w:pPr>
        <w:tabs>
          <w:tab w:val="left" w:pos="2110"/>
        </w:tabs>
        <w:ind w:left="2160"/>
        <w:contextualSpacing/>
        <w:jc w:val="center"/>
        <w:rPr>
          <w:rFonts w:ascii="Calibri" w:hAnsi="Calibri"/>
        </w:rPr>
        <w:sectPr w:rsidR="002E148B" w:rsidRPr="002E148B" w:rsidSect="0041587A">
          <w:headerReference w:type="first" r:id="rId13"/>
          <w:footerReference w:type="first" r:id="rId14"/>
          <w:pgSz w:w="12240" w:h="15840"/>
          <w:pgMar w:top="1440" w:right="1440" w:bottom="1440" w:left="1440" w:header="720" w:footer="720" w:gutter="0"/>
          <w:cols w:space="720"/>
          <w:docGrid w:linePitch="360"/>
        </w:sectPr>
      </w:pPr>
      <w:r w:rsidRPr="002E148B">
        <w:rPr>
          <w:rFonts w:ascii="Calibri" w:hAnsi="Calibri"/>
        </w:rPr>
        <w:t>Updated June 12, 2017</w:t>
      </w:r>
    </w:p>
    <w:p w14:paraId="708912FC" w14:textId="77777777" w:rsidR="005D3D55" w:rsidRPr="009C1EE6" w:rsidRDefault="005D3D55" w:rsidP="005D3D55">
      <w:pPr>
        <w:ind w:left="567" w:firstLine="720"/>
        <w:rPr>
          <w:rFonts w:ascii="Calibri" w:hAnsi="Calibri"/>
          <w:b/>
          <w:sz w:val="22"/>
          <w:szCs w:val="22"/>
        </w:rPr>
      </w:pPr>
    </w:p>
    <w:p w14:paraId="55AA5311" w14:textId="77777777" w:rsidR="005D3D55" w:rsidRPr="009C1EE6" w:rsidRDefault="005D3D55" w:rsidP="005D3D55">
      <w:pPr>
        <w:ind w:left="567" w:firstLine="720"/>
        <w:rPr>
          <w:rFonts w:ascii="Calibri" w:hAnsi="Calibri"/>
          <w:b/>
          <w:sz w:val="22"/>
          <w:szCs w:val="22"/>
        </w:rPr>
      </w:pPr>
    </w:p>
    <w:p w14:paraId="0241A765" w14:textId="77777777" w:rsidR="005D3D55" w:rsidRPr="009C1EE6" w:rsidRDefault="005D3D55" w:rsidP="005D3D55">
      <w:pPr>
        <w:ind w:left="567" w:firstLine="720"/>
        <w:rPr>
          <w:rFonts w:ascii="Calibri" w:hAnsi="Calibri"/>
          <w:b/>
          <w:sz w:val="22"/>
          <w:szCs w:val="22"/>
        </w:rPr>
      </w:pPr>
    </w:p>
    <w:p w14:paraId="2BBF769B" w14:textId="77777777" w:rsidR="005D3D55" w:rsidRPr="009C1EE6" w:rsidRDefault="005D3D55" w:rsidP="005D3D55">
      <w:pPr>
        <w:ind w:left="567" w:firstLine="720"/>
        <w:rPr>
          <w:rFonts w:ascii="Calibri" w:hAnsi="Calibri"/>
          <w:b/>
          <w:sz w:val="22"/>
          <w:szCs w:val="22"/>
        </w:rPr>
      </w:pPr>
    </w:p>
    <w:p w14:paraId="6B35D287" w14:textId="77777777" w:rsidR="005D3D55" w:rsidRPr="009C1EE6" w:rsidRDefault="005D3D55" w:rsidP="005D3D55">
      <w:pPr>
        <w:ind w:left="567" w:firstLine="720"/>
        <w:rPr>
          <w:rFonts w:ascii="Calibri" w:hAnsi="Calibri"/>
          <w:b/>
          <w:sz w:val="22"/>
          <w:szCs w:val="22"/>
        </w:rPr>
      </w:pPr>
    </w:p>
    <w:p w14:paraId="0ADA7B0F" w14:textId="77777777" w:rsidR="005D3D55" w:rsidRPr="009C1EE6" w:rsidRDefault="005D3D55" w:rsidP="005D3D55">
      <w:pPr>
        <w:ind w:left="567" w:firstLine="720"/>
        <w:rPr>
          <w:rFonts w:ascii="Calibri" w:hAnsi="Calibri"/>
          <w:b/>
          <w:sz w:val="22"/>
          <w:szCs w:val="22"/>
        </w:rPr>
      </w:pPr>
    </w:p>
    <w:p w14:paraId="7AAFA538" w14:textId="77777777" w:rsidR="005D3D55" w:rsidRPr="009C1EE6" w:rsidRDefault="005D3D55" w:rsidP="005D3D55">
      <w:pPr>
        <w:ind w:left="567" w:firstLine="720"/>
        <w:rPr>
          <w:rFonts w:ascii="Calibri" w:hAnsi="Calibri"/>
          <w:b/>
          <w:sz w:val="22"/>
          <w:szCs w:val="22"/>
        </w:rPr>
      </w:pPr>
    </w:p>
    <w:p w14:paraId="3F624D14" w14:textId="77777777" w:rsidR="005D3D55" w:rsidRPr="009C1EE6" w:rsidRDefault="005D3D55" w:rsidP="005D3D55">
      <w:pPr>
        <w:ind w:left="567" w:firstLine="720"/>
        <w:rPr>
          <w:rFonts w:ascii="Calibri" w:hAnsi="Calibri"/>
          <w:b/>
          <w:sz w:val="22"/>
          <w:szCs w:val="22"/>
        </w:rPr>
      </w:pPr>
    </w:p>
    <w:p w14:paraId="3933DC4C" w14:textId="77777777" w:rsidR="005D3D55" w:rsidRPr="009C1EE6" w:rsidRDefault="005D3D55" w:rsidP="005D3D55">
      <w:pPr>
        <w:ind w:left="567" w:firstLine="720"/>
        <w:rPr>
          <w:rFonts w:ascii="Calibri" w:hAnsi="Calibri"/>
          <w:b/>
          <w:sz w:val="22"/>
          <w:szCs w:val="22"/>
        </w:rPr>
      </w:pPr>
    </w:p>
    <w:p w14:paraId="159715E5" w14:textId="77777777" w:rsidR="005D3D55" w:rsidRPr="009C1EE6" w:rsidRDefault="005D3D55" w:rsidP="005D3D55">
      <w:pPr>
        <w:ind w:left="567" w:firstLine="720"/>
        <w:rPr>
          <w:rFonts w:ascii="Calibri" w:hAnsi="Calibri"/>
          <w:b/>
          <w:sz w:val="22"/>
          <w:szCs w:val="22"/>
        </w:rPr>
      </w:pPr>
    </w:p>
    <w:p w14:paraId="602FB434" w14:textId="77777777" w:rsidR="005D3D55" w:rsidRPr="009C1EE6" w:rsidRDefault="005D3D55" w:rsidP="005D3D55">
      <w:pPr>
        <w:ind w:left="567" w:firstLine="720"/>
        <w:rPr>
          <w:rFonts w:ascii="Calibri" w:hAnsi="Calibri"/>
          <w:b/>
          <w:sz w:val="22"/>
          <w:szCs w:val="22"/>
        </w:rPr>
      </w:pPr>
    </w:p>
    <w:p w14:paraId="212109B5" w14:textId="77777777" w:rsidR="005D3D55" w:rsidRPr="009C1EE6" w:rsidRDefault="005D3D55" w:rsidP="005D3D55">
      <w:pPr>
        <w:ind w:left="567" w:firstLine="720"/>
        <w:rPr>
          <w:rFonts w:ascii="Calibri" w:hAnsi="Calibri"/>
          <w:b/>
          <w:sz w:val="22"/>
          <w:szCs w:val="22"/>
        </w:rPr>
      </w:pPr>
    </w:p>
    <w:p w14:paraId="0B7E1DED" w14:textId="77777777" w:rsidR="005D3D55" w:rsidRPr="009C1EE6" w:rsidRDefault="005D3D55" w:rsidP="005D3D55">
      <w:pPr>
        <w:ind w:left="567" w:firstLine="720"/>
        <w:rPr>
          <w:rFonts w:ascii="Calibri" w:hAnsi="Calibri"/>
          <w:b/>
          <w:sz w:val="22"/>
          <w:szCs w:val="22"/>
        </w:rPr>
      </w:pPr>
    </w:p>
    <w:p w14:paraId="004ED748" w14:textId="77777777" w:rsidR="005D3D55" w:rsidRPr="009C1EE6" w:rsidRDefault="005D3D55" w:rsidP="005D3D55">
      <w:pPr>
        <w:ind w:left="567" w:firstLine="720"/>
        <w:rPr>
          <w:rFonts w:ascii="Calibri" w:hAnsi="Calibri"/>
          <w:b/>
          <w:sz w:val="22"/>
          <w:szCs w:val="22"/>
        </w:rPr>
      </w:pPr>
    </w:p>
    <w:p w14:paraId="6BA591E3" w14:textId="77777777" w:rsidR="005D3D55" w:rsidRPr="009C1EE6" w:rsidRDefault="004F710E" w:rsidP="004F710E">
      <w:pPr>
        <w:ind w:left="567" w:firstLine="153"/>
        <w:rPr>
          <w:rFonts w:ascii="Calibri" w:hAnsi="Calibri"/>
          <w:b/>
          <w:sz w:val="22"/>
          <w:szCs w:val="22"/>
        </w:rPr>
      </w:pPr>
      <w:r>
        <w:rPr>
          <w:noProof/>
          <w:lang w:eastAsia="zh-CN"/>
        </w:rPr>
        <w:drawing>
          <wp:inline distT="0" distB="0" distL="0" distR="0" wp14:anchorId="2AD0EA22" wp14:editId="2BB2E462">
            <wp:extent cx="5981700" cy="1689097"/>
            <wp:effectExtent l="19050" t="0" r="0" b="0"/>
            <wp:docPr id="7" name="Picture 1" descr="Equit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ity Banner"/>
                    <pic:cNvPicPr>
                      <a:picLocks noChangeAspect="1" noChangeArrowheads="1"/>
                    </pic:cNvPicPr>
                  </pic:nvPicPr>
                  <pic:blipFill>
                    <a:blip r:embed="rId15" cstate="print"/>
                    <a:srcRect/>
                    <a:stretch>
                      <a:fillRect/>
                    </a:stretch>
                  </pic:blipFill>
                  <pic:spPr bwMode="auto">
                    <a:xfrm>
                      <a:off x="0" y="0"/>
                      <a:ext cx="5994923" cy="1692831"/>
                    </a:xfrm>
                    <a:prstGeom prst="rect">
                      <a:avLst/>
                    </a:prstGeom>
                    <a:noFill/>
                    <a:ln w="9525">
                      <a:noFill/>
                      <a:miter lim="800000"/>
                      <a:headEnd/>
                      <a:tailEnd/>
                    </a:ln>
                  </pic:spPr>
                </pic:pic>
              </a:graphicData>
            </a:graphic>
          </wp:inline>
        </w:drawing>
      </w:r>
    </w:p>
    <w:p w14:paraId="49DA9C2A" w14:textId="77777777" w:rsidR="001E0B3D" w:rsidRDefault="001E0B3D" w:rsidP="005D3D55">
      <w:pPr>
        <w:ind w:left="567" w:firstLine="720"/>
        <w:rPr>
          <w:rFonts w:ascii="Calibri" w:hAnsi="Calibri"/>
          <w:b/>
          <w:sz w:val="22"/>
          <w:szCs w:val="22"/>
        </w:rPr>
      </w:pPr>
    </w:p>
    <w:p w14:paraId="62A5D24B" w14:textId="77777777" w:rsidR="001E0B3D" w:rsidRDefault="001E0B3D" w:rsidP="005D3D55">
      <w:pPr>
        <w:ind w:left="567" w:firstLine="720"/>
        <w:rPr>
          <w:rFonts w:ascii="Calibri" w:hAnsi="Calibri"/>
          <w:b/>
          <w:sz w:val="22"/>
          <w:szCs w:val="22"/>
        </w:rPr>
      </w:pPr>
    </w:p>
    <w:p w14:paraId="0E817BB0" w14:textId="77777777" w:rsidR="001E0B3D" w:rsidRDefault="001E0B3D" w:rsidP="005D3D55">
      <w:pPr>
        <w:ind w:left="567" w:firstLine="720"/>
        <w:rPr>
          <w:rFonts w:ascii="Calibri" w:hAnsi="Calibri"/>
          <w:b/>
          <w:sz w:val="22"/>
          <w:szCs w:val="22"/>
        </w:rPr>
      </w:pPr>
    </w:p>
    <w:p w14:paraId="1872CCC2" w14:textId="77777777" w:rsidR="001E0B3D" w:rsidRDefault="001E0B3D" w:rsidP="005D3D55">
      <w:pPr>
        <w:ind w:left="567" w:firstLine="720"/>
        <w:rPr>
          <w:rFonts w:ascii="Calibri" w:hAnsi="Calibri"/>
          <w:b/>
          <w:sz w:val="22"/>
          <w:szCs w:val="22"/>
        </w:rPr>
      </w:pPr>
    </w:p>
    <w:p w14:paraId="0725DC56" w14:textId="77777777" w:rsidR="001E0B3D" w:rsidRDefault="001E0B3D" w:rsidP="005D3D55">
      <w:pPr>
        <w:ind w:left="567" w:firstLine="720"/>
        <w:rPr>
          <w:rFonts w:ascii="Calibri" w:hAnsi="Calibri"/>
          <w:b/>
          <w:sz w:val="22"/>
          <w:szCs w:val="22"/>
        </w:rPr>
      </w:pPr>
    </w:p>
    <w:p w14:paraId="52828903" w14:textId="77777777" w:rsidR="001E0B3D" w:rsidRDefault="001E0B3D" w:rsidP="005D3D55">
      <w:pPr>
        <w:ind w:left="567" w:firstLine="720"/>
        <w:rPr>
          <w:rFonts w:ascii="Calibri" w:hAnsi="Calibri"/>
          <w:b/>
          <w:sz w:val="22"/>
          <w:szCs w:val="22"/>
        </w:rPr>
      </w:pPr>
    </w:p>
    <w:p w14:paraId="74CF13A6" w14:textId="77777777" w:rsidR="001E0B3D" w:rsidRDefault="001E0B3D" w:rsidP="005D3D55">
      <w:pPr>
        <w:ind w:left="567" w:firstLine="720"/>
        <w:rPr>
          <w:rFonts w:ascii="Calibri" w:hAnsi="Calibri"/>
          <w:b/>
          <w:sz w:val="22"/>
          <w:szCs w:val="22"/>
        </w:rPr>
      </w:pPr>
    </w:p>
    <w:p w14:paraId="4731C628" w14:textId="77777777" w:rsidR="001E0B3D" w:rsidRDefault="001E0B3D" w:rsidP="005D3D55">
      <w:pPr>
        <w:ind w:left="567" w:firstLine="720"/>
        <w:rPr>
          <w:rFonts w:ascii="Calibri" w:hAnsi="Calibri"/>
          <w:b/>
          <w:sz w:val="22"/>
          <w:szCs w:val="22"/>
        </w:rPr>
      </w:pPr>
    </w:p>
    <w:p w14:paraId="5B8BDA4D" w14:textId="77777777" w:rsidR="001E0B3D" w:rsidRDefault="001E0B3D" w:rsidP="005D3D55">
      <w:pPr>
        <w:ind w:left="567" w:firstLine="720"/>
        <w:rPr>
          <w:rFonts w:ascii="Calibri" w:hAnsi="Calibri"/>
          <w:b/>
          <w:sz w:val="22"/>
          <w:szCs w:val="22"/>
        </w:rPr>
      </w:pPr>
    </w:p>
    <w:p w14:paraId="1F4299C9" w14:textId="77777777" w:rsidR="001E0B3D" w:rsidRDefault="001E0B3D" w:rsidP="005D3D55">
      <w:pPr>
        <w:ind w:left="567" w:firstLine="720"/>
        <w:rPr>
          <w:rFonts w:ascii="Calibri" w:hAnsi="Calibri"/>
          <w:b/>
          <w:sz w:val="22"/>
          <w:szCs w:val="22"/>
        </w:rPr>
      </w:pPr>
    </w:p>
    <w:p w14:paraId="59127761" w14:textId="77777777" w:rsidR="001E0B3D" w:rsidRDefault="001E0B3D" w:rsidP="005D3D55">
      <w:pPr>
        <w:ind w:left="567" w:firstLine="720"/>
        <w:rPr>
          <w:rFonts w:ascii="Calibri" w:hAnsi="Calibri"/>
          <w:b/>
          <w:sz w:val="22"/>
          <w:szCs w:val="22"/>
        </w:rPr>
      </w:pPr>
    </w:p>
    <w:p w14:paraId="347AA964" w14:textId="77777777" w:rsidR="001E0B3D" w:rsidRDefault="001E0B3D" w:rsidP="005D3D55">
      <w:pPr>
        <w:ind w:left="567" w:firstLine="720"/>
        <w:rPr>
          <w:rFonts w:ascii="Calibri" w:hAnsi="Calibri"/>
          <w:b/>
          <w:sz w:val="22"/>
          <w:szCs w:val="22"/>
        </w:rPr>
      </w:pPr>
    </w:p>
    <w:p w14:paraId="60C14368" w14:textId="77777777" w:rsidR="001E0B3D" w:rsidRDefault="001E0B3D" w:rsidP="005D3D55">
      <w:pPr>
        <w:ind w:left="567" w:firstLine="720"/>
        <w:rPr>
          <w:rFonts w:ascii="Calibri" w:hAnsi="Calibri"/>
          <w:b/>
          <w:sz w:val="22"/>
          <w:szCs w:val="22"/>
        </w:rPr>
      </w:pPr>
    </w:p>
    <w:p w14:paraId="7143E410" w14:textId="77777777" w:rsidR="001E0B3D" w:rsidRDefault="001E0B3D" w:rsidP="005D3D55">
      <w:pPr>
        <w:ind w:left="567" w:firstLine="720"/>
        <w:rPr>
          <w:rFonts w:ascii="Calibri" w:hAnsi="Calibri"/>
          <w:b/>
          <w:sz w:val="22"/>
          <w:szCs w:val="22"/>
        </w:rPr>
      </w:pPr>
    </w:p>
    <w:p w14:paraId="5491409C" w14:textId="77777777" w:rsidR="001E0B3D" w:rsidRDefault="001E0B3D" w:rsidP="005D3D55">
      <w:pPr>
        <w:ind w:left="567" w:firstLine="720"/>
        <w:rPr>
          <w:rFonts w:ascii="Calibri" w:hAnsi="Calibri"/>
          <w:b/>
          <w:sz w:val="22"/>
          <w:szCs w:val="22"/>
        </w:rPr>
      </w:pPr>
    </w:p>
    <w:p w14:paraId="636871D1" w14:textId="77777777" w:rsidR="001E0B3D" w:rsidRDefault="001E0B3D" w:rsidP="005D3D55">
      <w:pPr>
        <w:ind w:left="567" w:firstLine="720"/>
        <w:rPr>
          <w:rFonts w:ascii="Calibri" w:hAnsi="Calibri"/>
          <w:b/>
          <w:sz w:val="22"/>
          <w:szCs w:val="22"/>
        </w:rPr>
      </w:pPr>
    </w:p>
    <w:p w14:paraId="38E35444" w14:textId="77777777" w:rsidR="001E0B3D" w:rsidRDefault="001E0B3D" w:rsidP="005D3D55">
      <w:pPr>
        <w:ind w:left="567" w:firstLine="720"/>
        <w:rPr>
          <w:rFonts w:ascii="Calibri" w:hAnsi="Calibri"/>
          <w:b/>
          <w:sz w:val="22"/>
          <w:szCs w:val="22"/>
        </w:rPr>
      </w:pPr>
    </w:p>
    <w:p w14:paraId="0424796B" w14:textId="77777777" w:rsidR="001E0B3D" w:rsidRDefault="001E0B3D" w:rsidP="009A56BA">
      <w:pPr>
        <w:rPr>
          <w:rFonts w:ascii="Calibri" w:hAnsi="Calibri"/>
          <w:b/>
          <w:sz w:val="22"/>
          <w:szCs w:val="22"/>
        </w:rPr>
      </w:pPr>
    </w:p>
    <w:p w14:paraId="0652A0A4" w14:textId="77777777" w:rsidR="001E0B3D" w:rsidRDefault="001E0B3D" w:rsidP="005D3D55">
      <w:pPr>
        <w:ind w:left="567" w:firstLine="720"/>
        <w:rPr>
          <w:rFonts w:ascii="Calibri" w:hAnsi="Calibri"/>
          <w:b/>
          <w:sz w:val="22"/>
          <w:szCs w:val="22"/>
        </w:rPr>
      </w:pPr>
    </w:p>
    <w:sdt>
      <w:sdtPr>
        <w:rPr>
          <w:rFonts w:ascii="Times New Roman" w:hAnsi="Times New Roman"/>
          <w:b w:val="0"/>
          <w:bCs w:val="0"/>
          <w:color w:val="auto"/>
          <w:sz w:val="24"/>
          <w:szCs w:val="24"/>
        </w:rPr>
        <w:id w:val="9415878"/>
        <w:docPartObj>
          <w:docPartGallery w:val="Table of Contents"/>
          <w:docPartUnique/>
        </w:docPartObj>
      </w:sdtPr>
      <w:sdtEndPr/>
      <w:sdtContent>
        <w:p w14:paraId="2AE971D8" w14:textId="77777777" w:rsidR="00E46437" w:rsidRDefault="00E46437" w:rsidP="00E46437">
          <w:pPr>
            <w:pStyle w:val="TOCHeading"/>
            <w:ind w:left="900"/>
          </w:pPr>
          <w:r>
            <w:t>Contents</w:t>
          </w:r>
        </w:p>
        <w:p w14:paraId="58C14322" w14:textId="77777777" w:rsidR="00CF215C" w:rsidRDefault="00C00850">
          <w:pPr>
            <w:pStyle w:val="TOC1"/>
            <w:rPr>
              <w:rFonts w:asciiTheme="minorHAnsi" w:eastAsiaTheme="minorEastAsia" w:hAnsiTheme="minorHAnsi" w:cstheme="minorBidi"/>
              <w:noProof/>
            </w:rPr>
          </w:pPr>
          <w:r>
            <w:fldChar w:fldCharType="begin"/>
          </w:r>
          <w:r w:rsidR="00E46437">
            <w:instrText xml:space="preserve"> TOC \o "1-3" \h \z \u </w:instrText>
          </w:r>
          <w:r>
            <w:fldChar w:fldCharType="separate"/>
          </w:r>
          <w:hyperlink w:anchor="_Toc481485204" w:history="1">
            <w:r w:rsidR="00CF215C" w:rsidRPr="00E6695A">
              <w:rPr>
                <w:rStyle w:val="Hyperlink"/>
                <w:noProof/>
              </w:rPr>
              <w:t>Executive Summary</w:t>
            </w:r>
            <w:r w:rsidR="00CF215C">
              <w:rPr>
                <w:noProof/>
                <w:webHidden/>
              </w:rPr>
              <w:tab/>
            </w:r>
            <w:r>
              <w:rPr>
                <w:noProof/>
                <w:webHidden/>
              </w:rPr>
              <w:fldChar w:fldCharType="begin"/>
            </w:r>
            <w:r w:rsidR="00CF215C">
              <w:rPr>
                <w:noProof/>
                <w:webHidden/>
              </w:rPr>
              <w:instrText xml:space="preserve"> PAGEREF _Toc481485204 \h </w:instrText>
            </w:r>
            <w:r>
              <w:rPr>
                <w:noProof/>
                <w:webHidden/>
              </w:rPr>
            </w:r>
            <w:r>
              <w:rPr>
                <w:noProof/>
                <w:webHidden/>
              </w:rPr>
              <w:fldChar w:fldCharType="separate"/>
            </w:r>
            <w:r w:rsidR="00CF215C">
              <w:rPr>
                <w:noProof/>
                <w:webHidden/>
              </w:rPr>
              <w:t>3</w:t>
            </w:r>
            <w:r>
              <w:rPr>
                <w:noProof/>
                <w:webHidden/>
              </w:rPr>
              <w:fldChar w:fldCharType="end"/>
            </w:r>
          </w:hyperlink>
        </w:p>
        <w:p w14:paraId="09395D20" w14:textId="77777777" w:rsidR="00CF215C" w:rsidRDefault="006F26DD">
          <w:pPr>
            <w:pStyle w:val="TOC1"/>
            <w:rPr>
              <w:rFonts w:asciiTheme="minorHAnsi" w:eastAsiaTheme="minorEastAsia" w:hAnsiTheme="minorHAnsi" w:cstheme="minorBidi"/>
              <w:noProof/>
            </w:rPr>
          </w:pPr>
          <w:hyperlink w:anchor="_Toc481485205" w:history="1">
            <w:r w:rsidR="00CF215C" w:rsidRPr="00E6695A">
              <w:rPr>
                <w:rStyle w:val="Hyperlink"/>
                <w:noProof/>
              </w:rPr>
              <w:t>Definitions</w:t>
            </w:r>
            <w:r w:rsidR="00CF215C">
              <w:rPr>
                <w:noProof/>
                <w:webHidden/>
              </w:rPr>
              <w:tab/>
            </w:r>
            <w:r w:rsidR="00C00850">
              <w:rPr>
                <w:noProof/>
                <w:webHidden/>
              </w:rPr>
              <w:fldChar w:fldCharType="begin"/>
            </w:r>
            <w:r w:rsidR="00CF215C">
              <w:rPr>
                <w:noProof/>
                <w:webHidden/>
              </w:rPr>
              <w:instrText xml:space="preserve"> PAGEREF _Toc481485205 \h </w:instrText>
            </w:r>
            <w:r w:rsidR="00C00850">
              <w:rPr>
                <w:noProof/>
                <w:webHidden/>
              </w:rPr>
            </w:r>
            <w:r w:rsidR="00C00850">
              <w:rPr>
                <w:noProof/>
                <w:webHidden/>
              </w:rPr>
              <w:fldChar w:fldCharType="separate"/>
            </w:r>
            <w:r w:rsidR="00CF215C">
              <w:rPr>
                <w:noProof/>
                <w:webHidden/>
              </w:rPr>
              <w:t>5</w:t>
            </w:r>
            <w:r w:rsidR="00C00850">
              <w:rPr>
                <w:noProof/>
                <w:webHidden/>
              </w:rPr>
              <w:fldChar w:fldCharType="end"/>
            </w:r>
          </w:hyperlink>
        </w:p>
        <w:p w14:paraId="78B64C12" w14:textId="77777777" w:rsidR="00CF215C" w:rsidRDefault="006F26DD">
          <w:pPr>
            <w:pStyle w:val="TOC1"/>
            <w:rPr>
              <w:rFonts w:asciiTheme="minorHAnsi" w:eastAsiaTheme="minorEastAsia" w:hAnsiTheme="minorHAnsi" w:cstheme="minorBidi"/>
              <w:noProof/>
            </w:rPr>
          </w:pPr>
          <w:hyperlink w:anchor="_Toc481485206" w:history="1">
            <w:r w:rsidR="00CF215C" w:rsidRPr="00E6695A">
              <w:rPr>
                <w:rStyle w:val="Hyperlink"/>
                <w:noProof/>
              </w:rPr>
              <w:t>Equity Gap Data</w:t>
            </w:r>
            <w:r w:rsidR="00CF215C">
              <w:rPr>
                <w:noProof/>
                <w:webHidden/>
              </w:rPr>
              <w:tab/>
            </w:r>
            <w:r w:rsidR="00C00850">
              <w:rPr>
                <w:noProof/>
                <w:webHidden/>
              </w:rPr>
              <w:fldChar w:fldCharType="begin"/>
            </w:r>
            <w:r w:rsidR="00CF215C">
              <w:rPr>
                <w:noProof/>
                <w:webHidden/>
              </w:rPr>
              <w:instrText xml:space="preserve"> PAGEREF _Toc481485206 \h </w:instrText>
            </w:r>
            <w:r w:rsidR="00C00850">
              <w:rPr>
                <w:noProof/>
                <w:webHidden/>
              </w:rPr>
            </w:r>
            <w:r w:rsidR="00C00850">
              <w:rPr>
                <w:noProof/>
                <w:webHidden/>
              </w:rPr>
              <w:fldChar w:fldCharType="separate"/>
            </w:r>
            <w:r w:rsidR="00CF215C">
              <w:rPr>
                <w:noProof/>
                <w:webHidden/>
              </w:rPr>
              <w:t>9</w:t>
            </w:r>
            <w:r w:rsidR="00C00850">
              <w:rPr>
                <w:noProof/>
                <w:webHidden/>
              </w:rPr>
              <w:fldChar w:fldCharType="end"/>
            </w:r>
          </w:hyperlink>
        </w:p>
        <w:p w14:paraId="04913844" w14:textId="77777777" w:rsidR="00CF215C" w:rsidRDefault="006F26DD">
          <w:pPr>
            <w:pStyle w:val="TOC2"/>
            <w:rPr>
              <w:rFonts w:asciiTheme="minorHAnsi" w:eastAsiaTheme="minorEastAsia" w:hAnsiTheme="minorHAnsi" w:cstheme="minorBidi"/>
              <w:noProof/>
            </w:rPr>
          </w:pPr>
          <w:hyperlink w:anchor="_Toc481485207" w:history="1">
            <w:r w:rsidR="00CF215C" w:rsidRPr="00E6695A">
              <w:rPr>
                <w:rStyle w:val="Hyperlink"/>
                <w:noProof/>
              </w:rPr>
              <w:t>Equity Gap 1: Educator Experience</w:t>
            </w:r>
            <w:r w:rsidR="00CF215C">
              <w:rPr>
                <w:noProof/>
                <w:webHidden/>
              </w:rPr>
              <w:tab/>
            </w:r>
            <w:r w:rsidR="00C00850">
              <w:rPr>
                <w:noProof/>
                <w:webHidden/>
              </w:rPr>
              <w:fldChar w:fldCharType="begin"/>
            </w:r>
            <w:r w:rsidR="00CF215C">
              <w:rPr>
                <w:noProof/>
                <w:webHidden/>
              </w:rPr>
              <w:instrText xml:space="preserve"> PAGEREF _Toc481485207 \h </w:instrText>
            </w:r>
            <w:r w:rsidR="00C00850">
              <w:rPr>
                <w:noProof/>
                <w:webHidden/>
              </w:rPr>
            </w:r>
            <w:r w:rsidR="00C00850">
              <w:rPr>
                <w:noProof/>
                <w:webHidden/>
              </w:rPr>
              <w:fldChar w:fldCharType="separate"/>
            </w:r>
            <w:r w:rsidR="00CF215C">
              <w:rPr>
                <w:noProof/>
                <w:webHidden/>
              </w:rPr>
              <w:t>9</w:t>
            </w:r>
            <w:r w:rsidR="00C00850">
              <w:rPr>
                <w:noProof/>
                <w:webHidden/>
              </w:rPr>
              <w:fldChar w:fldCharType="end"/>
            </w:r>
          </w:hyperlink>
        </w:p>
        <w:p w14:paraId="52284791" w14:textId="77777777" w:rsidR="00CF215C" w:rsidRDefault="006F26DD">
          <w:pPr>
            <w:pStyle w:val="TOC2"/>
            <w:rPr>
              <w:rFonts w:asciiTheme="minorHAnsi" w:eastAsiaTheme="minorEastAsia" w:hAnsiTheme="minorHAnsi" w:cstheme="minorBidi"/>
              <w:noProof/>
            </w:rPr>
          </w:pPr>
          <w:hyperlink w:anchor="_Toc481485208" w:history="1">
            <w:r w:rsidR="00CF215C" w:rsidRPr="00E6695A">
              <w:rPr>
                <w:rStyle w:val="Hyperlink"/>
                <w:noProof/>
              </w:rPr>
              <w:t>Equity Gap 2: Educator Preparation</w:t>
            </w:r>
            <w:r w:rsidR="00CF215C">
              <w:rPr>
                <w:noProof/>
                <w:webHidden/>
              </w:rPr>
              <w:tab/>
            </w:r>
            <w:r w:rsidR="00C00850">
              <w:rPr>
                <w:noProof/>
                <w:webHidden/>
              </w:rPr>
              <w:fldChar w:fldCharType="begin"/>
            </w:r>
            <w:r w:rsidR="00CF215C">
              <w:rPr>
                <w:noProof/>
                <w:webHidden/>
              </w:rPr>
              <w:instrText xml:space="preserve"> PAGEREF _Toc481485208 \h </w:instrText>
            </w:r>
            <w:r w:rsidR="00C00850">
              <w:rPr>
                <w:noProof/>
                <w:webHidden/>
              </w:rPr>
            </w:r>
            <w:r w:rsidR="00C00850">
              <w:rPr>
                <w:noProof/>
                <w:webHidden/>
              </w:rPr>
              <w:fldChar w:fldCharType="separate"/>
            </w:r>
            <w:r w:rsidR="00CF215C">
              <w:rPr>
                <w:noProof/>
                <w:webHidden/>
              </w:rPr>
              <w:t>12</w:t>
            </w:r>
            <w:r w:rsidR="00C00850">
              <w:rPr>
                <w:noProof/>
                <w:webHidden/>
              </w:rPr>
              <w:fldChar w:fldCharType="end"/>
            </w:r>
          </w:hyperlink>
        </w:p>
        <w:p w14:paraId="6E4E6EB9" w14:textId="77777777" w:rsidR="00CF215C" w:rsidRDefault="006F26DD">
          <w:pPr>
            <w:pStyle w:val="TOC2"/>
            <w:rPr>
              <w:rFonts w:asciiTheme="minorHAnsi" w:eastAsiaTheme="minorEastAsia" w:hAnsiTheme="minorHAnsi" w:cstheme="minorBidi"/>
              <w:noProof/>
            </w:rPr>
          </w:pPr>
          <w:hyperlink w:anchor="_Toc481485209" w:history="1">
            <w:r w:rsidR="00CF215C" w:rsidRPr="00E6695A">
              <w:rPr>
                <w:rStyle w:val="Hyperlink"/>
                <w:noProof/>
              </w:rPr>
              <w:t>Equity Gap 3: Educator Evaluation Summative Ratings</w:t>
            </w:r>
            <w:r w:rsidR="00CF215C">
              <w:rPr>
                <w:noProof/>
                <w:webHidden/>
              </w:rPr>
              <w:tab/>
            </w:r>
            <w:r w:rsidR="00C00850">
              <w:rPr>
                <w:noProof/>
                <w:webHidden/>
              </w:rPr>
              <w:fldChar w:fldCharType="begin"/>
            </w:r>
            <w:r w:rsidR="00CF215C">
              <w:rPr>
                <w:noProof/>
                <w:webHidden/>
              </w:rPr>
              <w:instrText xml:space="preserve"> PAGEREF _Toc481485209 \h </w:instrText>
            </w:r>
            <w:r w:rsidR="00C00850">
              <w:rPr>
                <w:noProof/>
                <w:webHidden/>
              </w:rPr>
            </w:r>
            <w:r w:rsidR="00C00850">
              <w:rPr>
                <w:noProof/>
                <w:webHidden/>
              </w:rPr>
              <w:fldChar w:fldCharType="separate"/>
            </w:r>
            <w:r w:rsidR="00CF215C">
              <w:rPr>
                <w:noProof/>
                <w:webHidden/>
              </w:rPr>
              <w:t>15</w:t>
            </w:r>
            <w:r w:rsidR="00C00850">
              <w:rPr>
                <w:noProof/>
                <w:webHidden/>
              </w:rPr>
              <w:fldChar w:fldCharType="end"/>
            </w:r>
          </w:hyperlink>
        </w:p>
        <w:p w14:paraId="51FAA25F" w14:textId="77777777" w:rsidR="00CF215C" w:rsidRDefault="006F26DD">
          <w:pPr>
            <w:pStyle w:val="TOC2"/>
            <w:rPr>
              <w:rFonts w:asciiTheme="minorHAnsi" w:eastAsiaTheme="minorEastAsia" w:hAnsiTheme="minorHAnsi" w:cstheme="minorBidi"/>
              <w:noProof/>
            </w:rPr>
          </w:pPr>
          <w:hyperlink w:anchor="_Toc481485210" w:history="1">
            <w:r w:rsidR="00CF215C" w:rsidRPr="00E6695A">
              <w:rPr>
                <w:rStyle w:val="Hyperlink"/>
                <w:noProof/>
              </w:rPr>
              <w:t>Turnover rates: lower rated vs. higher rated educators</w:t>
            </w:r>
            <w:r w:rsidR="00CF215C">
              <w:rPr>
                <w:noProof/>
                <w:webHidden/>
              </w:rPr>
              <w:tab/>
            </w:r>
            <w:r w:rsidR="00C00850">
              <w:rPr>
                <w:noProof/>
                <w:webHidden/>
              </w:rPr>
              <w:fldChar w:fldCharType="begin"/>
            </w:r>
            <w:r w:rsidR="00CF215C">
              <w:rPr>
                <w:noProof/>
                <w:webHidden/>
              </w:rPr>
              <w:instrText xml:space="preserve"> PAGEREF _Toc481485210 \h </w:instrText>
            </w:r>
            <w:r w:rsidR="00C00850">
              <w:rPr>
                <w:noProof/>
                <w:webHidden/>
              </w:rPr>
            </w:r>
            <w:r w:rsidR="00C00850">
              <w:rPr>
                <w:noProof/>
                <w:webHidden/>
              </w:rPr>
              <w:fldChar w:fldCharType="separate"/>
            </w:r>
            <w:r w:rsidR="00CF215C">
              <w:rPr>
                <w:noProof/>
                <w:webHidden/>
              </w:rPr>
              <w:t>19</w:t>
            </w:r>
            <w:r w:rsidR="00C00850">
              <w:rPr>
                <w:noProof/>
                <w:webHidden/>
              </w:rPr>
              <w:fldChar w:fldCharType="end"/>
            </w:r>
          </w:hyperlink>
        </w:p>
        <w:p w14:paraId="1733F766" w14:textId="77777777" w:rsidR="00CF215C" w:rsidRDefault="006F26DD">
          <w:pPr>
            <w:pStyle w:val="TOC1"/>
            <w:rPr>
              <w:rFonts w:asciiTheme="minorHAnsi" w:eastAsiaTheme="minorEastAsia" w:hAnsiTheme="minorHAnsi" w:cstheme="minorBidi"/>
              <w:noProof/>
            </w:rPr>
          </w:pPr>
          <w:hyperlink w:anchor="_Toc481485211" w:history="1">
            <w:r w:rsidR="00CF215C" w:rsidRPr="00E6695A">
              <w:rPr>
                <w:rStyle w:val="Hyperlink"/>
                <w:noProof/>
              </w:rPr>
              <w:t>Strategies to Eliminate Equity Gaps</w:t>
            </w:r>
            <w:r w:rsidR="00CF215C">
              <w:rPr>
                <w:noProof/>
                <w:webHidden/>
              </w:rPr>
              <w:tab/>
            </w:r>
            <w:r w:rsidR="00C00850">
              <w:rPr>
                <w:noProof/>
                <w:webHidden/>
              </w:rPr>
              <w:fldChar w:fldCharType="begin"/>
            </w:r>
            <w:r w:rsidR="00CF215C">
              <w:rPr>
                <w:noProof/>
                <w:webHidden/>
              </w:rPr>
              <w:instrText xml:space="preserve"> PAGEREF _Toc481485211 \h </w:instrText>
            </w:r>
            <w:r w:rsidR="00C00850">
              <w:rPr>
                <w:noProof/>
                <w:webHidden/>
              </w:rPr>
            </w:r>
            <w:r w:rsidR="00C00850">
              <w:rPr>
                <w:noProof/>
                <w:webHidden/>
              </w:rPr>
              <w:fldChar w:fldCharType="separate"/>
            </w:r>
            <w:r w:rsidR="00CF215C">
              <w:rPr>
                <w:noProof/>
                <w:webHidden/>
              </w:rPr>
              <w:t>20</w:t>
            </w:r>
            <w:r w:rsidR="00C00850">
              <w:rPr>
                <w:noProof/>
                <w:webHidden/>
              </w:rPr>
              <w:fldChar w:fldCharType="end"/>
            </w:r>
          </w:hyperlink>
        </w:p>
        <w:p w14:paraId="3FA6B236" w14:textId="77777777" w:rsidR="00CF215C" w:rsidRDefault="006F26DD">
          <w:pPr>
            <w:pStyle w:val="TOC2"/>
            <w:rPr>
              <w:rFonts w:asciiTheme="minorHAnsi" w:eastAsiaTheme="minorEastAsia" w:hAnsiTheme="minorHAnsi" w:cstheme="minorBidi"/>
              <w:noProof/>
            </w:rPr>
          </w:pPr>
          <w:hyperlink w:anchor="_Toc481485212" w:history="1">
            <w:r w:rsidR="00CF215C" w:rsidRPr="00E6695A">
              <w:rPr>
                <w:rStyle w:val="Hyperlink"/>
                <w:noProof/>
              </w:rPr>
              <w:t>Strategy 1: Improve Educator Impact through Educator Preparation (locus of impact: Pipeline and Classroom)</w:t>
            </w:r>
            <w:r w:rsidR="00CF215C">
              <w:rPr>
                <w:noProof/>
                <w:webHidden/>
              </w:rPr>
              <w:tab/>
            </w:r>
            <w:r w:rsidR="00C00850">
              <w:rPr>
                <w:noProof/>
                <w:webHidden/>
              </w:rPr>
              <w:fldChar w:fldCharType="begin"/>
            </w:r>
            <w:r w:rsidR="00CF215C">
              <w:rPr>
                <w:noProof/>
                <w:webHidden/>
              </w:rPr>
              <w:instrText xml:space="preserve"> PAGEREF _Toc481485212 \h </w:instrText>
            </w:r>
            <w:r w:rsidR="00C00850">
              <w:rPr>
                <w:noProof/>
                <w:webHidden/>
              </w:rPr>
            </w:r>
            <w:r w:rsidR="00C00850">
              <w:rPr>
                <w:noProof/>
                <w:webHidden/>
              </w:rPr>
              <w:fldChar w:fldCharType="separate"/>
            </w:r>
            <w:r w:rsidR="00CF215C">
              <w:rPr>
                <w:noProof/>
                <w:webHidden/>
              </w:rPr>
              <w:t>20</w:t>
            </w:r>
            <w:r w:rsidR="00C00850">
              <w:rPr>
                <w:noProof/>
                <w:webHidden/>
              </w:rPr>
              <w:fldChar w:fldCharType="end"/>
            </w:r>
          </w:hyperlink>
        </w:p>
        <w:p w14:paraId="790F9742" w14:textId="77777777" w:rsidR="00CF215C" w:rsidRDefault="006F26DD">
          <w:pPr>
            <w:pStyle w:val="TOC2"/>
            <w:rPr>
              <w:rFonts w:asciiTheme="minorHAnsi" w:eastAsiaTheme="minorEastAsia" w:hAnsiTheme="minorHAnsi" w:cstheme="minorBidi"/>
              <w:noProof/>
            </w:rPr>
          </w:pPr>
          <w:hyperlink w:anchor="_Toc481485213" w:history="1">
            <w:r w:rsidR="00CF215C" w:rsidRPr="00E6695A">
              <w:rPr>
                <w:rStyle w:val="Hyperlink"/>
                <w:noProof/>
              </w:rPr>
              <w:t>Strategy 2: Improve Educator Effectiveness by Supporting Effective Implementation of the Educator Evaluation Framework (locus of impact: district)</w:t>
            </w:r>
            <w:r w:rsidR="00CF215C">
              <w:rPr>
                <w:noProof/>
                <w:webHidden/>
              </w:rPr>
              <w:tab/>
            </w:r>
            <w:r w:rsidR="00C00850">
              <w:rPr>
                <w:noProof/>
                <w:webHidden/>
              </w:rPr>
              <w:fldChar w:fldCharType="begin"/>
            </w:r>
            <w:r w:rsidR="00CF215C">
              <w:rPr>
                <w:noProof/>
                <w:webHidden/>
              </w:rPr>
              <w:instrText xml:space="preserve"> PAGEREF _Toc481485213 \h </w:instrText>
            </w:r>
            <w:r w:rsidR="00C00850">
              <w:rPr>
                <w:noProof/>
                <w:webHidden/>
              </w:rPr>
            </w:r>
            <w:r w:rsidR="00C00850">
              <w:rPr>
                <w:noProof/>
                <w:webHidden/>
              </w:rPr>
              <w:fldChar w:fldCharType="separate"/>
            </w:r>
            <w:r w:rsidR="00CF215C">
              <w:rPr>
                <w:noProof/>
                <w:webHidden/>
              </w:rPr>
              <w:t>22</w:t>
            </w:r>
            <w:r w:rsidR="00C00850">
              <w:rPr>
                <w:noProof/>
                <w:webHidden/>
              </w:rPr>
              <w:fldChar w:fldCharType="end"/>
            </w:r>
          </w:hyperlink>
        </w:p>
        <w:p w14:paraId="662AB06A" w14:textId="77777777" w:rsidR="00CF215C" w:rsidRDefault="006F26DD">
          <w:pPr>
            <w:pStyle w:val="TOC2"/>
            <w:rPr>
              <w:rFonts w:asciiTheme="minorHAnsi" w:eastAsiaTheme="minorEastAsia" w:hAnsiTheme="minorHAnsi" w:cstheme="minorBidi"/>
              <w:noProof/>
            </w:rPr>
          </w:pPr>
          <w:hyperlink w:anchor="_Toc481485214" w:history="1">
            <w:r w:rsidR="00CF215C" w:rsidRPr="00E6695A">
              <w:rPr>
                <w:rStyle w:val="Hyperlink"/>
                <w:noProof/>
              </w:rPr>
              <w:t>Strategy 3: Focus on the Student Learning Experience (locus of impact: school)</w:t>
            </w:r>
            <w:r w:rsidR="00CF215C">
              <w:rPr>
                <w:noProof/>
                <w:webHidden/>
              </w:rPr>
              <w:tab/>
            </w:r>
            <w:r w:rsidR="00C00850">
              <w:rPr>
                <w:noProof/>
                <w:webHidden/>
              </w:rPr>
              <w:fldChar w:fldCharType="begin"/>
            </w:r>
            <w:r w:rsidR="00CF215C">
              <w:rPr>
                <w:noProof/>
                <w:webHidden/>
              </w:rPr>
              <w:instrText xml:space="preserve"> PAGEREF _Toc481485214 \h </w:instrText>
            </w:r>
            <w:r w:rsidR="00C00850">
              <w:rPr>
                <w:noProof/>
                <w:webHidden/>
              </w:rPr>
            </w:r>
            <w:r w:rsidR="00C00850">
              <w:rPr>
                <w:noProof/>
                <w:webHidden/>
              </w:rPr>
              <w:fldChar w:fldCharType="separate"/>
            </w:r>
            <w:r w:rsidR="00CF215C">
              <w:rPr>
                <w:noProof/>
                <w:webHidden/>
              </w:rPr>
              <w:t>24</w:t>
            </w:r>
            <w:r w:rsidR="00C00850">
              <w:rPr>
                <w:noProof/>
                <w:webHidden/>
              </w:rPr>
              <w:fldChar w:fldCharType="end"/>
            </w:r>
          </w:hyperlink>
        </w:p>
        <w:p w14:paraId="0EBED303" w14:textId="77777777" w:rsidR="00CF215C" w:rsidRDefault="006F26DD">
          <w:pPr>
            <w:pStyle w:val="TOC2"/>
            <w:rPr>
              <w:rFonts w:asciiTheme="minorHAnsi" w:eastAsiaTheme="minorEastAsia" w:hAnsiTheme="minorHAnsi" w:cstheme="minorBidi"/>
              <w:noProof/>
            </w:rPr>
          </w:pPr>
          <w:hyperlink w:anchor="_Toc481485215" w:history="1">
            <w:r w:rsidR="00CF215C" w:rsidRPr="00E6695A">
              <w:rPr>
                <w:rStyle w:val="Hyperlink"/>
                <w:noProof/>
              </w:rPr>
              <w:t>Strategy 4: Develop and Implement the Educator Effectiveness Guidebook for Inclusive Practice (locus of impact: classroom)</w:t>
            </w:r>
            <w:r w:rsidR="00CF215C">
              <w:rPr>
                <w:noProof/>
                <w:webHidden/>
              </w:rPr>
              <w:tab/>
            </w:r>
            <w:r w:rsidR="00C00850">
              <w:rPr>
                <w:noProof/>
                <w:webHidden/>
              </w:rPr>
              <w:fldChar w:fldCharType="begin"/>
            </w:r>
            <w:r w:rsidR="00CF215C">
              <w:rPr>
                <w:noProof/>
                <w:webHidden/>
              </w:rPr>
              <w:instrText xml:space="preserve"> PAGEREF _Toc481485215 \h </w:instrText>
            </w:r>
            <w:r w:rsidR="00C00850">
              <w:rPr>
                <w:noProof/>
                <w:webHidden/>
              </w:rPr>
            </w:r>
            <w:r w:rsidR="00C00850">
              <w:rPr>
                <w:noProof/>
                <w:webHidden/>
              </w:rPr>
              <w:fldChar w:fldCharType="separate"/>
            </w:r>
            <w:r w:rsidR="00CF215C">
              <w:rPr>
                <w:noProof/>
                <w:webHidden/>
              </w:rPr>
              <w:t>25</w:t>
            </w:r>
            <w:r w:rsidR="00C00850">
              <w:rPr>
                <w:noProof/>
                <w:webHidden/>
              </w:rPr>
              <w:fldChar w:fldCharType="end"/>
            </w:r>
          </w:hyperlink>
        </w:p>
        <w:p w14:paraId="49B1E145" w14:textId="77777777" w:rsidR="00CF215C" w:rsidRDefault="006F26DD">
          <w:pPr>
            <w:pStyle w:val="TOC2"/>
            <w:rPr>
              <w:rFonts w:asciiTheme="minorHAnsi" w:eastAsiaTheme="minorEastAsia" w:hAnsiTheme="minorHAnsi" w:cstheme="minorBidi"/>
              <w:noProof/>
            </w:rPr>
          </w:pPr>
          <w:hyperlink w:anchor="_Toc481485216" w:history="1">
            <w:r w:rsidR="00CF215C" w:rsidRPr="00E6695A">
              <w:rPr>
                <w:rStyle w:val="Hyperlink"/>
                <w:noProof/>
              </w:rPr>
              <w:t>Strategy 5: Pilot Equity Approaches through a Professional Learning Network (PLN) (locus of impact: district)</w:t>
            </w:r>
            <w:r w:rsidR="00CF215C">
              <w:rPr>
                <w:noProof/>
                <w:webHidden/>
              </w:rPr>
              <w:tab/>
            </w:r>
            <w:r w:rsidR="00C00850">
              <w:rPr>
                <w:noProof/>
                <w:webHidden/>
              </w:rPr>
              <w:fldChar w:fldCharType="begin"/>
            </w:r>
            <w:r w:rsidR="00CF215C">
              <w:rPr>
                <w:noProof/>
                <w:webHidden/>
              </w:rPr>
              <w:instrText xml:space="preserve"> PAGEREF _Toc481485216 \h </w:instrText>
            </w:r>
            <w:r w:rsidR="00C00850">
              <w:rPr>
                <w:noProof/>
                <w:webHidden/>
              </w:rPr>
            </w:r>
            <w:r w:rsidR="00C00850">
              <w:rPr>
                <w:noProof/>
                <w:webHidden/>
              </w:rPr>
              <w:fldChar w:fldCharType="separate"/>
            </w:r>
            <w:r w:rsidR="00CF215C">
              <w:rPr>
                <w:noProof/>
                <w:webHidden/>
              </w:rPr>
              <w:t>28</w:t>
            </w:r>
            <w:r w:rsidR="00C00850">
              <w:rPr>
                <w:noProof/>
                <w:webHidden/>
              </w:rPr>
              <w:fldChar w:fldCharType="end"/>
            </w:r>
          </w:hyperlink>
        </w:p>
        <w:p w14:paraId="481C0356" w14:textId="77777777" w:rsidR="00CF215C" w:rsidRDefault="006F26DD">
          <w:pPr>
            <w:pStyle w:val="TOC2"/>
            <w:rPr>
              <w:rFonts w:asciiTheme="minorHAnsi" w:eastAsiaTheme="minorEastAsia" w:hAnsiTheme="minorHAnsi" w:cstheme="minorBidi"/>
              <w:noProof/>
            </w:rPr>
          </w:pPr>
          <w:hyperlink w:anchor="_Toc481485217" w:history="1">
            <w:r w:rsidR="00CF215C" w:rsidRPr="00E6695A">
              <w:rPr>
                <w:rStyle w:val="Hyperlink"/>
                <w:noProof/>
              </w:rPr>
              <w:t>Developing and ongoing work that addresses equity gaps</w:t>
            </w:r>
            <w:r w:rsidR="00CF215C">
              <w:rPr>
                <w:noProof/>
                <w:webHidden/>
              </w:rPr>
              <w:tab/>
            </w:r>
            <w:r w:rsidR="00C00850">
              <w:rPr>
                <w:noProof/>
                <w:webHidden/>
              </w:rPr>
              <w:fldChar w:fldCharType="begin"/>
            </w:r>
            <w:r w:rsidR="00CF215C">
              <w:rPr>
                <w:noProof/>
                <w:webHidden/>
              </w:rPr>
              <w:instrText xml:space="preserve"> PAGEREF _Toc481485217 \h </w:instrText>
            </w:r>
            <w:r w:rsidR="00C00850">
              <w:rPr>
                <w:noProof/>
                <w:webHidden/>
              </w:rPr>
            </w:r>
            <w:r w:rsidR="00C00850">
              <w:rPr>
                <w:noProof/>
                <w:webHidden/>
              </w:rPr>
              <w:fldChar w:fldCharType="separate"/>
            </w:r>
            <w:r w:rsidR="00CF215C">
              <w:rPr>
                <w:noProof/>
                <w:webHidden/>
              </w:rPr>
              <w:t>29</w:t>
            </w:r>
            <w:r w:rsidR="00C00850">
              <w:rPr>
                <w:noProof/>
                <w:webHidden/>
              </w:rPr>
              <w:fldChar w:fldCharType="end"/>
            </w:r>
          </w:hyperlink>
        </w:p>
        <w:p w14:paraId="75B8C9F7" w14:textId="77777777" w:rsidR="00CF215C" w:rsidRDefault="006F26DD">
          <w:pPr>
            <w:pStyle w:val="TOC2"/>
            <w:rPr>
              <w:rFonts w:asciiTheme="minorHAnsi" w:eastAsiaTheme="minorEastAsia" w:hAnsiTheme="minorHAnsi" w:cstheme="minorBidi"/>
              <w:noProof/>
            </w:rPr>
          </w:pPr>
          <w:hyperlink w:anchor="_Toc481485218" w:history="1">
            <w:r w:rsidR="00CF215C" w:rsidRPr="00E6695A">
              <w:rPr>
                <w:rStyle w:val="Hyperlink"/>
                <w:noProof/>
              </w:rPr>
              <w:t>Ongoing Goals and Metrics for Key Strategies</w:t>
            </w:r>
            <w:r w:rsidR="00CF215C">
              <w:rPr>
                <w:noProof/>
                <w:webHidden/>
              </w:rPr>
              <w:tab/>
            </w:r>
            <w:r w:rsidR="00C00850">
              <w:rPr>
                <w:noProof/>
                <w:webHidden/>
              </w:rPr>
              <w:fldChar w:fldCharType="begin"/>
            </w:r>
            <w:r w:rsidR="00CF215C">
              <w:rPr>
                <w:noProof/>
                <w:webHidden/>
              </w:rPr>
              <w:instrText xml:space="preserve"> PAGEREF _Toc481485218 \h </w:instrText>
            </w:r>
            <w:r w:rsidR="00C00850">
              <w:rPr>
                <w:noProof/>
                <w:webHidden/>
              </w:rPr>
            </w:r>
            <w:r w:rsidR="00C00850">
              <w:rPr>
                <w:noProof/>
                <w:webHidden/>
              </w:rPr>
              <w:fldChar w:fldCharType="separate"/>
            </w:r>
            <w:r w:rsidR="00CF215C">
              <w:rPr>
                <w:noProof/>
                <w:webHidden/>
              </w:rPr>
              <w:t>35</w:t>
            </w:r>
            <w:r w:rsidR="00C00850">
              <w:rPr>
                <w:noProof/>
                <w:webHidden/>
              </w:rPr>
              <w:fldChar w:fldCharType="end"/>
            </w:r>
          </w:hyperlink>
        </w:p>
        <w:p w14:paraId="4D28ECC2" w14:textId="77777777" w:rsidR="00CF215C" w:rsidRDefault="006F26DD">
          <w:pPr>
            <w:pStyle w:val="TOC1"/>
            <w:rPr>
              <w:rFonts w:asciiTheme="minorHAnsi" w:eastAsiaTheme="minorEastAsia" w:hAnsiTheme="minorHAnsi" w:cstheme="minorBidi"/>
              <w:noProof/>
            </w:rPr>
          </w:pPr>
          <w:hyperlink w:anchor="_Toc481485219" w:history="1">
            <w:r w:rsidR="00CF215C" w:rsidRPr="00E6695A">
              <w:rPr>
                <w:rStyle w:val="Hyperlink"/>
                <w:noProof/>
              </w:rPr>
              <w:t>Appendix A. Stakeholder engagement and communications</w:t>
            </w:r>
            <w:r w:rsidR="00CF215C">
              <w:rPr>
                <w:noProof/>
                <w:webHidden/>
              </w:rPr>
              <w:tab/>
            </w:r>
            <w:r w:rsidR="00C00850">
              <w:rPr>
                <w:noProof/>
                <w:webHidden/>
              </w:rPr>
              <w:fldChar w:fldCharType="begin"/>
            </w:r>
            <w:r w:rsidR="00CF215C">
              <w:rPr>
                <w:noProof/>
                <w:webHidden/>
              </w:rPr>
              <w:instrText xml:space="preserve"> PAGEREF _Toc481485219 \h </w:instrText>
            </w:r>
            <w:r w:rsidR="00C00850">
              <w:rPr>
                <w:noProof/>
                <w:webHidden/>
              </w:rPr>
            </w:r>
            <w:r w:rsidR="00C00850">
              <w:rPr>
                <w:noProof/>
                <w:webHidden/>
              </w:rPr>
              <w:fldChar w:fldCharType="separate"/>
            </w:r>
            <w:r w:rsidR="00CF215C">
              <w:rPr>
                <w:noProof/>
                <w:webHidden/>
              </w:rPr>
              <w:t>37</w:t>
            </w:r>
            <w:r w:rsidR="00C00850">
              <w:rPr>
                <w:noProof/>
                <w:webHidden/>
              </w:rPr>
              <w:fldChar w:fldCharType="end"/>
            </w:r>
          </w:hyperlink>
        </w:p>
        <w:p w14:paraId="360FBB33" w14:textId="77777777" w:rsidR="00CF215C" w:rsidRDefault="006F26DD">
          <w:pPr>
            <w:pStyle w:val="TOC1"/>
            <w:rPr>
              <w:rFonts w:asciiTheme="minorHAnsi" w:eastAsiaTheme="minorEastAsia" w:hAnsiTheme="minorHAnsi" w:cstheme="minorBidi"/>
              <w:noProof/>
            </w:rPr>
          </w:pPr>
          <w:hyperlink w:anchor="_Toc481485220" w:history="1">
            <w:r w:rsidR="00CF215C" w:rsidRPr="00E6695A">
              <w:rPr>
                <w:rStyle w:val="Hyperlink"/>
                <w:noProof/>
              </w:rPr>
              <w:t>Appendix B: Educational Equity Professional Learning Network (PLN) Resources</w:t>
            </w:r>
            <w:r w:rsidR="00CF215C">
              <w:rPr>
                <w:noProof/>
                <w:webHidden/>
              </w:rPr>
              <w:tab/>
            </w:r>
            <w:r w:rsidR="00C00850">
              <w:rPr>
                <w:noProof/>
                <w:webHidden/>
              </w:rPr>
              <w:fldChar w:fldCharType="begin"/>
            </w:r>
            <w:r w:rsidR="00CF215C">
              <w:rPr>
                <w:noProof/>
                <w:webHidden/>
              </w:rPr>
              <w:instrText xml:space="preserve"> PAGEREF _Toc481485220 \h </w:instrText>
            </w:r>
            <w:r w:rsidR="00C00850">
              <w:rPr>
                <w:noProof/>
                <w:webHidden/>
              </w:rPr>
            </w:r>
            <w:r w:rsidR="00C00850">
              <w:rPr>
                <w:noProof/>
                <w:webHidden/>
              </w:rPr>
              <w:fldChar w:fldCharType="separate"/>
            </w:r>
            <w:r w:rsidR="00CF215C">
              <w:rPr>
                <w:noProof/>
                <w:webHidden/>
              </w:rPr>
              <w:t>44</w:t>
            </w:r>
            <w:r w:rsidR="00C00850">
              <w:rPr>
                <w:noProof/>
                <w:webHidden/>
              </w:rPr>
              <w:fldChar w:fldCharType="end"/>
            </w:r>
          </w:hyperlink>
        </w:p>
        <w:p w14:paraId="148D5C83" w14:textId="77777777" w:rsidR="00CF215C" w:rsidRDefault="006F26DD">
          <w:pPr>
            <w:pStyle w:val="TOC1"/>
            <w:rPr>
              <w:rFonts w:asciiTheme="minorHAnsi" w:eastAsiaTheme="minorEastAsia" w:hAnsiTheme="minorHAnsi" w:cstheme="minorBidi"/>
              <w:noProof/>
            </w:rPr>
          </w:pPr>
          <w:hyperlink w:anchor="_Toc481485221" w:history="1">
            <w:r w:rsidR="00CF215C" w:rsidRPr="00E6695A">
              <w:rPr>
                <w:rStyle w:val="Hyperlink"/>
                <w:noProof/>
              </w:rPr>
              <w:t>Appendix C: 2015–16 Statewide Educator Evaluation Data</w:t>
            </w:r>
            <w:r w:rsidR="00CF215C">
              <w:rPr>
                <w:noProof/>
                <w:webHidden/>
              </w:rPr>
              <w:tab/>
            </w:r>
            <w:r w:rsidR="00C00850">
              <w:rPr>
                <w:noProof/>
                <w:webHidden/>
              </w:rPr>
              <w:fldChar w:fldCharType="begin"/>
            </w:r>
            <w:r w:rsidR="00CF215C">
              <w:rPr>
                <w:noProof/>
                <w:webHidden/>
              </w:rPr>
              <w:instrText xml:space="preserve"> PAGEREF _Toc481485221 \h </w:instrText>
            </w:r>
            <w:r w:rsidR="00C00850">
              <w:rPr>
                <w:noProof/>
                <w:webHidden/>
              </w:rPr>
            </w:r>
            <w:r w:rsidR="00C00850">
              <w:rPr>
                <w:noProof/>
                <w:webHidden/>
              </w:rPr>
              <w:fldChar w:fldCharType="separate"/>
            </w:r>
            <w:r w:rsidR="00CF215C">
              <w:rPr>
                <w:noProof/>
                <w:webHidden/>
              </w:rPr>
              <w:t>45</w:t>
            </w:r>
            <w:r w:rsidR="00C00850">
              <w:rPr>
                <w:noProof/>
                <w:webHidden/>
              </w:rPr>
              <w:fldChar w:fldCharType="end"/>
            </w:r>
          </w:hyperlink>
        </w:p>
        <w:p w14:paraId="0E22BDEC" w14:textId="77777777" w:rsidR="00E46437" w:rsidRDefault="00C00850" w:rsidP="00E46437">
          <w:r>
            <w:fldChar w:fldCharType="end"/>
          </w:r>
        </w:p>
      </w:sdtContent>
    </w:sdt>
    <w:p w14:paraId="65DCC047" w14:textId="77777777" w:rsidR="001E0B3D" w:rsidRDefault="001E0B3D" w:rsidP="005D3D55">
      <w:pPr>
        <w:ind w:left="567" w:firstLine="720"/>
        <w:rPr>
          <w:rFonts w:ascii="Calibri" w:hAnsi="Calibri"/>
          <w:b/>
          <w:sz w:val="22"/>
          <w:szCs w:val="22"/>
        </w:rPr>
      </w:pPr>
    </w:p>
    <w:p w14:paraId="60C950D0" w14:textId="77777777" w:rsidR="001E0B3D" w:rsidRDefault="001E0B3D" w:rsidP="00BA5C1B">
      <w:pPr>
        <w:rPr>
          <w:rFonts w:ascii="Calibri" w:hAnsi="Calibri"/>
          <w:b/>
          <w:sz w:val="22"/>
          <w:szCs w:val="22"/>
        </w:rPr>
      </w:pPr>
    </w:p>
    <w:p w14:paraId="262E206B" w14:textId="77777777" w:rsidR="001E0B3D" w:rsidRDefault="001E0B3D" w:rsidP="005D3D55">
      <w:pPr>
        <w:ind w:left="567" w:firstLine="720"/>
        <w:rPr>
          <w:rFonts w:ascii="Calibri" w:hAnsi="Calibri"/>
          <w:b/>
          <w:sz w:val="22"/>
          <w:szCs w:val="22"/>
        </w:rPr>
      </w:pPr>
    </w:p>
    <w:p w14:paraId="529E6F14" w14:textId="77777777" w:rsidR="001E0B3D" w:rsidRDefault="001E0B3D" w:rsidP="005D3D55">
      <w:pPr>
        <w:ind w:left="567" w:firstLine="720"/>
        <w:rPr>
          <w:rFonts w:ascii="Calibri" w:hAnsi="Calibri"/>
          <w:b/>
          <w:sz w:val="22"/>
          <w:szCs w:val="22"/>
        </w:rPr>
      </w:pPr>
    </w:p>
    <w:p w14:paraId="231833AD" w14:textId="77777777" w:rsidR="005D3D55" w:rsidRDefault="00E768EA" w:rsidP="005D3D55">
      <w:pPr>
        <w:ind w:left="567" w:firstLine="720"/>
        <w:rPr>
          <w:rFonts w:ascii="Calibri" w:hAnsi="Calibri"/>
          <w:b/>
          <w:sz w:val="22"/>
          <w:szCs w:val="22"/>
        </w:rPr>
      </w:pPr>
      <w:r w:rsidRPr="009C1EE6">
        <w:rPr>
          <w:rFonts w:ascii="Calibri" w:hAnsi="Calibri"/>
          <w:b/>
          <w:sz w:val="22"/>
          <w:szCs w:val="22"/>
        </w:rPr>
        <w:br w:type="page"/>
      </w:r>
    </w:p>
    <w:p w14:paraId="72832C6A" w14:textId="77777777" w:rsidR="00B27CAA" w:rsidRDefault="00580B00" w:rsidP="00B27CAA">
      <w:pPr>
        <w:pStyle w:val="Heading1"/>
        <w:ind w:firstLine="720"/>
        <w:rPr>
          <w:rFonts w:ascii="Calibri" w:hAnsi="Calibri"/>
          <w:b w:val="0"/>
          <w:color w:val="7FA3CF"/>
        </w:rPr>
      </w:pPr>
      <w:bookmarkStart w:id="0" w:name="_Toc481485204"/>
      <w:bookmarkStart w:id="1" w:name="_Toc426538899"/>
      <w:r>
        <w:rPr>
          <w:rFonts w:ascii="Calibri" w:hAnsi="Calibri"/>
          <w:sz w:val="36"/>
          <w:szCs w:val="36"/>
        </w:rPr>
        <w:lastRenderedPageBreak/>
        <w:t>Executive</w:t>
      </w:r>
      <w:r w:rsidR="00B27CAA">
        <w:rPr>
          <w:rFonts w:ascii="Calibri" w:hAnsi="Calibri"/>
          <w:sz w:val="36"/>
          <w:szCs w:val="36"/>
        </w:rPr>
        <w:t xml:space="preserve"> Summary</w:t>
      </w:r>
      <w:bookmarkEnd w:id="0"/>
    </w:p>
    <w:p w14:paraId="2D4BE408" w14:textId="77777777" w:rsidR="00B27CAA" w:rsidRPr="00FB03C0" w:rsidRDefault="00B27CAA" w:rsidP="00B27CAA">
      <w:pPr>
        <w:ind w:firstLine="720"/>
        <w:rPr>
          <w:rFonts w:ascii="Calibri" w:hAnsi="Calibri"/>
          <w:b/>
          <w:color w:val="7FA3CF"/>
          <w:sz w:val="22"/>
          <w:szCs w:val="22"/>
        </w:rPr>
      </w:pPr>
      <w:r w:rsidRPr="00FB03C0">
        <w:rPr>
          <w:rFonts w:ascii="Calibri" w:hAnsi="Calibri"/>
          <w:b/>
          <w:color w:val="7FA3CF"/>
          <w:sz w:val="22"/>
          <w:szCs w:val="22"/>
        </w:rPr>
        <w:t xml:space="preserve"> </w:t>
      </w:r>
    </w:p>
    <w:p w14:paraId="5377D4C2" w14:textId="77777777" w:rsidR="00AF424C" w:rsidRPr="00A23EE4" w:rsidRDefault="00AF424C" w:rsidP="0024219E">
      <w:pPr>
        <w:ind w:left="720"/>
        <w:rPr>
          <w:rFonts w:ascii="Calibri" w:hAnsi="Calibri"/>
          <w:sz w:val="22"/>
        </w:rPr>
      </w:pPr>
      <w:r w:rsidRPr="00A23EE4">
        <w:rPr>
          <w:rFonts w:ascii="Calibri" w:hAnsi="Calibri"/>
          <w:sz w:val="22"/>
        </w:rPr>
        <w:t>Massachuset</w:t>
      </w:r>
      <w:r w:rsidR="00B0263B">
        <w:rPr>
          <w:rFonts w:ascii="Calibri" w:hAnsi="Calibri"/>
          <w:sz w:val="22"/>
        </w:rPr>
        <w:t>ts has much to be proud of in K-</w:t>
      </w:r>
      <w:r w:rsidRPr="00A23EE4">
        <w:rPr>
          <w:rFonts w:ascii="Calibri" w:hAnsi="Calibri"/>
          <w:sz w:val="22"/>
        </w:rPr>
        <w:t>12 public education. Our schools are recognized as best in class among the states, and our students perform at academic level</w:t>
      </w:r>
      <w:r w:rsidR="00903176">
        <w:rPr>
          <w:rFonts w:ascii="Calibri" w:hAnsi="Calibri"/>
          <w:sz w:val="22"/>
        </w:rPr>
        <w:t xml:space="preserve">s commensurate with the highest </w:t>
      </w:r>
      <w:r w:rsidRPr="00A23EE4">
        <w:rPr>
          <w:rFonts w:ascii="Calibri" w:hAnsi="Calibri"/>
          <w:sz w:val="22"/>
        </w:rPr>
        <w:t xml:space="preserve">performing education systems in the world. Yet despite our overall success, substantial gaps in student outcomes persist in our state, and too often, those gaps are correlated with students’ racial/ethnic identification, family economic background, disability status, and English language proficiency. </w:t>
      </w:r>
    </w:p>
    <w:p w14:paraId="3729E5C0" w14:textId="77777777" w:rsidR="00AF424C" w:rsidRDefault="00AF424C" w:rsidP="0024219E">
      <w:pPr>
        <w:ind w:left="720"/>
      </w:pPr>
    </w:p>
    <w:p w14:paraId="5D5FD755" w14:textId="77777777" w:rsidR="00F14E3A" w:rsidRDefault="00BE4422" w:rsidP="0024219E">
      <w:pPr>
        <w:ind w:left="720"/>
        <w:rPr>
          <w:rFonts w:ascii="Calibri" w:hAnsi="Calibri"/>
          <w:sz w:val="22"/>
          <w:szCs w:val="22"/>
        </w:rPr>
      </w:pPr>
      <w:r>
        <w:rPr>
          <w:rFonts w:ascii="Calibri" w:hAnsi="Calibri"/>
          <w:sz w:val="22"/>
          <w:szCs w:val="22"/>
        </w:rPr>
        <w:t>In Massachusetts, s</w:t>
      </w:r>
      <w:r w:rsidR="00B46BA2" w:rsidRPr="0024219E">
        <w:rPr>
          <w:rFonts w:ascii="Calibri" w:hAnsi="Calibri"/>
          <w:sz w:val="22"/>
          <w:szCs w:val="22"/>
        </w:rPr>
        <w:t xml:space="preserve">tudents who are economically disadvantaged, students of color, English Learners, and students with disabilities are more likely than their peers to </w:t>
      </w:r>
      <w:r>
        <w:rPr>
          <w:rFonts w:ascii="Calibri" w:hAnsi="Calibri"/>
          <w:sz w:val="22"/>
          <w:szCs w:val="22"/>
        </w:rPr>
        <w:t xml:space="preserve">be </w:t>
      </w:r>
      <w:r w:rsidR="00503512">
        <w:rPr>
          <w:rFonts w:ascii="Calibri" w:hAnsi="Calibri"/>
          <w:sz w:val="22"/>
          <w:szCs w:val="22"/>
        </w:rPr>
        <w:t xml:space="preserve">assigned to teacher and principals </w:t>
      </w:r>
      <w:r w:rsidR="00B46BA2" w:rsidRPr="0024219E">
        <w:rPr>
          <w:rFonts w:ascii="Calibri" w:hAnsi="Calibri"/>
          <w:sz w:val="22"/>
          <w:szCs w:val="22"/>
        </w:rPr>
        <w:t xml:space="preserve">who are inexperienced, teaching out of field, and/or </w:t>
      </w:r>
      <w:r w:rsidR="009B793D">
        <w:rPr>
          <w:rFonts w:ascii="Calibri" w:hAnsi="Calibri"/>
          <w:sz w:val="22"/>
          <w:szCs w:val="22"/>
        </w:rPr>
        <w:t>lower</w:t>
      </w:r>
      <w:r w:rsidR="00903176">
        <w:rPr>
          <w:b/>
        </w:rPr>
        <w:t xml:space="preserve"> </w:t>
      </w:r>
      <w:r w:rsidR="009B793D">
        <w:rPr>
          <w:rFonts w:ascii="Calibri" w:hAnsi="Calibri"/>
          <w:sz w:val="22"/>
          <w:szCs w:val="22"/>
        </w:rPr>
        <w:t>rated</w:t>
      </w:r>
      <w:r w:rsidR="00B46BA2" w:rsidRPr="0024219E">
        <w:rPr>
          <w:rFonts w:ascii="Calibri" w:hAnsi="Calibri"/>
          <w:sz w:val="22"/>
          <w:szCs w:val="22"/>
        </w:rPr>
        <w:t xml:space="preserve">. These </w:t>
      </w:r>
      <w:r w:rsidR="00047705">
        <w:rPr>
          <w:rFonts w:ascii="Calibri" w:hAnsi="Calibri"/>
          <w:sz w:val="22"/>
          <w:szCs w:val="22"/>
        </w:rPr>
        <w:t>student groups</w:t>
      </w:r>
      <w:r w:rsidR="00B46BA2" w:rsidRPr="0024219E">
        <w:rPr>
          <w:rFonts w:ascii="Calibri" w:hAnsi="Calibri"/>
          <w:sz w:val="22"/>
          <w:szCs w:val="22"/>
        </w:rPr>
        <w:t xml:space="preserve"> also experience gaps in educational attainment across multiple measures, such as </w:t>
      </w:r>
      <w:r>
        <w:rPr>
          <w:rFonts w:ascii="Calibri" w:hAnsi="Calibri"/>
          <w:sz w:val="22"/>
          <w:szCs w:val="22"/>
        </w:rPr>
        <w:t>state assessment</w:t>
      </w:r>
      <w:r w:rsidR="00B46BA2" w:rsidRPr="0024219E">
        <w:rPr>
          <w:rFonts w:ascii="Calibri" w:hAnsi="Calibri"/>
          <w:sz w:val="22"/>
          <w:szCs w:val="22"/>
        </w:rPr>
        <w:t xml:space="preserve"> performance levels and graduation rates. The root causes of these educational gaps are </w:t>
      </w:r>
      <w:r>
        <w:rPr>
          <w:rFonts w:ascii="Calibri" w:hAnsi="Calibri"/>
          <w:sz w:val="22"/>
          <w:szCs w:val="22"/>
        </w:rPr>
        <w:t>complex.</w:t>
      </w:r>
      <w:r w:rsidR="00182E11">
        <w:rPr>
          <w:rFonts w:ascii="Calibri" w:hAnsi="Calibri"/>
          <w:sz w:val="22"/>
          <w:szCs w:val="22"/>
        </w:rPr>
        <w:t xml:space="preserve"> </w:t>
      </w:r>
      <w:r w:rsidR="00E2669C" w:rsidRPr="0024219E">
        <w:rPr>
          <w:rFonts w:ascii="Calibri" w:hAnsi="Calibri"/>
          <w:sz w:val="22"/>
          <w:szCs w:val="22"/>
        </w:rPr>
        <w:t xml:space="preserve">The </w:t>
      </w:r>
      <w:hyperlink r:id="rId16" w:history="1">
        <w:r w:rsidR="00E2669C" w:rsidRPr="0024219E">
          <w:rPr>
            <w:rStyle w:val="Hyperlink"/>
            <w:rFonts w:ascii="Calibri" w:hAnsi="Calibri"/>
            <w:sz w:val="22"/>
            <w:szCs w:val="22"/>
          </w:rPr>
          <w:t>2015 Massachusetts State Equity Plan</w:t>
        </w:r>
      </w:hyperlink>
      <w:r w:rsidR="00E2669C" w:rsidRPr="0024219E">
        <w:rPr>
          <w:rFonts w:ascii="Calibri" w:hAnsi="Calibri"/>
          <w:sz w:val="22"/>
          <w:szCs w:val="22"/>
        </w:rPr>
        <w:t xml:space="preserve"> outlines how the Department of Elementary and Secondary Education</w:t>
      </w:r>
      <w:r w:rsidR="0024219E">
        <w:rPr>
          <w:rFonts w:ascii="Calibri" w:hAnsi="Calibri"/>
          <w:sz w:val="22"/>
          <w:szCs w:val="22"/>
        </w:rPr>
        <w:t xml:space="preserve"> (ESE)</w:t>
      </w:r>
      <w:r w:rsidR="00E2669C" w:rsidRPr="0024219E">
        <w:rPr>
          <w:rFonts w:ascii="Calibri" w:hAnsi="Calibri"/>
          <w:sz w:val="22"/>
          <w:szCs w:val="22"/>
        </w:rPr>
        <w:t xml:space="preserve"> is tackling a key root cause: lower rates of access to experienced, in-field and </w:t>
      </w:r>
      <w:r w:rsidR="00903176">
        <w:rPr>
          <w:rFonts w:ascii="Calibri" w:hAnsi="Calibri"/>
          <w:sz w:val="22"/>
          <w:szCs w:val="22"/>
        </w:rPr>
        <w:t xml:space="preserve">highly </w:t>
      </w:r>
      <w:r w:rsidR="009B793D">
        <w:rPr>
          <w:rFonts w:ascii="Calibri" w:hAnsi="Calibri"/>
          <w:sz w:val="22"/>
          <w:szCs w:val="22"/>
        </w:rPr>
        <w:t xml:space="preserve">rated </w:t>
      </w:r>
      <w:r w:rsidR="00503512">
        <w:rPr>
          <w:rFonts w:ascii="Calibri" w:hAnsi="Calibri"/>
          <w:sz w:val="22"/>
          <w:szCs w:val="22"/>
        </w:rPr>
        <w:t>educators</w:t>
      </w:r>
      <w:r w:rsidR="00E2669C" w:rsidRPr="0024219E">
        <w:rPr>
          <w:rFonts w:ascii="Calibri" w:hAnsi="Calibri"/>
          <w:sz w:val="22"/>
          <w:szCs w:val="22"/>
        </w:rPr>
        <w:t xml:space="preserve">. </w:t>
      </w:r>
      <w:r w:rsidR="00F14E3A">
        <w:rPr>
          <w:rFonts w:ascii="Calibri" w:hAnsi="Calibri"/>
          <w:sz w:val="22"/>
          <w:szCs w:val="22"/>
        </w:rPr>
        <w:t xml:space="preserve">As research </w:t>
      </w:r>
      <w:r w:rsidR="00340EF2">
        <w:rPr>
          <w:rFonts w:ascii="Calibri" w:hAnsi="Calibri"/>
          <w:sz w:val="22"/>
          <w:szCs w:val="22"/>
        </w:rPr>
        <w:t>routinely</w:t>
      </w:r>
      <w:r w:rsidR="00F14E3A">
        <w:rPr>
          <w:rFonts w:ascii="Calibri" w:hAnsi="Calibri"/>
          <w:sz w:val="22"/>
          <w:szCs w:val="22"/>
        </w:rPr>
        <w:t xml:space="preserve"> shows, teachers and principals</w:t>
      </w:r>
      <w:r w:rsidR="00072841">
        <w:rPr>
          <w:rFonts w:ascii="Calibri" w:hAnsi="Calibri"/>
          <w:sz w:val="22"/>
          <w:szCs w:val="22"/>
        </w:rPr>
        <w:t xml:space="preserve"> are the</w:t>
      </w:r>
      <w:r w:rsidR="00F14E3A">
        <w:rPr>
          <w:rFonts w:ascii="Calibri" w:hAnsi="Calibri"/>
          <w:sz w:val="22"/>
          <w:szCs w:val="22"/>
        </w:rPr>
        <w:t xml:space="preserve"> in-school factor</w:t>
      </w:r>
      <w:r w:rsidR="00072841">
        <w:rPr>
          <w:rFonts w:ascii="Calibri" w:hAnsi="Calibri"/>
          <w:sz w:val="22"/>
          <w:szCs w:val="22"/>
        </w:rPr>
        <w:t>s with the greatest influence on students’ academic and post-academic success</w:t>
      </w:r>
      <w:r w:rsidR="00F14E3A">
        <w:rPr>
          <w:rFonts w:ascii="Calibri" w:hAnsi="Calibri"/>
          <w:sz w:val="22"/>
          <w:szCs w:val="22"/>
        </w:rPr>
        <w:t>.</w:t>
      </w:r>
      <w:r w:rsidR="00F14E3A">
        <w:rPr>
          <w:rStyle w:val="FootnoteReference"/>
          <w:rFonts w:ascii="Calibri" w:hAnsi="Calibri"/>
          <w:sz w:val="22"/>
          <w:szCs w:val="22"/>
        </w:rPr>
        <w:footnoteReference w:id="1"/>
      </w:r>
      <w:r w:rsidR="00F14E3A">
        <w:rPr>
          <w:rFonts w:ascii="Calibri" w:hAnsi="Calibri"/>
          <w:sz w:val="22"/>
          <w:szCs w:val="22"/>
        </w:rPr>
        <w:t xml:space="preserve"> </w:t>
      </w:r>
    </w:p>
    <w:p w14:paraId="40D4B6E3" w14:textId="77777777" w:rsidR="00F14E3A" w:rsidRDefault="00F14E3A" w:rsidP="0024219E">
      <w:pPr>
        <w:ind w:left="720"/>
        <w:rPr>
          <w:rFonts w:ascii="Calibri" w:hAnsi="Calibri"/>
          <w:sz w:val="22"/>
          <w:szCs w:val="22"/>
        </w:rPr>
      </w:pPr>
    </w:p>
    <w:p w14:paraId="3B790898" w14:textId="77777777" w:rsidR="00BE4422" w:rsidRPr="0024219E" w:rsidRDefault="00E2669C" w:rsidP="00BE4422">
      <w:pPr>
        <w:ind w:left="720"/>
        <w:rPr>
          <w:rFonts w:ascii="Calibri" w:hAnsi="Calibri"/>
          <w:sz w:val="22"/>
          <w:szCs w:val="22"/>
        </w:rPr>
      </w:pPr>
      <w:r w:rsidRPr="0024219E">
        <w:rPr>
          <w:rFonts w:ascii="Calibri" w:hAnsi="Calibri"/>
          <w:sz w:val="22"/>
          <w:szCs w:val="22"/>
        </w:rPr>
        <w:t xml:space="preserve">This update to the </w:t>
      </w:r>
      <w:r w:rsidR="00BE4422">
        <w:rPr>
          <w:rFonts w:ascii="Calibri" w:hAnsi="Calibri"/>
          <w:sz w:val="22"/>
          <w:szCs w:val="22"/>
        </w:rPr>
        <w:t xml:space="preserve">2015 </w:t>
      </w:r>
      <w:r w:rsidRPr="0024219E">
        <w:rPr>
          <w:rFonts w:ascii="Calibri" w:hAnsi="Calibri"/>
          <w:sz w:val="22"/>
          <w:szCs w:val="22"/>
        </w:rPr>
        <w:t>Equity Plan describes</w:t>
      </w:r>
      <w:r w:rsidR="00BE4422">
        <w:rPr>
          <w:rFonts w:ascii="Calibri" w:hAnsi="Calibri"/>
          <w:sz w:val="22"/>
          <w:szCs w:val="22"/>
        </w:rPr>
        <w:t xml:space="preserve"> </w:t>
      </w:r>
      <w:r w:rsidR="00503512">
        <w:rPr>
          <w:rFonts w:ascii="Calibri" w:hAnsi="Calibri"/>
          <w:sz w:val="22"/>
          <w:szCs w:val="22"/>
        </w:rPr>
        <w:t>ESE’s</w:t>
      </w:r>
      <w:r w:rsidR="00BE4422">
        <w:rPr>
          <w:rFonts w:ascii="Calibri" w:hAnsi="Calibri"/>
          <w:sz w:val="22"/>
          <w:szCs w:val="22"/>
        </w:rPr>
        <w:t xml:space="preserve"> continued work at the state level to ensure </w:t>
      </w:r>
      <w:r w:rsidR="00182E11">
        <w:rPr>
          <w:rFonts w:ascii="Calibri" w:hAnsi="Calibri"/>
          <w:sz w:val="22"/>
          <w:szCs w:val="22"/>
        </w:rPr>
        <w:t xml:space="preserve">that </w:t>
      </w:r>
      <w:r w:rsidR="00BE4422">
        <w:rPr>
          <w:rFonts w:ascii="Calibri" w:hAnsi="Calibri"/>
          <w:sz w:val="22"/>
          <w:szCs w:val="22"/>
        </w:rPr>
        <w:t>students who are most at-risk have access to excellent educators.</w:t>
      </w:r>
      <w:r w:rsidR="00047705">
        <w:rPr>
          <w:rFonts w:ascii="Calibri" w:hAnsi="Calibri"/>
          <w:sz w:val="22"/>
          <w:szCs w:val="22"/>
        </w:rPr>
        <w:t xml:space="preserve"> </w:t>
      </w:r>
      <w:r w:rsidR="001D0733" w:rsidRPr="001D0733">
        <w:rPr>
          <w:rFonts w:ascii="Calibri" w:hAnsi="Calibri"/>
          <w:sz w:val="22"/>
          <w:szCs w:val="22"/>
        </w:rPr>
        <w:t xml:space="preserve">In addition to providing an overview of recent, current and ongoing </w:t>
      </w:r>
      <w:r w:rsidR="00CF0C55">
        <w:rPr>
          <w:rFonts w:ascii="Calibri" w:hAnsi="Calibri"/>
          <w:sz w:val="22"/>
          <w:szCs w:val="22"/>
        </w:rPr>
        <w:t>ESE</w:t>
      </w:r>
      <w:r w:rsidR="001D0733" w:rsidRPr="001D0733">
        <w:rPr>
          <w:rFonts w:ascii="Calibri" w:hAnsi="Calibri"/>
          <w:sz w:val="22"/>
          <w:szCs w:val="22"/>
        </w:rPr>
        <w:t xml:space="preserve"> initiatives to promote equitable access to educators, this </w:t>
      </w:r>
      <w:r w:rsidR="008B5AA6">
        <w:rPr>
          <w:rFonts w:ascii="Calibri" w:hAnsi="Calibri"/>
          <w:sz w:val="22"/>
          <w:szCs w:val="22"/>
        </w:rPr>
        <w:t>document</w:t>
      </w:r>
      <w:r w:rsidR="001D0733" w:rsidRPr="001D0733">
        <w:rPr>
          <w:rFonts w:ascii="Calibri" w:hAnsi="Calibri"/>
          <w:sz w:val="22"/>
          <w:szCs w:val="22"/>
        </w:rPr>
        <w:t xml:space="preserve"> also provides an introduction and links to resources that districts can use when developing local equity strategies. </w:t>
      </w:r>
      <w:r w:rsidR="00BE4422" w:rsidRPr="0024219E">
        <w:rPr>
          <w:rFonts w:ascii="Calibri" w:hAnsi="Calibri"/>
          <w:sz w:val="22"/>
          <w:szCs w:val="22"/>
        </w:rPr>
        <w:t>Many strategies</w:t>
      </w:r>
      <w:r w:rsidR="00BE4422">
        <w:rPr>
          <w:rFonts w:ascii="Calibri" w:hAnsi="Calibri"/>
          <w:sz w:val="22"/>
          <w:szCs w:val="22"/>
        </w:rPr>
        <w:t xml:space="preserve"> aimed at equity</w:t>
      </w:r>
      <w:r w:rsidR="00BE4422" w:rsidRPr="0024219E">
        <w:rPr>
          <w:rFonts w:ascii="Calibri" w:hAnsi="Calibri"/>
          <w:sz w:val="22"/>
          <w:szCs w:val="22"/>
        </w:rPr>
        <w:t xml:space="preserve"> are better-suited </w:t>
      </w:r>
      <w:r w:rsidR="00BE4422">
        <w:rPr>
          <w:rFonts w:ascii="Calibri" w:hAnsi="Calibri"/>
          <w:sz w:val="22"/>
          <w:szCs w:val="22"/>
        </w:rPr>
        <w:t>to the district level, and some appear in discussion of the Educational Equity</w:t>
      </w:r>
      <w:r w:rsidR="00BE4422" w:rsidRPr="0024219E">
        <w:rPr>
          <w:rFonts w:ascii="Calibri" w:hAnsi="Calibri"/>
          <w:sz w:val="22"/>
          <w:szCs w:val="22"/>
        </w:rPr>
        <w:t xml:space="preserve"> Professional Learning Network</w:t>
      </w:r>
      <w:r w:rsidR="00503512">
        <w:rPr>
          <w:rFonts w:ascii="Calibri" w:hAnsi="Calibri"/>
          <w:sz w:val="22"/>
          <w:szCs w:val="22"/>
        </w:rPr>
        <w:t xml:space="preserve"> </w:t>
      </w:r>
      <w:r w:rsidR="008E42CC">
        <w:rPr>
          <w:rFonts w:ascii="Calibri" w:hAnsi="Calibri"/>
          <w:sz w:val="22"/>
          <w:szCs w:val="22"/>
        </w:rPr>
        <w:t>(page 28</w:t>
      </w:r>
      <w:r w:rsidR="00BE4422" w:rsidRPr="00DC13D4">
        <w:rPr>
          <w:rFonts w:ascii="Calibri" w:hAnsi="Calibri"/>
          <w:sz w:val="22"/>
          <w:szCs w:val="22"/>
        </w:rPr>
        <w:t>)</w:t>
      </w:r>
      <w:r w:rsidR="00503512" w:rsidRPr="00DC13D4">
        <w:rPr>
          <w:rFonts w:ascii="Calibri" w:hAnsi="Calibri"/>
          <w:sz w:val="22"/>
          <w:szCs w:val="22"/>
        </w:rPr>
        <w:t>.</w:t>
      </w:r>
      <w:r w:rsidR="00BE4422" w:rsidRPr="00DC13D4">
        <w:rPr>
          <w:rFonts w:ascii="Calibri" w:hAnsi="Calibri"/>
          <w:sz w:val="22"/>
          <w:szCs w:val="22"/>
        </w:rPr>
        <w:t xml:space="preserve"> Achieving more equitable access to educators will be the joint work of ESE, districts and schools</w:t>
      </w:r>
      <w:r w:rsidR="00B0263B">
        <w:t>—</w:t>
      </w:r>
      <w:r w:rsidR="00BE4422" w:rsidRPr="0024219E">
        <w:rPr>
          <w:rFonts w:ascii="Calibri" w:hAnsi="Calibri"/>
          <w:sz w:val="22"/>
          <w:szCs w:val="22"/>
        </w:rPr>
        <w:t>as well as</w:t>
      </w:r>
      <w:r w:rsidR="008C1CAE">
        <w:rPr>
          <w:rFonts w:ascii="Calibri" w:hAnsi="Calibri"/>
          <w:sz w:val="22"/>
          <w:szCs w:val="22"/>
        </w:rPr>
        <w:t xml:space="preserve"> partner organizations such as educator p</w:t>
      </w:r>
      <w:r w:rsidR="00BE4422" w:rsidRPr="0024219E">
        <w:rPr>
          <w:rFonts w:ascii="Calibri" w:hAnsi="Calibri"/>
          <w:sz w:val="22"/>
          <w:szCs w:val="22"/>
        </w:rPr>
        <w:t>r</w:t>
      </w:r>
      <w:r w:rsidR="008C1CAE">
        <w:rPr>
          <w:rFonts w:ascii="Calibri" w:hAnsi="Calibri"/>
          <w:sz w:val="22"/>
          <w:szCs w:val="22"/>
        </w:rPr>
        <w:t>eparation p</w:t>
      </w:r>
      <w:r w:rsidR="00BE4422" w:rsidRPr="0024219E">
        <w:rPr>
          <w:rFonts w:ascii="Calibri" w:hAnsi="Calibri"/>
          <w:sz w:val="22"/>
          <w:szCs w:val="22"/>
        </w:rPr>
        <w:t>rograms and community advocacy groups.</w:t>
      </w:r>
    </w:p>
    <w:p w14:paraId="2D4B78CD" w14:textId="77777777" w:rsidR="001D0733" w:rsidRDefault="001D0733" w:rsidP="00EC2945">
      <w:pPr>
        <w:ind w:left="720"/>
        <w:rPr>
          <w:rFonts w:ascii="Calibri" w:hAnsi="Calibri"/>
          <w:sz w:val="22"/>
          <w:szCs w:val="22"/>
        </w:rPr>
      </w:pPr>
    </w:p>
    <w:p w14:paraId="4366122F" w14:textId="77777777" w:rsidR="00E304C9" w:rsidRDefault="00182E11" w:rsidP="001F3518">
      <w:pPr>
        <w:ind w:left="720"/>
        <w:rPr>
          <w:rFonts w:ascii="Calibri" w:hAnsi="Calibri"/>
          <w:sz w:val="22"/>
          <w:szCs w:val="22"/>
        </w:rPr>
      </w:pPr>
      <w:r>
        <w:rPr>
          <w:rFonts w:ascii="Calibri" w:hAnsi="Calibri"/>
          <w:sz w:val="22"/>
          <w:szCs w:val="22"/>
        </w:rPr>
        <w:t xml:space="preserve">This document provides updated information on the key strategies outlined in the 2015 Equity Plan, analyzes additional forms of equity data, and describes new Department initiatives related to equitable access. Such information will be useful to a variety of stakeholders: district leaders can learn about existing resources to support local equity work; community and advocacy groups can learn more about issues where they can effect change; </w:t>
      </w:r>
      <w:r w:rsidR="009D0AE5">
        <w:rPr>
          <w:rFonts w:ascii="Calibri" w:hAnsi="Calibri"/>
          <w:sz w:val="22"/>
          <w:szCs w:val="22"/>
        </w:rPr>
        <w:t>and all stakeholders can learn about statewide equity data and how it relates to diverse areas of education policy.</w:t>
      </w:r>
    </w:p>
    <w:p w14:paraId="3DD47A61" w14:textId="77777777" w:rsidR="00B27CAA" w:rsidRDefault="00BE4422" w:rsidP="004A7DF8">
      <w:pPr>
        <w:ind w:left="720"/>
      </w:pPr>
      <w:bookmarkStart w:id="2" w:name="_Toc416179459"/>
      <w:r>
        <w:rPr>
          <w:rFonts w:ascii="Calibri" w:hAnsi="Calibri"/>
          <w:b/>
          <w:color w:val="7FA3CF"/>
          <w:sz w:val="28"/>
          <w:szCs w:val="28"/>
        </w:rPr>
        <w:lastRenderedPageBreak/>
        <w:t>The Department of Elementary and Secondary Education (ESE)’s</w:t>
      </w:r>
      <w:r w:rsidRPr="00144DD0">
        <w:rPr>
          <w:rFonts w:ascii="Calibri" w:hAnsi="Calibri"/>
          <w:b/>
          <w:color w:val="7FA3CF"/>
          <w:sz w:val="28"/>
          <w:szCs w:val="28"/>
        </w:rPr>
        <w:t xml:space="preserve"> </w:t>
      </w:r>
      <w:r w:rsidR="00B27CAA" w:rsidRPr="00144DD0">
        <w:rPr>
          <w:rFonts w:ascii="Calibri" w:hAnsi="Calibri"/>
          <w:b/>
          <w:color w:val="7FA3CF"/>
          <w:sz w:val="28"/>
          <w:szCs w:val="28"/>
        </w:rPr>
        <w:t>Role</w:t>
      </w:r>
      <w:r w:rsidR="00B27CAA" w:rsidRPr="009C1EE6">
        <w:br/>
      </w:r>
      <w:r w:rsidR="00B27CAA" w:rsidRPr="00144DD0">
        <w:rPr>
          <w:rFonts w:ascii="Calibri" w:hAnsi="Calibri"/>
          <w:sz w:val="22"/>
          <w:szCs w:val="22"/>
        </w:rPr>
        <w:t>ESE’s role regarding equitable access is to</w:t>
      </w:r>
      <w:r w:rsidR="00B27CAA" w:rsidRPr="009C1EE6">
        <w:t>:</w:t>
      </w:r>
      <w:bookmarkEnd w:id="2"/>
    </w:p>
    <w:p w14:paraId="1B67A4E5" w14:textId="77777777" w:rsidR="00B27CAA" w:rsidRDefault="00B27CAA" w:rsidP="00B27CAA">
      <w:pPr>
        <w:pStyle w:val="ListParagraph"/>
        <w:numPr>
          <w:ilvl w:val="0"/>
          <w:numId w:val="2"/>
        </w:numPr>
        <w:ind w:left="1530" w:hanging="270"/>
        <w:rPr>
          <w:rFonts w:ascii="Calibri" w:hAnsi="Calibri"/>
          <w:bCs/>
          <w:sz w:val="22"/>
          <w:szCs w:val="22"/>
        </w:rPr>
      </w:pPr>
      <w:r w:rsidRPr="009C1EE6">
        <w:rPr>
          <w:rFonts w:ascii="Calibri" w:hAnsi="Calibri"/>
          <w:bCs/>
          <w:sz w:val="22"/>
          <w:szCs w:val="22"/>
        </w:rPr>
        <w:t xml:space="preserve">Clearly define and communicate </w:t>
      </w:r>
      <w:r>
        <w:rPr>
          <w:rFonts w:ascii="Calibri" w:hAnsi="Calibri"/>
          <w:bCs/>
          <w:sz w:val="22"/>
          <w:szCs w:val="22"/>
        </w:rPr>
        <w:t>the measures of excellent educators and the meaning of equitable access;</w:t>
      </w:r>
    </w:p>
    <w:p w14:paraId="722DADDE" w14:textId="77777777" w:rsidR="00B27CAA" w:rsidRDefault="00B27CAA" w:rsidP="00B27CAA">
      <w:pPr>
        <w:pStyle w:val="ListParagraph"/>
        <w:numPr>
          <w:ilvl w:val="0"/>
          <w:numId w:val="2"/>
        </w:numPr>
        <w:ind w:left="1530" w:hanging="270"/>
        <w:rPr>
          <w:rFonts w:ascii="Calibri" w:hAnsi="Calibri"/>
          <w:bCs/>
          <w:sz w:val="22"/>
          <w:szCs w:val="22"/>
        </w:rPr>
      </w:pPr>
      <w:r>
        <w:rPr>
          <w:rFonts w:ascii="Calibri" w:hAnsi="Calibri"/>
          <w:bCs/>
          <w:sz w:val="22"/>
          <w:szCs w:val="22"/>
        </w:rPr>
        <w:t xml:space="preserve">Examine and make available the data </w:t>
      </w:r>
      <w:r w:rsidR="004A7DF8">
        <w:rPr>
          <w:rFonts w:ascii="Calibri" w:hAnsi="Calibri"/>
          <w:bCs/>
          <w:sz w:val="22"/>
          <w:szCs w:val="22"/>
        </w:rPr>
        <w:t>on inequities in access to educators;</w:t>
      </w:r>
    </w:p>
    <w:p w14:paraId="5D742531" w14:textId="77777777" w:rsidR="00B27CAA" w:rsidRPr="009C1EE6" w:rsidRDefault="00B27CAA" w:rsidP="00B27CAA">
      <w:pPr>
        <w:pStyle w:val="ListParagraph"/>
        <w:numPr>
          <w:ilvl w:val="0"/>
          <w:numId w:val="2"/>
        </w:numPr>
        <w:ind w:left="1530" w:hanging="270"/>
        <w:rPr>
          <w:rFonts w:ascii="Calibri" w:hAnsi="Calibri"/>
          <w:bCs/>
          <w:sz w:val="22"/>
          <w:szCs w:val="22"/>
        </w:rPr>
      </w:pPr>
      <w:r w:rsidRPr="009C1EE6">
        <w:rPr>
          <w:rFonts w:ascii="Calibri" w:hAnsi="Calibri"/>
          <w:bCs/>
          <w:sz w:val="22"/>
          <w:szCs w:val="22"/>
        </w:rPr>
        <w:t xml:space="preserve">Identify and share </w:t>
      </w:r>
      <w:r>
        <w:rPr>
          <w:rFonts w:ascii="Calibri" w:hAnsi="Calibri"/>
          <w:bCs/>
          <w:sz w:val="22"/>
          <w:szCs w:val="22"/>
        </w:rPr>
        <w:t>with districts the r</w:t>
      </w:r>
      <w:r w:rsidRPr="009C1EE6">
        <w:rPr>
          <w:rFonts w:ascii="Calibri" w:hAnsi="Calibri"/>
          <w:bCs/>
          <w:sz w:val="22"/>
          <w:szCs w:val="22"/>
        </w:rPr>
        <w:t>esearch and best practices in eliminating equity gaps</w:t>
      </w:r>
      <w:r>
        <w:rPr>
          <w:rFonts w:ascii="Calibri" w:hAnsi="Calibri"/>
          <w:bCs/>
          <w:sz w:val="22"/>
          <w:szCs w:val="22"/>
        </w:rPr>
        <w:t>;</w:t>
      </w:r>
    </w:p>
    <w:p w14:paraId="4BC3B945" w14:textId="77777777" w:rsidR="00B27CAA" w:rsidRPr="009C1EE6" w:rsidRDefault="00B27CAA" w:rsidP="00B27CAA">
      <w:pPr>
        <w:pStyle w:val="ListParagraph"/>
        <w:numPr>
          <w:ilvl w:val="0"/>
          <w:numId w:val="2"/>
        </w:numPr>
        <w:ind w:left="1530" w:hanging="270"/>
        <w:rPr>
          <w:rFonts w:ascii="Calibri" w:hAnsi="Calibri"/>
          <w:bCs/>
          <w:sz w:val="22"/>
          <w:szCs w:val="22"/>
        </w:rPr>
      </w:pPr>
      <w:r w:rsidRPr="009C1EE6">
        <w:rPr>
          <w:rFonts w:ascii="Calibri" w:hAnsi="Calibri"/>
          <w:bCs/>
          <w:sz w:val="22"/>
          <w:szCs w:val="22"/>
        </w:rPr>
        <w:t>Implement state-level policies and strategies to support districts in this work</w:t>
      </w:r>
      <w:r>
        <w:rPr>
          <w:rFonts w:ascii="Calibri" w:hAnsi="Calibri"/>
          <w:bCs/>
          <w:sz w:val="22"/>
          <w:szCs w:val="22"/>
        </w:rPr>
        <w:t>;</w:t>
      </w:r>
    </w:p>
    <w:p w14:paraId="2EA75832" w14:textId="77777777" w:rsidR="00B27CAA" w:rsidRDefault="00B27CAA" w:rsidP="00B27CAA">
      <w:pPr>
        <w:pStyle w:val="ListParagraph"/>
        <w:numPr>
          <w:ilvl w:val="0"/>
          <w:numId w:val="2"/>
        </w:numPr>
        <w:ind w:left="1530" w:hanging="270"/>
        <w:rPr>
          <w:rFonts w:ascii="Calibri" w:hAnsi="Calibri"/>
          <w:bCs/>
          <w:sz w:val="22"/>
          <w:szCs w:val="22"/>
        </w:rPr>
      </w:pPr>
      <w:r w:rsidRPr="009C1EE6">
        <w:rPr>
          <w:rFonts w:ascii="Calibri" w:hAnsi="Calibri"/>
          <w:bCs/>
          <w:sz w:val="22"/>
          <w:szCs w:val="22"/>
        </w:rPr>
        <w:t>Monitor, assess and report on progress in closing equity gaps</w:t>
      </w:r>
      <w:r>
        <w:rPr>
          <w:rFonts w:ascii="Calibri" w:hAnsi="Calibri"/>
          <w:bCs/>
          <w:sz w:val="22"/>
          <w:szCs w:val="22"/>
        </w:rPr>
        <w:t>;</w:t>
      </w:r>
    </w:p>
    <w:p w14:paraId="64EF3E9E" w14:textId="77777777" w:rsidR="008F7D8E" w:rsidRPr="009C1EE6" w:rsidRDefault="008F7D8E" w:rsidP="00B27CAA">
      <w:pPr>
        <w:pStyle w:val="ListParagraph"/>
        <w:numPr>
          <w:ilvl w:val="0"/>
          <w:numId w:val="2"/>
        </w:numPr>
        <w:ind w:left="1530" w:hanging="270"/>
        <w:rPr>
          <w:rFonts w:ascii="Calibri" w:hAnsi="Calibri"/>
          <w:bCs/>
          <w:sz w:val="22"/>
          <w:szCs w:val="22"/>
        </w:rPr>
      </w:pPr>
      <w:r>
        <w:rPr>
          <w:rFonts w:ascii="Calibri" w:hAnsi="Calibri"/>
          <w:bCs/>
          <w:sz w:val="22"/>
          <w:szCs w:val="22"/>
        </w:rPr>
        <w:t xml:space="preserve">Support districts in their analysis of </w:t>
      </w:r>
      <w:r w:rsidR="005D7F44">
        <w:rPr>
          <w:rFonts w:ascii="Calibri" w:hAnsi="Calibri"/>
          <w:bCs/>
          <w:sz w:val="22"/>
          <w:szCs w:val="22"/>
        </w:rPr>
        <w:t xml:space="preserve">access </w:t>
      </w:r>
      <w:r>
        <w:rPr>
          <w:rFonts w:ascii="Calibri" w:hAnsi="Calibri"/>
          <w:bCs/>
          <w:sz w:val="22"/>
          <w:szCs w:val="22"/>
        </w:rPr>
        <w:t>data, development of equity strategies, and progress monitoring of those strategies;</w:t>
      </w:r>
    </w:p>
    <w:p w14:paraId="4942260A" w14:textId="77777777" w:rsidR="00B27CAA" w:rsidRPr="00D032F3" w:rsidRDefault="00B27CAA" w:rsidP="00AA71C8">
      <w:pPr>
        <w:pStyle w:val="ListParagraph"/>
        <w:numPr>
          <w:ilvl w:val="0"/>
          <w:numId w:val="2"/>
        </w:numPr>
        <w:ind w:left="1530" w:hanging="270"/>
        <w:rPr>
          <w:rFonts w:ascii="Calibri" w:hAnsi="Calibri"/>
          <w:bCs/>
          <w:sz w:val="22"/>
          <w:szCs w:val="22"/>
        </w:rPr>
      </w:pPr>
      <w:r w:rsidRPr="00D032F3">
        <w:rPr>
          <w:rFonts w:ascii="Calibri" w:hAnsi="Calibri"/>
          <w:bCs/>
          <w:sz w:val="22"/>
          <w:szCs w:val="22"/>
        </w:rPr>
        <w:t>Use our position as a state agency to communicate the importance of providing students</w:t>
      </w:r>
      <w:r w:rsidR="00B0263B">
        <w:t>—</w:t>
      </w:r>
      <w:r w:rsidRPr="00D032F3">
        <w:rPr>
          <w:rFonts w:ascii="Calibri" w:hAnsi="Calibri"/>
          <w:bCs/>
          <w:sz w:val="22"/>
          <w:szCs w:val="22"/>
        </w:rPr>
        <w:t>especially those with the greatest need</w:t>
      </w:r>
      <w:r w:rsidR="00B0263B">
        <w:t>—</w:t>
      </w:r>
      <w:r w:rsidRPr="00D032F3">
        <w:rPr>
          <w:rFonts w:ascii="Calibri" w:hAnsi="Calibri"/>
          <w:bCs/>
          <w:sz w:val="22"/>
          <w:szCs w:val="22"/>
        </w:rPr>
        <w:t xml:space="preserve">with access to the educators who will serve them best.  This communication aims to catalyze action and reinforce the importance of equitable access. </w:t>
      </w:r>
    </w:p>
    <w:p w14:paraId="09BA2407" w14:textId="77777777" w:rsidR="00E6728D" w:rsidRPr="009C1EE6" w:rsidRDefault="00E6728D" w:rsidP="00AA71C8">
      <w:pPr>
        <w:pStyle w:val="ListParagraph"/>
        <w:ind w:left="1530"/>
        <w:rPr>
          <w:rFonts w:ascii="Calibri" w:hAnsi="Calibri"/>
          <w:bCs/>
          <w:sz w:val="22"/>
          <w:szCs w:val="22"/>
        </w:rPr>
      </w:pPr>
    </w:p>
    <w:tbl>
      <w:tblPr>
        <w:tblStyle w:val="TableGrid"/>
        <w:tblW w:w="0" w:type="auto"/>
        <w:tblInd w:w="1278" w:type="dxa"/>
        <w:tblLook w:val="04A0" w:firstRow="1" w:lastRow="0" w:firstColumn="1" w:lastColumn="0" w:noHBand="0" w:noVBand="1"/>
      </w:tblPr>
      <w:tblGrid>
        <w:gridCol w:w="2430"/>
        <w:gridCol w:w="2525"/>
        <w:gridCol w:w="3117"/>
      </w:tblGrid>
      <w:tr w:rsidR="00AA71C8" w14:paraId="67C1D8E8" w14:textId="77777777" w:rsidTr="008C1CAE">
        <w:trPr>
          <w:trHeight w:val="818"/>
        </w:trPr>
        <w:tc>
          <w:tcPr>
            <w:tcW w:w="8072" w:type="dxa"/>
            <w:gridSpan w:val="3"/>
            <w:shd w:val="clear" w:color="auto" w:fill="4F81BD" w:themeFill="accent1"/>
            <w:vAlign w:val="center"/>
          </w:tcPr>
          <w:p w14:paraId="4504E494" w14:textId="77777777" w:rsidR="00AA71C8" w:rsidRPr="00BA5C1B" w:rsidRDefault="00AA71C8" w:rsidP="00BA5C1B">
            <w:pPr>
              <w:jc w:val="center"/>
              <w:rPr>
                <w:rFonts w:asciiTheme="minorHAnsi" w:hAnsiTheme="minorHAnsi"/>
                <w:b/>
                <w:color w:val="FFFFFF" w:themeColor="background1"/>
              </w:rPr>
            </w:pPr>
            <w:r w:rsidRPr="00BA5C1B">
              <w:rPr>
                <w:rFonts w:asciiTheme="minorHAnsi" w:hAnsiTheme="minorHAnsi"/>
                <w:b/>
                <w:color w:val="FFFFFF" w:themeColor="background1"/>
              </w:rPr>
              <w:t>Examples of state gaps in access to educators</w:t>
            </w:r>
          </w:p>
        </w:tc>
      </w:tr>
      <w:tr w:rsidR="00AA71C8" w14:paraId="2F35ABF5" w14:textId="77777777" w:rsidTr="008C1CAE">
        <w:trPr>
          <w:trHeight w:val="503"/>
        </w:trPr>
        <w:tc>
          <w:tcPr>
            <w:tcW w:w="2430" w:type="dxa"/>
            <w:vAlign w:val="center"/>
          </w:tcPr>
          <w:p w14:paraId="12AB1FA4" w14:textId="77777777" w:rsidR="00AA71C8" w:rsidRPr="00BA5C1B" w:rsidRDefault="00141320" w:rsidP="00BA5C1B">
            <w:pPr>
              <w:jc w:val="center"/>
              <w:rPr>
                <w:rFonts w:asciiTheme="minorHAnsi" w:hAnsiTheme="minorHAnsi"/>
                <w:sz w:val="22"/>
                <w:szCs w:val="22"/>
              </w:rPr>
            </w:pPr>
            <w:r w:rsidRPr="00BA5C1B">
              <w:rPr>
                <w:rFonts w:asciiTheme="minorHAnsi" w:hAnsiTheme="minorHAnsi"/>
                <w:sz w:val="22"/>
                <w:szCs w:val="22"/>
              </w:rPr>
              <w:t>Experienced educators</w:t>
            </w:r>
          </w:p>
        </w:tc>
        <w:tc>
          <w:tcPr>
            <w:tcW w:w="2525" w:type="dxa"/>
            <w:vAlign w:val="center"/>
          </w:tcPr>
          <w:p w14:paraId="49E98482" w14:textId="77777777" w:rsidR="00AA71C8" w:rsidRPr="00BA5C1B" w:rsidRDefault="00141320" w:rsidP="00BA5C1B">
            <w:pPr>
              <w:jc w:val="center"/>
              <w:rPr>
                <w:rFonts w:asciiTheme="minorHAnsi" w:hAnsiTheme="minorHAnsi"/>
                <w:sz w:val="22"/>
                <w:szCs w:val="22"/>
              </w:rPr>
            </w:pPr>
            <w:r w:rsidRPr="00BA5C1B">
              <w:rPr>
                <w:rFonts w:asciiTheme="minorHAnsi" w:hAnsiTheme="minorHAnsi"/>
                <w:sz w:val="22"/>
                <w:szCs w:val="22"/>
              </w:rPr>
              <w:t>In-field educators</w:t>
            </w:r>
          </w:p>
        </w:tc>
        <w:tc>
          <w:tcPr>
            <w:tcW w:w="3117" w:type="dxa"/>
            <w:vAlign w:val="center"/>
          </w:tcPr>
          <w:p w14:paraId="1E8D5655" w14:textId="77777777" w:rsidR="00AA71C8" w:rsidRPr="00BA5C1B" w:rsidRDefault="001844D0" w:rsidP="00BA5C1B">
            <w:pPr>
              <w:jc w:val="center"/>
              <w:rPr>
                <w:rFonts w:asciiTheme="minorHAnsi" w:hAnsiTheme="minorHAnsi"/>
                <w:sz w:val="22"/>
                <w:szCs w:val="22"/>
              </w:rPr>
            </w:pPr>
            <w:r>
              <w:rPr>
                <w:rFonts w:asciiTheme="minorHAnsi" w:hAnsiTheme="minorHAnsi"/>
                <w:sz w:val="22"/>
                <w:szCs w:val="22"/>
              </w:rPr>
              <w:t>Educators rated Exemplary/Proficient (E/P)</w:t>
            </w:r>
          </w:p>
        </w:tc>
      </w:tr>
      <w:tr w:rsidR="00AA71C8" w14:paraId="0E2AD63F" w14:textId="77777777" w:rsidTr="008C1CAE">
        <w:tc>
          <w:tcPr>
            <w:tcW w:w="2430" w:type="dxa"/>
            <w:vAlign w:val="center"/>
          </w:tcPr>
          <w:p w14:paraId="3912AEDF" w14:textId="77777777" w:rsidR="00AA71C8" w:rsidRPr="008C1CAE" w:rsidRDefault="00A279B0" w:rsidP="00A23EE4">
            <w:pPr>
              <w:rPr>
                <w:rFonts w:asciiTheme="minorHAnsi" w:hAnsiTheme="minorHAnsi"/>
                <w:sz w:val="22"/>
                <w:szCs w:val="22"/>
              </w:rPr>
            </w:pPr>
            <w:r w:rsidRPr="008C1CAE">
              <w:rPr>
                <w:rFonts w:asciiTheme="minorHAnsi" w:hAnsiTheme="minorHAnsi"/>
                <w:sz w:val="22"/>
                <w:szCs w:val="22"/>
              </w:rPr>
              <w:t>Hispanic/Latino and African American/Black stu</w:t>
            </w:r>
            <w:r w:rsidR="00956E0D">
              <w:rPr>
                <w:rFonts w:asciiTheme="minorHAnsi" w:hAnsiTheme="minorHAnsi"/>
                <w:sz w:val="22"/>
                <w:szCs w:val="22"/>
              </w:rPr>
              <w:t>dents are 50% more likely than w</w:t>
            </w:r>
            <w:r w:rsidRPr="008C1CAE">
              <w:rPr>
                <w:rFonts w:asciiTheme="minorHAnsi" w:hAnsiTheme="minorHAnsi"/>
                <w:sz w:val="22"/>
                <w:szCs w:val="22"/>
              </w:rPr>
              <w:t>hite students to be assigned to a teacher with fewer than three years of experience.</w:t>
            </w:r>
          </w:p>
        </w:tc>
        <w:tc>
          <w:tcPr>
            <w:tcW w:w="2525" w:type="dxa"/>
            <w:vAlign w:val="center"/>
          </w:tcPr>
          <w:p w14:paraId="1CCB64D3" w14:textId="77777777" w:rsidR="00AA71C8" w:rsidRPr="008C1CAE" w:rsidRDefault="00956E0D" w:rsidP="00A23EE4">
            <w:pPr>
              <w:rPr>
                <w:rFonts w:asciiTheme="minorHAnsi" w:hAnsiTheme="minorHAnsi"/>
                <w:sz w:val="22"/>
                <w:szCs w:val="22"/>
              </w:rPr>
            </w:pPr>
            <w:r>
              <w:rPr>
                <w:rFonts w:asciiTheme="minorHAnsi" w:hAnsiTheme="minorHAnsi"/>
                <w:sz w:val="22"/>
                <w:szCs w:val="22"/>
              </w:rPr>
              <w:t>Classes in high-</w:t>
            </w:r>
            <w:r w:rsidR="001C0FC5" w:rsidRPr="008C1CAE">
              <w:rPr>
                <w:rFonts w:asciiTheme="minorHAnsi" w:hAnsiTheme="minorHAnsi"/>
                <w:sz w:val="22"/>
                <w:szCs w:val="22"/>
              </w:rPr>
              <w:t>poverty schools are more than eight times as likely to be taught by out-of-field teachers, compared to classes in more affluent schools.</w:t>
            </w:r>
          </w:p>
        </w:tc>
        <w:tc>
          <w:tcPr>
            <w:tcW w:w="3117" w:type="dxa"/>
            <w:vAlign w:val="center"/>
          </w:tcPr>
          <w:p w14:paraId="41E7B4E4" w14:textId="77777777" w:rsidR="00AA71C8" w:rsidRPr="008C1CAE" w:rsidRDefault="00B67D6C" w:rsidP="00956E0D">
            <w:pPr>
              <w:rPr>
                <w:rFonts w:asciiTheme="minorHAnsi" w:hAnsiTheme="minorHAnsi"/>
                <w:sz w:val="22"/>
                <w:szCs w:val="22"/>
              </w:rPr>
            </w:pPr>
            <w:r w:rsidRPr="008C1CAE">
              <w:rPr>
                <w:rFonts w:asciiTheme="minorHAnsi" w:hAnsiTheme="minorHAnsi"/>
                <w:sz w:val="22"/>
                <w:szCs w:val="22"/>
              </w:rPr>
              <w:t>In schools with the largest populations of economically disadvantaged students and students of color, t</w:t>
            </w:r>
            <w:r w:rsidR="001844D0" w:rsidRPr="008C1CAE">
              <w:rPr>
                <w:rFonts w:asciiTheme="minorHAnsi" w:hAnsiTheme="minorHAnsi"/>
                <w:sz w:val="22"/>
                <w:szCs w:val="22"/>
              </w:rPr>
              <w:t xml:space="preserve">he turnover rate of </w:t>
            </w:r>
            <w:r w:rsidRPr="008C1CAE">
              <w:rPr>
                <w:rFonts w:asciiTheme="minorHAnsi" w:hAnsiTheme="minorHAnsi"/>
                <w:sz w:val="22"/>
                <w:szCs w:val="22"/>
              </w:rPr>
              <w:t xml:space="preserve">teachers </w:t>
            </w:r>
            <w:r w:rsidR="001844D0" w:rsidRPr="008C1CAE">
              <w:rPr>
                <w:rFonts w:asciiTheme="minorHAnsi" w:hAnsiTheme="minorHAnsi"/>
                <w:sz w:val="22"/>
                <w:szCs w:val="22"/>
              </w:rPr>
              <w:t xml:space="preserve">rated E/P </w:t>
            </w:r>
            <w:r w:rsidRPr="008C1CAE">
              <w:rPr>
                <w:rFonts w:asciiTheme="minorHAnsi" w:hAnsiTheme="minorHAnsi"/>
                <w:sz w:val="22"/>
                <w:szCs w:val="22"/>
              </w:rPr>
              <w:t>is about twice that of schools with the lowest populations of these student groups.</w:t>
            </w:r>
          </w:p>
          <w:p w14:paraId="7113582E" w14:textId="77777777" w:rsidR="00B67D6C" w:rsidRPr="008C1CAE" w:rsidRDefault="00B67D6C" w:rsidP="00BA5C1B">
            <w:pPr>
              <w:jc w:val="center"/>
              <w:rPr>
                <w:rFonts w:asciiTheme="minorHAnsi" w:hAnsiTheme="minorHAnsi"/>
              </w:rPr>
            </w:pPr>
          </w:p>
        </w:tc>
      </w:tr>
    </w:tbl>
    <w:p w14:paraId="1C69FA58" w14:textId="77777777" w:rsidR="00AA71C8" w:rsidRPr="00AA71C8" w:rsidRDefault="00AA71C8" w:rsidP="00BA5C1B"/>
    <w:p w14:paraId="28B5B213" w14:textId="77777777" w:rsidR="00AA71C8" w:rsidRDefault="00AA71C8" w:rsidP="005A6320">
      <w:pPr>
        <w:pStyle w:val="Heading1"/>
        <w:ind w:firstLine="720"/>
        <w:rPr>
          <w:rFonts w:ascii="Calibri" w:hAnsi="Calibri"/>
          <w:sz w:val="36"/>
          <w:szCs w:val="36"/>
        </w:rPr>
      </w:pPr>
    </w:p>
    <w:p w14:paraId="5D7D4DE7" w14:textId="77777777" w:rsidR="00BA5C1B" w:rsidRDefault="00BA5C1B" w:rsidP="00BA5C1B"/>
    <w:p w14:paraId="2B22904E" w14:textId="77777777" w:rsidR="00BA5C1B" w:rsidRPr="00BA5C1B" w:rsidRDefault="00BA5C1B" w:rsidP="00BA5C1B"/>
    <w:p w14:paraId="6806BDB3" w14:textId="77777777" w:rsidR="00E6728D" w:rsidRDefault="00E6728D" w:rsidP="00E6728D"/>
    <w:p w14:paraId="65A87329" w14:textId="77777777" w:rsidR="00E6728D" w:rsidRPr="00E6728D" w:rsidRDefault="00E6728D" w:rsidP="00E6728D"/>
    <w:p w14:paraId="0A56E4C2" w14:textId="77777777" w:rsidR="009D7E7D" w:rsidRDefault="009D7E7D" w:rsidP="005A6320">
      <w:pPr>
        <w:pStyle w:val="Heading1"/>
        <w:ind w:firstLine="720"/>
        <w:rPr>
          <w:rFonts w:ascii="Calibri" w:hAnsi="Calibri"/>
          <w:sz w:val="36"/>
          <w:szCs w:val="36"/>
        </w:rPr>
      </w:pPr>
      <w:bookmarkStart w:id="3" w:name="_Toc481485205"/>
      <w:r w:rsidRPr="00144DD0">
        <w:rPr>
          <w:rFonts w:ascii="Calibri" w:hAnsi="Calibri"/>
          <w:sz w:val="36"/>
          <w:szCs w:val="36"/>
        </w:rPr>
        <w:lastRenderedPageBreak/>
        <w:t>Definitions</w:t>
      </w:r>
      <w:bookmarkEnd w:id="1"/>
      <w:bookmarkEnd w:id="3"/>
    </w:p>
    <w:p w14:paraId="4292996E" w14:textId="77777777" w:rsidR="009D7E7D" w:rsidRPr="001718C8" w:rsidRDefault="009D7E7D" w:rsidP="009D7E7D"/>
    <w:p w14:paraId="0D14D839" w14:textId="77777777" w:rsidR="009D7E7D" w:rsidRPr="009C1EE6" w:rsidRDefault="009D7E7D" w:rsidP="009D7E7D">
      <w:pPr>
        <w:ind w:left="720"/>
        <w:rPr>
          <w:rFonts w:ascii="Calibri" w:hAnsi="Calibri"/>
          <w:sz w:val="22"/>
          <w:szCs w:val="22"/>
          <w:highlight w:val="yellow"/>
        </w:rPr>
      </w:pPr>
      <w:r>
        <w:rPr>
          <w:rFonts w:ascii="Calibri" w:hAnsi="Calibri"/>
          <w:sz w:val="22"/>
          <w:szCs w:val="22"/>
        </w:rPr>
        <w:t xml:space="preserve">The following are definitions of terms for use in this </w:t>
      </w:r>
      <w:r w:rsidR="00501897">
        <w:rPr>
          <w:rFonts w:ascii="Calibri" w:hAnsi="Calibri"/>
          <w:sz w:val="22"/>
          <w:szCs w:val="22"/>
        </w:rPr>
        <w:t>report</w:t>
      </w:r>
      <w:r>
        <w:rPr>
          <w:rFonts w:ascii="Calibri" w:hAnsi="Calibri"/>
          <w:sz w:val="22"/>
          <w:szCs w:val="22"/>
        </w:rPr>
        <w:t>:</w:t>
      </w:r>
    </w:p>
    <w:p w14:paraId="73B7AC37" w14:textId="77777777" w:rsidR="00FC60B7" w:rsidRPr="00C318FB" w:rsidRDefault="009D7E7D" w:rsidP="00C318FB">
      <w:pPr>
        <w:ind w:left="1440"/>
        <w:rPr>
          <w:rFonts w:ascii="Calibri" w:hAnsi="Calibri"/>
          <w:b/>
          <w:sz w:val="22"/>
          <w:szCs w:val="22"/>
        </w:rPr>
      </w:pPr>
      <w:r w:rsidRPr="009C1EE6">
        <w:rPr>
          <w:rFonts w:ascii="Calibri" w:hAnsi="Calibri"/>
          <w:sz w:val="22"/>
          <w:szCs w:val="22"/>
        </w:rPr>
        <w:t xml:space="preserve"> </w:t>
      </w:r>
    </w:p>
    <w:p w14:paraId="6856ABF2" w14:textId="77777777" w:rsidR="009D7E7D" w:rsidRDefault="009D7E7D" w:rsidP="009D7E7D">
      <w:pPr>
        <w:ind w:firstLine="720"/>
        <w:rPr>
          <w:rFonts w:ascii="Calibri" w:hAnsi="Calibri"/>
          <w:b/>
          <w:sz w:val="22"/>
          <w:szCs w:val="22"/>
        </w:rPr>
      </w:pPr>
      <w:r w:rsidRPr="006B541B">
        <w:rPr>
          <w:rFonts w:ascii="Calibri" w:hAnsi="Calibri"/>
          <w:b/>
          <w:sz w:val="22"/>
          <w:szCs w:val="22"/>
        </w:rPr>
        <w:t>Economically Disadvantaged Students</w:t>
      </w:r>
      <w:r w:rsidR="00FC60B7">
        <w:rPr>
          <w:rFonts w:ascii="Calibri" w:hAnsi="Calibri"/>
          <w:b/>
          <w:sz w:val="22"/>
          <w:szCs w:val="22"/>
        </w:rPr>
        <w:t>:</w:t>
      </w:r>
    </w:p>
    <w:p w14:paraId="600F4764" w14:textId="77777777" w:rsidR="009D7E7D" w:rsidRPr="00E67FA4" w:rsidRDefault="009D7E7D" w:rsidP="009D7E7D">
      <w:pPr>
        <w:pStyle w:val="ListParagraph"/>
        <w:numPr>
          <w:ilvl w:val="0"/>
          <w:numId w:val="9"/>
        </w:numPr>
        <w:rPr>
          <w:rFonts w:ascii="Calibri" w:hAnsi="Calibri"/>
          <w:sz w:val="22"/>
          <w:szCs w:val="22"/>
        </w:rPr>
      </w:pPr>
      <w:r w:rsidRPr="006B541B">
        <w:rPr>
          <w:rFonts w:ascii="Calibri" w:hAnsi="Calibri"/>
          <w:sz w:val="22"/>
          <w:szCs w:val="22"/>
        </w:rPr>
        <w:t>Prior to the 2014</w:t>
      </w:r>
      <w:r w:rsidR="00023885">
        <w:t>–</w:t>
      </w:r>
      <w:r w:rsidRPr="006B541B">
        <w:rPr>
          <w:rFonts w:ascii="Calibri" w:hAnsi="Calibri"/>
          <w:sz w:val="22"/>
          <w:szCs w:val="22"/>
        </w:rPr>
        <w:t>15 school year, “low income students”</w:t>
      </w:r>
      <w:r w:rsidR="005D7F44">
        <w:rPr>
          <w:rFonts w:ascii="Calibri" w:hAnsi="Calibri"/>
          <w:sz w:val="22"/>
          <w:szCs w:val="22"/>
        </w:rPr>
        <w:t xml:space="preserve"> referred to students enrolled</w:t>
      </w:r>
      <w:r w:rsidR="001D4597">
        <w:rPr>
          <w:rFonts w:ascii="Calibri" w:hAnsi="Calibri"/>
          <w:sz w:val="22"/>
          <w:szCs w:val="22"/>
        </w:rPr>
        <w:t xml:space="preserve"> in </w:t>
      </w:r>
      <w:r w:rsidR="005D7F44">
        <w:rPr>
          <w:rFonts w:ascii="Calibri" w:hAnsi="Calibri"/>
          <w:sz w:val="22"/>
          <w:szCs w:val="22"/>
        </w:rPr>
        <w:t>or eligible for</w:t>
      </w:r>
      <w:r w:rsidRPr="006B541B">
        <w:rPr>
          <w:rFonts w:ascii="Calibri" w:hAnsi="Calibri"/>
          <w:sz w:val="22"/>
          <w:szCs w:val="22"/>
        </w:rPr>
        <w:t xml:space="preserve"> free or reduced price lunch</w:t>
      </w:r>
    </w:p>
    <w:p w14:paraId="4532B76C" w14:textId="77777777" w:rsidR="009D7E7D" w:rsidRDefault="009D7E7D" w:rsidP="009D7E7D">
      <w:pPr>
        <w:pStyle w:val="ListParagraph"/>
        <w:numPr>
          <w:ilvl w:val="0"/>
          <w:numId w:val="9"/>
        </w:numPr>
        <w:rPr>
          <w:sz w:val="22"/>
          <w:szCs w:val="22"/>
        </w:rPr>
      </w:pPr>
      <w:r w:rsidRPr="006B541B">
        <w:rPr>
          <w:rFonts w:ascii="Calibri" w:hAnsi="Calibri"/>
          <w:sz w:val="22"/>
          <w:szCs w:val="22"/>
        </w:rPr>
        <w:t>In</w:t>
      </w:r>
      <w:r>
        <w:rPr>
          <w:rFonts w:ascii="Calibri" w:hAnsi="Calibri"/>
          <w:sz w:val="22"/>
          <w:szCs w:val="22"/>
        </w:rPr>
        <w:t xml:space="preserve"> 201</w:t>
      </w:r>
      <w:r w:rsidR="005B49FC">
        <w:rPr>
          <w:rFonts w:ascii="Calibri" w:hAnsi="Calibri"/>
          <w:sz w:val="22"/>
          <w:szCs w:val="22"/>
        </w:rPr>
        <w:t>4</w:t>
      </w:r>
      <w:r w:rsidR="00023885">
        <w:t>–</w:t>
      </w:r>
      <w:r>
        <w:rPr>
          <w:rFonts w:ascii="Calibri" w:hAnsi="Calibri"/>
          <w:sz w:val="22"/>
          <w:szCs w:val="22"/>
        </w:rPr>
        <w:t>1</w:t>
      </w:r>
      <w:r w:rsidR="005B49FC">
        <w:rPr>
          <w:rFonts w:ascii="Calibri" w:hAnsi="Calibri"/>
          <w:sz w:val="22"/>
          <w:szCs w:val="22"/>
        </w:rPr>
        <w:t>5</w:t>
      </w:r>
      <w:r>
        <w:rPr>
          <w:rFonts w:ascii="Calibri" w:hAnsi="Calibri"/>
          <w:sz w:val="22"/>
          <w:szCs w:val="22"/>
        </w:rPr>
        <w:t xml:space="preserve"> school year and beyond: “economically disadvantaged students” are </w:t>
      </w:r>
      <w:r w:rsidR="005D7F44">
        <w:rPr>
          <w:rFonts w:ascii="Calibri" w:hAnsi="Calibri"/>
          <w:sz w:val="22"/>
          <w:szCs w:val="22"/>
        </w:rPr>
        <w:t xml:space="preserve">students who are </w:t>
      </w:r>
      <w:r w:rsidRPr="006B541B">
        <w:rPr>
          <w:rFonts w:ascii="Calibri" w:hAnsi="Calibri"/>
          <w:sz w:val="22"/>
          <w:szCs w:val="22"/>
        </w:rPr>
        <w:t xml:space="preserve">participating in one or more of the following state-administered programs: the Supplemental Nutrition Assistance Program (SNAP); the Transitional Assistance for Families with Dependent Children (TAFDC); the Department of Children and Families’ (DCF) foster care program; and eligible MassHealth </w:t>
      </w:r>
      <w:r>
        <w:rPr>
          <w:rFonts w:ascii="Calibri" w:hAnsi="Calibri"/>
          <w:sz w:val="22"/>
          <w:szCs w:val="22"/>
        </w:rPr>
        <w:t xml:space="preserve">programs </w:t>
      </w:r>
      <w:r w:rsidRPr="006B541B">
        <w:rPr>
          <w:rFonts w:ascii="Calibri" w:hAnsi="Calibri"/>
          <w:sz w:val="22"/>
          <w:szCs w:val="22"/>
        </w:rPr>
        <w:t xml:space="preserve">(Medicaid). </w:t>
      </w:r>
    </w:p>
    <w:p w14:paraId="45B379E2" w14:textId="77777777" w:rsidR="009D7E7D" w:rsidRPr="009C1EE6" w:rsidRDefault="009D7E7D" w:rsidP="009D7E7D">
      <w:pPr>
        <w:ind w:left="1440"/>
        <w:rPr>
          <w:rFonts w:ascii="Calibri" w:hAnsi="Calibri"/>
        </w:rPr>
      </w:pPr>
      <w:r w:rsidRPr="009C1EE6">
        <w:rPr>
          <w:rFonts w:ascii="Calibri" w:hAnsi="Calibri"/>
          <w:b/>
          <w:sz w:val="22"/>
          <w:szCs w:val="22"/>
        </w:rPr>
        <w:t xml:space="preserve"> </w:t>
      </w:r>
    </w:p>
    <w:p w14:paraId="1157B02A" w14:textId="77777777" w:rsidR="009D7E7D" w:rsidRPr="009C1EE6" w:rsidRDefault="009D7E7D" w:rsidP="009D7E7D">
      <w:pPr>
        <w:tabs>
          <w:tab w:val="left" w:pos="720"/>
        </w:tabs>
        <w:ind w:left="720"/>
        <w:rPr>
          <w:rFonts w:ascii="Calibri" w:hAnsi="Calibri"/>
          <w:sz w:val="22"/>
          <w:szCs w:val="22"/>
        </w:rPr>
      </w:pPr>
      <w:r w:rsidRPr="009C1EE6">
        <w:rPr>
          <w:rFonts w:ascii="Calibri" w:hAnsi="Calibri"/>
          <w:b/>
          <w:sz w:val="22"/>
          <w:szCs w:val="22"/>
        </w:rPr>
        <w:t xml:space="preserve">Educator: </w:t>
      </w:r>
      <w:r w:rsidRPr="009C1EE6">
        <w:rPr>
          <w:rFonts w:ascii="Calibri" w:hAnsi="Calibri"/>
          <w:sz w:val="22"/>
          <w:szCs w:val="22"/>
        </w:rPr>
        <w:t xml:space="preserve"> Any person employed by a school or school district in a position requiring a license (</w:t>
      </w:r>
      <w:hyperlink r:id="rId17" w:history="1">
        <w:r w:rsidRPr="009C1EE6">
          <w:rPr>
            <w:rStyle w:val="Hyperlink"/>
            <w:rFonts w:ascii="Calibri" w:hAnsi="Calibri"/>
            <w:sz w:val="22"/>
            <w:szCs w:val="22"/>
          </w:rPr>
          <w:t>603 CMR 7.02</w:t>
        </w:r>
      </w:hyperlink>
      <w:r w:rsidRPr="009C1EE6">
        <w:rPr>
          <w:rFonts w:ascii="Calibri" w:hAnsi="Calibri"/>
          <w:sz w:val="22"/>
          <w:szCs w:val="22"/>
        </w:rPr>
        <w:t>), including teachers and administrators (</w:t>
      </w:r>
      <w:hyperlink r:id="rId18" w:history="1">
        <w:r w:rsidRPr="009C1EE6">
          <w:rPr>
            <w:rStyle w:val="Hyperlink"/>
            <w:rFonts w:ascii="Calibri" w:hAnsi="Calibri"/>
            <w:sz w:val="22"/>
            <w:szCs w:val="22"/>
          </w:rPr>
          <w:t>603 CMR 35.02</w:t>
        </w:r>
      </w:hyperlink>
      <w:r w:rsidRPr="009C1EE6">
        <w:rPr>
          <w:rFonts w:ascii="Calibri" w:hAnsi="Calibri"/>
          <w:sz w:val="22"/>
          <w:szCs w:val="22"/>
        </w:rPr>
        <w:t>).</w:t>
      </w:r>
    </w:p>
    <w:p w14:paraId="6C0E05A9" w14:textId="77777777" w:rsidR="009D7E7D" w:rsidRPr="009C1EE6" w:rsidRDefault="009D7E7D" w:rsidP="009D7E7D">
      <w:pPr>
        <w:tabs>
          <w:tab w:val="left" w:pos="720"/>
        </w:tabs>
        <w:ind w:left="1440" w:hanging="720"/>
        <w:rPr>
          <w:rFonts w:ascii="Calibri" w:hAnsi="Calibri"/>
          <w:sz w:val="22"/>
          <w:szCs w:val="22"/>
        </w:rPr>
      </w:pPr>
    </w:p>
    <w:p w14:paraId="70FC0C64" w14:textId="77777777" w:rsidR="009D7E7D" w:rsidRPr="00501897" w:rsidRDefault="009D7E7D" w:rsidP="00501897">
      <w:pPr>
        <w:tabs>
          <w:tab w:val="left" w:pos="720"/>
        </w:tabs>
        <w:ind w:left="720"/>
        <w:rPr>
          <w:rFonts w:ascii="Calibri" w:hAnsi="Calibri"/>
          <w:sz w:val="22"/>
          <w:szCs w:val="22"/>
        </w:rPr>
      </w:pPr>
      <w:r>
        <w:rPr>
          <w:rFonts w:ascii="Calibri" w:hAnsi="Calibri"/>
          <w:b/>
          <w:sz w:val="22"/>
          <w:szCs w:val="22"/>
        </w:rPr>
        <w:t xml:space="preserve">Educator Preparation: </w:t>
      </w:r>
      <w:r>
        <w:rPr>
          <w:rFonts w:ascii="Calibri" w:hAnsi="Calibri"/>
          <w:sz w:val="22"/>
          <w:szCs w:val="22"/>
        </w:rPr>
        <w:t xml:space="preserve">All steps involved in the </w:t>
      </w:r>
      <w:r w:rsidRPr="00243CF0">
        <w:rPr>
          <w:rFonts w:ascii="Calibri" w:hAnsi="Calibri"/>
          <w:sz w:val="22"/>
          <w:szCs w:val="22"/>
        </w:rPr>
        <w:t>ways in which prospective teachers and administrators can be prepared for a career in education</w:t>
      </w:r>
      <w:r>
        <w:rPr>
          <w:rFonts w:ascii="Calibri" w:hAnsi="Calibri"/>
          <w:sz w:val="22"/>
          <w:szCs w:val="22"/>
        </w:rPr>
        <w:t xml:space="preserve">. This includes Institutes of Higher Education </w:t>
      </w:r>
      <w:r w:rsidR="008C1CAE">
        <w:rPr>
          <w:rFonts w:ascii="Calibri" w:hAnsi="Calibri"/>
          <w:sz w:val="22"/>
          <w:szCs w:val="22"/>
        </w:rPr>
        <w:t>and other educator preparation p</w:t>
      </w:r>
      <w:r>
        <w:rPr>
          <w:rFonts w:ascii="Calibri" w:hAnsi="Calibri"/>
          <w:sz w:val="22"/>
          <w:szCs w:val="22"/>
        </w:rPr>
        <w:t>rograms</w:t>
      </w:r>
      <w:r w:rsidR="00AE631E">
        <w:rPr>
          <w:rFonts w:ascii="Calibri" w:hAnsi="Calibri"/>
          <w:sz w:val="22"/>
          <w:szCs w:val="22"/>
        </w:rPr>
        <w:t xml:space="preserve"> (EPPS);</w:t>
      </w:r>
      <w:r>
        <w:rPr>
          <w:rFonts w:ascii="Calibri" w:hAnsi="Calibri"/>
          <w:sz w:val="22"/>
          <w:szCs w:val="22"/>
        </w:rPr>
        <w:t xml:space="preserve"> mult</w:t>
      </w:r>
      <w:r w:rsidR="00AE631E">
        <w:rPr>
          <w:rFonts w:ascii="Calibri" w:hAnsi="Calibri"/>
          <w:sz w:val="22"/>
          <w:szCs w:val="22"/>
        </w:rPr>
        <w:t>iple pathways to the profession;</w:t>
      </w:r>
      <w:r>
        <w:rPr>
          <w:rFonts w:ascii="Calibri" w:hAnsi="Calibri"/>
          <w:sz w:val="22"/>
          <w:szCs w:val="22"/>
        </w:rPr>
        <w:t xml:space="preserve"> and licensure. </w:t>
      </w:r>
    </w:p>
    <w:p w14:paraId="10745D08" w14:textId="77777777" w:rsidR="009D7E7D" w:rsidRDefault="009D7E7D" w:rsidP="009D7E7D">
      <w:pPr>
        <w:tabs>
          <w:tab w:val="left" w:pos="720"/>
        </w:tabs>
        <w:ind w:left="1440" w:hanging="720"/>
        <w:rPr>
          <w:rFonts w:ascii="Calibri" w:hAnsi="Calibri"/>
          <w:b/>
          <w:sz w:val="22"/>
          <w:szCs w:val="22"/>
        </w:rPr>
      </w:pPr>
    </w:p>
    <w:p w14:paraId="5B21A364" w14:textId="77777777" w:rsidR="009D7E7D" w:rsidRPr="009C1EE6" w:rsidRDefault="009D7E7D" w:rsidP="009D7E7D">
      <w:pPr>
        <w:tabs>
          <w:tab w:val="left" w:pos="720"/>
        </w:tabs>
        <w:ind w:left="1440" w:hanging="720"/>
        <w:rPr>
          <w:rFonts w:ascii="Calibri" w:hAnsi="Calibri"/>
          <w:sz w:val="22"/>
          <w:szCs w:val="22"/>
        </w:rPr>
      </w:pPr>
      <w:r w:rsidRPr="009C1EE6">
        <w:rPr>
          <w:rFonts w:ascii="Calibri" w:hAnsi="Calibri"/>
          <w:b/>
          <w:sz w:val="22"/>
          <w:szCs w:val="22"/>
        </w:rPr>
        <w:t>English Learner</w:t>
      </w:r>
      <w:r>
        <w:rPr>
          <w:rFonts w:ascii="Calibri" w:hAnsi="Calibri"/>
          <w:b/>
          <w:sz w:val="22"/>
          <w:szCs w:val="22"/>
        </w:rPr>
        <w:t>s</w:t>
      </w:r>
      <w:r w:rsidRPr="009C1EE6">
        <w:rPr>
          <w:rFonts w:ascii="Calibri" w:hAnsi="Calibri"/>
          <w:b/>
          <w:sz w:val="22"/>
          <w:szCs w:val="22"/>
        </w:rPr>
        <w:t xml:space="preserve"> </w:t>
      </w:r>
      <w:hyperlink r:id="rId19" w:history="1">
        <w:r w:rsidRPr="009C1EE6">
          <w:rPr>
            <w:rStyle w:val="Hyperlink"/>
            <w:rFonts w:ascii="Calibri" w:hAnsi="Calibri"/>
            <w:sz w:val="22"/>
            <w:szCs w:val="22"/>
          </w:rPr>
          <w:t>are children who</w:t>
        </w:r>
      </w:hyperlink>
      <w:r w:rsidRPr="009C1EE6">
        <w:rPr>
          <w:rFonts w:ascii="Calibri" w:hAnsi="Calibri"/>
          <w:sz w:val="22"/>
          <w:szCs w:val="22"/>
        </w:rPr>
        <w:t>:</w:t>
      </w:r>
    </w:p>
    <w:p w14:paraId="348628F7" w14:textId="77777777" w:rsidR="009D7E7D" w:rsidRPr="009C1EE6" w:rsidRDefault="009D7E7D" w:rsidP="009D7E7D">
      <w:pPr>
        <w:numPr>
          <w:ilvl w:val="0"/>
          <w:numId w:val="4"/>
        </w:numPr>
        <w:tabs>
          <w:tab w:val="clear" w:pos="2160"/>
          <w:tab w:val="left" w:pos="720"/>
          <w:tab w:val="num" w:pos="1800"/>
        </w:tabs>
        <w:ind w:hanging="720"/>
        <w:rPr>
          <w:rFonts w:ascii="Calibri" w:hAnsi="Calibri"/>
          <w:sz w:val="22"/>
          <w:szCs w:val="22"/>
        </w:rPr>
      </w:pPr>
      <w:r w:rsidRPr="009C1EE6">
        <w:rPr>
          <w:rFonts w:ascii="Calibri" w:hAnsi="Calibri"/>
          <w:sz w:val="22"/>
          <w:szCs w:val="22"/>
        </w:rPr>
        <w:t>have indicated a language other than English on the Home Language Survey; AND</w:t>
      </w:r>
    </w:p>
    <w:p w14:paraId="19DE6C51" w14:textId="77777777" w:rsidR="009D7E7D" w:rsidRPr="009C1EE6" w:rsidRDefault="009D7E7D" w:rsidP="009D7E7D">
      <w:pPr>
        <w:numPr>
          <w:ilvl w:val="0"/>
          <w:numId w:val="4"/>
        </w:numPr>
        <w:tabs>
          <w:tab w:val="clear" w:pos="2160"/>
          <w:tab w:val="left" w:pos="720"/>
          <w:tab w:val="num" w:pos="1800"/>
        </w:tabs>
        <w:ind w:hanging="720"/>
        <w:rPr>
          <w:rFonts w:ascii="Calibri" w:hAnsi="Calibri"/>
          <w:sz w:val="22"/>
          <w:szCs w:val="22"/>
        </w:rPr>
      </w:pPr>
      <w:r w:rsidRPr="009C1EE6">
        <w:rPr>
          <w:rFonts w:ascii="Calibri" w:hAnsi="Calibri"/>
          <w:sz w:val="22"/>
          <w:szCs w:val="22"/>
        </w:rPr>
        <w:t>are less than proficient on an English language proficiency assessment; AND</w:t>
      </w:r>
    </w:p>
    <w:p w14:paraId="04EE1813" w14:textId="77777777" w:rsidR="009D7E7D" w:rsidRPr="009C1EE6" w:rsidRDefault="009D7E7D" w:rsidP="009D7E7D">
      <w:pPr>
        <w:numPr>
          <w:ilvl w:val="0"/>
          <w:numId w:val="4"/>
        </w:numPr>
        <w:tabs>
          <w:tab w:val="clear" w:pos="2160"/>
          <w:tab w:val="left" w:pos="720"/>
          <w:tab w:val="num" w:pos="1800"/>
        </w:tabs>
        <w:ind w:hanging="720"/>
        <w:rPr>
          <w:rFonts w:ascii="Calibri" w:hAnsi="Calibri"/>
          <w:sz w:val="22"/>
          <w:szCs w:val="22"/>
        </w:rPr>
      </w:pPr>
      <w:r w:rsidRPr="009C1EE6">
        <w:rPr>
          <w:rFonts w:ascii="Calibri" w:hAnsi="Calibri"/>
          <w:sz w:val="22"/>
          <w:szCs w:val="22"/>
        </w:rPr>
        <w:t>are unable to perform ordinary classroom work in English</w:t>
      </w:r>
    </w:p>
    <w:p w14:paraId="3D1E50AB" w14:textId="77777777" w:rsidR="009D7E7D" w:rsidRPr="009C1EE6" w:rsidRDefault="009D7E7D" w:rsidP="009D7E7D">
      <w:pPr>
        <w:ind w:left="1440"/>
        <w:rPr>
          <w:rFonts w:ascii="Calibri" w:hAnsi="Calibri"/>
          <w:b/>
          <w:sz w:val="22"/>
          <w:szCs w:val="22"/>
        </w:rPr>
      </w:pPr>
    </w:p>
    <w:p w14:paraId="4F0979B3" w14:textId="77777777" w:rsidR="009D7E7D" w:rsidRPr="00066DEE" w:rsidRDefault="00A07BF3" w:rsidP="009D7E7D">
      <w:pPr>
        <w:ind w:left="720"/>
        <w:rPr>
          <w:rFonts w:ascii="Calibri" w:hAnsi="Calibri"/>
          <w:sz w:val="22"/>
          <w:szCs w:val="22"/>
        </w:rPr>
      </w:pPr>
      <w:r>
        <w:rPr>
          <w:rFonts w:ascii="Calibri" w:hAnsi="Calibri"/>
          <w:b/>
          <w:sz w:val="22"/>
          <w:szCs w:val="22"/>
        </w:rPr>
        <w:t>Evaluation R</w:t>
      </w:r>
      <w:r w:rsidR="009D7E7D" w:rsidRPr="00066DEE">
        <w:rPr>
          <w:rFonts w:ascii="Calibri" w:hAnsi="Calibri"/>
          <w:b/>
          <w:sz w:val="22"/>
          <w:szCs w:val="22"/>
        </w:rPr>
        <w:t>atings:</w:t>
      </w:r>
      <w:r w:rsidR="009D7E7D" w:rsidRPr="00066DEE">
        <w:rPr>
          <w:rFonts w:ascii="Calibri" w:hAnsi="Calibri"/>
          <w:sz w:val="22"/>
          <w:szCs w:val="22"/>
        </w:rPr>
        <w:t xml:space="preserve"> The </w:t>
      </w:r>
      <w:hyperlink r:id="rId20" w:history="1">
        <w:r w:rsidR="009D7E7D" w:rsidRPr="00066DEE">
          <w:rPr>
            <w:rStyle w:val="Hyperlink"/>
            <w:rFonts w:ascii="Calibri" w:hAnsi="Calibri"/>
            <w:sz w:val="22"/>
            <w:szCs w:val="22"/>
          </w:rPr>
          <w:t>Massachusetts Evaluation Framework</w:t>
        </w:r>
      </w:hyperlink>
      <w:r w:rsidR="009D7E7D" w:rsidRPr="00066DEE">
        <w:rPr>
          <w:rFonts w:ascii="Calibri" w:hAnsi="Calibri"/>
          <w:sz w:val="22"/>
          <w:szCs w:val="22"/>
        </w:rPr>
        <w:t xml:space="preserve"> </w:t>
      </w:r>
      <w:r w:rsidR="001573DB">
        <w:rPr>
          <w:rFonts w:ascii="Calibri" w:hAnsi="Calibri"/>
          <w:sz w:val="22"/>
          <w:szCs w:val="22"/>
        </w:rPr>
        <w:t>leads to</w:t>
      </w:r>
      <w:r w:rsidR="009D7E7D" w:rsidRPr="00066DEE">
        <w:rPr>
          <w:rFonts w:ascii="Calibri" w:hAnsi="Calibri"/>
          <w:sz w:val="22"/>
          <w:szCs w:val="22"/>
        </w:rPr>
        <w:t xml:space="preserve"> a Summative Performance Rating. </w:t>
      </w:r>
      <w:r w:rsidR="009B793D">
        <w:rPr>
          <w:rFonts w:ascii="Calibri" w:hAnsi="Calibri"/>
          <w:sz w:val="22"/>
          <w:szCs w:val="22"/>
        </w:rPr>
        <w:t xml:space="preserve">The two higher ratings are </w:t>
      </w:r>
      <w:r w:rsidR="009B793D">
        <w:rPr>
          <w:rFonts w:ascii="Calibri" w:hAnsi="Calibri"/>
          <w:b/>
          <w:sz w:val="22"/>
          <w:szCs w:val="22"/>
        </w:rPr>
        <w:t>Exemplary and</w:t>
      </w:r>
      <w:r w:rsidR="009B793D" w:rsidRPr="009B793D">
        <w:rPr>
          <w:rFonts w:ascii="Calibri" w:hAnsi="Calibri"/>
          <w:b/>
          <w:sz w:val="22"/>
          <w:szCs w:val="22"/>
        </w:rPr>
        <w:t xml:space="preserve"> Proficient</w:t>
      </w:r>
      <w:r w:rsidR="009B793D">
        <w:rPr>
          <w:rFonts w:ascii="Calibri" w:hAnsi="Calibri"/>
          <w:sz w:val="22"/>
          <w:szCs w:val="22"/>
        </w:rPr>
        <w:t xml:space="preserve">, while the two lower ratings are </w:t>
      </w:r>
      <w:r w:rsidR="009B793D">
        <w:rPr>
          <w:rFonts w:ascii="Calibri" w:hAnsi="Calibri"/>
          <w:b/>
          <w:sz w:val="22"/>
          <w:szCs w:val="22"/>
        </w:rPr>
        <w:t>Needs Improvement and Unsatisfactory</w:t>
      </w:r>
      <w:r w:rsidR="009B793D">
        <w:rPr>
          <w:rFonts w:ascii="Calibri" w:hAnsi="Calibri"/>
          <w:sz w:val="22"/>
          <w:szCs w:val="22"/>
        </w:rPr>
        <w:t xml:space="preserve">. </w:t>
      </w:r>
      <w:r w:rsidR="009D7E7D" w:rsidRPr="009B793D">
        <w:rPr>
          <w:rFonts w:ascii="Calibri" w:hAnsi="Calibri"/>
          <w:sz w:val="22"/>
          <w:szCs w:val="22"/>
        </w:rPr>
        <w:t>The</w:t>
      </w:r>
      <w:r w:rsidR="009D7E7D" w:rsidRPr="00066DEE">
        <w:rPr>
          <w:rFonts w:ascii="Calibri" w:hAnsi="Calibri"/>
          <w:sz w:val="22"/>
          <w:szCs w:val="22"/>
        </w:rPr>
        <w:t xml:space="preserve"> roll-out for implementation of the Evaluation Framework is now complete</w:t>
      </w:r>
      <w:r w:rsidR="005D7F44">
        <w:rPr>
          <w:rFonts w:ascii="Calibri" w:hAnsi="Calibri"/>
          <w:sz w:val="22"/>
          <w:szCs w:val="22"/>
        </w:rPr>
        <w:t>. A</w:t>
      </w:r>
      <w:r w:rsidR="009D7E7D" w:rsidRPr="00066DEE">
        <w:rPr>
          <w:rFonts w:ascii="Calibri" w:hAnsi="Calibri"/>
          <w:sz w:val="22"/>
          <w:szCs w:val="22"/>
        </w:rPr>
        <w:t xml:space="preserve">ll districts are </w:t>
      </w:r>
      <w:r w:rsidR="001573DB">
        <w:rPr>
          <w:rFonts w:ascii="Calibri" w:hAnsi="Calibri"/>
          <w:sz w:val="22"/>
          <w:szCs w:val="22"/>
        </w:rPr>
        <w:t xml:space="preserve">expected to be </w:t>
      </w:r>
      <w:r w:rsidR="009D7E7D" w:rsidRPr="00066DEE">
        <w:rPr>
          <w:rFonts w:ascii="Calibri" w:hAnsi="Calibri"/>
          <w:sz w:val="22"/>
          <w:szCs w:val="22"/>
        </w:rPr>
        <w:t>evaluating all educators,</w:t>
      </w:r>
      <w:r w:rsidR="004F57EE">
        <w:rPr>
          <w:rFonts w:ascii="Calibri" w:hAnsi="Calibri"/>
          <w:sz w:val="22"/>
          <w:szCs w:val="22"/>
        </w:rPr>
        <w:t xml:space="preserve"> </w:t>
      </w:r>
      <w:r w:rsidR="009D7E7D" w:rsidRPr="00066DEE">
        <w:rPr>
          <w:rFonts w:ascii="Calibri" w:hAnsi="Calibri"/>
          <w:sz w:val="22"/>
          <w:szCs w:val="22"/>
        </w:rPr>
        <w:t xml:space="preserve">including teachers and administrators. According to the implementation timeline, at the end of </w:t>
      </w:r>
      <w:r w:rsidR="00023885">
        <w:rPr>
          <w:rFonts w:ascii="Calibri" w:hAnsi="Calibri"/>
          <w:sz w:val="22"/>
          <w:szCs w:val="22"/>
        </w:rPr>
        <w:t>the 2014</w:t>
      </w:r>
      <w:r w:rsidR="00023885">
        <w:t>–</w:t>
      </w:r>
      <w:r w:rsidR="009D7E7D" w:rsidRPr="00066DEE">
        <w:rPr>
          <w:rFonts w:ascii="Calibri" w:hAnsi="Calibri"/>
          <w:sz w:val="22"/>
          <w:szCs w:val="22"/>
        </w:rPr>
        <w:t>15 school year, every educator will have a Summative Performance Rating based on the 2014</w:t>
      </w:r>
      <w:r w:rsidR="00023885" w:rsidRPr="00023885">
        <w:rPr>
          <w:rFonts w:ascii="Calibri" w:hAnsi="Calibri"/>
          <w:sz w:val="22"/>
          <w:szCs w:val="22"/>
        </w:rPr>
        <w:t>–15</w:t>
      </w:r>
      <w:r w:rsidR="00023885">
        <w:t xml:space="preserve"> </w:t>
      </w:r>
      <w:r w:rsidR="009D7E7D" w:rsidRPr="00066DEE">
        <w:rPr>
          <w:rFonts w:ascii="Calibri" w:hAnsi="Calibri"/>
          <w:sz w:val="22"/>
          <w:szCs w:val="22"/>
        </w:rPr>
        <w:t>school year (and some may have a rating from a previous evaluation cycle).</w:t>
      </w:r>
      <w:r w:rsidR="009D7E7D" w:rsidRPr="00066DEE">
        <w:rPr>
          <w:rStyle w:val="FootnoteReference"/>
          <w:rFonts w:ascii="Calibri" w:hAnsi="Calibri"/>
          <w:sz w:val="22"/>
          <w:szCs w:val="22"/>
        </w:rPr>
        <w:footnoteReference w:id="2"/>
      </w:r>
      <w:r w:rsidR="009D7E7D" w:rsidRPr="00066DEE">
        <w:rPr>
          <w:rFonts w:ascii="Calibri" w:hAnsi="Calibri"/>
          <w:sz w:val="22"/>
          <w:szCs w:val="22"/>
        </w:rPr>
        <w:t xml:space="preserve"> </w:t>
      </w:r>
      <w:r w:rsidR="005D7F44">
        <w:rPr>
          <w:rFonts w:ascii="Calibri" w:hAnsi="Calibri"/>
          <w:sz w:val="22"/>
          <w:szCs w:val="22"/>
        </w:rPr>
        <w:t xml:space="preserve"> </w:t>
      </w:r>
    </w:p>
    <w:p w14:paraId="398EB01A" w14:textId="77777777" w:rsidR="009D7E7D" w:rsidRPr="00066DEE" w:rsidRDefault="009D7E7D" w:rsidP="009D7E7D">
      <w:pPr>
        <w:pStyle w:val="ListParagraph"/>
        <w:numPr>
          <w:ilvl w:val="0"/>
          <w:numId w:val="6"/>
        </w:numPr>
        <w:rPr>
          <w:rFonts w:ascii="Calibri" w:hAnsi="Calibri"/>
          <w:sz w:val="22"/>
          <w:szCs w:val="22"/>
        </w:rPr>
      </w:pPr>
      <w:r w:rsidRPr="00066DEE">
        <w:rPr>
          <w:rFonts w:ascii="Calibri" w:hAnsi="Calibri"/>
          <w:sz w:val="22"/>
          <w:szCs w:val="22"/>
          <w:u w:val="single"/>
        </w:rPr>
        <w:lastRenderedPageBreak/>
        <w:t>Summative Performance Rating:</w:t>
      </w:r>
      <w:r w:rsidRPr="00066DEE">
        <w:rPr>
          <w:rFonts w:ascii="Calibri" w:hAnsi="Calibri"/>
          <w:sz w:val="22"/>
          <w:szCs w:val="22"/>
        </w:rPr>
        <w:t xml:space="preserve"> At the end of the five-step evaluation cycle, each educator is assigned a </w:t>
      </w:r>
      <w:hyperlink r:id="rId21" w:history="1">
        <w:r w:rsidRPr="00066DEE">
          <w:rPr>
            <w:rStyle w:val="Hyperlink"/>
            <w:rFonts w:ascii="Calibri" w:hAnsi="Calibri"/>
            <w:sz w:val="22"/>
            <w:szCs w:val="22"/>
          </w:rPr>
          <w:t>Summative Performance Rating</w:t>
        </w:r>
      </w:hyperlink>
      <w:r w:rsidRPr="00066DEE">
        <w:rPr>
          <w:rFonts w:ascii="Calibri" w:hAnsi="Calibri"/>
          <w:sz w:val="22"/>
          <w:szCs w:val="22"/>
        </w:rPr>
        <w:t>. This rating assesses an educator’s practice against four statewide Standards of Effective Teaching or Administrator Leadership Practice, as well as an educator’s progress toward attainment of his/her professional practice and student learning goals. In the Summative Performance Rating, the evaluator classifies the teacher or administrator’s “professional practice” into one of four performance levels: Exemplary, Proficient, Needs Improvement, or Unsatisfactory. The evaluator applies her/his professional judgment to determine this rating based on multiple categories of evidence related to the four Standards, including classroom observations and artifacts of instruction; multiple measures of student learning, growth, and achievement; and student feedback (in the case of all educators) and staff feedback (in the case of administrators). The evaluator also applies her/his professional judgment to assess all of the evidence related to an educator’s goals and determines the extent to which the educator is progressing toward each goal.</w:t>
      </w:r>
      <w:r w:rsidRPr="00066DEE">
        <w:rPr>
          <w:sz w:val="22"/>
          <w:szCs w:val="22"/>
        </w:rPr>
        <w:t xml:space="preserve"> </w:t>
      </w:r>
    </w:p>
    <w:p w14:paraId="3206BAC0" w14:textId="77777777" w:rsidR="005D7F44" w:rsidRPr="00066DEE" w:rsidRDefault="009D7E7D" w:rsidP="005D7F44">
      <w:pPr>
        <w:pStyle w:val="Default"/>
        <w:numPr>
          <w:ilvl w:val="0"/>
          <w:numId w:val="6"/>
        </w:numPr>
        <w:rPr>
          <w:sz w:val="22"/>
          <w:szCs w:val="22"/>
        </w:rPr>
      </w:pPr>
      <w:r w:rsidRPr="00066DEE">
        <w:rPr>
          <w:sz w:val="22"/>
          <w:szCs w:val="22"/>
        </w:rPr>
        <w:t xml:space="preserve">Student growth plays a significant factor in the Summative Performance Rating in </w:t>
      </w:r>
      <w:r w:rsidR="005D7F44">
        <w:rPr>
          <w:sz w:val="22"/>
          <w:szCs w:val="22"/>
        </w:rPr>
        <w:t>three</w:t>
      </w:r>
      <w:r w:rsidR="005D7F44" w:rsidRPr="00066DEE">
        <w:rPr>
          <w:sz w:val="22"/>
          <w:szCs w:val="22"/>
        </w:rPr>
        <w:t xml:space="preserve"> </w:t>
      </w:r>
      <w:r w:rsidRPr="00066DEE">
        <w:rPr>
          <w:sz w:val="22"/>
          <w:szCs w:val="22"/>
        </w:rPr>
        <w:t xml:space="preserve">ways. First, multiple measures of student learning, growth, and achievement are a required source of evidence. An evaluator will review outcomes from student measures that an educator has collected to make judgments about the effectiveness of the educator’s practice related to one or more of the four Standards. Such evidence may be from classroom assessments, projects, portfolios, and district or state assessments. Second, evaluators must consider progress toward attainment of the educator’s student learning goal when determining the Summative Performance Rating. </w:t>
      </w:r>
      <w:r w:rsidR="005D7F44">
        <w:rPr>
          <w:sz w:val="22"/>
          <w:szCs w:val="22"/>
        </w:rPr>
        <w:t xml:space="preserve">Third, the Board of Elementary and Secondary Education (BESE) recently voted to amend the regulations to educator evaluation and include a student learning indicator within the Summative Performance Rating. </w:t>
      </w:r>
      <w:r w:rsidR="005D7F44" w:rsidRPr="00066DEE">
        <w:rPr>
          <w:sz w:val="22"/>
          <w:szCs w:val="22"/>
        </w:rPr>
        <w:t xml:space="preserve">Student growth </w:t>
      </w:r>
      <w:r w:rsidR="005D7F44">
        <w:rPr>
          <w:sz w:val="22"/>
          <w:szCs w:val="22"/>
        </w:rPr>
        <w:t xml:space="preserve">is </w:t>
      </w:r>
      <w:r w:rsidR="005D7F44" w:rsidRPr="00066DEE">
        <w:rPr>
          <w:sz w:val="22"/>
          <w:szCs w:val="22"/>
        </w:rPr>
        <w:t xml:space="preserve">a significant factor in the </w:t>
      </w:r>
      <w:r w:rsidR="005D7F44">
        <w:rPr>
          <w:sz w:val="22"/>
          <w:szCs w:val="22"/>
        </w:rPr>
        <w:t>student learning indicator</w:t>
      </w:r>
      <w:r w:rsidR="005D7F44" w:rsidRPr="00066DEE">
        <w:rPr>
          <w:sz w:val="22"/>
          <w:szCs w:val="22"/>
        </w:rPr>
        <w:t xml:space="preserve">, as the </w:t>
      </w:r>
      <w:r w:rsidR="005D7F44">
        <w:rPr>
          <w:sz w:val="22"/>
          <w:szCs w:val="22"/>
        </w:rPr>
        <w:t xml:space="preserve">judgment about an educator’s </w:t>
      </w:r>
      <w:r w:rsidR="001573DB">
        <w:rPr>
          <w:sz w:val="22"/>
          <w:szCs w:val="22"/>
        </w:rPr>
        <w:t xml:space="preserve">progress </w:t>
      </w:r>
      <w:r w:rsidR="005D7F44" w:rsidRPr="00066DEE">
        <w:rPr>
          <w:sz w:val="22"/>
          <w:szCs w:val="22"/>
        </w:rPr>
        <w:t xml:space="preserve">is derived from the evaluator’s judgment of student outcomes </w:t>
      </w:r>
      <w:r w:rsidR="001573DB">
        <w:rPr>
          <w:sz w:val="22"/>
          <w:szCs w:val="22"/>
        </w:rPr>
        <w:t>based on</w:t>
      </w:r>
      <w:r w:rsidR="005D7F44" w:rsidRPr="00066DEE">
        <w:rPr>
          <w:sz w:val="22"/>
          <w:szCs w:val="22"/>
        </w:rPr>
        <w:t xml:space="preserve"> multiple measures of learning, growth, and achievement. </w:t>
      </w:r>
    </w:p>
    <w:p w14:paraId="47372168" w14:textId="77777777" w:rsidR="004E34CA" w:rsidRDefault="004E34CA" w:rsidP="00903176">
      <w:pPr>
        <w:pStyle w:val="Default"/>
        <w:rPr>
          <w:sz w:val="22"/>
          <w:szCs w:val="22"/>
          <w:u w:val="single"/>
        </w:rPr>
      </w:pPr>
    </w:p>
    <w:p w14:paraId="29095B77" w14:textId="77777777" w:rsidR="009D7E7D" w:rsidRPr="005D7F44" w:rsidRDefault="00301A5A" w:rsidP="009D7E7D">
      <w:pPr>
        <w:ind w:left="720"/>
        <w:rPr>
          <w:rFonts w:ascii="Calibri" w:hAnsi="Calibri"/>
          <w:sz w:val="22"/>
          <w:szCs w:val="22"/>
        </w:rPr>
      </w:pPr>
      <w:r w:rsidRPr="00E304C9">
        <w:rPr>
          <w:rFonts w:ascii="Calibri" w:hAnsi="Calibri"/>
          <w:b/>
          <w:sz w:val="22"/>
          <w:szCs w:val="22"/>
        </w:rPr>
        <w:t>Excellent Educators:</w:t>
      </w:r>
      <w:r w:rsidR="00927BB7" w:rsidRPr="00927BB7">
        <w:rPr>
          <w:rFonts w:ascii="Calibri" w:hAnsi="Calibri"/>
          <w:b/>
          <w:sz w:val="22"/>
          <w:szCs w:val="22"/>
        </w:rPr>
        <w:t xml:space="preserve"> </w:t>
      </w:r>
      <w:r w:rsidR="00A07BF3" w:rsidRPr="005D7F44">
        <w:rPr>
          <w:rFonts w:ascii="Calibri" w:hAnsi="Calibri"/>
          <w:sz w:val="22"/>
          <w:szCs w:val="22"/>
        </w:rPr>
        <w:t>Excellent e</w:t>
      </w:r>
      <w:r w:rsidR="009D7E7D" w:rsidRPr="005D7F44">
        <w:rPr>
          <w:rFonts w:ascii="Calibri" w:hAnsi="Calibri"/>
          <w:sz w:val="22"/>
          <w:szCs w:val="22"/>
        </w:rPr>
        <w:t>ducators are successful</w:t>
      </w:r>
      <w:r w:rsidR="009D7E7D">
        <w:rPr>
          <w:rFonts w:ascii="Calibri" w:hAnsi="Calibri"/>
          <w:sz w:val="22"/>
          <w:szCs w:val="22"/>
        </w:rPr>
        <w:t xml:space="preserve"> on a variety of measures, with no one-size-fits-all formula for qualifying</w:t>
      </w:r>
      <w:r w:rsidR="009D7E7D" w:rsidRPr="005D7F44">
        <w:rPr>
          <w:rFonts w:ascii="Calibri" w:hAnsi="Calibri"/>
          <w:sz w:val="22"/>
          <w:szCs w:val="22"/>
        </w:rPr>
        <w:t xml:space="preserve"> as “excellent.” The </w:t>
      </w:r>
      <w:r w:rsidR="009D7E7D">
        <w:rPr>
          <w:rFonts w:ascii="Calibri" w:hAnsi="Calibri"/>
          <w:sz w:val="22"/>
          <w:szCs w:val="22"/>
        </w:rPr>
        <w:t>o</w:t>
      </w:r>
      <w:r w:rsidR="009D7E7D" w:rsidRPr="005D7F44">
        <w:rPr>
          <w:rFonts w:ascii="Calibri" w:hAnsi="Calibri"/>
          <w:sz w:val="22"/>
          <w:szCs w:val="22"/>
        </w:rPr>
        <w:t xml:space="preserve">ne </w:t>
      </w:r>
      <w:r w:rsidR="005D7F44">
        <w:rPr>
          <w:rFonts w:ascii="Calibri" w:hAnsi="Calibri"/>
          <w:sz w:val="22"/>
          <w:szCs w:val="22"/>
        </w:rPr>
        <w:t>criteria</w:t>
      </w:r>
      <w:r w:rsidR="009D7E7D" w:rsidRPr="005D7F44">
        <w:rPr>
          <w:rFonts w:ascii="Calibri" w:hAnsi="Calibri"/>
          <w:sz w:val="22"/>
          <w:szCs w:val="22"/>
        </w:rPr>
        <w:t xml:space="preserve"> is that excellent educators receive a Proficient or Exemplary Summative Performance Rating on the Educator Evaluation Framework. The combination of other characteristics to consider includes: teacher performance, impact on stude</w:t>
      </w:r>
      <w:r w:rsidR="009D7E7D">
        <w:rPr>
          <w:rFonts w:ascii="Calibri" w:hAnsi="Calibri"/>
          <w:sz w:val="22"/>
          <w:szCs w:val="22"/>
        </w:rPr>
        <w:t xml:space="preserve">nts, years of experience, and </w:t>
      </w:r>
      <w:r w:rsidR="00903176">
        <w:rPr>
          <w:rFonts w:ascii="Calibri" w:hAnsi="Calibri"/>
          <w:sz w:val="22"/>
          <w:szCs w:val="22"/>
        </w:rPr>
        <w:t>in-field</w:t>
      </w:r>
      <w:r w:rsidR="009D7E7D">
        <w:rPr>
          <w:rFonts w:ascii="Calibri" w:hAnsi="Calibri"/>
          <w:sz w:val="22"/>
          <w:szCs w:val="22"/>
        </w:rPr>
        <w:t xml:space="preserve"> status. This does not m</w:t>
      </w:r>
      <w:r w:rsidR="009D7E7D" w:rsidRPr="005D7F44">
        <w:rPr>
          <w:rFonts w:ascii="Calibri" w:hAnsi="Calibri" w:cs="Cambria"/>
          <w:sz w:val="22"/>
          <w:szCs w:val="22"/>
        </w:rPr>
        <w:t xml:space="preserve">ean that an educator must </w:t>
      </w:r>
      <w:r w:rsidR="009D7E7D">
        <w:rPr>
          <w:rFonts w:ascii="Calibri" w:hAnsi="Calibri"/>
          <w:sz w:val="22"/>
          <w:szCs w:val="22"/>
        </w:rPr>
        <w:t>h</w:t>
      </w:r>
      <w:r w:rsidR="009D7E7D" w:rsidRPr="005D7F44">
        <w:rPr>
          <w:rFonts w:ascii="Calibri" w:hAnsi="Calibri"/>
          <w:sz w:val="22"/>
          <w:szCs w:val="22"/>
        </w:rPr>
        <w:t>ave each characteristic, such as many years of experience, in order to be considered “excellent” when taking a holistic view of educator quality. ESE recognizes that a single measure is not what can or should define an Excellent Educator, and that by taking a broader view of educator quality, we can better see the picture of student access to Excellent Educators across the state.</w:t>
      </w:r>
    </w:p>
    <w:p w14:paraId="67069F0C" w14:textId="77777777" w:rsidR="009D7E7D" w:rsidRPr="005D7F44" w:rsidRDefault="009D7E7D" w:rsidP="009D7E7D">
      <w:pPr>
        <w:ind w:left="720"/>
        <w:rPr>
          <w:rFonts w:ascii="Calibri" w:hAnsi="Calibri"/>
          <w:b/>
          <w:sz w:val="22"/>
          <w:szCs w:val="22"/>
        </w:rPr>
      </w:pPr>
    </w:p>
    <w:p w14:paraId="04107FC1" w14:textId="77777777" w:rsidR="009D7E7D" w:rsidRPr="005D7F44" w:rsidRDefault="00883A08" w:rsidP="009D7E7D">
      <w:pPr>
        <w:ind w:left="720"/>
        <w:rPr>
          <w:rFonts w:ascii="Calibri" w:hAnsi="Calibri"/>
          <w:sz w:val="22"/>
          <w:szCs w:val="22"/>
        </w:rPr>
      </w:pPr>
      <w:r>
        <w:rPr>
          <w:rFonts w:ascii="Calibri" w:hAnsi="Calibri"/>
          <w:b/>
          <w:sz w:val="22"/>
          <w:szCs w:val="22"/>
        </w:rPr>
        <w:lastRenderedPageBreak/>
        <w:t>High Poverty Quartile Schools</w:t>
      </w:r>
      <w:r w:rsidRPr="00883A08">
        <w:rPr>
          <w:rFonts w:ascii="Calibri" w:hAnsi="Calibri"/>
          <w:b/>
          <w:iCs/>
          <w:sz w:val="22"/>
          <w:szCs w:val="22"/>
        </w:rPr>
        <w:t xml:space="preserve"> (HP</w:t>
      </w:r>
      <w:r w:rsidR="001573DB">
        <w:rPr>
          <w:rFonts w:ascii="Calibri" w:hAnsi="Calibri"/>
          <w:b/>
          <w:iCs/>
          <w:sz w:val="22"/>
          <w:szCs w:val="22"/>
        </w:rPr>
        <w:t>Q</w:t>
      </w:r>
      <w:r w:rsidR="00AA6F35">
        <w:rPr>
          <w:rFonts w:ascii="Calibri" w:hAnsi="Calibri"/>
          <w:b/>
          <w:iCs/>
          <w:sz w:val="22"/>
          <w:szCs w:val="22"/>
        </w:rPr>
        <w:t>s</w:t>
      </w:r>
      <w:r w:rsidR="00A07BF3" w:rsidRPr="005D7F44">
        <w:rPr>
          <w:rFonts w:ascii="Calibri" w:hAnsi="Calibri"/>
          <w:b/>
          <w:iCs/>
          <w:sz w:val="22"/>
          <w:szCs w:val="22"/>
        </w:rPr>
        <w:t>)</w:t>
      </w:r>
      <w:r w:rsidR="009D7E7D" w:rsidRPr="005D7F44">
        <w:rPr>
          <w:rFonts w:ascii="Calibri" w:hAnsi="Calibri"/>
          <w:b/>
          <w:iCs/>
          <w:sz w:val="22"/>
          <w:szCs w:val="22"/>
        </w:rPr>
        <w:t>:</w:t>
      </w:r>
      <w:r w:rsidR="00A07BF3" w:rsidRPr="005D7F44">
        <w:rPr>
          <w:rFonts w:ascii="Calibri" w:hAnsi="Calibri"/>
          <w:iCs/>
          <w:sz w:val="22"/>
          <w:szCs w:val="22"/>
        </w:rPr>
        <w:t xml:space="preserve"> The h</w:t>
      </w:r>
      <w:r w:rsidR="00A07BF3" w:rsidRPr="005D7F44">
        <w:rPr>
          <w:rFonts w:ascii="Calibri" w:hAnsi="Calibri"/>
          <w:sz w:val="22"/>
          <w:szCs w:val="22"/>
        </w:rPr>
        <w:t>ighes</w:t>
      </w:r>
      <w:r w:rsidR="00903176">
        <w:rPr>
          <w:rFonts w:ascii="Calibri" w:hAnsi="Calibri"/>
          <w:iCs/>
          <w:sz w:val="22"/>
          <w:szCs w:val="22"/>
        </w:rPr>
        <w:t xml:space="preserve">t </w:t>
      </w:r>
      <w:r w:rsidR="009D7E7D" w:rsidRPr="005D7F44">
        <w:rPr>
          <w:rFonts w:ascii="Calibri" w:hAnsi="Calibri"/>
          <w:iCs/>
          <w:sz w:val="22"/>
          <w:szCs w:val="22"/>
        </w:rPr>
        <w:t>p</w:t>
      </w:r>
      <w:r w:rsidR="009D7E7D" w:rsidRPr="005D7F44">
        <w:rPr>
          <w:rFonts w:ascii="Calibri" w:hAnsi="Calibri"/>
          <w:sz w:val="22"/>
          <w:szCs w:val="22"/>
        </w:rPr>
        <w:t>overty schools are those schools within the highest quartile in the state fo</w:t>
      </w:r>
      <w:r>
        <w:rPr>
          <w:rFonts w:ascii="Calibri" w:hAnsi="Calibri"/>
          <w:sz w:val="22"/>
          <w:szCs w:val="22"/>
        </w:rPr>
        <w:t>r enrollment of low income students. The data source for this definition changed during the 2014</w:t>
      </w:r>
      <w:r w:rsidR="00023885">
        <w:t>–</w:t>
      </w:r>
      <w:r w:rsidR="008C1CAE">
        <w:rPr>
          <w:rFonts w:ascii="Calibri" w:hAnsi="Calibri"/>
          <w:sz w:val="22"/>
          <w:szCs w:val="22"/>
        </w:rPr>
        <w:t>15 school year (see above, “economically disadvantaged s</w:t>
      </w:r>
      <w:r>
        <w:rPr>
          <w:rFonts w:ascii="Calibri" w:hAnsi="Calibri"/>
          <w:sz w:val="22"/>
          <w:szCs w:val="22"/>
        </w:rPr>
        <w:t xml:space="preserve">tudents”). </w:t>
      </w:r>
    </w:p>
    <w:p w14:paraId="0801D447" w14:textId="77777777" w:rsidR="009D7E7D" w:rsidRPr="005D7F44" w:rsidRDefault="009D7E7D" w:rsidP="009D7E7D">
      <w:pPr>
        <w:ind w:left="720"/>
        <w:rPr>
          <w:rFonts w:ascii="Calibri" w:hAnsi="Calibri"/>
          <w:b/>
          <w:sz w:val="22"/>
          <w:szCs w:val="22"/>
        </w:rPr>
      </w:pPr>
    </w:p>
    <w:p w14:paraId="49394E02" w14:textId="77777777" w:rsidR="009D7E7D" w:rsidRPr="009C1EE6" w:rsidRDefault="00883A08" w:rsidP="009D7E7D">
      <w:pPr>
        <w:ind w:left="720"/>
        <w:rPr>
          <w:rFonts w:ascii="Calibri" w:hAnsi="Calibri"/>
          <w:sz w:val="22"/>
          <w:szCs w:val="22"/>
        </w:rPr>
      </w:pPr>
      <w:r>
        <w:rPr>
          <w:rFonts w:ascii="Calibri" w:hAnsi="Calibri"/>
          <w:b/>
          <w:sz w:val="22"/>
          <w:szCs w:val="22"/>
        </w:rPr>
        <w:t>High Needs Students:</w:t>
      </w:r>
      <w:r>
        <w:rPr>
          <w:rFonts w:ascii="Calibri" w:hAnsi="Calibri"/>
          <w:sz w:val="22"/>
          <w:szCs w:val="22"/>
        </w:rPr>
        <w:t xml:space="preserve"> An unduplic</w:t>
      </w:r>
      <w:r w:rsidR="009D7E7D" w:rsidRPr="009C1EE6">
        <w:rPr>
          <w:rFonts w:ascii="Calibri" w:hAnsi="Calibri"/>
          <w:sz w:val="22"/>
          <w:szCs w:val="22"/>
        </w:rPr>
        <w:t>ated count of all students in a school or district belonging to at least one of the following individual subgroups: students with disabilitie</w:t>
      </w:r>
      <w:r w:rsidR="00927BB7">
        <w:rPr>
          <w:rFonts w:ascii="Calibri" w:hAnsi="Calibri"/>
          <w:sz w:val="22"/>
          <w:szCs w:val="22"/>
        </w:rPr>
        <w:t>s, English Learners (E</w:t>
      </w:r>
      <w:r w:rsidR="009D7E7D" w:rsidRPr="009C1EE6">
        <w:rPr>
          <w:rFonts w:ascii="Calibri" w:hAnsi="Calibri"/>
          <w:sz w:val="22"/>
          <w:szCs w:val="22"/>
        </w:rPr>
        <w:t>L</w:t>
      </w:r>
      <w:r w:rsidR="009D7E7D">
        <w:rPr>
          <w:rFonts w:ascii="Calibri" w:hAnsi="Calibri"/>
          <w:sz w:val="22"/>
          <w:szCs w:val="22"/>
        </w:rPr>
        <w:t>s</w:t>
      </w:r>
      <w:r w:rsidR="00927BB7">
        <w:rPr>
          <w:rFonts w:ascii="Calibri" w:hAnsi="Calibri"/>
          <w:sz w:val="22"/>
          <w:szCs w:val="22"/>
        </w:rPr>
        <w:t>) and former EL</w:t>
      </w:r>
      <w:r w:rsidR="009D7E7D">
        <w:rPr>
          <w:rFonts w:ascii="Calibri" w:hAnsi="Calibri"/>
          <w:sz w:val="22"/>
          <w:szCs w:val="22"/>
        </w:rPr>
        <w:t xml:space="preserve">s </w:t>
      </w:r>
      <w:r w:rsidR="009D7E7D" w:rsidRPr="009C1EE6">
        <w:rPr>
          <w:rFonts w:ascii="Calibri" w:hAnsi="Calibri"/>
          <w:sz w:val="22"/>
          <w:szCs w:val="22"/>
        </w:rPr>
        <w:t>(FLEP)</w:t>
      </w:r>
      <w:r w:rsidR="009D7E7D" w:rsidRPr="009C1EE6">
        <w:rPr>
          <w:rStyle w:val="FootnoteReference"/>
          <w:rFonts w:ascii="Calibri" w:hAnsi="Calibri"/>
          <w:sz w:val="22"/>
          <w:szCs w:val="22"/>
        </w:rPr>
        <w:footnoteReference w:id="3"/>
      </w:r>
      <w:r w:rsidR="009D7E7D" w:rsidRPr="009C1EE6">
        <w:rPr>
          <w:rFonts w:ascii="Calibri" w:hAnsi="Calibri"/>
          <w:sz w:val="22"/>
          <w:szCs w:val="22"/>
        </w:rPr>
        <w:t xml:space="preserve">, or low income students. Students may be included in more than one category. </w:t>
      </w:r>
    </w:p>
    <w:p w14:paraId="36726EA1" w14:textId="77777777" w:rsidR="009D7E7D" w:rsidRPr="009C1EE6" w:rsidRDefault="009D7E7D" w:rsidP="009D7E7D">
      <w:pPr>
        <w:rPr>
          <w:rFonts w:ascii="Calibri" w:hAnsi="Calibri"/>
          <w:sz w:val="22"/>
          <w:szCs w:val="22"/>
        </w:rPr>
      </w:pPr>
    </w:p>
    <w:p w14:paraId="5F0AF067" w14:textId="77777777" w:rsidR="009D7E7D" w:rsidRPr="009C1EE6" w:rsidRDefault="00A07BF3" w:rsidP="009D7E7D">
      <w:pPr>
        <w:ind w:left="720"/>
        <w:rPr>
          <w:rFonts w:ascii="Calibri" w:hAnsi="Calibri"/>
          <w:sz w:val="22"/>
          <w:szCs w:val="22"/>
        </w:rPr>
      </w:pPr>
      <w:r>
        <w:rPr>
          <w:rFonts w:ascii="Calibri" w:hAnsi="Calibri"/>
          <w:b/>
          <w:sz w:val="22"/>
          <w:szCs w:val="22"/>
        </w:rPr>
        <w:t>High Minority Quartile S</w:t>
      </w:r>
      <w:r w:rsidR="009D7E7D" w:rsidRPr="009C1EE6">
        <w:rPr>
          <w:rFonts w:ascii="Calibri" w:hAnsi="Calibri"/>
          <w:b/>
          <w:sz w:val="22"/>
          <w:szCs w:val="22"/>
        </w:rPr>
        <w:t>chools</w:t>
      </w:r>
      <w:r>
        <w:rPr>
          <w:rFonts w:ascii="Calibri" w:hAnsi="Calibri"/>
          <w:b/>
          <w:sz w:val="22"/>
          <w:szCs w:val="22"/>
        </w:rPr>
        <w:t xml:space="preserve"> (HMQ</w:t>
      </w:r>
      <w:r w:rsidR="00AA6F35">
        <w:rPr>
          <w:rFonts w:ascii="Calibri" w:hAnsi="Calibri"/>
          <w:b/>
          <w:sz w:val="22"/>
          <w:szCs w:val="22"/>
        </w:rPr>
        <w:t>s</w:t>
      </w:r>
      <w:r>
        <w:rPr>
          <w:rFonts w:ascii="Calibri" w:hAnsi="Calibri"/>
          <w:b/>
          <w:sz w:val="22"/>
          <w:szCs w:val="22"/>
        </w:rPr>
        <w:t>)</w:t>
      </w:r>
      <w:r w:rsidR="009D7E7D" w:rsidRPr="009C1EE6">
        <w:rPr>
          <w:rFonts w:ascii="Calibri" w:hAnsi="Calibri"/>
          <w:b/>
          <w:sz w:val="22"/>
          <w:szCs w:val="22"/>
        </w:rPr>
        <w:t>:</w:t>
      </w:r>
      <w:r w:rsidR="00903176">
        <w:rPr>
          <w:rFonts w:ascii="Calibri" w:hAnsi="Calibri"/>
          <w:sz w:val="22"/>
          <w:szCs w:val="22"/>
        </w:rPr>
        <w:t xml:space="preserve"> The highest </w:t>
      </w:r>
      <w:r w:rsidR="009D7E7D" w:rsidRPr="009C1EE6">
        <w:rPr>
          <w:rFonts w:ascii="Calibri" w:hAnsi="Calibri"/>
          <w:sz w:val="22"/>
          <w:szCs w:val="22"/>
        </w:rPr>
        <w:t xml:space="preserve">minority schools are those schools within the highest quartile in the state for </w:t>
      </w:r>
      <w:r w:rsidR="009D7E7D">
        <w:rPr>
          <w:rFonts w:ascii="Calibri" w:hAnsi="Calibri"/>
          <w:sz w:val="22"/>
          <w:szCs w:val="22"/>
        </w:rPr>
        <w:t xml:space="preserve">enrollment of </w:t>
      </w:r>
      <w:r>
        <w:rPr>
          <w:rFonts w:ascii="Calibri" w:hAnsi="Calibri"/>
          <w:sz w:val="22"/>
          <w:szCs w:val="22"/>
        </w:rPr>
        <w:t>students of color.</w:t>
      </w:r>
    </w:p>
    <w:p w14:paraId="41B5780F" w14:textId="77777777" w:rsidR="009D7E7D" w:rsidRPr="009C1EE6" w:rsidRDefault="009D7E7D" w:rsidP="009D7E7D">
      <w:pPr>
        <w:ind w:left="1440"/>
        <w:rPr>
          <w:rFonts w:ascii="Calibri" w:hAnsi="Calibri"/>
          <w:b/>
          <w:color w:val="943634"/>
          <w:sz w:val="22"/>
          <w:szCs w:val="22"/>
        </w:rPr>
      </w:pPr>
    </w:p>
    <w:p w14:paraId="69CBACB7" w14:textId="77777777" w:rsidR="009D7E7D" w:rsidRPr="009C1EE6" w:rsidRDefault="009D7E7D" w:rsidP="009D7E7D">
      <w:pPr>
        <w:ind w:left="720"/>
        <w:rPr>
          <w:rFonts w:ascii="Calibri" w:hAnsi="Calibri"/>
          <w:sz w:val="22"/>
          <w:szCs w:val="22"/>
        </w:rPr>
      </w:pPr>
      <w:r w:rsidRPr="009C1EE6">
        <w:rPr>
          <w:rFonts w:ascii="Calibri" w:hAnsi="Calibri"/>
          <w:b/>
          <w:sz w:val="22"/>
          <w:szCs w:val="22"/>
        </w:rPr>
        <w:t>Highly Qualified Teacher</w:t>
      </w:r>
      <w:r w:rsidR="00A07BF3">
        <w:rPr>
          <w:rFonts w:ascii="Calibri" w:hAnsi="Calibri"/>
          <w:b/>
          <w:sz w:val="22"/>
          <w:szCs w:val="22"/>
        </w:rPr>
        <w:t xml:space="preserve"> (HQT)</w:t>
      </w:r>
      <w:r w:rsidRPr="009C1EE6">
        <w:rPr>
          <w:rFonts w:ascii="Calibri" w:hAnsi="Calibri"/>
          <w:b/>
          <w:sz w:val="22"/>
          <w:szCs w:val="22"/>
        </w:rPr>
        <w:t xml:space="preserve">: </w:t>
      </w:r>
      <w:r w:rsidRPr="009C1EE6">
        <w:rPr>
          <w:rFonts w:ascii="Calibri" w:hAnsi="Calibri"/>
          <w:sz w:val="22"/>
          <w:szCs w:val="22"/>
        </w:rPr>
        <w:t xml:space="preserve">A teacher who has demonstrated </w:t>
      </w:r>
      <w:hyperlink r:id="rId22" w:history="1">
        <w:r w:rsidR="00391F1B">
          <w:rPr>
            <w:rStyle w:val="Hyperlink"/>
            <w:rFonts w:ascii="Calibri" w:hAnsi="Calibri"/>
            <w:sz w:val="22"/>
            <w:szCs w:val="22"/>
          </w:rPr>
          <w:t>subject matter competency</w:t>
        </w:r>
      </w:hyperlink>
      <w:r w:rsidR="00391F1B">
        <w:rPr>
          <w:rFonts w:ascii="Calibri" w:hAnsi="Calibri"/>
          <w:sz w:val="22"/>
          <w:szCs w:val="22"/>
        </w:rPr>
        <w:t xml:space="preserve"> in</w:t>
      </w:r>
      <w:r w:rsidRPr="009C1EE6">
        <w:rPr>
          <w:rFonts w:ascii="Calibri" w:hAnsi="Calibri"/>
          <w:sz w:val="22"/>
          <w:szCs w:val="22"/>
        </w:rPr>
        <w:t xml:space="preserve"> one of the </w:t>
      </w:r>
      <w:hyperlink r:id="rId23" w:history="1">
        <w:r w:rsidRPr="009C1EE6">
          <w:rPr>
            <w:rStyle w:val="Hyperlink"/>
            <w:rFonts w:ascii="Calibri" w:hAnsi="Calibri"/>
            <w:sz w:val="22"/>
            <w:szCs w:val="22"/>
          </w:rPr>
          <w:t>core academic subjects</w:t>
        </w:r>
      </w:hyperlink>
      <w:r>
        <w:rPr>
          <w:rFonts w:ascii="Calibri" w:hAnsi="Calibri"/>
          <w:sz w:val="22"/>
          <w:szCs w:val="22"/>
        </w:rPr>
        <w:t xml:space="preserve">, </w:t>
      </w:r>
      <w:r w:rsidRPr="009C1EE6">
        <w:rPr>
          <w:rFonts w:ascii="Calibri" w:hAnsi="Calibri"/>
          <w:sz w:val="22"/>
          <w:szCs w:val="22"/>
        </w:rPr>
        <w:t xml:space="preserve">is fully licensed, and holds a bachelor’s degree. </w:t>
      </w:r>
    </w:p>
    <w:p w14:paraId="45ADDD72" w14:textId="77777777" w:rsidR="004E34CA" w:rsidRDefault="005D7F44">
      <w:pPr>
        <w:tabs>
          <w:tab w:val="left" w:pos="3057"/>
        </w:tabs>
        <w:ind w:firstLine="720"/>
        <w:rPr>
          <w:rFonts w:ascii="Calibri" w:hAnsi="Calibri"/>
          <w:sz w:val="22"/>
          <w:szCs w:val="22"/>
        </w:rPr>
      </w:pPr>
      <w:r>
        <w:rPr>
          <w:rFonts w:ascii="Calibri" w:hAnsi="Calibri"/>
          <w:sz w:val="22"/>
          <w:szCs w:val="22"/>
        </w:rPr>
        <w:tab/>
      </w:r>
    </w:p>
    <w:p w14:paraId="3A1526A5" w14:textId="77777777" w:rsidR="009D7E7D" w:rsidRPr="009C1EE6" w:rsidRDefault="00E304C9" w:rsidP="009D7E7D">
      <w:pPr>
        <w:ind w:firstLine="720"/>
        <w:rPr>
          <w:rFonts w:ascii="Calibri" w:hAnsi="Calibri"/>
          <w:b/>
          <w:sz w:val="22"/>
          <w:szCs w:val="22"/>
        </w:rPr>
      </w:pPr>
      <w:r>
        <w:rPr>
          <w:rFonts w:ascii="Calibri" w:hAnsi="Calibri"/>
          <w:b/>
          <w:sz w:val="22"/>
          <w:szCs w:val="22"/>
        </w:rPr>
        <w:t>Out-of-</w:t>
      </w:r>
      <w:r w:rsidR="009D7E7D" w:rsidRPr="009C1EE6">
        <w:rPr>
          <w:rFonts w:ascii="Calibri" w:hAnsi="Calibri"/>
          <w:b/>
          <w:sz w:val="22"/>
          <w:szCs w:val="22"/>
        </w:rPr>
        <w:t xml:space="preserve">Field: </w:t>
      </w:r>
    </w:p>
    <w:p w14:paraId="587865AD" w14:textId="77777777" w:rsidR="009D7E7D" w:rsidRPr="00AF3B37" w:rsidRDefault="009D7E7D" w:rsidP="009D7E7D">
      <w:pPr>
        <w:pStyle w:val="ListParagraph"/>
        <w:numPr>
          <w:ilvl w:val="0"/>
          <w:numId w:val="10"/>
        </w:numPr>
        <w:rPr>
          <w:rFonts w:ascii="Calibri" w:hAnsi="Calibri"/>
          <w:sz w:val="22"/>
          <w:szCs w:val="22"/>
        </w:rPr>
      </w:pPr>
      <w:r w:rsidRPr="00AF3B37">
        <w:rPr>
          <w:rFonts w:ascii="Calibri" w:hAnsi="Calibri"/>
          <w:sz w:val="22"/>
          <w:szCs w:val="22"/>
        </w:rPr>
        <w:t>Out-of-</w:t>
      </w:r>
      <w:r>
        <w:rPr>
          <w:rFonts w:ascii="Calibri" w:hAnsi="Calibri"/>
          <w:sz w:val="22"/>
          <w:szCs w:val="22"/>
        </w:rPr>
        <w:t>F</w:t>
      </w:r>
      <w:r w:rsidRPr="00AF3B37">
        <w:rPr>
          <w:rFonts w:ascii="Calibri" w:hAnsi="Calibri"/>
          <w:sz w:val="22"/>
          <w:szCs w:val="22"/>
        </w:rPr>
        <w:t>ield Teacher: a core academic teacher</w:t>
      </w:r>
      <w:r w:rsidRPr="00051843">
        <w:rPr>
          <w:rStyle w:val="FootnoteReference"/>
          <w:rFonts w:ascii="Calibri" w:hAnsi="Calibri"/>
          <w:bCs/>
          <w:sz w:val="22"/>
          <w:szCs w:val="22"/>
        </w:rPr>
        <w:footnoteReference w:id="4"/>
      </w:r>
      <w:r w:rsidRPr="00AF3B37">
        <w:rPr>
          <w:rFonts w:ascii="Calibri" w:hAnsi="Calibri"/>
          <w:sz w:val="22"/>
          <w:szCs w:val="22"/>
        </w:rPr>
        <w:t xml:space="preserve"> who</w:t>
      </w:r>
      <w:r w:rsidR="00657038">
        <w:rPr>
          <w:rFonts w:ascii="Calibri" w:hAnsi="Calibri"/>
          <w:sz w:val="22"/>
          <w:szCs w:val="22"/>
        </w:rPr>
        <w:t xml:space="preserve"> has not demonstrated an understanding of the content, and is therefore</w:t>
      </w:r>
      <w:r w:rsidRPr="00AF3B37">
        <w:rPr>
          <w:rFonts w:ascii="Calibri" w:hAnsi="Calibri"/>
          <w:sz w:val="22"/>
          <w:szCs w:val="22"/>
        </w:rPr>
        <w:t xml:space="preserve"> not Highly Qualified for the subject/s he or she teaches for more than 20</w:t>
      </w:r>
      <w:r>
        <w:rPr>
          <w:rFonts w:ascii="Calibri" w:hAnsi="Calibri"/>
          <w:sz w:val="22"/>
          <w:szCs w:val="22"/>
        </w:rPr>
        <w:t xml:space="preserve"> percent of his or her schedule</w:t>
      </w:r>
      <w:r>
        <w:rPr>
          <w:rStyle w:val="FootnoteReference"/>
          <w:rFonts w:ascii="Calibri" w:hAnsi="Calibri"/>
          <w:sz w:val="22"/>
          <w:szCs w:val="22"/>
        </w:rPr>
        <w:footnoteReference w:id="5"/>
      </w:r>
    </w:p>
    <w:p w14:paraId="1DE1809B" w14:textId="77777777" w:rsidR="009D7E7D" w:rsidRPr="00AF3B37" w:rsidRDefault="009D7E7D" w:rsidP="009D7E7D">
      <w:pPr>
        <w:pStyle w:val="ListParagraph"/>
        <w:numPr>
          <w:ilvl w:val="0"/>
          <w:numId w:val="10"/>
        </w:numPr>
        <w:rPr>
          <w:rFonts w:ascii="Calibri" w:hAnsi="Calibri"/>
          <w:sz w:val="22"/>
          <w:szCs w:val="22"/>
        </w:rPr>
      </w:pPr>
      <w:r w:rsidRPr="009C1EE6">
        <w:rPr>
          <w:rFonts w:ascii="Calibri" w:hAnsi="Calibri"/>
          <w:sz w:val="22"/>
          <w:szCs w:val="22"/>
        </w:rPr>
        <w:t xml:space="preserve">Out-of-field Administrator: an administrator who does not hold the specific license for </w:t>
      </w:r>
      <w:r>
        <w:rPr>
          <w:rFonts w:ascii="Calibri" w:hAnsi="Calibri"/>
          <w:sz w:val="22"/>
          <w:szCs w:val="22"/>
        </w:rPr>
        <w:t>the role he or she performs for more than 20 percent of his or her schedule</w:t>
      </w:r>
    </w:p>
    <w:p w14:paraId="6F0F7D38" w14:textId="77777777" w:rsidR="009D7E7D" w:rsidRPr="009C1EE6" w:rsidRDefault="009D7E7D" w:rsidP="009D7E7D">
      <w:pPr>
        <w:ind w:left="1440"/>
        <w:rPr>
          <w:rFonts w:ascii="Calibri" w:hAnsi="Calibri"/>
          <w:b/>
          <w:sz w:val="22"/>
          <w:szCs w:val="22"/>
        </w:rPr>
      </w:pPr>
    </w:p>
    <w:p w14:paraId="4043AF0D" w14:textId="77777777" w:rsidR="009D7E7D" w:rsidRPr="009C1EE6" w:rsidRDefault="009D7E7D" w:rsidP="009D7E7D">
      <w:pPr>
        <w:ind w:left="720"/>
        <w:rPr>
          <w:rFonts w:ascii="Calibri" w:hAnsi="Calibri"/>
          <w:sz w:val="22"/>
          <w:szCs w:val="22"/>
        </w:rPr>
      </w:pPr>
      <w:r w:rsidRPr="009C1EE6">
        <w:rPr>
          <w:rFonts w:ascii="Calibri" w:hAnsi="Calibri"/>
          <w:b/>
          <w:sz w:val="22"/>
          <w:szCs w:val="22"/>
        </w:rPr>
        <w:t>Quartiles:</w:t>
      </w:r>
      <w:r>
        <w:rPr>
          <w:rFonts w:ascii="Calibri" w:hAnsi="Calibri"/>
          <w:sz w:val="22"/>
          <w:szCs w:val="22"/>
        </w:rPr>
        <w:t xml:space="preserve"> ESE has used quartiles to identify certain equity gaps,</w:t>
      </w:r>
      <w:r w:rsidRPr="009C1EE6">
        <w:rPr>
          <w:rFonts w:ascii="Calibri" w:hAnsi="Calibri"/>
          <w:sz w:val="22"/>
          <w:szCs w:val="22"/>
        </w:rPr>
        <w:t xml:space="preserve"> comparing the top and bo</w:t>
      </w:r>
      <w:r w:rsidR="00023885">
        <w:rPr>
          <w:rFonts w:ascii="Calibri" w:hAnsi="Calibri"/>
          <w:sz w:val="22"/>
          <w:szCs w:val="22"/>
        </w:rPr>
        <w:t xml:space="preserve">ttom quartiles (one </w:t>
      </w:r>
      <w:r w:rsidRPr="009C1EE6">
        <w:rPr>
          <w:rFonts w:ascii="Calibri" w:hAnsi="Calibri"/>
          <w:sz w:val="22"/>
          <w:szCs w:val="22"/>
        </w:rPr>
        <w:t>quarter of a designate</w:t>
      </w:r>
      <w:r>
        <w:rPr>
          <w:rFonts w:ascii="Calibri" w:hAnsi="Calibri"/>
          <w:sz w:val="22"/>
          <w:szCs w:val="22"/>
        </w:rPr>
        <w:t>d group). U</w:t>
      </w:r>
      <w:r w:rsidRPr="009C1EE6">
        <w:rPr>
          <w:rFonts w:ascii="Calibri" w:hAnsi="Calibri"/>
          <w:sz w:val="22"/>
          <w:szCs w:val="22"/>
        </w:rPr>
        <w:t>nless otherwise stated</w:t>
      </w:r>
      <w:r>
        <w:rPr>
          <w:rFonts w:ascii="Calibri" w:hAnsi="Calibri"/>
          <w:sz w:val="22"/>
          <w:szCs w:val="22"/>
        </w:rPr>
        <w:t>, this group is statewide</w:t>
      </w:r>
      <w:r w:rsidRPr="009C1EE6">
        <w:rPr>
          <w:rFonts w:ascii="Calibri" w:hAnsi="Calibri"/>
          <w:sz w:val="22"/>
          <w:szCs w:val="22"/>
        </w:rPr>
        <w:t xml:space="preserve">. For </w:t>
      </w:r>
      <w:r>
        <w:rPr>
          <w:rFonts w:ascii="Calibri" w:hAnsi="Calibri"/>
          <w:sz w:val="22"/>
          <w:szCs w:val="22"/>
        </w:rPr>
        <w:t xml:space="preserve">the </w:t>
      </w:r>
      <w:r w:rsidRPr="009C1EE6">
        <w:rPr>
          <w:rFonts w:ascii="Calibri" w:hAnsi="Calibri"/>
          <w:sz w:val="22"/>
          <w:szCs w:val="22"/>
        </w:rPr>
        <w:t>purposes of this plan, ESE has specifically used the following:</w:t>
      </w:r>
    </w:p>
    <w:p w14:paraId="7F9F5A2A" w14:textId="77777777" w:rsidR="009D7E7D" w:rsidRPr="009C1EE6" w:rsidRDefault="00903176" w:rsidP="009D7E7D">
      <w:pPr>
        <w:pStyle w:val="ListParagraph"/>
        <w:numPr>
          <w:ilvl w:val="0"/>
          <w:numId w:val="8"/>
        </w:numPr>
        <w:rPr>
          <w:rFonts w:ascii="Calibri" w:hAnsi="Calibri"/>
          <w:sz w:val="22"/>
          <w:szCs w:val="22"/>
        </w:rPr>
      </w:pPr>
      <w:r>
        <w:rPr>
          <w:rFonts w:ascii="Calibri" w:hAnsi="Calibri"/>
          <w:sz w:val="22"/>
          <w:szCs w:val="22"/>
        </w:rPr>
        <w:t xml:space="preserve">HPQ versus LPQ: high poverty quartile versus low </w:t>
      </w:r>
      <w:r w:rsidR="009D7E7D" w:rsidRPr="009C1EE6">
        <w:rPr>
          <w:rFonts w:ascii="Calibri" w:hAnsi="Calibri"/>
          <w:sz w:val="22"/>
          <w:szCs w:val="22"/>
        </w:rPr>
        <w:t>poverty quartile</w:t>
      </w:r>
    </w:p>
    <w:p w14:paraId="1F52F24C" w14:textId="77777777" w:rsidR="009D7E7D" w:rsidRPr="009C1EE6" w:rsidRDefault="009D7E7D" w:rsidP="009D7E7D">
      <w:pPr>
        <w:pStyle w:val="ListParagraph"/>
        <w:numPr>
          <w:ilvl w:val="0"/>
          <w:numId w:val="8"/>
        </w:numPr>
        <w:rPr>
          <w:rFonts w:ascii="Calibri" w:hAnsi="Calibri"/>
          <w:sz w:val="22"/>
          <w:szCs w:val="22"/>
        </w:rPr>
      </w:pPr>
      <w:r w:rsidRPr="009C1EE6">
        <w:rPr>
          <w:rFonts w:ascii="Calibri" w:hAnsi="Calibri"/>
          <w:sz w:val="22"/>
          <w:szCs w:val="22"/>
        </w:rPr>
        <w:t>HMQ vers</w:t>
      </w:r>
      <w:r w:rsidR="00903176">
        <w:rPr>
          <w:rFonts w:ascii="Calibri" w:hAnsi="Calibri"/>
          <w:sz w:val="22"/>
          <w:szCs w:val="22"/>
        </w:rPr>
        <w:t xml:space="preserve">us LMQ: high minority quartile versus low </w:t>
      </w:r>
      <w:r w:rsidRPr="009C1EE6">
        <w:rPr>
          <w:rFonts w:ascii="Calibri" w:hAnsi="Calibri"/>
          <w:sz w:val="22"/>
          <w:szCs w:val="22"/>
        </w:rPr>
        <w:t>minority quartile</w:t>
      </w:r>
    </w:p>
    <w:p w14:paraId="4C261CF5" w14:textId="77777777" w:rsidR="009D7E7D" w:rsidRPr="009C1EE6" w:rsidRDefault="009D7E7D" w:rsidP="009D7E7D">
      <w:pPr>
        <w:ind w:left="720"/>
        <w:rPr>
          <w:rFonts w:ascii="Calibri" w:hAnsi="Calibri"/>
          <w:b/>
          <w:sz w:val="22"/>
          <w:szCs w:val="22"/>
        </w:rPr>
      </w:pPr>
    </w:p>
    <w:p w14:paraId="6D31CA8D" w14:textId="77777777" w:rsidR="006368AB" w:rsidRDefault="006368AB" w:rsidP="006368AB">
      <w:pPr>
        <w:ind w:left="720"/>
        <w:rPr>
          <w:rFonts w:ascii="Calibri" w:hAnsi="Calibri"/>
          <w:sz w:val="22"/>
          <w:szCs w:val="22"/>
        </w:rPr>
      </w:pPr>
      <w:r>
        <w:rPr>
          <w:rFonts w:ascii="Calibri" w:hAnsi="Calibri"/>
          <w:b/>
          <w:sz w:val="22"/>
          <w:szCs w:val="22"/>
        </w:rPr>
        <w:t>Students of Color</w:t>
      </w:r>
      <w:r w:rsidRPr="009C1EE6">
        <w:rPr>
          <w:rFonts w:ascii="Calibri" w:hAnsi="Calibri"/>
          <w:b/>
          <w:sz w:val="22"/>
          <w:szCs w:val="22"/>
        </w:rPr>
        <w:t>:</w:t>
      </w:r>
      <w:r w:rsidRPr="009C1EE6">
        <w:rPr>
          <w:rFonts w:ascii="Calibri" w:hAnsi="Calibri"/>
          <w:sz w:val="22"/>
          <w:szCs w:val="22"/>
        </w:rPr>
        <w:t xml:space="preserve"> </w:t>
      </w:r>
      <w:r>
        <w:rPr>
          <w:rFonts w:ascii="Calibri" w:hAnsi="Calibri"/>
          <w:sz w:val="22"/>
          <w:szCs w:val="22"/>
        </w:rPr>
        <w:t>Students</w:t>
      </w:r>
      <w:r w:rsidRPr="009C1EE6">
        <w:rPr>
          <w:rFonts w:ascii="Calibri" w:hAnsi="Calibri"/>
          <w:sz w:val="22"/>
          <w:szCs w:val="22"/>
        </w:rPr>
        <w:t xml:space="preserve"> who are American Indian/Alaska Native, Asian, Black, Native Hawaiian/Pacific Islander, Hispanic, or two or more races. The term “students of color” is used interchangeably with the term “minority</w:t>
      </w:r>
      <w:r>
        <w:rPr>
          <w:rFonts w:ascii="Calibri" w:hAnsi="Calibri"/>
          <w:sz w:val="22"/>
          <w:szCs w:val="22"/>
        </w:rPr>
        <w:t>.”</w:t>
      </w:r>
    </w:p>
    <w:p w14:paraId="2A34847A" w14:textId="77777777" w:rsidR="006368AB" w:rsidRDefault="006368AB" w:rsidP="00501897">
      <w:pPr>
        <w:ind w:left="720"/>
        <w:rPr>
          <w:rFonts w:ascii="Calibri" w:hAnsi="Calibri"/>
          <w:b/>
          <w:sz w:val="22"/>
          <w:szCs w:val="22"/>
        </w:rPr>
      </w:pPr>
    </w:p>
    <w:p w14:paraId="3BCAFC89" w14:textId="77777777" w:rsidR="009D7E7D" w:rsidRDefault="009D7E7D" w:rsidP="00501897">
      <w:pPr>
        <w:ind w:left="720"/>
        <w:rPr>
          <w:rFonts w:ascii="Calibri" w:hAnsi="Calibri"/>
          <w:sz w:val="22"/>
          <w:szCs w:val="22"/>
        </w:rPr>
      </w:pPr>
      <w:r w:rsidRPr="009C1EE6">
        <w:rPr>
          <w:rFonts w:ascii="Calibri" w:hAnsi="Calibri"/>
          <w:b/>
          <w:sz w:val="22"/>
          <w:szCs w:val="22"/>
        </w:rPr>
        <w:t xml:space="preserve">Unqualified Educator: </w:t>
      </w:r>
      <w:r w:rsidRPr="009C1EE6">
        <w:rPr>
          <w:rFonts w:ascii="Calibri" w:hAnsi="Calibri"/>
          <w:sz w:val="22"/>
          <w:szCs w:val="22"/>
        </w:rPr>
        <w:t>An educator who does not hold a valid Massachusetts license.</w:t>
      </w:r>
    </w:p>
    <w:p w14:paraId="7546E0CB" w14:textId="77777777" w:rsidR="009D7E7D" w:rsidRPr="009C1EE6" w:rsidRDefault="009D7E7D" w:rsidP="009D7E7D">
      <w:pPr>
        <w:ind w:left="720"/>
        <w:rPr>
          <w:rFonts w:ascii="Calibri" w:hAnsi="Calibri"/>
          <w:sz w:val="22"/>
          <w:szCs w:val="22"/>
        </w:rPr>
      </w:pPr>
    </w:p>
    <w:p w14:paraId="3B2AC176" w14:textId="77777777" w:rsidR="009D7E7D" w:rsidRPr="009C1EE6" w:rsidRDefault="009D7E7D" w:rsidP="009D7E7D">
      <w:pPr>
        <w:ind w:left="720"/>
        <w:rPr>
          <w:rFonts w:ascii="Calibri" w:hAnsi="Calibri"/>
          <w:sz w:val="22"/>
          <w:szCs w:val="22"/>
        </w:rPr>
      </w:pPr>
      <w:r w:rsidRPr="009C1EE6">
        <w:rPr>
          <w:rFonts w:ascii="Calibri" w:hAnsi="Calibri"/>
          <w:b/>
          <w:sz w:val="22"/>
          <w:szCs w:val="22"/>
        </w:rPr>
        <w:t>Unprepared Educator:</w:t>
      </w:r>
      <w:r w:rsidRPr="009C1EE6">
        <w:rPr>
          <w:rFonts w:ascii="Calibri" w:hAnsi="Calibri"/>
          <w:sz w:val="22"/>
          <w:szCs w:val="22"/>
        </w:rPr>
        <w:t xml:space="preserve"> A teacher who only holds a Preliminary Licen</w:t>
      </w:r>
      <w:r>
        <w:rPr>
          <w:rFonts w:ascii="Calibri" w:hAnsi="Calibri"/>
          <w:sz w:val="22"/>
          <w:szCs w:val="22"/>
        </w:rPr>
        <w:t>se, meaning the educator has a B</w:t>
      </w:r>
      <w:r w:rsidRPr="009C1EE6">
        <w:rPr>
          <w:rFonts w:ascii="Calibri" w:hAnsi="Calibri"/>
          <w:sz w:val="22"/>
          <w:szCs w:val="22"/>
        </w:rPr>
        <w:t xml:space="preserve">achelor’s degree and has demonstrated subject knowledge but has not completed an educator preparation program. </w:t>
      </w:r>
    </w:p>
    <w:p w14:paraId="724C8D21" w14:textId="77777777" w:rsidR="009D7E7D" w:rsidRPr="009C1EE6" w:rsidRDefault="009D7E7D" w:rsidP="009D7E7D">
      <w:pPr>
        <w:ind w:left="720"/>
        <w:rPr>
          <w:rFonts w:ascii="Calibri" w:hAnsi="Calibri"/>
          <w:b/>
          <w:sz w:val="22"/>
          <w:szCs w:val="22"/>
        </w:rPr>
      </w:pPr>
    </w:p>
    <w:p w14:paraId="7DCF0CD7" w14:textId="77777777" w:rsidR="009D7E7D" w:rsidRDefault="009D7E7D" w:rsidP="009D7E7D">
      <w:pPr>
        <w:ind w:left="720"/>
        <w:rPr>
          <w:rFonts w:ascii="Calibri" w:hAnsi="Calibri"/>
          <w:sz w:val="22"/>
          <w:szCs w:val="22"/>
        </w:rPr>
      </w:pPr>
      <w:r w:rsidRPr="009C1EE6">
        <w:rPr>
          <w:rFonts w:ascii="Calibri" w:hAnsi="Calibri"/>
          <w:b/>
          <w:sz w:val="22"/>
          <w:szCs w:val="22"/>
        </w:rPr>
        <w:t xml:space="preserve">Waiver: </w:t>
      </w:r>
      <w:r w:rsidRPr="009C1EE6">
        <w:rPr>
          <w:rFonts w:ascii="Calibri" w:hAnsi="Calibri"/>
          <w:sz w:val="22"/>
          <w:szCs w:val="22"/>
        </w:rPr>
        <w:t>Also referred to as a “hardship waiver</w:t>
      </w:r>
      <w:r>
        <w:rPr>
          <w:rFonts w:ascii="Calibri" w:hAnsi="Calibri"/>
          <w:sz w:val="22"/>
          <w:szCs w:val="22"/>
        </w:rPr>
        <w:t>,</w:t>
      </w:r>
      <w:r w:rsidRPr="009C1EE6">
        <w:rPr>
          <w:rFonts w:ascii="Calibri" w:hAnsi="Calibri"/>
          <w:sz w:val="22"/>
          <w:szCs w:val="22"/>
        </w:rPr>
        <w:t xml:space="preserve">” </w:t>
      </w:r>
      <w:r>
        <w:rPr>
          <w:rFonts w:ascii="Calibri" w:hAnsi="Calibri"/>
          <w:sz w:val="22"/>
          <w:szCs w:val="22"/>
        </w:rPr>
        <w:t>a</w:t>
      </w:r>
      <w:r w:rsidRPr="009C1EE6">
        <w:rPr>
          <w:rFonts w:ascii="Calibri" w:hAnsi="Calibri"/>
          <w:sz w:val="22"/>
          <w:szCs w:val="22"/>
        </w:rPr>
        <w:t xml:space="preserve"> waiver is an exemption</w:t>
      </w:r>
      <w:r>
        <w:rPr>
          <w:rFonts w:ascii="Calibri" w:hAnsi="Calibri"/>
          <w:sz w:val="22"/>
          <w:szCs w:val="22"/>
        </w:rPr>
        <w:t xml:space="preserve"> accorded during the time period of</w:t>
      </w:r>
      <w:r w:rsidRPr="009C1EE6">
        <w:rPr>
          <w:rFonts w:ascii="Calibri" w:hAnsi="Calibri"/>
          <w:sz w:val="22"/>
          <w:szCs w:val="22"/>
        </w:rPr>
        <w:t xml:space="preserve"> any one school year</w:t>
      </w:r>
      <w:r>
        <w:rPr>
          <w:rFonts w:ascii="Calibri" w:hAnsi="Calibri"/>
          <w:sz w:val="22"/>
          <w:szCs w:val="22"/>
        </w:rPr>
        <w:t>. The waiver excuses the school district</w:t>
      </w:r>
      <w:r w:rsidRPr="009C1EE6">
        <w:rPr>
          <w:rFonts w:ascii="Calibri" w:hAnsi="Calibri"/>
          <w:sz w:val="22"/>
          <w:szCs w:val="22"/>
        </w:rPr>
        <w:t xml:space="preserve"> from the requirement to employ licensed or certified personnel in accordance with Massachusetts state regulation</w:t>
      </w:r>
      <w:r>
        <w:rPr>
          <w:rFonts w:ascii="Calibri" w:hAnsi="Calibri"/>
          <w:sz w:val="22"/>
          <w:szCs w:val="22"/>
        </w:rPr>
        <w:t>s</w:t>
      </w:r>
      <w:r w:rsidRPr="009C1EE6">
        <w:rPr>
          <w:rFonts w:ascii="Calibri" w:hAnsi="Calibri"/>
          <w:sz w:val="22"/>
          <w:szCs w:val="22"/>
        </w:rPr>
        <w:t xml:space="preserve">. </w:t>
      </w:r>
    </w:p>
    <w:p w14:paraId="0B2C9D01" w14:textId="77777777" w:rsidR="009D7E7D" w:rsidRDefault="009D7E7D" w:rsidP="009D7E7D">
      <w:pPr>
        <w:ind w:left="720"/>
        <w:rPr>
          <w:rFonts w:ascii="Calibri" w:hAnsi="Calibri"/>
          <w:sz w:val="22"/>
          <w:szCs w:val="22"/>
        </w:rPr>
      </w:pPr>
    </w:p>
    <w:p w14:paraId="498FDD72" w14:textId="77777777" w:rsidR="00700508" w:rsidRPr="00155882" w:rsidRDefault="009D7E7D" w:rsidP="00155882">
      <w:pPr>
        <w:ind w:left="720"/>
        <w:rPr>
          <w:rFonts w:ascii="Calibri" w:hAnsi="Calibri"/>
          <w:sz w:val="22"/>
          <w:szCs w:val="22"/>
        </w:rPr>
        <w:sectPr w:rsidR="00700508" w:rsidRPr="00155882" w:rsidSect="00A80000">
          <w:headerReference w:type="default" r:id="rId24"/>
          <w:footerReference w:type="default" r:id="rId25"/>
          <w:pgSz w:w="12240" w:h="15840"/>
          <w:pgMar w:top="2592" w:right="1440" w:bottom="1728" w:left="1440" w:header="720" w:footer="720" w:gutter="0"/>
          <w:pgNumType w:start="1"/>
          <w:cols w:space="720"/>
          <w:docGrid w:linePitch="360"/>
        </w:sectPr>
      </w:pPr>
      <w:r w:rsidRPr="009C1EE6">
        <w:rPr>
          <w:rFonts w:ascii="Calibri" w:hAnsi="Calibri"/>
          <w:sz w:val="22"/>
          <w:szCs w:val="22"/>
        </w:rPr>
        <w:t>This waiver is granted to a district by the Commissioner upon the request of a superintendent</w:t>
      </w:r>
      <w:r>
        <w:rPr>
          <w:rFonts w:ascii="Calibri" w:hAnsi="Calibri"/>
          <w:sz w:val="22"/>
          <w:szCs w:val="22"/>
        </w:rPr>
        <w:t>,</w:t>
      </w:r>
      <w:r w:rsidRPr="009C1EE6">
        <w:rPr>
          <w:rFonts w:ascii="Calibri" w:hAnsi="Calibri"/>
          <w:sz w:val="22"/>
          <w:szCs w:val="22"/>
        </w:rPr>
        <w:t xml:space="preserve"> </w:t>
      </w:r>
      <w:r>
        <w:rPr>
          <w:rFonts w:ascii="Calibri" w:hAnsi="Calibri"/>
          <w:sz w:val="22"/>
          <w:szCs w:val="22"/>
        </w:rPr>
        <w:t xml:space="preserve">with </w:t>
      </w:r>
      <w:r w:rsidRPr="009C1EE6">
        <w:rPr>
          <w:rFonts w:ascii="Calibri" w:hAnsi="Calibri"/>
          <w:sz w:val="22"/>
          <w:szCs w:val="22"/>
        </w:rPr>
        <w:t xml:space="preserve">demonstration to the Commissioner that the district has made a good faith effort to hire </w:t>
      </w:r>
      <w:r>
        <w:rPr>
          <w:rFonts w:ascii="Calibri" w:hAnsi="Calibri"/>
          <w:sz w:val="22"/>
          <w:szCs w:val="22"/>
        </w:rPr>
        <w:t>licensed or certified personnel</w:t>
      </w:r>
      <w:r w:rsidRPr="009C1EE6">
        <w:rPr>
          <w:rFonts w:ascii="Calibri" w:hAnsi="Calibri"/>
          <w:sz w:val="22"/>
          <w:szCs w:val="22"/>
        </w:rPr>
        <w:t xml:space="preserve"> and has been unable to find a licensed or certified candidate qualified for the position. Persons employed under waivers must demonstrate that they meet minimum requirements as established by </w:t>
      </w:r>
      <w:r>
        <w:rPr>
          <w:rFonts w:ascii="Calibri" w:hAnsi="Calibri"/>
          <w:sz w:val="22"/>
          <w:szCs w:val="22"/>
        </w:rPr>
        <w:t>ESE</w:t>
      </w:r>
      <w:r w:rsidRPr="009C1EE6">
        <w:rPr>
          <w:rFonts w:ascii="Calibri" w:hAnsi="Calibri"/>
          <w:sz w:val="22"/>
          <w:szCs w:val="22"/>
        </w:rPr>
        <w:t xml:space="preserve"> and are </w:t>
      </w:r>
      <w:hyperlink r:id="rId26" w:history="1">
        <w:r w:rsidRPr="00A3098A">
          <w:rPr>
            <w:rStyle w:val="Hyperlink"/>
            <w:rFonts w:ascii="Calibri" w:hAnsi="Calibri"/>
            <w:sz w:val="22"/>
            <w:szCs w:val="22"/>
          </w:rPr>
          <w:t>ma</w:t>
        </w:r>
        <w:r>
          <w:rPr>
            <w:rStyle w:val="Hyperlink"/>
            <w:rFonts w:ascii="Calibri" w:hAnsi="Calibri"/>
            <w:sz w:val="22"/>
            <w:szCs w:val="22"/>
          </w:rPr>
          <w:t>king continuous progre</w:t>
        </w:r>
        <w:r w:rsidRPr="00A3098A">
          <w:rPr>
            <w:rStyle w:val="Hyperlink"/>
            <w:rFonts w:ascii="Calibri" w:hAnsi="Calibri"/>
            <w:sz w:val="22"/>
            <w:szCs w:val="22"/>
          </w:rPr>
          <w:t>ss</w:t>
        </w:r>
        <w:r>
          <w:rPr>
            <w:rStyle w:val="Hyperlink"/>
            <w:rFonts w:ascii="Calibri" w:hAnsi="Calibri"/>
            <w:sz w:val="22"/>
            <w:szCs w:val="22"/>
          </w:rPr>
          <w:t xml:space="preserve"> toward meeting the licensure or certification requirements</w:t>
        </w:r>
      </w:hyperlink>
      <w:r>
        <w:rPr>
          <w:rFonts w:ascii="Calibri" w:hAnsi="Calibri"/>
          <w:sz w:val="22"/>
          <w:szCs w:val="22"/>
        </w:rPr>
        <w:t xml:space="preserve"> </w:t>
      </w:r>
      <w:r w:rsidRPr="009C1EE6">
        <w:rPr>
          <w:rFonts w:ascii="Calibri" w:hAnsi="Calibri"/>
          <w:sz w:val="22"/>
          <w:szCs w:val="22"/>
        </w:rPr>
        <w:t>in the field in which they are employed</w:t>
      </w:r>
      <w:r>
        <w:rPr>
          <w:rFonts w:ascii="Calibri" w:hAnsi="Calibri"/>
          <w:sz w:val="22"/>
          <w:szCs w:val="22"/>
        </w:rPr>
        <w:t>.</w:t>
      </w:r>
    </w:p>
    <w:p w14:paraId="2F2F2D17" w14:textId="77777777" w:rsidR="0046634B" w:rsidRDefault="0046634B" w:rsidP="00715FDB">
      <w:pPr>
        <w:pStyle w:val="Heading1"/>
        <w:rPr>
          <w:rFonts w:asciiTheme="minorHAnsi" w:hAnsiTheme="minorHAnsi"/>
          <w:sz w:val="36"/>
          <w:szCs w:val="36"/>
        </w:rPr>
      </w:pPr>
    </w:p>
    <w:p w14:paraId="3FE19A8E" w14:textId="77777777" w:rsidR="0046634B" w:rsidRDefault="0046634B" w:rsidP="0046634B"/>
    <w:p w14:paraId="4CF31333" w14:textId="77777777" w:rsidR="0046634B" w:rsidRDefault="0046634B" w:rsidP="0046634B"/>
    <w:p w14:paraId="24346EA9" w14:textId="77777777" w:rsidR="0046634B" w:rsidRDefault="0046634B" w:rsidP="0046634B"/>
    <w:p w14:paraId="0A8608CA" w14:textId="77777777" w:rsidR="0046634B" w:rsidRDefault="0046634B" w:rsidP="0046634B"/>
    <w:p w14:paraId="530BD41F" w14:textId="77777777" w:rsidR="0046634B" w:rsidRDefault="0046634B" w:rsidP="0046634B"/>
    <w:p w14:paraId="07D57F95" w14:textId="77777777" w:rsidR="0046634B" w:rsidRDefault="0046634B" w:rsidP="0046634B"/>
    <w:p w14:paraId="248C3433" w14:textId="77777777" w:rsidR="0046634B" w:rsidRDefault="0046634B" w:rsidP="0046634B"/>
    <w:p w14:paraId="31BB3D6E" w14:textId="77777777" w:rsidR="0046634B" w:rsidRDefault="0046634B" w:rsidP="0046634B"/>
    <w:p w14:paraId="77306193" w14:textId="77777777" w:rsidR="0046634B" w:rsidRDefault="0046634B" w:rsidP="0046634B"/>
    <w:p w14:paraId="161C4296" w14:textId="77777777" w:rsidR="0046634B" w:rsidRDefault="0046634B" w:rsidP="0046634B"/>
    <w:p w14:paraId="55332379" w14:textId="77777777" w:rsidR="0046634B" w:rsidRDefault="0046634B" w:rsidP="0046634B"/>
    <w:p w14:paraId="25E4AE87" w14:textId="77777777" w:rsidR="0046634B" w:rsidRDefault="0046634B" w:rsidP="0046634B"/>
    <w:p w14:paraId="51083527" w14:textId="77777777" w:rsidR="0046634B" w:rsidRDefault="0046634B" w:rsidP="0046634B"/>
    <w:p w14:paraId="42EBF747" w14:textId="77777777" w:rsidR="0046634B" w:rsidRDefault="0046634B" w:rsidP="0046634B"/>
    <w:p w14:paraId="717A3E06" w14:textId="77777777" w:rsidR="0046634B" w:rsidRDefault="0046634B" w:rsidP="0046634B"/>
    <w:p w14:paraId="79AA6735" w14:textId="77777777" w:rsidR="0046634B" w:rsidRDefault="0046634B" w:rsidP="0046634B"/>
    <w:p w14:paraId="19466659" w14:textId="77777777" w:rsidR="0046634B" w:rsidRPr="0046634B" w:rsidRDefault="0046634B" w:rsidP="0046634B"/>
    <w:p w14:paraId="3CD1352E" w14:textId="77777777" w:rsidR="00173561" w:rsidRDefault="00173561">
      <w:pPr>
        <w:rPr>
          <w:rFonts w:asciiTheme="minorHAnsi" w:hAnsiTheme="minorHAnsi"/>
          <w:b/>
          <w:bCs/>
          <w:color w:val="365F91"/>
          <w:sz w:val="36"/>
          <w:szCs w:val="36"/>
        </w:rPr>
      </w:pPr>
      <w:bookmarkStart w:id="4" w:name="_Toc481485206"/>
      <w:r>
        <w:rPr>
          <w:rFonts w:asciiTheme="minorHAnsi" w:hAnsiTheme="minorHAnsi"/>
          <w:sz w:val="36"/>
          <w:szCs w:val="36"/>
        </w:rPr>
        <w:br w:type="page"/>
      </w:r>
    </w:p>
    <w:p w14:paraId="40F1FF2D" w14:textId="77777777" w:rsidR="00E04A65" w:rsidRPr="00135A8B" w:rsidRDefault="00292752" w:rsidP="00715FDB">
      <w:pPr>
        <w:pStyle w:val="Heading1"/>
        <w:rPr>
          <w:rFonts w:asciiTheme="minorHAnsi" w:hAnsiTheme="minorHAnsi"/>
          <w:sz w:val="36"/>
          <w:szCs w:val="36"/>
        </w:rPr>
      </w:pPr>
      <w:r>
        <w:rPr>
          <w:rFonts w:asciiTheme="minorHAnsi" w:hAnsiTheme="minorHAnsi"/>
          <w:sz w:val="36"/>
          <w:szCs w:val="36"/>
        </w:rPr>
        <w:lastRenderedPageBreak/>
        <w:t>Equity Gap Data</w:t>
      </w:r>
      <w:bookmarkEnd w:id="4"/>
    </w:p>
    <w:p w14:paraId="1ED7368B" w14:textId="77777777" w:rsidR="00E04A65" w:rsidRDefault="00E04A65" w:rsidP="00DC177B">
      <w:pPr>
        <w:pStyle w:val="Heading2"/>
        <w:tabs>
          <w:tab w:val="left" w:pos="0"/>
          <w:tab w:val="left" w:pos="540"/>
        </w:tabs>
        <w:rPr>
          <w:rFonts w:ascii="Calibri" w:hAnsi="Calibri"/>
          <w:color w:val="7FA3CF"/>
        </w:rPr>
      </w:pPr>
      <w:bookmarkStart w:id="5" w:name="_Toc481485207"/>
      <w:r w:rsidRPr="004403B5">
        <w:rPr>
          <w:rFonts w:ascii="Calibri" w:hAnsi="Calibri"/>
          <w:color w:val="7FA3CF"/>
        </w:rPr>
        <w:t>Equity Gap 1: Educator Experience</w:t>
      </w:r>
      <w:bookmarkEnd w:id="5"/>
    </w:p>
    <w:p w14:paraId="41543A21" w14:textId="77777777" w:rsidR="009F6083" w:rsidRPr="00C81465" w:rsidRDefault="00C81465" w:rsidP="00D032F3">
      <w:pPr>
        <w:tabs>
          <w:tab w:val="left" w:pos="0"/>
          <w:tab w:val="left" w:pos="540"/>
        </w:tabs>
        <w:rPr>
          <w:rFonts w:asciiTheme="minorHAnsi" w:hAnsiTheme="minorHAnsi"/>
          <w:sz w:val="22"/>
          <w:szCs w:val="22"/>
        </w:rPr>
      </w:pPr>
      <w:r>
        <w:rPr>
          <w:rFonts w:asciiTheme="minorHAnsi" w:hAnsiTheme="minorHAnsi"/>
          <w:sz w:val="22"/>
          <w:szCs w:val="22"/>
        </w:rPr>
        <w:t>During their first years in the classroom, teachers are disproportionately serving children who are economically disadvantaged, st</w:t>
      </w:r>
      <w:r w:rsidR="00A23EE4">
        <w:rPr>
          <w:rFonts w:asciiTheme="minorHAnsi" w:hAnsiTheme="minorHAnsi"/>
          <w:sz w:val="22"/>
          <w:szCs w:val="22"/>
        </w:rPr>
        <w:t>udents of color, and/or English</w:t>
      </w:r>
      <w:r w:rsidR="00F70CFB">
        <w:rPr>
          <w:rFonts w:asciiTheme="minorHAnsi" w:hAnsiTheme="minorHAnsi"/>
          <w:sz w:val="22"/>
          <w:szCs w:val="22"/>
        </w:rPr>
        <w:t xml:space="preserve"> Learners (EL</w:t>
      </w:r>
      <w:r w:rsidR="004C22BF">
        <w:rPr>
          <w:rFonts w:asciiTheme="minorHAnsi" w:hAnsiTheme="minorHAnsi"/>
          <w:sz w:val="22"/>
          <w:szCs w:val="22"/>
        </w:rPr>
        <w:t>s)</w:t>
      </w:r>
      <w:r w:rsidR="009F6083">
        <w:rPr>
          <w:rStyle w:val="FootnoteReference"/>
          <w:rFonts w:asciiTheme="minorHAnsi" w:hAnsiTheme="minorHAnsi"/>
          <w:sz w:val="22"/>
          <w:szCs w:val="22"/>
        </w:rPr>
        <w:footnoteReference w:id="6"/>
      </w:r>
      <w:r w:rsidR="00B0263B" w:rsidRPr="00B0263B">
        <w:t xml:space="preserve"> </w:t>
      </w:r>
      <w:r w:rsidR="00B0263B">
        <w:t>—</w:t>
      </w:r>
      <w:r w:rsidR="004C22BF">
        <w:rPr>
          <w:rFonts w:asciiTheme="minorHAnsi" w:hAnsiTheme="minorHAnsi"/>
          <w:sz w:val="22"/>
          <w:szCs w:val="22"/>
        </w:rPr>
        <w:t>and are di</w:t>
      </w:r>
      <w:r w:rsidR="004F57EE">
        <w:rPr>
          <w:rFonts w:asciiTheme="minorHAnsi" w:hAnsiTheme="minorHAnsi"/>
          <w:sz w:val="22"/>
          <w:szCs w:val="22"/>
        </w:rPr>
        <w:t xml:space="preserve">sproportionately working in low </w:t>
      </w:r>
      <w:r w:rsidR="004C22BF">
        <w:rPr>
          <w:rFonts w:asciiTheme="minorHAnsi" w:hAnsiTheme="minorHAnsi"/>
          <w:sz w:val="22"/>
          <w:szCs w:val="22"/>
        </w:rPr>
        <w:t>performing schools.</w:t>
      </w:r>
      <w:r w:rsidR="00866B3A">
        <w:rPr>
          <w:rFonts w:asciiTheme="minorHAnsi" w:hAnsiTheme="minorHAnsi"/>
          <w:sz w:val="22"/>
          <w:szCs w:val="22"/>
        </w:rPr>
        <w:t xml:space="preserve"> Similarly, </w:t>
      </w:r>
      <w:r w:rsidR="007E29C6">
        <w:rPr>
          <w:rFonts w:asciiTheme="minorHAnsi" w:hAnsiTheme="minorHAnsi"/>
          <w:sz w:val="22"/>
          <w:szCs w:val="22"/>
        </w:rPr>
        <w:t>students in these subgroups</w:t>
      </w:r>
      <w:r w:rsidR="00866B3A">
        <w:rPr>
          <w:rFonts w:asciiTheme="minorHAnsi" w:hAnsiTheme="minorHAnsi"/>
          <w:sz w:val="22"/>
          <w:szCs w:val="22"/>
        </w:rPr>
        <w:t xml:space="preserve"> are more likely than their peers to have novice principals.</w:t>
      </w:r>
      <w:r w:rsidR="00CA61BC">
        <w:rPr>
          <w:rStyle w:val="FootnoteReference"/>
          <w:rFonts w:asciiTheme="minorHAnsi" w:hAnsiTheme="minorHAnsi"/>
          <w:sz w:val="22"/>
          <w:szCs w:val="22"/>
        </w:rPr>
        <w:footnoteReference w:id="7"/>
      </w:r>
      <w:r w:rsidR="00866B3A">
        <w:rPr>
          <w:rFonts w:asciiTheme="minorHAnsi" w:hAnsiTheme="minorHAnsi"/>
          <w:sz w:val="22"/>
          <w:szCs w:val="22"/>
        </w:rPr>
        <w:t xml:space="preserve"> </w:t>
      </w:r>
      <w:r w:rsidR="00AC6EBB">
        <w:rPr>
          <w:rFonts w:asciiTheme="minorHAnsi" w:hAnsiTheme="minorHAnsi"/>
          <w:sz w:val="22"/>
          <w:szCs w:val="22"/>
        </w:rPr>
        <w:t>An educator’s years of experience do not alw</w:t>
      </w:r>
      <w:r w:rsidR="001B6213">
        <w:rPr>
          <w:rFonts w:asciiTheme="minorHAnsi" w:hAnsiTheme="minorHAnsi"/>
          <w:sz w:val="22"/>
          <w:szCs w:val="22"/>
        </w:rPr>
        <w:t xml:space="preserve">ays correspond with impact </w:t>
      </w:r>
      <w:r w:rsidR="00AC6EBB">
        <w:rPr>
          <w:rFonts w:asciiTheme="minorHAnsi" w:hAnsiTheme="minorHAnsi"/>
          <w:sz w:val="22"/>
          <w:szCs w:val="22"/>
        </w:rPr>
        <w:t xml:space="preserve">on student outcomes; however, research tends to indicate that </w:t>
      </w:r>
      <w:r w:rsidR="005D4BE0">
        <w:rPr>
          <w:rFonts w:asciiTheme="minorHAnsi" w:hAnsiTheme="minorHAnsi"/>
          <w:sz w:val="22"/>
          <w:szCs w:val="22"/>
        </w:rPr>
        <w:t>on average, inexperienced teachers are less effective than their colleagues</w:t>
      </w:r>
      <w:r w:rsidR="00AC6EBB">
        <w:rPr>
          <w:rFonts w:asciiTheme="minorHAnsi" w:hAnsiTheme="minorHAnsi"/>
          <w:sz w:val="22"/>
          <w:szCs w:val="22"/>
        </w:rPr>
        <w:t>.</w:t>
      </w:r>
      <w:r w:rsidR="009F6083" w:rsidRPr="00C81465">
        <w:rPr>
          <w:rFonts w:asciiTheme="minorHAnsi" w:hAnsiTheme="minorHAnsi"/>
          <w:sz w:val="22"/>
          <w:szCs w:val="22"/>
        </w:rPr>
        <w:t xml:space="preserve"> </w:t>
      </w:r>
    </w:p>
    <w:p w14:paraId="5746D057" w14:textId="77777777" w:rsidR="00307261" w:rsidRPr="00307261" w:rsidRDefault="00307261" w:rsidP="009F6083">
      <w:pPr>
        <w:pStyle w:val="Heading4"/>
      </w:pPr>
      <w:r>
        <w:t xml:space="preserve">Inexperienced </w:t>
      </w:r>
      <w:r w:rsidR="00C263A0">
        <w:t>Teachers</w:t>
      </w:r>
    </w:p>
    <w:p w14:paraId="52B376F7" w14:textId="77777777" w:rsidR="001A28B1" w:rsidRDefault="004354A7" w:rsidP="009F6083">
      <w:pPr>
        <w:rPr>
          <w:rFonts w:ascii="Calibri" w:hAnsi="Calibri"/>
          <w:sz w:val="22"/>
          <w:szCs w:val="22"/>
        </w:rPr>
      </w:pPr>
      <w:r>
        <w:rPr>
          <w:rFonts w:ascii="Calibri" w:hAnsi="Calibri"/>
          <w:sz w:val="22"/>
          <w:szCs w:val="22"/>
        </w:rPr>
        <w:t>When analyzing statewide data at the student level,</w:t>
      </w:r>
      <w:r w:rsidR="0000713B">
        <w:rPr>
          <w:rFonts w:ascii="Calibri" w:hAnsi="Calibri"/>
          <w:sz w:val="22"/>
          <w:szCs w:val="22"/>
        </w:rPr>
        <w:t xml:space="preserve"> </w:t>
      </w:r>
      <w:r w:rsidR="00032877">
        <w:rPr>
          <w:rFonts w:ascii="Calibri" w:hAnsi="Calibri"/>
          <w:sz w:val="22"/>
          <w:szCs w:val="22"/>
        </w:rPr>
        <w:t xml:space="preserve">students who are economically </w:t>
      </w:r>
      <w:r w:rsidR="001A452C">
        <w:rPr>
          <w:rFonts w:ascii="Calibri" w:hAnsi="Calibri"/>
          <w:sz w:val="22"/>
          <w:szCs w:val="22"/>
        </w:rPr>
        <w:t xml:space="preserve">disadvantaged, </w:t>
      </w:r>
      <w:r w:rsidR="00FA639E">
        <w:rPr>
          <w:rFonts w:ascii="Calibri" w:hAnsi="Calibri"/>
          <w:sz w:val="22"/>
          <w:szCs w:val="22"/>
        </w:rPr>
        <w:t>students of color</w:t>
      </w:r>
      <w:r w:rsidR="001A452C">
        <w:rPr>
          <w:rFonts w:ascii="Calibri" w:hAnsi="Calibri"/>
          <w:sz w:val="22"/>
          <w:szCs w:val="22"/>
        </w:rPr>
        <w:t xml:space="preserve">, or </w:t>
      </w:r>
      <w:r w:rsidR="00F70CFB">
        <w:rPr>
          <w:rFonts w:ascii="Calibri" w:hAnsi="Calibri"/>
          <w:sz w:val="22"/>
          <w:szCs w:val="22"/>
        </w:rPr>
        <w:t>E</w:t>
      </w:r>
      <w:r w:rsidR="00FA639E">
        <w:rPr>
          <w:rFonts w:ascii="Calibri" w:hAnsi="Calibri"/>
          <w:sz w:val="22"/>
          <w:szCs w:val="22"/>
        </w:rPr>
        <w:t>Ls</w:t>
      </w:r>
      <w:r w:rsidR="001A452C">
        <w:rPr>
          <w:rFonts w:ascii="Calibri" w:hAnsi="Calibri"/>
          <w:sz w:val="22"/>
          <w:szCs w:val="22"/>
        </w:rPr>
        <w:t xml:space="preserve"> are more likely to be assigned to first-year teachers.</w:t>
      </w:r>
      <w:r w:rsidR="001A28B1">
        <w:rPr>
          <w:rFonts w:ascii="Calibri" w:hAnsi="Calibri"/>
          <w:sz w:val="22"/>
          <w:szCs w:val="22"/>
        </w:rPr>
        <w:t xml:space="preserve"> </w:t>
      </w:r>
      <w:r w:rsidR="00F70CFB">
        <w:rPr>
          <w:rFonts w:ascii="Calibri" w:hAnsi="Calibri"/>
          <w:sz w:val="22"/>
          <w:szCs w:val="22"/>
        </w:rPr>
        <w:t>The graph below shows the proportion of students in a subgroup assigned to at least</w:t>
      </w:r>
      <w:r w:rsidR="00023885">
        <w:rPr>
          <w:rFonts w:ascii="Calibri" w:hAnsi="Calibri"/>
          <w:sz w:val="22"/>
          <w:szCs w:val="22"/>
        </w:rPr>
        <w:t xml:space="preserve"> one first-year teacher</w:t>
      </w:r>
      <w:r w:rsidR="00F70CFB">
        <w:rPr>
          <w:rFonts w:ascii="Calibri" w:hAnsi="Calibri"/>
          <w:sz w:val="22"/>
          <w:szCs w:val="22"/>
        </w:rPr>
        <w:t xml:space="preserve">. </w:t>
      </w:r>
      <w:r w:rsidR="001A28B1">
        <w:rPr>
          <w:rFonts w:ascii="Calibri" w:hAnsi="Calibri"/>
          <w:sz w:val="22"/>
          <w:szCs w:val="22"/>
        </w:rPr>
        <w:t xml:space="preserve">While </w:t>
      </w:r>
      <w:r w:rsidR="002F12E0">
        <w:rPr>
          <w:rFonts w:ascii="Calibri" w:hAnsi="Calibri"/>
          <w:sz w:val="22"/>
          <w:szCs w:val="22"/>
        </w:rPr>
        <w:t>ESE does</w:t>
      </w:r>
      <w:r w:rsidR="00AF187B">
        <w:rPr>
          <w:rFonts w:ascii="Calibri" w:hAnsi="Calibri"/>
          <w:sz w:val="22"/>
          <w:szCs w:val="22"/>
        </w:rPr>
        <w:t xml:space="preserve"> not assume</w:t>
      </w:r>
      <w:r w:rsidR="004F57EE">
        <w:rPr>
          <w:rFonts w:ascii="Calibri" w:hAnsi="Calibri"/>
          <w:sz w:val="22"/>
          <w:szCs w:val="22"/>
        </w:rPr>
        <w:t xml:space="preserve"> that less </w:t>
      </w:r>
      <w:r w:rsidR="001A28B1">
        <w:rPr>
          <w:rFonts w:ascii="Calibri" w:hAnsi="Calibri"/>
          <w:sz w:val="22"/>
          <w:szCs w:val="22"/>
        </w:rPr>
        <w:t xml:space="preserve">experienced educators are </w:t>
      </w:r>
      <w:r w:rsidR="002F12E0">
        <w:rPr>
          <w:rFonts w:ascii="Calibri" w:hAnsi="Calibri"/>
          <w:sz w:val="22"/>
          <w:szCs w:val="22"/>
        </w:rPr>
        <w:t xml:space="preserve">uniformly </w:t>
      </w:r>
      <w:r w:rsidR="001A28B1">
        <w:rPr>
          <w:rFonts w:ascii="Calibri" w:hAnsi="Calibri"/>
          <w:sz w:val="22"/>
          <w:szCs w:val="22"/>
        </w:rPr>
        <w:t xml:space="preserve">less effective, </w:t>
      </w:r>
      <w:r w:rsidR="002F12E0">
        <w:rPr>
          <w:rFonts w:ascii="Calibri" w:hAnsi="Calibri"/>
          <w:sz w:val="22"/>
          <w:szCs w:val="22"/>
        </w:rPr>
        <w:t>the substantial gaps in student access to experienced teachers call for further analysis and action.</w:t>
      </w:r>
      <w:r w:rsidR="00375B09">
        <w:rPr>
          <w:rStyle w:val="FootnoteReference"/>
          <w:rFonts w:ascii="Calibri" w:hAnsi="Calibri"/>
          <w:sz w:val="22"/>
          <w:szCs w:val="22"/>
        </w:rPr>
        <w:footnoteReference w:id="8"/>
      </w:r>
    </w:p>
    <w:p w14:paraId="49E7C802" w14:textId="77777777" w:rsidR="002F12E0" w:rsidRDefault="002F12E0" w:rsidP="001160E3">
      <w:pPr>
        <w:rPr>
          <w:rFonts w:ascii="Calibri" w:hAnsi="Calibri"/>
          <w:sz w:val="22"/>
          <w:szCs w:val="22"/>
        </w:rPr>
      </w:pPr>
    </w:p>
    <w:p w14:paraId="5BF0CC3E" w14:textId="77777777" w:rsidR="00173561" w:rsidRDefault="00173561" w:rsidP="001160E3">
      <w:pPr>
        <w:rPr>
          <w:rFonts w:ascii="Calibri" w:hAnsi="Calibri"/>
          <w:sz w:val="22"/>
          <w:szCs w:val="22"/>
        </w:rPr>
      </w:pPr>
    </w:p>
    <w:p w14:paraId="3FD8465B" w14:textId="77777777" w:rsidR="006C556B" w:rsidRDefault="00173561" w:rsidP="00173561">
      <w:pPr>
        <w:ind w:left="180"/>
        <w:rPr>
          <w:rFonts w:asciiTheme="minorHAnsi" w:hAnsiTheme="minorHAnsi"/>
          <w:sz w:val="22"/>
          <w:szCs w:val="22"/>
        </w:rPr>
      </w:pPr>
      <w:r w:rsidRPr="00173561">
        <w:rPr>
          <w:rFonts w:asciiTheme="minorHAnsi" w:hAnsiTheme="minorHAnsi"/>
          <w:noProof/>
          <w:sz w:val="22"/>
          <w:szCs w:val="22"/>
        </w:rPr>
        <w:lastRenderedPageBreak/>
        <w:drawing>
          <wp:inline distT="0" distB="0" distL="0" distR="0" wp14:anchorId="08F048C4" wp14:editId="05242D6C">
            <wp:extent cx="5067300" cy="2562225"/>
            <wp:effectExtent l="19050" t="0" r="0" b="0"/>
            <wp:docPr id="3" name="Picture 1" descr="% of students assigned to first-year teachers&#10;&#10;Non-economically disadvantaged: 30.8%&#10;Economically disadvantaged: 35.5%&#10;White students: 30%&#10;Students of color: 35.9%&#10;Non-EL: 31.9%&#10;EL: 35.4%&#10;Non-SWD: 32.5%&#10;SWD: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zou\Desktop\9084\New folder\001.JPG"/>
                    <pic:cNvPicPr>
                      <a:picLocks noChangeAspect="1" noChangeArrowheads="1"/>
                    </pic:cNvPicPr>
                  </pic:nvPicPr>
                  <pic:blipFill>
                    <a:blip r:embed="rId27" cstate="print"/>
                    <a:srcRect/>
                    <a:stretch>
                      <a:fillRect/>
                    </a:stretch>
                  </pic:blipFill>
                  <pic:spPr bwMode="auto">
                    <a:xfrm>
                      <a:off x="0" y="0"/>
                      <a:ext cx="5067300" cy="2562225"/>
                    </a:xfrm>
                    <a:prstGeom prst="rect">
                      <a:avLst/>
                    </a:prstGeom>
                    <a:noFill/>
                    <a:ln w="9525">
                      <a:noFill/>
                      <a:miter lim="800000"/>
                      <a:headEnd/>
                      <a:tailEnd/>
                    </a:ln>
                  </pic:spPr>
                </pic:pic>
              </a:graphicData>
            </a:graphic>
          </wp:inline>
        </w:drawing>
      </w:r>
    </w:p>
    <w:p w14:paraId="670FF71C" w14:textId="77777777" w:rsidR="006C556B" w:rsidRPr="0056672F" w:rsidRDefault="0056672F" w:rsidP="0056672F">
      <w:pPr>
        <w:tabs>
          <w:tab w:val="left" w:pos="90"/>
        </w:tabs>
        <w:rPr>
          <w:rFonts w:asciiTheme="minorHAnsi" w:hAnsiTheme="minorHAnsi"/>
          <w:i/>
          <w:sz w:val="18"/>
          <w:szCs w:val="18"/>
        </w:rPr>
      </w:pPr>
      <w:r>
        <w:rPr>
          <w:rFonts w:asciiTheme="minorHAnsi" w:hAnsiTheme="minorHAnsi"/>
          <w:i/>
          <w:sz w:val="18"/>
          <w:szCs w:val="18"/>
        </w:rPr>
        <w:tab/>
        <w:t xml:space="preserve">    Data from SY 2015-16</w:t>
      </w:r>
    </w:p>
    <w:p w14:paraId="6A87D625" w14:textId="77777777" w:rsidR="00292752" w:rsidRPr="00954C20" w:rsidRDefault="001F3518" w:rsidP="00901256">
      <w:pPr>
        <w:tabs>
          <w:tab w:val="left" w:pos="90"/>
        </w:tabs>
        <w:rPr>
          <w:rFonts w:ascii="Calibri" w:hAnsi="Calibri"/>
          <w:b/>
          <w:color w:val="FF0000"/>
          <w:sz w:val="22"/>
          <w:szCs w:val="22"/>
        </w:rPr>
      </w:pPr>
      <w:r>
        <w:rPr>
          <w:rFonts w:asciiTheme="minorHAnsi" w:hAnsiTheme="minorHAnsi"/>
          <w:sz w:val="22"/>
          <w:szCs w:val="22"/>
        </w:rPr>
        <w:t>The f</w:t>
      </w:r>
      <w:r w:rsidR="00AD710E">
        <w:rPr>
          <w:rFonts w:asciiTheme="minorHAnsi" w:hAnsiTheme="minorHAnsi"/>
          <w:sz w:val="22"/>
          <w:szCs w:val="22"/>
        </w:rPr>
        <w:t xml:space="preserve">ollowing table </w:t>
      </w:r>
      <w:r w:rsidR="00954C20">
        <w:rPr>
          <w:rFonts w:ascii="Calibri" w:hAnsi="Calibri"/>
          <w:sz w:val="22"/>
          <w:szCs w:val="22"/>
        </w:rPr>
        <w:t>indicates the proportion of students’ teacher assignments that were with teachers who were i</w:t>
      </w:r>
      <w:r w:rsidR="004C65C3">
        <w:rPr>
          <w:rFonts w:ascii="Calibri" w:hAnsi="Calibri"/>
          <w:sz w:val="22"/>
          <w:szCs w:val="22"/>
        </w:rPr>
        <w:t>n their first year</w:t>
      </w:r>
      <w:r w:rsidR="00954C20">
        <w:rPr>
          <w:rFonts w:ascii="Calibri" w:hAnsi="Calibri"/>
          <w:sz w:val="22"/>
          <w:szCs w:val="22"/>
        </w:rPr>
        <w:t xml:space="preserve"> or did not have Professional Teacher Status (PTS)</w:t>
      </w:r>
      <w:r w:rsidR="00B0263B" w:rsidRPr="00B0263B">
        <w:t xml:space="preserve"> </w:t>
      </w:r>
      <w:r w:rsidR="00B0263B">
        <w:t>—</w:t>
      </w:r>
      <w:r w:rsidR="00F70CFB">
        <w:rPr>
          <w:rFonts w:ascii="Calibri" w:hAnsi="Calibri"/>
          <w:sz w:val="22"/>
          <w:szCs w:val="22"/>
        </w:rPr>
        <w:t>an indicator of experience in teachers’</w:t>
      </w:r>
      <w:r w:rsidR="00954C20">
        <w:rPr>
          <w:rFonts w:ascii="Calibri" w:hAnsi="Calibri"/>
          <w:sz w:val="22"/>
          <w:szCs w:val="22"/>
        </w:rPr>
        <w:t xml:space="preserve"> current districts. </w:t>
      </w:r>
      <w:r w:rsidR="00B1144B">
        <w:rPr>
          <w:rFonts w:asciiTheme="minorHAnsi" w:hAnsiTheme="minorHAnsi"/>
          <w:sz w:val="22"/>
          <w:szCs w:val="22"/>
        </w:rPr>
        <w:t>The data also disaggregates</w:t>
      </w:r>
      <w:r w:rsidR="00AD710E">
        <w:rPr>
          <w:rFonts w:asciiTheme="minorHAnsi" w:hAnsiTheme="minorHAnsi"/>
          <w:sz w:val="22"/>
          <w:szCs w:val="22"/>
        </w:rPr>
        <w:t xml:space="preserve"> students of color by racial</w:t>
      </w:r>
      <w:r w:rsidR="00CE2F09">
        <w:rPr>
          <w:rFonts w:asciiTheme="minorHAnsi" w:hAnsiTheme="minorHAnsi"/>
          <w:sz w:val="22"/>
          <w:szCs w:val="22"/>
        </w:rPr>
        <w:t xml:space="preserve"> and ethnic</w:t>
      </w:r>
      <w:r w:rsidR="00AD710E">
        <w:rPr>
          <w:rFonts w:asciiTheme="minorHAnsi" w:hAnsiTheme="minorHAnsi"/>
          <w:sz w:val="22"/>
          <w:szCs w:val="22"/>
        </w:rPr>
        <w:t xml:space="preserve"> groups.</w:t>
      </w:r>
    </w:p>
    <w:tbl>
      <w:tblPr>
        <w:tblpPr w:leftFromText="180" w:rightFromText="180" w:vertAnchor="page" w:horzAnchor="margin" w:tblpY="3736"/>
        <w:tblW w:w="8035" w:type="dxa"/>
        <w:tblLook w:val="04A0" w:firstRow="1" w:lastRow="0" w:firstColumn="1" w:lastColumn="0" w:noHBand="0" w:noVBand="1"/>
      </w:tblPr>
      <w:tblGrid>
        <w:gridCol w:w="2873"/>
        <w:gridCol w:w="699"/>
        <w:gridCol w:w="1391"/>
        <w:gridCol w:w="1207"/>
        <w:gridCol w:w="1865"/>
      </w:tblGrid>
      <w:tr w:rsidR="0046634B" w:rsidRPr="00AD6C08" w14:paraId="1F0CCD8F" w14:textId="77777777" w:rsidTr="0046634B">
        <w:trPr>
          <w:trHeight w:val="320"/>
        </w:trPr>
        <w:tc>
          <w:tcPr>
            <w:tcW w:w="2873" w:type="dxa"/>
            <w:tcBorders>
              <w:top w:val="single" w:sz="4" w:space="0" w:color="auto"/>
              <w:left w:val="single" w:sz="8" w:space="0" w:color="auto"/>
              <w:bottom w:val="nil"/>
              <w:right w:val="nil"/>
            </w:tcBorders>
            <w:shd w:val="clear" w:color="auto" w:fill="auto"/>
            <w:noWrap/>
            <w:vAlign w:val="bottom"/>
            <w:hideMark/>
          </w:tcPr>
          <w:p w14:paraId="782F35A2" w14:textId="77777777" w:rsidR="0046634B" w:rsidRPr="00AD6C08" w:rsidRDefault="0046634B" w:rsidP="0046634B">
            <w:pPr>
              <w:ind w:left="270"/>
              <w:rPr>
                <w:rFonts w:ascii="Calibri" w:hAnsi="Calibri"/>
                <w:color w:val="000000"/>
                <w:sz w:val="22"/>
                <w:szCs w:val="22"/>
              </w:rPr>
            </w:pPr>
            <w:r w:rsidRPr="00AD6C08">
              <w:rPr>
                <w:rFonts w:ascii="Calibri" w:hAnsi="Calibri"/>
                <w:color w:val="000000"/>
                <w:sz w:val="22"/>
                <w:szCs w:val="22"/>
              </w:rPr>
              <w:t> </w:t>
            </w:r>
          </w:p>
        </w:tc>
        <w:tc>
          <w:tcPr>
            <w:tcW w:w="3297" w:type="dxa"/>
            <w:gridSpan w:val="3"/>
            <w:tcBorders>
              <w:top w:val="single" w:sz="4" w:space="0" w:color="auto"/>
              <w:left w:val="nil"/>
              <w:bottom w:val="nil"/>
              <w:right w:val="nil"/>
            </w:tcBorders>
            <w:shd w:val="clear" w:color="auto" w:fill="auto"/>
            <w:noWrap/>
            <w:vAlign w:val="center"/>
            <w:hideMark/>
          </w:tcPr>
          <w:p w14:paraId="46299325" w14:textId="77777777" w:rsidR="0046634B" w:rsidRPr="00AD6C08" w:rsidRDefault="0046634B" w:rsidP="0046634B">
            <w:pPr>
              <w:jc w:val="center"/>
              <w:rPr>
                <w:rFonts w:ascii="Calibri" w:hAnsi="Calibri"/>
                <w:color w:val="000000"/>
                <w:sz w:val="22"/>
                <w:szCs w:val="22"/>
              </w:rPr>
            </w:pPr>
            <w:r w:rsidRPr="00AD6C08">
              <w:rPr>
                <w:rFonts w:ascii="Calibri" w:hAnsi="Calibri"/>
                <w:color w:val="000000"/>
                <w:sz w:val="22"/>
                <w:szCs w:val="22"/>
              </w:rPr>
              <w:t>Years in MA</w:t>
            </w:r>
          </w:p>
        </w:tc>
        <w:tc>
          <w:tcPr>
            <w:tcW w:w="1865" w:type="dxa"/>
            <w:tcBorders>
              <w:top w:val="single" w:sz="4" w:space="0" w:color="auto"/>
              <w:left w:val="nil"/>
              <w:bottom w:val="nil"/>
              <w:right w:val="single" w:sz="8" w:space="0" w:color="auto"/>
            </w:tcBorders>
            <w:shd w:val="clear" w:color="auto" w:fill="auto"/>
            <w:noWrap/>
            <w:vAlign w:val="center"/>
            <w:hideMark/>
          </w:tcPr>
          <w:p w14:paraId="43FEBFB1" w14:textId="77777777" w:rsidR="0046634B" w:rsidRPr="00AD6C08" w:rsidRDefault="0046634B" w:rsidP="0046634B">
            <w:pPr>
              <w:jc w:val="center"/>
              <w:rPr>
                <w:rFonts w:ascii="Calibri" w:hAnsi="Calibri"/>
                <w:color w:val="000000"/>
                <w:sz w:val="22"/>
                <w:szCs w:val="22"/>
              </w:rPr>
            </w:pPr>
            <w:r w:rsidRPr="00AD6C08">
              <w:rPr>
                <w:rFonts w:ascii="Calibri" w:hAnsi="Calibri"/>
                <w:color w:val="000000"/>
                <w:sz w:val="22"/>
                <w:szCs w:val="22"/>
              </w:rPr>
              <w:t> </w:t>
            </w:r>
          </w:p>
        </w:tc>
      </w:tr>
      <w:tr w:rsidR="0046634B" w:rsidRPr="00AD6C08" w14:paraId="7897AC3A" w14:textId="77777777" w:rsidTr="0046634B">
        <w:trPr>
          <w:trHeight w:val="471"/>
        </w:trPr>
        <w:tc>
          <w:tcPr>
            <w:tcW w:w="2873" w:type="dxa"/>
            <w:tcBorders>
              <w:top w:val="nil"/>
              <w:left w:val="single" w:sz="8" w:space="0" w:color="auto"/>
              <w:bottom w:val="single" w:sz="8" w:space="0" w:color="auto"/>
              <w:right w:val="nil"/>
            </w:tcBorders>
            <w:shd w:val="clear" w:color="auto" w:fill="auto"/>
            <w:noWrap/>
            <w:vAlign w:val="bottom"/>
            <w:hideMark/>
          </w:tcPr>
          <w:p w14:paraId="49369BC6" w14:textId="77777777" w:rsidR="0046634B" w:rsidRPr="00AD6C08" w:rsidRDefault="0046634B" w:rsidP="0046634B">
            <w:pPr>
              <w:rPr>
                <w:rFonts w:ascii="Calibri" w:hAnsi="Calibri"/>
                <w:color w:val="000000"/>
                <w:sz w:val="22"/>
                <w:szCs w:val="22"/>
              </w:rPr>
            </w:pPr>
            <w:r w:rsidRPr="00AD6C08">
              <w:rPr>
                <w:rFonts w:ascii="Calibri" w:hAnsi="Calibri"/>
                <w:color w:val="000000"/>
                <w:sz w:val="22"/>
                <w:szCs w:val="22"/>
              </w:rPr>
              <w:t> </w:t>
            </w:r>
          </w:p>
        </w:tc>
        <w:tc>
          <w:tcPr>
            <w:tcW w:w="699" w:type="dxa"/>
            <w:tcBorders>
              <w:top w:val="nil"/>
              <w:left w:val="nil"/>
              <w:bottom w:val="single" w:sz="8" w:space="0" w:color="auto"/>
              <w:right w:val="nil"/>
            </w:tcBorders>
            <w:shd w:val="clear" w:color="auto" w:fill="auto"/>
            <w:noWrap/>
            <w:vAlign w:val="center"/>
            <w:hideMark/>
          </w:tcPr>
          <w:p w14:paraId="4F02D6F1" w14:textId="77777777" w:rsidR="0046634B" w:rsidRPr="00A10E5A" w:rsidRDefault="0046634B" w:rsidP="0046634B">
            <w:pPr>
              <w:jc w:val="center"/>
              <w:rPr>
                <w:rFonts w:asciiTheme="minorHAnsi" w:hAnsiTheme="minorHAnsi"/>
                <w:color w:val="0070C0"/>
                <w:sz w:val="22"/>
                <w:szCs w:val="22"/>
              </w:rPr>
            </w:pPr>
            <w:r w:rsidRPr="00A10E5A">
              <w:rPr>
                <w:rFonts w:asciiTheme="minorHAnsi" w:hAnsiTheme="minorHAnsi"/>
                <w:color w:val="0070C0"/>
                <w:sz w:val="22"/>
                <w:szCs w:val="22"/>
              </w:rPr>
              <w:t>% &lt;1</w:t>
            </w:r>
          </w:p>
        </w:tc>
        <w:tc>
          <w:tcPr>
            <w:tcW w:w="1391" w:type="dxa"/>
            <w:tcBorders>
              <w:top w:val="nil"/>
              <w:left w:val="nil"/>
              <w:bottom w:val="single" w:sz="8" w:space="0" w:color="auto"/>
              <w:right w:val="nil"/>
            </w:tcBorders>
            <w:shd w:val="clear" w:color="auto" w:fill="auto"/>
            <w:noWrap/>
            <w:vAlign w:val="center"/>
            <w:hideMark/>
          </w:tcPr>
          <w:p w14:paraId="3AFCB77D" w14:textId="77777777" w:rsidR="0046634B" w:rsidRPr="00A10E5A" w:rsidRDefault="0046634B" w:rsidP="0046634B">
            <w:pPr>
              <w:jc w:val="center"/>
              <w:rPr>
                <w:rFonts w:asciiTheme="minorHAnsi" w:hAnsiTheme="minorHAnsi"/>
                <w:color w:val="0070C0"/>
                <w:sz w:val="22"/>
                <w:szCs w:val="22"/>
              </w:rPr>
            </w:pPr>
            <w:r w:rsidRPr="00A10E5A">
              <w:rPr>
                <w:rFonts w:asciiTheme="minorHAnsi" w:hAnsiTheme="minorHAnsi"/>
                <w:color w:val="0070C0"/>
                <w:sz w:val="22"/>
                <w:szCs w:val="22"/>
              </w:rPr>
              <w:t>% 1-2</w:t>
            </w:r>
          </w:p>
        </w:tc>
        <w:tc>
          <w:tcPr>
            <w:tcW w:w="1207" w:type="dxa"/>
            <w:tcBorders>
              <w:top w:val="nil"/>
              <w:left w:val="nil"/>
              <w:bottom w:val="single" w:sz="8" w:space="0" w:color="auto"/>
              <w:right w:val="nil"/>
            </w:tcBorders>
            <w:shd w:val="clear" w:color="auto" w:fill="auto"/>
            <w:noWrap/>
            <w:vAlign w:val="center"/>
            <w:hideMark/>
          </w:tcPr>
          <w:p w14:paraId="0C180B62" w14:textId="77777777" w:rsidR="0046634B" w:rsidRPr="00A10E5A" w:rsidRDefault="0046634B" w:rsidP="0046634B">
            <w:pPr>
              <w:jc w:val="center"/>
              <w:rPr>
                <w:rFonts w:asciiTheme="minorHAnsi" w:hAnsiTheme="minorHAnsi"/>
                <w:color w:val="0070C0"/>
                <w:sz w:val="22"/>
                <w:szCs w:val="22"/>
              </w:rPr>
            </w:pPr>
            <w:r w:rsidRPr="00A10E5A">
              <w:rPr>
                <w:rFonts w:asciiTheme="minorHAnsi" w:hAnsiTheme="minorHAnsi"/>
                <w:color w:val="0070C0"/>
                <w:sz w:val="22"/>
                <w:szCs w:val="22"/>
              </w:rPr>
              <w:t>% 3+</w:t>
            </w:r>
          </w:p>
        </w:tc>
        <w:tc>
          <w:tcPr>
            <w:tcW w:w="1865" w:type="dxa"/>
            <w:tcBorders>
              <w:top w:val="nil"/>
              <w:left w:val="nil"/>
              <w:bottom w:val="single" w:sz="8" w:space="0" w:color="auto"/>
              <w:right w:val="single" w:sz="8" w:space="0" w:color="auto"/>
            </w:tcBorders>
            <w:shd w:val="clear" w:color="auto" w:fill="auto"/>
            <w:noWrap/>
            <w:vAlign w:val="center"/>
            <w:hideMark/>
          </w:tcPr>
          <w:p w14:paraId="11796155" w14:textId="77777777" w:rsidR="0046634B" w:rsidRPr="00A10E5A" w:rsidRDefault="0046634B" w:rsidP="0046634B">
            <w:pPr>
              <w:jc w:val="center"/>
              <w:rPr>
                <w:rFonts w:asciiTheme="minorHAnsi" w:hAnsiTheme="minorHAnsi"/>
                <w:color w:val="0070C0"/>
                <w:sz w:val="22"/>
                <w:szCs w:val="22"/>
              </w:rPr>
            </w:pPr>
            <w:r w:rsidRPr="00A10E5A">
              <w:rPr>
                <w:rFonts w:asciiTheme="minorHAnsi" w:hAnsiTheme="minorHAnsi"/>
                <w:color w:val="0070C0"/>
                <w:sz w:val="22"/>
                <w:szCs w:val="22"/>
              </w:rPr>
              <w:t>% PTS</w:t>
            </w:r>
          </w:p>
        </w:tc>
      </w:tr>
      <w:tr w:rsidR="0046634B" w:rsidRPr="00AD6C08" w14:paraId="1779CB64" w14:textId="77777777" w:rsidTr="0046634B">
        <w:trPr>
          <w:trHeight w:val="340"/>
        </w:trPr>
        <w:tc>
          <w:tcPr>
            <w:tcW w:w="2873" w:type="dxa"/>
            <w:tcBorders>
              <w:top w:val="nil"/>
              <w:left w:val="single" w:sz="8" w:space="0" w:color="auto"/>
              <w:bottom w:val="single" w:sz="8" w:space="0" w:color="auto"/>
              <w:right w:val="nil"/>
            </w:tcBorders>
            <w:shd w:val="clear" w:color="auto" w:fill="auto"/>
            <w:noWrap/>
            <w:vAlign w:val="bottom"/>
            <w:hideMark/>
          </w:tcPr>
          <w:p w14:paraId="6DB72FAB" w14:textId="77777777" w:rsidR="0046634B" w:rsidRPr="00A10E5A" w:rsidRDefault="0046634B" w:rsidP="0046634B">
            <w:pPr>
              <w:rPr>
                <w:rFonts w:ascii="Calibri" w:hAnsi="Calibri"/>
                <w:b/>
                <w:bCs/>
                <w:color w:val="000000"/>
                <w:sz w:val="22"/>
                <w:szCs w:val="22"/>
              </w:rPr>
            </w:pPr>
            <w:r w:rsidRPr="00A10E5A">
              <w:rPr>
                <w:rFonts w:ascii="Calibri" w:hAnsi="Calibri"/>
                <w:b/>
                <w:bCs/>
                <w:color w:val="000000"/>
                <w:sz w:val="22"/>
                <w:szCs w:val="22"/>
              </w:rPr>
              <w:t>MA All</w:t>
            </w:r>
          </w:p>
        </w:tc>
        <w:tc>
          <w:tcPr>
            <w:tcW w:w="699" w:type="dxa"/>
            <w:tcBorders>
              <w:top w:val="nil"/>
              <w:left w:val="nil"/>
              <w:bottom w:val="single" w:sz="8" w:space="0" w:color="auto"/>
              <w:right w:val="nil"/>
            </w:tcBorders>
            <w:shd w:val="clear" w:color="auto" w:fill="auto"/>
            <w:noWrap/>
            <w:vAlign w:val="center"/>
            <w:hideMark/>
          </w:tcPr>
          <w:p w14:paraId="27ACA40A" w14:textId="77777777" w:rsidR="0046634B" w:rsidRPr="00A10E5A" w:rsidRDefault="0046634B" w:rsidP="0046634B">
            <w:pPr>
              <w:jc w:val="center"/>
              <w:rPr>
                <w:rFonts w:ascii="Calibri" w:hAnsi="Calibri"/>
                <w:b/>
                <w:color w:val="000000"/>
              </w:rPr>
            </w:pPr>
            <w:r w:rsidRPr="00A10E5A">
              <w:rPr>
                <w:rFonts w:ascii="Calibri" w:hAnsi="Calibri"/>
                <w:b/>
                <w:color w:val="000000"/>
              </w:rPr>
              <w:t>5.8%</w:t>
            </w:r>
          </w:p>
        </w:tc>
        <w:tc>
          <w:tcPr>
            <w:tcW w:w="1391" w:type="dxa"/>
            <w:tcBorders>
              <w:top w:val="nil"/>
              <w:left w:val="nil"/>
              <w:bottom w:val="single" w:sz="8" w:space="0" w:color="auto"/>
              <w:right w:val="nil"/>
            </w:tcBorders>
            <w:shd w:val="clear" w:color="auto" w:fill="auto"/>
            <w:noWrap/>
            <w:vAlign w:val="center"/>
            <w:hideMark/>
          </w:tcPr>
          <w:p w14:paraId="251DE349" w14:textId="77777777" w:rsidR="0046634B" w:rsidRPr="00A10E5A" w:rsidRDefault="0046634B" w:rsidP="0046634B">
            <w:pPr>
              <w:jc w:val="center"/>
              <w:rPr>
                <w:rFonts w:ascii="Calibri" w:hAnsi="Calibri"/>
                <w:b/>
                <w:color w:val="000000"/>
              </w:rPr>
            </w:pPr>
            <w:r w:rsidRPr="00A10E5A">
              <w:rPr>
                <w:rFonts w:ascii="Calibri" w:hAnsi="Calibri"/>
                <w:b/>
                <w:color w:val="000000"/>
              </w:rPr>
              <w:t>10.3%</w:t>
            </w:r>
          </w:p>
        </w:tc>
        <w:tc>
          <w:tcPr>
            <w:tcW w:w="1207" w:type="dxa"/>
            <w:tcBorders>
              <w:top w:val="nil"/>
              <w:left w:val="nil"/>
              <w:bottom w:val="single" w:sz="8" w:space="0" w:color="auto"/>
              <w:right w:val="nil"/>
            </w:tcBorders>
            <w:shd w:val="clear" w:color="auto" w:fill="auto"/>
            <w:noWrap/>
            <w:vAlign w:val="center"/>
            <w:hideMark/>
          </w:tcPr>
          <w:p w14:paraId="06A51E39" w14:textId="77777777" w:rsidR="0046634B" w:rsidRPr="00A10E5A" w:rsidRDefault="0046634B" w:rsidP="0046634B">
            <w:pPr>
              <w:jc w:val="center"/>
              <w:rPr>
                <w:rFonts w:ascii="Calibri" w:hAnsi="Calibri"/>
                <w:b/>
                <w:color w:val="000000"/>
              </w:rPr>
            </w:pPr>
            <w:r w:rsidRPr="00A10E5A">
              <w:rPr>
                <w:rFonts w:ascii="Calibri" w:hAnsi="Calibri"/>
                <w:b/>
                <w:color w:val="000000"/>
              </w:rPr>
              <w:t>83.9%</w:t>
            </w:r>
          </w:p>
        </w:tc>
        <w:tc>
          <w:tcPr>
            <w:tcW w:w="1865" w:type="dxa"/>
            <w:tcBorders>
              <w:top w:val="nil"/>
              <w:left w:val="nil"/>
              <w:bottom w:val="single" w:sz="8" w:space="0" w:color="auto"/>
              <w:right w:val="single" w:sz="8" w:space="0" w:color="auto"/>
            </w:tcBorders>
            <w:shd w:val="clear" w:color="auto" w:fill="auto"/>
            <w:noWrap/>
            <w:vAlign w:val="center"/>
            <w:hideMark/>
          </w:tcPr>
          <w:p w14:paraId="078514C0" w14:textId="77777777" w:rsidR="0046634B" w:rsidRPr="00A10E5A" w:rsidRDefault="0046634B" w:rsidP="0046634B">
            <w:pPr>
              <w:jc w:val="center"/>
              <w:rPr>
                <w:rFonts w:ascii="Calibri" w:hAnsi="Calibri"/>
                <w:b/>
                <w:color w:val="000000"/>
              </w:rPr>
            </w:pPr>
            <w:r w:rsidRPr="00A10E5A">
              <w:rPr>
                <w:rFonts w:ascii="Calibri" w:hAnsi="Calibri"/>
                <w:b/>
                <w:color w:val="000000"/>
              </w:rPr>
              <w:t>77.1%</w:t>
            </w:r>
          </w:p>
        </w:tc>
      </w:tr>
      <w:tr w:rsidR="0046634B" w:rsidRPr="00AD6C08" w14:paraId="45E9801A" w14:textId="77777777" w:rsidTr="0046634B">
        <w:trPr>
          <w:trHeight w:val="320"/>
        </w:trPr>
        <w:tc>
          <w:tcPr>
            <w:tcW w:w="2873" w:type="dxa"/>
            <w:tcBorders>
              <w:top w:val="nil"/>
              <w:left w:val="single" w:sz="8" w:space="0" w:color="auto"/>
              <w:bottom w:val="nil"/>
              <w:right w:val="nil"/>
            </w:tcBorders>
            <w:shd w:val="clear" w:color="auto" w:fill="auto"/>
            <w:noWrap/>
            <w:vAlign w:val="bottom"/>
            <w:hideMark/>
          </w:tcPr>
          <w:p w14:paraId="367C734D" w14:textId="77777777" w:rsidR="0046634B" w:rsidRPr="00AD6C08" w:rsidRDefault="0046634B" w:rsidP="0046634B">
            <w:pPr>
              <w:rPr>
                <w:rFonts w:ascii="Calibri" w:hAnsi="Calibri"/>
                <w:color w:val="000000"/>
                <w:sz w:val="22"/>
                <w:szCs w:val="22"/>
              </w:rPr>
            </w:pPr>
            <w:r>
              <w:rPr>
                <w:rFonts w:ascii="Calibri" w:hAnsi="Calibri"/>
                <w:color w:val="000000"/>
                <w:sz w:val="22"/>
                <w:szCs w:val="22"/>
              </w:rPr>
              <w:t>Non-economically d</w:t>
            </w:r>
            <w:r w:rsidRPr="00AD6C08">
              <w:rPr>
                <w:rFonts w:ascii="Calibri" w:hAnsi="Calibri"/>
                <w:color w:val="000000"/>
                <w:sz w:val="22"/>
                <w:szCs w:val="22"/>
              </w:rPr>
              <w:t>isadvantaged</w:t>
            </w:r>
          </w:p>
        </w:tc>
        <w:tc>
          <w:tcPr>
            <w:tcW w:w="699" w:type="dxa"/>
            <w:tcBorders>
              <w:top w:val="nil"/>
              <w:left w:val="nil"/>
              <w:bottom w:val="nil"/>
              <w:right w:val="nil"/>
            </w:tcBorders>
            <w:shd w:val="clear" w:color="auto" w:fill="auto"/>
            <w:noWrap/>
            <w:vAlign w:val="center"/>
            <w:hideMark/>
          </w:tcPr>
          <w:p w14:paraId="5F601EBF" w14:textId="77777777" w:rsidR="0046634B" w:rsidRDefault="0046634B" w:rsidP="0046634B">
            <w:pPr>
              <w:jc w:val="center"/>
              <w:rPr>
                <w:rFonts w:ascii="Calibri" w:hAnsi="Calibri"/>
                <w:color w:val="000000"/>
              </w:rPr>
            </w:pPr>
            <w:r>
              <w:rPr>
                <w:rFonts w:ascii="Calibri" w:hAnsi="Calibri"/>
                <w:color w:val="000000"/>
              </w:rPr>
              <w:t>5.4%</w:t>
            </w:r>
          </w:p>
        </w:tc>
        <w:tc>
          <w:tcPr>
            <w:tcW w:w="1391" w:type="dxa"/>
            <w:tcBorders>
              <w:top w:val="nil"/>
              <w:left w:val="nil"/>
              <w:bottom w:val="nil"/>
              <w:right w:val="nil"/>
            </w:tcBorders>
            <w:shd w:val="clear" w:color="auto" w:fill="auto"/>
            <w:noWrap/>
            <w:vAlign w:val="center"/>
            <w:hideMark/>
          </w:tcPr>
          <w:p w14:paraId="0588740F" w14:textId="77777777" w:rsidR="0046634B" w:rsidRDefault="0046634B" w:rsidP="0046634B">
            <w:pPr>
              <w:jc w:val="center"/>
              <w:rPr>
                <w:rFonts w:ascii="Calibri" w:hAnsi="Calibri"/>
                <w:color w:val="000000"/>
              </w:rPr>
            </w:pPr>
            <w:r>
              <w:rPr>
                <w:rFonts w:ascii="Calibri" w:hAnsi="Calibri"/>
                <w:color w:val="000000"/>
              </w:rPr>
              <w:t>9.8%</w:t>
            </w:r>
          </w:p>
        </w:tc>
        <w:tc>
          <w:tcPr>
            <w:tcW w:w="1207" w:type="dxa"/>
            <w:tcBorders>
              <w:top w:val="nil"/>
              <w:left w:val="nil"/>
              <w:bottom w:val="nil"/>
              <w:right w:val="nil"/>
            </w:tcBorders>
            <w:shd w:val="clear" w:color="auto" w:fill="auto"/>
            <w:noWrap/>
            <w:vAlign w:val="center"/>
            <w:hideMark/>
          </w:tcPr>
          <w:p w14:paraId="5ED921CA" w14:textId="77777777" w:rsidR="0046634B" w:rsidRDefault="0046634B" w:rsidP="0046634B">
            <w:pPr>
              <w:jc w:val="center"/>
              <w:rPr>
                <w:rFonts w:ascii="Calibri" w:hAnsi="Calibri"/>
                <w:color w:val="000000"/>
              </w:rPr>
            </w:pPr>
            <w:r>
              <w:rPr>
                <w:rFonts w:ascii="Calibri" w:hAnsi="Calibri"/>
                <w:color w:val="000000"/>
              </w:rPr>
              <w:t>84.8%</w:t>
            </w:r>
          </w:p>
        </w:tc>
        <w:tc>
          <w:tcPr>
            <w:tcW w:w="1865" w:type="dxa"/>
            <w:tcBorders>
              <w:top w:val="nil"/>
              <w:left w:val="nil"/>
              <w:bottom w:val="nil"/>
              <w:right w:val="single" w:sz="8" w:space="0" w:color="auto"/>
            </w:tcBorders>
            <w:shd w:val="clear" w:color="auto" w:fill="auto"/>
            <w:noWrap/>
            <w:vAlign w:val="center"/>
            <w:hideMark/>
          </w:tcPr>
          <w:p w14:paraId="4AF22104" w14:textId="77777777" w:rsidR="0046634B" w:rsidRDefault="0046634B" w:rsidP="0046634B">
            <w:pPr>
              <w:jc w:val="center"/>
              <w:rPr>
                <w:rFonts w:ascii="Calibri" w:hAnsi="Calibri"/>
                <w:color w:val="000000"/>
              </w:rPr>
            </w:pPr>
            <w:r>
              <w:rPr>
                <w:rFonts w:ascii="Calibri" w:hAnsi="Calibri"/>
                <w:color w:val="000000"/>
              </w:rPr>
              <w:t>78.4%</w:t>
            </w:r>
          </w:p>
        </w:tc>
      </w:tr>
      <w:tr w:rsidR="0046634B" w:rsidRPr="00AD6C08" w14:paraId="37ED5029" w14:textId="77777777" w:rsidTr="0046634B">
        <w:trPr>
          <w:trHeight w:val="340"/>
        </w:trPr>
        <w:tc>
          <w:tcPr>
            <w:tcW w:w="2873" w:type="dxa"/>
            <w:tcBorders>
              <w:top w:val="nil"/>
              <w:left w:val="single" w:sz="8" w:space="0" w:color="auto"/>
              <w:bottom w:val="single" w:sz="8" w:space="0" w:color="auto"/>
              <w:right w:val="nil"/>
            </w:tcBorders>
            <w:shd w:val="clear" w:color="auto" w:fill="auto"/>
            <w:noWrap/>
            <w:vAlign w:val="bottom"/>
            <w:hideMark/>
          </w:tcPr>
          <w:p w14:paraId="29E443A2" w14:textId="77777777" w:rsidR="0046634B" w:rsidRPr="00AD6C08" w:rsidRDefault="0046634B" w:rsidP="0046634B">
            <w:pPr>
              <w:rPr>
                <w:rFonts w:ascii="Calibri" w:hAnsi="Calibri"/>
                <w:color w:val="000000"/>
                <w:sz w:val="22"/>
                <w:szCs w:val="22"/>
              </w:rPr>
            </w:pPr>
            <w:r>
              <w:rPr>
                <w:rFonts w:ascii="Calibri" w:hAnsi="Calibri"/>
                <w:color w:val="000000"/>
                <w:sz w:val="22"/>
                <w:szCs w:val="22"/>
              </w:rPr>
              <w:t>Economically d</w:t>
            </w:r>
            <w:r w:rsidRPr="00AD6C08">
              <w:rPr>
                <w:rFonts w:ascii="Calibri" w:hAnsi="Calibri"/>
                <w:color w:val="000000"/>
                <w:sz w:val="22"/>
                <w:szCs w:val="22"/>
              </w:rPr>
              <w:t>isadvantaged</w:t>
            </w:r>
          </w:p>
        </w:tc>
        <w:tc>
          <w:tcPr>
            <w:tcW w:w="699" w:type="dxa"/>
            <w:tcBorders>
              <w:top w:val="nil"/>
              <w:left w:val="nil"/>
              <w:bottom w:val="single" w:sz="8" w:space="0" w:color="auto"/>
              <w:right w:val="nil"/>
            </w:tcBorders>
            <w:shd w:val="clear" w:color="auto" w:fill="auto"/>
            <w:noWrap/>
            <w:vAlign w:val="center"/>
            <w:hideMark/>
          </w:tcPr>
          <w:p w14:paraId="35035DB1" w14:textId="77777777" w:rsidR="0046634B" w:rsidRDefault="0046634B" w:rsidP="0046634B">
            <w:pPr>
              <w:jc w:val="center"/>
              <w:rPr>
                <w:rFonts w:ascii="Calibri" w:hAnsi="Calibri"/>
                <w:color w:val="000000"/>
              </w:rPr>
            </w:pPr>
            <w:r>
              <w:rPr>
                <w:rFonts w:ascii="Calibri" w:hAnsi="Calibri"/>
                <w:color w:val="000000"/>
              </w:rPr>
              <w:t>7.0%</w:t>
            </w:r>
          </w:p>
        </w:tc>
        <w:tc>
          <w:tcPr>
            <w:tcW w:w="1391" w:type="dxa"/>
            <w:tcBorders>
              <w:top w:val="nil"/>
              <w:left w:val="nil"/>
              <w:bottom w:val="single" w:sz="8" w:space="0" w:color="auto"/>
              <w:right w:val="nil"/>
            </w:tcBorders>
            <w:shd w:val="clear" w:color="auto" w:fill="auto"/>
            <w:noWrap/>
            <w:vAlign w:val="center"/>
            <w:hideMark/>
          </w:tcPr>
          <w:p w14:paraId="5D2E1FD9" w14:textId="77777777" w:rsidR="0046634B" w:rsidRDefault="0046634B" w:rsidP="0046634B">
            <w:pPr>
              <w:jc w:val="center"/>
              <w:rPr>
                <w:rFonts w:ascii="Calibri" w:hAnsi="Calibri"/>
                <w:color w:val="000000"/>
              </w:rPr>
            </w:pPr>
            <w:r>
              <w:rPr>
                <w:rFonts w:ascii="Calibri" w:hAnsi="Calibri"/>
                <w:color w:val="000000"/>
              </w:rPr>
              <w:t>11.8%</w:t>
            </w:r>
          </w:p>
        </w:tc>
        <w:tc>
          <w:tcPr>
            <w:tcW w:w="1207" w:type="dxa"/>
            <w:tcBorders>
              <w:top w:val="nil"/>
              <w:left w:val="nil"/>
              <w:bottom w:val="single" w:sz="8" w:space="0" w:color="auto"/>
              <w:right w:val="nil"/>
            </w:tcBorders>
            <w:shd w:val="clear" w:color="auto" w:fill="auto"/>
            <w:noWrap/>
            <w:vAlign w:val="center"/>
            <w:hideMark/>
          </w:tcPr>
          <w:p w14:paraId="4D88ABC9" w14:textId="77777777" w:rsidR="0046634B" w:rsidRDefault="0046634B" w:rsidP="0046634B">
            <w:pPr>
              <w:jc w:val="center"/>
              <w:rPr>
                <w:rFonts w:ascii="Calibri" w:hAnsi="Calibri"/>
                <w:color w:val="000000"/>
              </w:rPr>
            </w:pPr>
            <w:r>
              <w:rPr>
                <w:rFonts w:ascii="Calibri" w:hAnsi="Calibri"/>
                <w:color w:val="000000"/>
              </w:rPr>
              <w:t>81.2%</w:t>
            </w:r>
          </w:p>
        </w:tc>
        <w:tc>
          <w:tcPr>
            <w:tcW w:w="1865" w:type="dxa"/>
            <w:tcBorders>
              <w:top w:val="nil"/>
              <w:left w:val="nil"/>
              <w:bottom w:val="single" w:sz="8" w:space="0" w:color="auto"/>
              <w:right w:val="single" w:sz="8" w:space="0" w:color="auto"/>
            </w:tcBorders>
            <w:shd w:val="clear" w:color="auto" w:fill="auto"/>
            <w:noWrap/>
            <w:vAlign w:val="center"/>
            <w:hideMark/>
          </w:tcPr>
          <w:p w14:paraId="0F3323B3" w14:textId="77777777" w:rsidR="0046634B" w:rsidRDefault="0046634B" w:rsidP="0046634B">
            <w:pPr>
              <w:jc w:val="center"/>
              <w:rPr>
                <w:rFonts w:ascii="Calibri" w:hAnsi="Calibri"/>
                <w:color w:val="000000"/>
              </w:rPr>
            </w:pPr>
            <w:r>
              <w:rPr>
                <w:rFonts w:ascii="Calibri" w:hAnsi="Calibri"/>
                <w:color w:val="000000"/>
              </w:rPr>
              <w:t>73.4%</w:t>
            </w:r>
          </w:p>
        </w:tc>
      </w:tr>
      <w:tr w:rsidR="0046634B" w:rsidRPr="00AD6C08" w14:paraId="5B2AC04D" w14:textId="77777777" w:rsidTr="0046634B">
        <w:trPr>
          <w:trHeight w:val="320"/>
        </w:trPr>
        <w:tc>
          <w:tcPr>
            <w:tcW w:w="2873" w:type="dxa"/>
            <w:tcBorders>
              <w:top w:val="nil"/>
              <w:left w:val="single" w:sz="8" w:space="0" w:color="auto"/>
              <w:bottom w:val="nil"/>
              <w:right w:val="nil"/>
            </w:tcBorders>
            <w:shd w:val="clear" w:color="auto" w:fill="auto"/>
            <w:noWrap/>
            <w:vAlign w:val="bottom"/>
            <w:hideMark/>
          </w:tcPr>
          <w:p w14:paraId="26290F56" w14:textId="77777777" w:rsidR="0046634B" w:rsidRPr="00AD6C08" w:rsidRDefault="0046634B" w:rsidP="0046634B">
            <w:pPr>
              <w:rPr>
                <w:rFonts w:ascii="Calibri" w:hAnsi="Calibri"/>
                <w:color w:val="000000"/>
                <w:sz w:val="22"/>
                <w:szCs w:val="22"/>
              </w:rPr>
            </w:pPr>
            <w:r w:rsidRPr="00AD6C08">
              <w:rPr>
                <w:rFonts w:ascii="Calibri" w:hAnsi="Calibri"/>
                <w:color w:val="000000"/>
                <w:sz w:val="22"/>
                <w:szCs w:val="22"/>
              </w:rPr>
              <w:t>Asian</w:t>
            </w:r>
          </w:p>
        </w:tc>
        <w:tc>
          <w:tcPr>
            <w:tcW w:w="699" w:type="dxa"/>
            <w:tcBorders>
              <w:top w:val="nil"/>
              <w:left w:val="nil"/>
              <w:bottom w:val="nil"/>
              <w:right w:val="nil"/>
            </w:tcBorders>
            <w:shd w:val="clear" w:color="auto" w:fill="auto"/>
            <w:noWrap/>
            <w:vAlign w:val="center"/>
            <w:hideMark/>
          </w:tcPr>
          <w:p w14:paraId="103E12F0" w14:textId="77777777" w:rsidR="0046634B" w:rsidRDefault="0046634B" w:rsidP="0046634B">
            <w:pPr>
              <w:jc w:val="center"/>
              <w:rPr>
                <w:rFonts w:ascii="Calibri" w:hAnsi="Calibri"/>
                <w:color w:val="000000"/>
              </w:rPr>
            </w:pPr>
            <w:r>
              <w:rPr>
                <w:rFonts w:ascii="Calibri" w:hAnsi="Calibri"/>
                <w:color w:val="000000"/>
              </w:rPr>
              <w:t>5.1%</w:t>
            </w:r>
          </w:p>
        </w:tc>
        <w:tc>
          <w:tcPr>
            <w:tcW w:w="1391" w:type="dxa"/>
            <w:tcBorders>
              <w:top w:val="nil"/>
              <w:left w:val="nil"/>
              <w:bottom w:val="nil"/>
              <w:right w:val="nil"/>
            </w:tcBorders>
            <w:shd w:val="clear" w:color="auto" w:fill="auto"/>
            <w:noWrap/>
            <w:vAlign w:val="center"/>
            <w:hideMark/>
          </w:tcPr>
          <w:p w14:paraId="3869399C" w14:textId="77777777" w:rsidR="0046634B" w:rsidRDefault="0046634B" w:rsidP="0046634B">
            <w:pPr>
              <w:jc w:val="center"/>
              <w:rPr>
                <w:rFonts w:ascii="Calibri" w:hAnsi="Calibri"/>
                <w:color w:val="000000"/>
              </w:rPr>
            </w:pPr>
            <w:r>
              <w:rPr>
                <w:rFonts w:ascii="Calibri" w:hAnsi="Calibri"/>
                <w:color w:val="000000"/>
              </w:rPr>
              <w:t>9.7%</w:t>
            </w:r>
          </w:p>
        </w:tc>
        <w:tc>
          <w:tcPr>
            <w:tcW w:w="1207" w:type="dxa"/>
            <w:tcBorders>
              <w:top w:val="nil"/>
              <w:left w:val="nil"/>
              <w:bottom w:val="nil"/>
              <w:right w:val="nil"/>
            </w:tcBorders>
            <w:shd w:val="clear" w:color="auto" w:fill="auto"/>
            <w:noWrap/>
            <w:vAlign w:val="center"/>
            <w:hideMark/>
          </w:tcPr>
          <w:p w14:paraId="37D3E6E5" w14:textId="77777777" w:rsidR="0046634B" w:rsidRDefault="0046634B" w:rsidP="0046634B">
            <w:pPr>
              <w:jc w:val="center"/>
              <w:rPr>
                <w:rFonts w:ascii="Calibri" w:hAnsi="Calibri"/>
                <w:color w:val="000000"/>
              </w:rPr>
            </w:pPr>
            <w:r>
              <w:rPr>
                <w:rFonts w:ascii="Calibri" w:hAnsi="Calibri"/>
                <w:color w:val="000000"/>
              </w:rPr>
              <w:t>85.3%</w:t>
            </w:r>
          </w:p>
        </w:tc>
        <w:tc>
          <w:tcPr>
            <w:tcW w:w="1865" w:type="dxa"/>
            <w:tcBorders>
              <w:top w:val="nil"/>
              <w:left w:val="nil"/>
              <w:bottom w:val="nil"/>
              <w:right w:val="single" w:sz="8" w:space="0" w:color="auto"/>
            </w:tcBorders>
            <w:shd w:val="clear" w:color="auto" w:fill="auto"/>
            <w:noWrap/>
            <w:vAlign w:val="center"/>
            <w:hideMark/>
          </w:tcPr>
          <w:p w14:paraId="574DB522" w14:textId="77777777" w:rsidR="0046634B" w:rsidRDefault="0046634B" w:rsidP="0046634B">
            <w:pPr>
              <w:jc w:val="center"/>
              <w:rPr>
                <w:rFonts w:ascii="Calibri" w:hAnsi="Calibri"/>
                <w:color w:val="000000"/>
              </w:rPr>
            </w:pPr>
            <w:r>
              <w:rPr>
                <w:rFonts w:ascii="Calibri" w:hAnsi="Calibri"/>
                <w:color w:val="000000"/>
              </w:rPr>
              <w:t>78.4%</w:t>
            </w:r>
          </w:p>
        </w:tc>
      </w:tr>
      <w:tr w:rsidR="0046634B" w:rsidRPr="00AD6C08" w14:paraId="7A811CF3" w14:textId="77777777" w:rsidTr="0046634B">
        <w:trPr>
          <w:trHeight w:val="320"/>
        </w:trPr>
        <w:tc>
          <w:tcPr>
            <w:tcW w:w="2873" w:type="dxa"/>
            <w:tcBorders>
              <w:top w:val="nil"/>
              <w:left w:val="single" w:sz="8" w:space="0" w:color="auto"/>
              <w:bottom w:val="nil"/>
              <w:right w:val="nil"/>
            </w:tcBorders>
            <w:shd w:val="clear" w:color="auto" w:fill="auto"/>
            <w:noWrap/>
            <w:vAlign w:val="bottom"/>
            <w:hideMark/>
          </w:tcPr>
          <w:p w14:paraId="122039D8" w14:textId="77777777" w:rsidR="0046634B" w:rsidRPr="00AD6C08" w:rsidRDefault="0046634B" w:rsidP="0046634B">
            <w:pPr>
              <w:rPr>
                <w:rFonts w:ascii="Calibri" w:hAnsi="Calibri"/>
                <w:color w:val="000000"/>
                <w:sz w:val="22"/>
                <w:szCs w:val="22"/>
              </w:rPr>
            </w:pPr>
            <w:r w:rsidRPr="00AD6C08">
              <w:rPr>
                <w:rFonts w:ascii="Calibri" w:hAnsi="Calibri"/>
                <w:color w:val="000000"/>
                <w:sz w:val="22"/>
                <w:szCs w:val="22"/>
              </w:rPr>
              <w:t>Hispanic or Latino</w:t>
            </w:r>
          </w:p>
        </w:tc>
        <w:tc>
          <w:tcPr>
            <w:tcW w:w="699" w:type="dxa"/>
            <w:tcBorders>
              <w:top w:val="nil"/>
              <w:left w:val="nil"/>
              <w:bottom w:val="nil"/>
              <w:right w:val="nil"/>
            </w:tcBorders>
            <w:shd w:val="clear" w:color="auto" w:fill="auto"/>
            <w:noWrap/>
            <w:vAlign w:val="center"/>
            <w:hideMark/>
          </w:tcPr>
          <w:p w14:paraId="7957CE36" w14:textId="77777777" w:rsidR="0046634B" w:rsidRDefault="0046634B" w:rsidP="0046634B">
            <w:pPr>
              <w:jc w:val="center"/>
              <w:rPr>
                <w:rFonts w:ascii="Calibri" w:hAnsi="Calibri"/>
                <w:color w:val="000000"/>
              </w:rPr>
            </w:pPr>
            <w:r>
              <w:rPr>
                <w:rFonts w:ascii="Calibri" w:hAnsi="Calibri"/>
                <w:color w:val="000000"/>
              </w:rPr>
              <w:t>8.1%</w:t>
            </w:r>
          </w:p>
        </w:tc>
        <w:tc>
          <w:tcPr>
            <w:tcW w:w="1391" w:type="dxa"/>
            <w:tcBorders>
              <w:top w:val="nil"/>
              <w:left w:val="nil"/>
              <w:bottom w:val="nil"/>
              <w:right w:val="nil"/>
            </w:tcBorders>
            <w:shd w:val="clear" w:color="auto" w:fill="auto"/>
            <w:noWrap/>
            <w:vAlign w:val="center"/>
            <w:hideMark/>
          </w:tcPr>
          <w:p w14:paraId="388ED70B" w14:textId="77777777" w:rsidR="0046634B" w:rsidRDefault="0046634B" w:rsidP="0046634B">
            <w:pPr>
              <w:jc w:val="center"/>
              <w:rPr>
                <w:rFonts w:ascii="Calibri" w:hAnsi="Calibri"/>
                <w:color w:val="000000"/>
              </w:rPr>
            </w:pPr>
            <w:r>
              <w:rPr>
                <w:rFonts w:ascii="Calibri" w:hAnsi="Calibri"/>
                <w:color w:val="000000"/>
              </w:rPr>
              <w:t>13.2%</w:t>
            </w:r>
          </w:p>
        </w:tc>
        <w:tc>
          <w:tcPr>
            <w:tcW w:w="1207" w:type="dxa"/>
            <w:tcBorders>
              <w:top w:val="nil"/>
              <w:left w:val="nil"/>
              <w:bottom w:val="nil"/>
              <w:right w:val="nil"/>
            </w:tcBorders>
            <w:shd w:val="clear" w:color="auto" w:fill="auto"/>
            <w:noWrap/>
            <w:vAlign w:val="center"/>
            <w:hideMark/>
          </w:tcPr>
          <w:p w14:paraId="5ADC8A59" w14:textId="77777777" w:rsidR="0046634B" w:rsidRDefault="0046634B" w:rsidP="0046634B">
            <w:pPr>
              <w:jc w:val="center"/>
              <w:rPr>
                <w:rFonts w:ascii="Calibri" w:hAnsi="Calibri"/>
                <w:color w:val="000000"/>
              </w:rPr>
            </w:pPr>
            <w:r>
              <w:rPr>
                <w:rFonts w:ascii="Calibri" w:hAnsi="Calibri"/>
                <w:color w:val="000000"/>
              </w:rPr>
              <w:t>78.7%</w:t>
            </w:r>
          </w:p>
        </w:tc>
        <w:tc>
          <w:tcPr>
            <w:tcW w:w="1865" w:type="dxa"/>
            <w:tcBorders>
              <w:top w:val="nil"/>
              <w:left w:val="nil"/>
              <w:bottom w:val="nil"/>
              <w:right w:val="single" w:sz="8" w:space="0" w:color="auto"/>
            </w:tcBorders>
            <w:shd w:val="clear" w:color="auto" w:fill="auto"/>
            <w:noWrap/>
            <w:vAlign w:val="center"/>
            <w:hideMark/>
          </w:tcPr>
          <w:p w14:paraId="59B471DD" w14:textId="77777777" w:rsidR="0046634B" w:rsidRDefault="0046634B" w:rsidP="0046634B">
            <w:pPr>
              <w:jc w:val="center"/>
              <w:rPr>
                <w:rFonts w:ascii="Calibri" w:hAnsi="Calibri"/>
                <w:color w:val="000000"/>
              </w:rPr>
            </w:pPr>
            <w:r>
              <w:rPr>
                <w:rFonts w:ascii="Calibri" w:hAnsi="Calibri"/>
                <w:color w:val="000000"/>
              </w:rPr>
              <w:t>70.4%</w:t>
            </w:r>
          </w:p>
        </w:tc>
      </w:tr>
      <w:tr w:rsidR="0046634B" w:rsidRPr="00AD6C08" w14:paraId="03FD397E" w14:textId="77777777" w:rsidTr="0046634B">
        <w:trPr>
          <w:trHeight w:val="320"/>
        </w:trPr>
        <w:tc>
          <w:tcPr>
            <w:tcW w:w="2873" w:type="dxa"/>
            <w:tcBorders>
              <w:top w:val="nil"/>
              <w:left w:val="single" w:sz="8" w:space="0" w:color="auto"/>
              <w:bottom w:val="nil"/>
              <w:right w:val="nil"/>
            </w:tcBorders>
            <w:shd w:val="clear" w:color="auto" w:fill="auto"/>
            <w:noWrap/>
            <w:vAlign w:val="bottom"/>
            <w:hideMark/>
          </w:tcPr>
          <w:p w14:paraId="4640852C" w14:textId="77777777" w:rsidR="0046634B" w:rsidRPr="00AD6C08" w:rsidRDefault="0046634B" w:rsidP="0046634B">
            <w:pPr>
              <w:rPr>
                <w:rFonts w:ascii="Calibri" w:hAnsi="Calibri"/>
                <w:color w:val="000000"/>
                <w:sz w:val="22"/>
                <w:szCs w:val="22"/>
              </w:rPr>
            </w:pPr>
            <w:r w:rsidRPr="00AD6C08">
              <w:rPr>
                <w:rFonts w:ascii="Calibri" w:hAnsi="Calibri"/>
                <w:color w:val="000000"/>
                <w:sz w:val="22"/>
                <w:szCs w:val="22"/>
              </w:rPr>
              <w:t>African American/Black</w:t>
            </w:r>
          </w:p>
        </w:tc>
        <w:tc>
          <w:tcPr>
            <w:tcW w:w="699" w:type="dxa"/>
            <w:tcBorders>
              <w:top w:val="nil"/>
              <w:left w:val="nil"/>
              <w:bottom w:val="nil"/>
              <w:right w:val="nil"/>
            </w:tcBorders>
            <w:shd w:val="clear" w:color="auto" w:fill="auto"/>
            <w:noWrap/>
            <w:vAlign w:val="center"/>
            <w:hideMark/>
          </w:tcPr>
          <w:p w14:paraId="3441BC3B" w14:textId="77777777" w:rsidR="0046634B" w:rsidRDefault="0046634B" w:rsidP="0046634B">
            <w:pPr>
              <w:jc w:val="center"/>
              <w:rPr>
                <w:rFonts w:ascii="Calibri" w:hAnsi="Calibri"/>
                <w:color w:val="000000"/>
              </w:rPr>
            </w:pPr>
            <w:r>
              <w:rPr>
                <w:rFonts w:ascii="Calibri" w:hAnsi="Calibri"/>
                <w:color w:val="000000"/>
              </w:rPr>
              <w:t>7.6%</w:t>
            </w:r>
          </w:p>
        </w:tc>
        <w:tc>
          <w:tcPr>
            <w:tcW w:w="1391" w:type="dxa"/>
            <w:tcBorders>
              <w:top w:val="nil"/>
              <w:left w:val="nil"/>
              <w:bottom w:val="nil"/>
              <w:right w:val="nil"/>
            </w:tcBorders>
            <w:shd w:val="clear" w:color="auto" w:fill="auto"/>
            <w:noWrap/>
            <w:vAlign w:val="center"/>
            <w:hideMark/>
          </w:tcPr>
          <w:p w14:paraId="58DEF5B4" w14:textId="77777777" w:rsidR="0046634B" w:rsidRDefault="0046634B" w:rsidP="0046634B">
            <w:pPr>
              <w:jc w:val="center"/>
              <w:rPr>
                <w:rFonts w:ascii="Calibri" w:hAnsi="Calibri"/>
                <w:color w:val="000000"/>
              </w:rPr>
            </w:pPr>
            <w:r>
              <w:rPr>
                <w:rFonts w:ascii="Calibri" w:hAnsi="Calibri"/>
                <w:color w:val="000000"/>
              </w:rPr>
              <w:t>13.2%</w:t>
            </w:r>
          </w:p>
        </w:tc>
        <w:tc>
          <w:tcPr>
            <w:tcW w:w="1207" w:type="dxa"/>
            <w:tcBorders>
              <w:top w:val="nil"/>
              <w:left w:val="nil"/>
              <w:bottom w:val="nil"/>
              <w:right w:val="nil"/>
            </w:tcBorders>
            <w:shd w:val="clear" w:color="auto" w:fill="auto"/>
            <w:noWrap/>
            <w:vAlign w:val="center"/>
            <w:hideMark/>
          </w:tcPr>
          <w:p w14:paraId="7C84E529" w14:textId="77777777" w:rsidR="0046634B" w:rsidRDefault="0046634B" w:rsidP="0046634B">
            <w:pPr>
              <w:jc w:val="center"/>
              <w:rPr>
                <w:rFonts w:ascii="Calibri" w:hAnsi="Calibri"/>
                <w:color w:val="000000"/>
              </w:rPr>
            </w:pPr>
            <w:r>
              <w:rPr>
                <w:rFonts w:ascii="Calibri" w:hAnsi="Calibri"/>
                <w:color w:val="000000"/>
              </w:rPr>
              <w:t>79.2%</w:t>
            </w:r>
          </w:p>
        </w:tc>
        <w:tc>
          <w:tcPr>
            <w:tcW w:w="1865" w:type="dxa"/>
            <w:tcBorders>
              <w:top w:val="nil"/>
              <w:left w:val="nil"/>
              <w:bottom w:val="nil"/>
              <w:right w:val="single" w:sz="8" w:space="0" w:color="auto"/>
            </w:tcBorders>
            <w:shd w:val="clear" w:color="auto" w:fill="auto"/>
            <w:noWrap/>
            <w:vAlign w:val="center"/>
            <w:hideMark/>
          </w:tcPr>
          <w:p w14:paraId="11584FE2" w14:textId="77777777" w:rsidR="0046634B" w:rsidRDefault="0046634B" w:rsidP="0046634B">
            <w:pPr>
              <w:jc w:val="center"/>
              <w:rPr>
                <w:rFonts w:ascii="Calibri" w:hAnsi="Calibri"/>
                <w:color w:val="000000"/>
              </w:rPr>
            </w:pPr>
            <w:r>
              <w:rPr>
                <w:rFonts w:ascii="Calibri" w:hAnsi="Calibri"/>
                <w:color w:val="000000"/>
              </w:rPr>
              <w:t>73.2%</w:t>
            </w:r>
          </w:p>
        </w:tc>
      </w:tr>
      <w:tr w:rsidR="0046634B" w:rsidRPr="00AD6C08" w14:paraId="402BE3D7" w14:textId="77777777" w:rsidTr="0046634B">
        <w:trPr>
          <w:trHeight w:val="320"/>
        </w:trPr>
        <w:tc>
          <w:tcPr>
            <w:tcW w:w="2873" w:type="dxa"/>
            <w:tcBorders>
              <w:top w:val="nil"/>
              <w:left w:val="single" w:sz="8" w:space="0" w:color="auto"/>
              <w:bottom w:val="nil"/>
              <w:right w:val="nil"/>
            </w:tcBorders>
            <w:shd w:val="clear" w:color="auto" w:fill="auto"/>
            <w:noWrap/>
            <w:vAlign w:val="bottom"/>
            <w:hideMark/>
          </w:tcPr>
          <w:p w14:paraId="24934694" w14:textId="77777777" w:rsidR="0046634B" w:rsidRPr="00AD6C08" w:rsidRDefault="0046634B" w:rsidP="0046634B">
            <w:pPr>
              <w:rPr>
                <w:rFonts w:ascii="Calibri" w:hAnsi="Calibri"/>
                <w:color w:val="000000"/>
                <w:sz w:val="22"/>
                <w:szCs w:val="22"/>
              </w:rPr>
            </w:pPr>
            <w:r w:rsidRPr="00AD6C08">
              <w:rPr>
                <w:rFonts w:ascii="Calibri" w:hAnsi="Calibri"/>
                <w:color w:val="000000"/>
                <w:sz w:val="22"/>
                <w:szCs w:val="22"/>
              </w:rPr>
              <w:t xml:space="preserve">American Indian or Alaskan </w:t>
            </w:r>
            <w:r w:rsidRPr="00AD6C08">
              <w:rPr>
                <w:rFonts w:ascii="Calibri" w:hAnsi="Calibri"/>
                <w:color w:val="000000"/>
                <w:sz w:val="22"/>
                <w:szCs w:val="22"/>
              </w:rPr>
              <w:lastRenderedPageBreak/>
              <w:t>Native</w:t>
            </w:r>
          </w:p>
        </w:tc>
        <w:tc>
          <w:tcPr>
            <w:tcW w:w="699" w:type="dxa"/>
            <w:tcBorders>
              <w:top w:val="nil"/>
              <w:left w:val="nil"/>
              <w:bottom w:val="nil"/>
              <w:right w:val="nil"/>
            </w:tcBorders>
            <w:shd w:val="clear" w:color="auto" w:fill="auto"/>
            <w:noWrap/>
            <w:vAlign w:val="center"/>
            <w:hideMark/>
          </w:tcPr>
          <w:p w14:paraId="41077142" w14:textId="77777777" w:rsidR="0046634B" w:rsidRDefault="0046634B" w:rsidP="0046634B">
            <w:pPr>
              <w:jc w:val="center"/>
              <w:rPr>
                <w:rFonts w:ascii="Calibri" w:hAnsi="Calibri"/>
                <w:color w:val="000000"/>
              </w:rPr>
            </w:pPr>
            <w:r>
              <w:rPr>
                <w:rFonts w:ascii="Calibri" w:hAnsi="Calibri"/>
                <w:color w:val="000000"/>
              </w:rPr>
              <w:lastRenderedPageBreak/>
              <w:t>6.0%</w:t>
            </w:r>
          </w:p>
        </w:tc>
        <w:tc>
          <w:tcPr>
            <w:tcW w:w="1391" w:type="dxa"/>
            <w:tcBorders>
              <w:top w:val="nil"/>
              <w:left w:val="nil"/>
              <w:bottom w:val="nil"/>
              <w:right w:val="nil"/>
            </w:tcBorders>
            <w:shd w:val="clear" w:color="auto" w:fill="auto"/>
            <w:noWrap/>
            <w:vAlign w:val="center"/>
            <w:hideMark/>
          </w:tcPr>
          <w:p w14:paraId="5590D47B" w14:textId="77777777" w:rsidR="0046634B" w:rsidRDefault="0046634B" w:rsidP="0046634B">
            <w:pPr>
              <w:jc w:val="center"/>
              <w:rPr>
                <w:rFonts w:ascii="Calibri" w:hAnsi="Calibri"/>
                <w:color w:val="000000"/>
              </w:rPr>
            </w:pPr>
            <w:r>
              <w:rPr>
                <w:rFonts w:ascii="Calibri" w:hAnsi="Calibri"/>
                <w:color w:val="000000"/>
              </w:rPr>
              <w:t>10.7%</w:t>
            </w:r>
          </w:p>
        </w:tc>
        <w:tc>
          <w:tcPr>
            <w:tcW w:w="1207" w:type="dxa"/>
            <w:tcBorders>
              <w:top w:val="nil"/>
              <w:left w:val="nil"/>
              <w:bottom w:val="nil"/>
              <w:right w:val="nil"/>
            </w:tcBorders>
            <w:shd w:val="clear" w:color="auto" w:fill="auto"/>
            <w:noWrap/>
            <w:vAlign w:val="center"/>
            <w:hideMark/>
          </w:tcPr>
          <w:p w14:paraId="303454EA" w14:textId="77777777" w:rsidR="0046634B" w:rsidRDefault="0046634B" w:rsidP="0046634B">
            <w:pPr>
              <w:jc w:val="center"/>
              <w:rPr>
                <w:rFonts w:ascii="Calibri" w:hAnsi="Calibri"/>
                <w:color w:val="000000"/>
              </w:rPr>
            </w:pPr>
            <w:r>
              <w:rPr>
                <w:rFonts w:ascii="Calibri" w:hAnsi="Calibri"/>
                <w:color w:val="000000"/>
              </w:rPr>
              <w:t>83.3%</w:t>
            </w:r>
          </w:p>
        </w:tc>
        <w:tc>
          <w:tcPr>
            <w:tcW w:w="1865" w:type="dxa"/>
            <w:tcBorders>
              <w:top w:val="nil"/>
              <w:left w:val="nil"/>
              <w:bottom w:val="nil"/>
              <w:right w:val="single" w:sz="8" w:space="0" w:color="auto"/>
            </w:tcBorders>
            <w:shd w:val="clear" w:color="auto" w:fill="auto"/>
            <w:noWrap/>
            <w:vAlign w:val="center"/>
            <w:hideMark/>
          </w:tcPr>
          <w:p w14:paraId="62AA73DE" w14:textId="77777777" w:rsidR="0046634B" w:rsidRDefault="0046634B" w:rsidP="0046634B">
            <w:pPr>
              <w:jc w:val="center"/>
              <w:rPr>
                <w:rFonts w:ascii="Calibri" w:hAnsi="Calibri"/>
                <w:color w:val="000000"/>
              </w:rPr>
            </w:pPr>
            <w:r>
              <w:rPr>
                <w:rFonts w:ascii="Calibri" w:hAnsi="Calibri"/>
                <w:color w:val="000000"/>
              </w:rPr>
              <w:t>77.2%</w:t>
            </w:r>
          </w:p>
        </w:tc>
      </w:tr>
      <w:tr w:rsidR="0046634B" w:rsidRPr="00AD6C08" w14:paraId="6006CE41" w14:textId="77777777" w:rsidTr="0046634B">
        <w:trPr>
          <w:trHeight w:val="320"/>
        </w:trPr>
        <w:tc>
          <w:tcPr>
            <w:tcW w:w="2873" w:type="dxa"/>
            <w:tcBorders>
              <w:top w:val="nil"/>
              <w:left w:val="single" w:sz="8" w:space="0" w:color="auto"/>
              <w:bottom w:val="nil"/>
              <w:right w:val="nil"/>
            </w:tcBorders>
            <w:shd w:val="clear" w:color="auto" w:fill="auto"/>
            <w:noWrap/>
            <w:vAlign w:val="bottom"/>
            <w:hideMark/>
          </w:tcPr>
          <w:p w14:paraId="6ED080ED" w14:textId="77777777" w:rsidR="0046634B" w:rsidRPr="00AD6C08" w:rsidRDefault="0046634B" w:rsidP="0046634B">
            <w:pPr>
              <w:rPr>
                <w:rFonts w:ascii="Calibri" w:hAnsi="Calibri"/>
                <w:color w:val="000000"/>
                <w:sz w:val="22"/>
                <w:szCs w:val="22"/>
              </w:rPr>
            </w:pPr>
            <w:r w:rsidRPr="00AD6C08">
              <w:rPr>
                <w:rFonts w:ascii="Calibri" w:hAnsi="Calibri"/>
                <w:color w:val="000000"/>
                <w:sz w:val="22"/>
                <w:szCs w:val="22"/>
              </w:rPr>
              <w:t>Multi-race, non-Hispanic or Latino</w:t>
            </w:r>
          </w:p>
        </w:tc>
        <w:tc>
          <w:tcPr>
            <w:tcW w:w="699" w:type="dxa"/>
            <w:tcBorders>
              <w:top w:val="nil"/>
              <w:left w:val="nil"/>
              <w:bottom w:val="nil"/>
              <w:right w:val="nil"/>
            </w:tcBorders>
            <w:shd w:val="clear" w:color="auto" w:fill="auto"/>
            <w:noWrap/>
            <w:vAlign w:val="center"/>
            <w:hideMark/>
          </w:tcPr>
          <w:p w14:paraId="4FEEEB6C" w14:textId="77777777" w:rsidR="0046634B" w:rsidRDefault="0046634B" w:rsidP="0046634B">
            <w:pPr>
              <w:jc w:val="center"/>
              <w:rPr>
                <w:rFonts w:ascii="Calibri" w:hAnsi="Calibri"/>
                <w:color w:val="000000"/>
              </w:rPr>
            </w:pPr>
            <w:r>
              <w:rPr>
                <w:rFonts w:ascii="Calibri" w:hAnsi="Calibri"/>
                <w:color w:val="000000"/>
              </w:rPr>
              <w:t>5.7%</w:t>
            </w:r>
          </w:p>
        </w:tc>
        <w:tc>
          <w:tcPr>
            <w:tcW w:w="1391" w:type="dxa"/>
            <w:tcBorders>
              <w:top w:val="nil"/>
              <w:left w:val="nil"/>
              <w:bottom w:val="nil"/>
              <w:right w:val="nil"/>
            </w:tcBorders>
            <w:shd w:val="clear" w:color="auto" w:fill="auto"/>
            <w:noWrap/>
            <w:vAlign w:val="center"/>
            <w:hideMark/>
          </w:tcPr>
          <w:p w14:paraId="1BCA7AA8" w14:textId="77777777" w:rsidR="0046634B" w:rsidRDefault="0046634B" w:rsidP="0046634B">
            <w:pPr>
              <w:jc w:val="center"/>
              <w:rPr>
                <w:rFonts w:ascii="Calibri" w:hAnsi="Calibri"/>
                <w:color w:val="000000"/>
              </w:rPr>
            </w:pPr>
            <w:r>
              <w:rPr>
                <w:rFonts w:ascii="Calibri" w:hAnsi="Calibri"/>
                <w:color w:val="000000"/>
              </w:rPr>
              <w:t>10.3%</w:t>
            </w:r>
          </w:p>
        </w:tc>
        <w:tc>
          <w:tcPr>
            <w:tcW w:w="1207" w:type="dxa"/>
            <w:tcBorders>
              <w:top w:val="nil"/>
              <w:left w:val="nil"/>
              <w:bottom w:val="nil"/>
              <w:right w:val="nil"/>
            </w:tcBorders>
            <w:shd w:val="clear" w:color="auto" w:fill="auto"/>
            <w:noWrap/>
            <w:vAlign w:val="center"/>
            <w:hideMark/>
          </w:tcPr>
          <w:p w14:paraId="41D05280" w14:textId="77777777" w:rsidR="0046634B" w:rsidRDefault="0046634B" w:rsidP="0046634B">
            <w:pPr>
              <w:jc w:val="center"/>
              <w:rPr>
                <w:rFonts w:ascii="Calibri" w:hAnsi="Calibri"/>
                <w:color w:val="000000"/>
              </w:rPr>
            </w:pPr>
            <w:r>
              <w:rPr>
                <w:rFonts w:ascii="Calibri" w:hAnsi="Calibri"/>
                <w:color w:val="000000"/>
              </w:rPr>
              <w:t>84.0%</w:t>
            </w:r>
          </w:p>
        </w:tc>
        <w:tc>
          <w:tcPr>
            <w:tcW w:w="1865" w:type="dxa"/>
            <w:tcBorders>
              <w:top w:val="nil"/>
              <w:left w:val="nil"/>
              <w:bottom w:val="nil"/>
              <w:right w:val="single" w:sz="8" w:space="0" w:color="auto"/>
            </w:tcBorders>
            <w:shd w:val="clear" w:color="auto" w:fill="auto"/>
            <w:noWrap/>
            <w:vAlign w:val="center"/>
            <w:hideMark/>
          </w:tcPr>
          <w:p w14:paraId="6FF9DFAC" w14:textId="77777777" w:rsidR="0046634B" w:rsidRDefault="0046634B" w:rsidP="0046634B">
            <w:pPr>
              <w:jc w:val="center"/>
              <w:rPr>
                <w:rFonts w:ascii="Calibri" w:hAnsi="Calibri"/>
                <w:color w:val="000000"/>
              </w:rPr>
            </w:pPr>
            <w:r>
              <w:rPr>
                <w:rFonts w:ascii="Calibri" w:hAnsi="Calibri"/>
                <w:color w:val="000000"/>
              </w:rPr>
              <w:t>76.7%</w:t>
            </w:r>
          </w:p>
        </w:tc>
      </w:tr>
      <w:tr w:rsidR="0046634B" w:rsidRPr="00AD6C08" w14:paraId="0FD358C2" w14:textId="77777777" w:rsidTr="0046634B">
        <w:trPr>
          <w:trHeight w:val="320"/>
        </w:trPr>
        <w:tc>
          <w:tcPr>
            <w:tcW w:w="2873" w:type="dxa"/>
            <w:tcBorders>
              <w:top w:val="nil"/>
              <w:left w:val="single" w:sz="8" w:space="0" w:color="auto"/>
              <w:bottom w:val="nil"/>
              <w:right w:val="nil"/>
            </w:tcBorders>
            <w:shd w:val="clear" w:color="auto" w:fill="auto"/>
            <w:noWrap/>
            <w:vAlign w:val="bottom"/>
            <w:hideMark/>
          </w:tcPr>
          <w:p w14:paraId="00238EBA" w14:textId="77777777" w:rsidR="0046634B" w:rsidRPr="00AD6C08" w:rsidRDefault="0046634B" w:rsidP="0046634B">
            <w:pPr>
              <w:rPr>
                <w:rFonts w:ascii="Calibri" w:hAnsi="Calibri"/>
                <w:color w:val="000000"/>
                <w:sz w:val="22"/>
                <w:szCs w:val="22"/>
              </w:rPr>
            </w:pPr>
            <w:r w:rsidRPr="00AD6C08">
              <w:rPr>
                <w:rFonts w:ascii="Calibri" w:hAnsi="Calibri"/>
                <w:color w:val="000000"/>
                <w:sz w:val="22"/>
                <w:szCs w:val="22"/>
              </w:rPr>
              <w:t>Native Hawaiian or Pacific Islander</w:t>
            </w:r>
          </w:p>
        </w:tc>
        <w:tc>
          <w:tcPr>
            <w:tcW w:w="699" w:type="dxa"/>
            <w:tcBorders>
              <w:top w:val="nil"/>
              <w:left w:val="nil"/>
              <w:bottom w:val="nil"/>
              <w:right w:val="nil"/>
            </w:tcBorders>
            <w:shd w:val="clear" w:color="auto" w:fill="auto"/>
            <w:noWrap/>
            <w:vAlign w:val="center"/>
            <w:hideMark/>
          </w:tcPr>
          <w:p w14:paraId="6F271364" w14:textId="77777777" w:rsidR="0046634B" w:rsidRDefault="0046634B" w:rsidP="0046634B">
            <w:pPr>
              <w:jc w:val="center"/>
              <w:rPr>
                <w:rFonts w:ascii="Calibri" w:hAnsi="Calibri"/>
                <w:color w:val="000000"/>
              </w:rPr>
            </w:pPr>
            <w:r>
              <w:rPr>
                <w:rFonts w:ascii="Calibri" w:hAnsi="Calibri"/>
                <w:color w:val="000000"/>
              </w:rPr>
              <w:t>5.9%</w:t>
            </w:r>
          </w:p>
        </w:tc>
        <w:tc>
          <w:tcPr>
            <w:tcW w:w="1391" w:type="dxa"/>
            <w:tcBorders>
              <w:top w:val="nil"/>
              <w:left w:val="nil"/>
              <w:bottom w:val="nil"/>
              <w:right w:val="nil"/>
            </w:tcBorders>
            <w:shd w:val="clear" w:color="auto" w:fill="auto"/>
            <w:noWrap/>
            <w:vAlign w:val="center"/>
            <w:hideMark/>
          </w:tcPr>
          <w:p w14:paraId="491FC868" w14:textId="77777777" w:rsidR="0046634B" w:rsidRDefault="0046634B" w:rsidP="0046634B">
            <w:pPr>
              <w:jc w:val="center"/>
              <w:rPr>
                <w:rFonts w:ascii="Calibri" w:hAnsi="Calibri"/>
                <w:color w:val="000000"/>
              </w:rPr>
            </w:pPr>
            <w:r>
              <w:rPr>
                <w:rFonts w:ascii="Calibri" w:hAnsi="Calibri"/>
                <w:color w:val="000000"/>
              </w:rPr>
              <w:t>9.8%</w:t>
            </w:r>
          </w:p>
        </w:tc>
        <w:tc>
          <w:tcPr>
            <w:tcW w:w="1207" w:type="dxa"/>
            <w:tcBorders>
              <w:top w:val="nil"/>
              <w:left w:val="nil"/>
              <w:bottom w:val="nil"/>
              <w:right w:val="nil"/>
            </w:tcBorders>
            <w:shd w:val="clear" w:color="auto" w:fill="auto"/>
            <w:noWrap/>
            <w:vAlign w:val="center"/>
            <w:hideMark/>
          </w:tcPr>
          <w:p w14:paraId="6358275A" w14:textId="77777777" w:rsidR="0046634B" w:rsidRDefault="0046634B" w:rsidP="0046634B">
            <w:pPr>
              <w:jc w:val="center"/>
              <w:rPr>
                <w:rFonts w:ascii="Calibri" w:hAnsi="Calibri"/>
                <w:color w:val="000000"/>
              </w:rPr>
            </w:pPr>
            <w:r>
              <w:rPr>
                <w:rFonts w:ascii="Calibri" w:hAnsi="Calibri"/>
                <w:color w:val="000000"/>
              </w:rPr>
              <w:t>84.3%</w:t>
            </w:r>
          </w:p>
        </w:tc>
        <w:tc>
          <w:tcPr>
            <w:tcW w:w="1865" w:type="dxa"/>
            <w:tcBorders>
              <w:top w:val="nil"/>
              <w:left w:val="nil"/>
              <w:bottom w:val="nil"/>
              <w:right w:val="single" w:sz="8" w:space="0" w:color="auto"/>
            </w:tcBorders>
            <w:shd w:val="clear" w:color="auto" w:fill="auto"/>
            <w:noWrap/>
            <w:vAlign w:val="center"/>
            <w:hideMark/>
          </w:tcPr>
          <w:p w14:paraId="47EAA546" w14:textId="77777777" w:rsidR="0046634B" w:rsidRDefault="0046634B" w:rsidP="0046634B">
            <w:pPr>
              <w:jc w:val="center"/>
              <w:rPr>
                <w:rFonts w:ascii="Calibri" w:hAnsi="Calibri"/>
                <w:color w:val="000000"/>
              </w:rPr>
            </w:pPr>
            <w:r>
              <w:rPr>
                <w:rFonts w:ascii="Calibri" w:hAnsi="Calibri"/>
                <w:color w:val="000000"/>
              </w:rPr>
              <w:t>77.4%</w:t>
            </w:r>
          </w:p>
        </w:tc>
      </w:tr>
      <w:tr w:rsidR="0046634B" w:rsidRPr="00AD6C08" w14:paraId="2FDB48F7" w14:textId="77777777" w:rsidTr="0046634B">
        <w:trPr>
          <w:trHeight w:val="320"/>
        </w:trPr>
        <w:tc>
          <w:tcPr>
            <w:tcW w:w="2873" w:type="dxa"/>
            <w:tcBorders>
              <w:top w:val="nil"/>
              <w:left w:val="single" w:sz="8" w:space="0" w:color="auto"/>
              <w:bottom w:val="nil"/>
              <w:right w:val="nil"/>
            </w:tcBorders>
            <w:shd w:val="clear" w:color="auto" w:fill="auto"/>
            <w:noWrap/>
            <w:vAlign w:val="bottom"/>
            <w:hideMark/>
          </w:tcPr>
          <w:p w14:paraId="3A00B44A" w14:textId="77777777" w:rsidR="0046634B" w:rsidRPr="00AD6C08" w:rsidRDefault="0046634B" w:rsidP="0046634B">
            <w:pPr>
              <w:rPr>
                <w:rFonts w:ascii="Calibri" w:hAnsi="Calibri"/>
                <w:color w:val="000000"/>
                <w:sz w:val="22"/>
                <w:szCs w:val="22"/>
              </w:rPr>
            </w:pPr>
            <w:r w:rsidRPr="00AD6C08">
              <w:rPr>
                <w:rFonts w:ascii="Calibri" w:hAnsi="Calibri"/>
                <w:color w:val="000000"/>
                <w:sz w:val="22"/>
                <w:szCs w:val="22"/>
              </w:rPr>
              <w:t>White</w:t>
            </w:r>
          </w:p>
        </w:tc>
        <w:tc>
          <w:tcPr>
            <w:tcW w:w="699" w:type="dxa"/>
            <w:tcBorders>
              <w:top w:val="nil"/>
              <w:left w:val="nil"/>
              <w:bottom w:val="nil"/>
              <w:right w:val="nil"/>
            </w:tcBorders>
            <w:shd w:val="clear" w:color="auto" w:fill="auto"/>
            <w:noWrap/>
            <w:vAlign w:val="center"/>
            <w:hideMark/>
          </w:tcPr>
          <w:p w14:paraId="48113BFF" w14:textId="77777777" w:rsidR="0046634B" w:rsidRDefault="0046634B" w:rsidP="0046634B">
            <w:pPr>
              <w:jc w:val="center"/>
              <w:rPr>
                <w:rFonts w:ascii="Calibri" w:hAnsi="Calibri"/>
                <w:color w:val="000000"/>
              </w:rPr>
            </w:pPr>
            <w:r>
              <w:rPr>
                <w:rFonts w:ascii="Calibri" w:hAnsi="Calibri"/>
                <w:color w:val="000000"/>
              </w:rPr>
              <w:t>4.9%</w:t>
            </w:r>
          </w:p>
        </w:tc>
        <w:tc>
          <w:tcPr>
            <w:tcW w:w="1391" w:type="dxa"/>
            <w:tcBorders>
              <w:top w:val="nil"/>
              <w:left w:val="nil"/>
              <w:bottom w:val="nil"/>
              <w:right w:val="nil"/>
            </w:tcBorders>
            <w:shd w:val="clear" w:color="auto" w:fill="auto"/>
            <w:noWrap/>
            <w:vAlign w:val="center"/>
            <w:hideMark/>
          </w:tcPr>
          <w:p w14:paraId="5837798E" w14:textId="77777777" w:rsidR="0046634B" w:rsidRDefault="0046634B" w:rsidP="0046634B">
            <w:pPr>
              <w:jc w:val="center"/>
              <w:rPr>
                <w:rFonts w:ascii="Calibri" w:hAnsi="Calibri"/>
                <w:color w:val="000000"/>
              </w:rPr>
            </w:pPr>
            <w:r>
              <w:rPr>
                <w:rFonts w:ascii="Calibri" w:hAnsi="Calibri"/>
                <w:color w:val="000000"/>
              </w:rPr>
              <w:t>9.2%</w:t>
            </w:r>
          </w:p>
        </w:tc>
        <w:tc>
          <w:tcPr>
            <w:tcW w:w="1207" w:type="dxa"/>
            <w:tcBorders>
              <w:top w:val="nil"/>
              <w:left w:val="nil"/>
              <w:bottom w:val="nil"/>
              <w:right w:val="nil"/>
            </w:tcBorders>
            <w:shd w:val="clear" w:color="auto" w:fill="auto"/>
            <w:noWrap/>
            <w:vAlign w:val="center"/>
            <w:hideMark/>
          </w:tcPr>
          <w:p w14:paraId="633F2735" w14:textId="77777777" w:rsidR="0046634B" w:rsidRDefault="0046634B" w:rsidP="0046634B">
            <w:pPr>
              <w:jc w:val="center"/>
              <w:rPr>
                <w:rFonts w:ascii="Calibri" w:hAnsi="Calibri"/>
                <w:color w:val="000000"/>
              </w:rPr>
            </w:pPr>
            <w:r>
              <w:rPr>
                <w:rFonts w:ascii="Calibri" w:hAnsi="Calibri"/>
                <w:color w:val="000000"/>
              </w:rPr>
              <w:t>85.8%</w:t>
            </w:r>
          </w:p>
        </w:tc>
        <w:tc>
          <w:tcPr>
            <w:tcW w:w="1865" w:type="dxa"/>
            <w:tcBorders>
              <w:top w:val="nil"/>
              <w:left w:val="nil"/>
              <w:bottom w:val="nil"/>
              <w:right w:val="single" w:sz="8" w:space="0" w:color="auto"/>
            </w:tcBorders>
            <w:shd w:val="clear" w:color="auto" w:fill="auto"/>
            <w:noWrap/>
            <w:vAlign w:val="center"/>
            <w:hideMark/>
          </w:tcPr>
          <w:p w14:paraId="08D0084E" w14:textId="77777777" w:rsidR="0046634B" w:rsidRDefault="0046634B" w:rsidP="0046634B">
            <w:pPr>
              <w:jc w:val="center"/>
              <w:rPr>
                <w:rFonts w:ascii="Calibri" w:hAnsi="Calibri"/>
                <w:color w:val="000000"/>
              </w:rPr>
            </w:pPr>
            <w:r>
              <w:rPr>
                <w:rFonts w:ascii="Calibri" w:hAnsi="Calibri"/>
                <w:color w:val="000000"/>
              </w:rPr>
              <w:t>79.2%</w:t>
            </w:r>
          </w:p>
        </w:tc>
      </w:tr>
      <w:tr w:rsidR="0046634B" w:rsidRPr="00AD6C08" w14:paraId="63D1E9B0" w14:textId="77777777" w:rsidTr="0046634B">
        <w:trPr>
          <w:trHeight w:val="340"/>
        </w:trPr>
        <w:tc>
          <w:tcPr>
            <w:tcW w:w="2873" w:type="dxa"/>
            <w:tcBorders>
              <w:top w:val="nil"/>
              <w:left w:val="single" w:sz="8" w:space="0" w:color="auto"/>
              <w:bottom w:val="single" w:sz="8" w:space="0" w:color="auto"/>
              <w:right w:val="nil"/>
            </w:tcBorders>
            <w:shd w:val="clear" w:color="auto" w:fill="auto"/>
            <w:noWrap/>
            <w:vAlign w:val="bottom"/>
            <w:hideMark/>
          </w:tcPr>
          <w:p w14:paraId="0A8B0127" w14:textId="77777777" w:rsidR="0046634B" w:rsidRPr="00AD6C08" w:rsidRDefault="0046634B" w:rsidP="0046634B">
            <w:pPr>
              <w:rPr>
                <w:rFonts w:ascii="Calibri" w:hAnsi="Calibri"/>
                <w:color w:val="000000"/>
                <w:sz w:val="22"/>
                <w:szCs w:val="22"/>
              </w:rPr>
            </w:pPr>
            <w:r w:rsidRPr="00AD6C08">
              <w:rPr>
                <w:rFonts w:ascii="Calibri" w:hAnsi="Calibri"/>
                <w:color w:val="000000"/>
                <w:sz w:val="22"/>
                <w:szCs w:val="22"/>
              </w:rPr>
              <w:t>Students of color (all)</w:t>
            </w:r>
          </w:p>
        </w:tc>
        <w:tc>
          <w:tcPr>
            <w:tcW w:w="699" w:type="dxa"/>
            <w:tcBorders>
              <w:top w:val="nil"/>
              <w:left w:val="nil"/>
              <w:bottom w:val="single" w:sz="8" w:space="0" w:color="auto"/>
              <w:right w:val="nil"/>
            </w:tcBorders>
            <w:shd w:val="clear" w:color="auto" w:fill="auto"/>
            <w:noWrap/>
            <w:vAlign w:val="center"/>
            <w:hideMark/>
          </w:tcPr>
          <w:p w14:paraId="11B7EB58" w14:textId="77777777" w:rsidR="0046634B" w:rsidRDefault="0046634B" w:rsidP="0046634B">
            <w:pPr>
              <w:jc w:val="center"/>
              <w:rPr>
                <w:rFonts w:ascii="Calibri" w:hAnsi="Calibri"/>
                <w:color w:val="000000"/>
              </w:rPr>
            </w:pPr>
            <w:r>
              <w:rPr>
                <w:rFonts w:ascii="Calibri" w:hAnsi="Calibri"/>
                <w:color w:val="000000"/>
              </w:rPr>
              <w:t>7.3%</w:t>
            </w:r>
          </w:p>
        </w:tc>
        <w:tc>
          <w:tcPr>
            <w:tcW w:w="1391" w:type="dxa"/>
            <w:tcBorders>
              <w:top w:val="nil"/>
              <w:left w:val="nil"/>
              <w:bottom w:val="single" w:sz="8" w:space="0" w:color="auto"/>
              <w:right w:val="nil"/>
            </w:tcBorders>
            <w:shd w:val="clear" w:color="auto" w:fill="auto"/>
            <w:noWrap/>
            <w:vAlign w:val="center"/>
            <w:hideMark/>
          </w:tcPr>
          <w:p w14:paraId="57CC4EF5" w14:textId="77777777" w:rsidR="0046634B" w:rsidRDefault="0046634B" w:rsidP="0046634B">
            <w:pPr>
              <w:jc w:val="center"/>
              <w:rPr>
                <w:rFonts w:ascii="Calibri" w:hAnsi="Calibri"/>
                <w:color w:val="000000"/>
              </w:rPr>
            </w:pPr>
            <w:r>
              <w:rPr>
                <w:rFonts w:ascii="Calibri" w:hAnsi="Calibri"/>
                <w:color w:val="000000"/>
              </w:rPr>
              <w:t>12.3%</w:t>
            </w:r>
          </w:p>
        </w:tc>
        <w:tc>
          <w:tcPr>
            <w:tcW w:w="1207" w:type="dxa"/>
            <w:tcBorders>
              <w:top w:val="nil"/>
              <w:left w:val="nil"/>
              <w:bottom w:val="single" w:sz="8" w:space="0" w:color="auto"/>
              <w:right w:val="nil"/>
            </w:tcBorders>
            <w:shd w:val="clear" w:color="auto" w:fill="auto"/>
            <w:noWrap/>
            <w:vAlign w:val="center"/>
            <w:hideMark/>
          </w:tcPr>
          <w:p w14:paraId="53FDEB7D" w14:textId="77777777" w:rsidR="0046634B" w:rsidRDefault="0046634B" w:rsidP="0046634B">
            <w:pPr>
              <w:jc w:val="center"/>
              <w:rPr>
                <w:rFonts w:ascii="Calibri" w:hAnsi="Calibri"/>
                <w:color w:val="000000"/>
              </w:rPr>
            </w:pPr>
            <w:r>
              <w:rPr>
                <w:rFonts w:ascii="Calibri" w:hAnsi="Calibri"/>
                <w:color w:val="000000"/>
              </w:rPr>
              <w:t>80.4%</w:t>
            </w:r>
          </w:p>
        </w:tc>
        <w:tc>
          <w:tcPr>
            <w:tcW w:w="1865" w:type="dxa"/>
            <w:tcBorders>
              <w:top w:val="nil"/>
              <w:left w:val="nil"/>
              <w:bottom w:val="single" w:sz="8" w:space="0" w:color="auto"/>
              <w:right w:val="single" w:sz="8" w:space="0" w:color="auto"/>
            </w:tcBorders>
            <w:shd w:val="clear" w:color="auto" w:fill="auto"/>
            <w:noWrap/>
            <w:vAlign w:val="center"/>
            <w:hideMark/>
          </w:tcPr>
          <w:p w14:paraId="4F3FF61F" w14:textId="77777777" w:rsidR="0046634B" w:rsidRDefault="0046634B" w:rsidP="0046634B">
            <w:pPr>
              <w:jc w:val="center"/>
              <w:rPr>
                <w:rFonts w:ascii="Calibri" w:hAnsi="Calibri"/>
                <w:color w:val="000000"/>
              </w:rPr>
            </w:pPr>
            <w:r>
              <w:rPr>
                <w:rFonts w:ascii="Calibri" w:hAnsi="Calibri"/>
                <w:color w:val="000000"/>
              </w:rPr>
              <w:t>73.1%</w:t>
            </w:r>
          </w:p>
        </w:tc>
      </w:tr>
      <w:tr w:rsidR="0046634B" w:rsidRPr="00AD6C08" w14:paraId="4B16D9BC" w14:textId="77777777" w:rsidTr="0046634B">
        <w:trPr>
          <w:trHeight w:val="320"/>
        </w:trPr>
        <w:tc>
          <w:tcPr>
            <w:tcW w:w="2873" w:type="dxa"/>
            <w:tcBorders>
              <w:top w:val="nil"/>
              <w:left w:val="single" w:sz="8" w:space="0" w:color="auto"/>
              <w:bottom w:val="nil"/>
              <w:right w:val="nil"/>
            </w:tcBorders>
            <w:shd w:val="clear" w:color="auto" w:fill="auto"/>
            <w:noWrap/>
            <w:vAlign w:val="bottom"/>
            <w:hideMark/>
          </w:tcPr>
          <w:p w14:paraId="06FEEA65" w14:textId="77777777" w:rsidR="0046634B" w:rsidRPr="00AD6C08" w:rsidRDefault="0046634B" w:rsidP="0046634B">
            <w:pPr>
              <w:rPr>
                <w:rFonts w:ascii="Calibri" w:hAnsi="Calibri"/>
                <w:color w:val="000000"/>
                <w:sz w:val="22"/>
                <w:szCs w:val="22"/>
              </w:rPr>
            </w:pPr>
            <w:r>
              <w:rPr>
                <w:rFonts w:ascii="Calibri" w:hAnsi="Calibri"/>
                <w:color w:val="000000"/>
                <w:sz w:val="22"/>
                <w:szCs w:val="22"/>
              </w:rPr>
              <w:t>Non-E</w:t>
            </w:r>
            <w:r w:rsidRPr="00AD6C08">
              <w:rPr>
                <w:rFonts w:ascii="Calibri" w:hAnsi="Calibri"/>
                <w:color w:val="000000"/>
                <w:sz w:val="22"/>
                <w:szCs w:val="22"/>
              </w:rPr>
              <w:t>L</w:t>
            </w:r>
          </w:p>
        </w:tc>
        <w:tc>
          <w:tcPr>
            <w:tcW w:w="699" w:type="dxa"/>
            <w:tcBorders>
              <w:top w:val="nil"/>
              <w:left w:val="nil"/>
              <w:bottom w:val="nil"/>
              <w:right w:val="nil"/>
            </w:tcBorders>
            <w:shd w:val="clear" w:color="auto" w:fill="auto"/>
            <w:noWrap/>
            <w:vAlign w:val="center"/>
            <w:hideMark/>
          </w:tcPr>
          <w:p w14:paraId="7C72D5EA" w14:textId="77777777" w:rsidR="0046634B" w:rsidRDefault="0046634B" w:rsidP="0046634B">
            <w:pPr>
              <w:jc w:val="center"/>
              <w:rPr>
                <w:rFonts w:ascii="Calibri" w:hAnsi="Calibri"/>
                <w:color w:val="000000"/>
              </w:rPr>
            </w:pPr>
            <w:r>
              <w:rPr>
                <w:rFonts w:ascii="Calibri" w:hAnsi="Calibri"/>
                <w:color w:val="000000"/>
              </w:rPr>
              <w:t>5.7%</w:t>
            </w:r>
          </w:p>
        </w:tc>
        <w:tc>
          <w:tcPr>
            <w:tcW w:w="1391" w:type="dxa"/>
            <w:tcBorders>
              <w:top w:val="nil"/>
              <w:left w:val="nil"/>
              <w:bottom w:val="nil"/>
              <w:right w:val="nil"/>
            </w:tcBorders>
            <w:shd w:val="clear" w:color="auto" w:fill="auto"/>
            <w:noWrap/>
            <w:vAlign w:val="center"/>
            <w:hideMark/>
          </w:tcPr>
          <w:p w14:paraId="5C857F2C" w14:textId="77777777" w:rsidR="0046634B" w:rsidRDefault="0046634B" w:rsidP="0046634B">
            <w:pPr>
              <w:jc w:val="center"/>
              <w:rPr>
                <w:rFonts w:ascii="Calibri" w:hAnsi="Calibri"/>
                <w:color w:val="000000"/>
              </w:rPr>
            </w:pPr>
            <w:r>
              <w:rPr>
                <w:rFonts w:ascii="Calibri" w:hAnsi="Calibri"/>
                <w:color w:val="000000"/>
              </w:rPr>
              <w:t>10.2%</w:t>
            </w:r>
          </w:p>
        </w:tc>
        <w:tc>
          <w:tcPr>
            <w:tcW w:w="1207" w:type="dxa"/>
            <w:tcBorders>
              <w:top w:val="nil"/>
              <w:left w:val="nil"/>
              <w:bottom w:val="nil"/>
              <w:right w:val="nil"/>
            </w:tcBorders>
            <w:shd w:val="clear" w:color="auto" w:fill="auto"/>
            <w:noWrap/>
            <w:vAlign w:val="center"/>
            <w:hideMark/>
          </w:tcPr>
          <w:p w14:paraId="086C9CEB" w14:textId="77777777" w:rsidR="0046634B" w:rsidRDefault="0046634B" w:rsidP="0046634B">
            <w:pPr>
              <w:jc w:val="center"/>
              <w:rPr>
                <w:rFonts w:ascii="Calibri" w:hAnsi="Calibri"/>
                <w:color w:val="000000"/>
              </w:rPr>
            </w:pPr>
            <w:r>
              <w:rPr>
                <w:rFonts w:ascii="Calibri" w:hAnsi="Calibri"/>
                <w:color w:val="000000"/>
              </w:rPr>
              <w:t>84.1%</w:t>
            </w:r>
          </w:p>
        </w:tc>
        <w:tc>
          <w:tcPr>
            <w:tcW w:w="1865" w:type="dxa"/>
            <w:tcBorders>
              <w:top w:val="nil"/>
              <w:left w:val="nil"/>
              <w:bottom w:val="nil"/>
              <w:right w:val="single" w:sz="8" w:space="0" w:color="auto"/>
            </w:tcBorders>
            <w:shd w:val="clear" w:color="auto" w:fill="auto"/>
            <w:noWrap/>
            <w:vAlign w:val="center"/>
            <w:hideMark/>
          </w:tcPr>
          <w:p w14:paraId="49CCA65B" w14:textId="77777777" w:rsidR="0046634B" w:rsidRDefault="0046634B" w:rsidP="0046634B">
            <w:pPr>
              <w:jc w:val="center"/>
              <w:rPr>
                <w:rFonts w:ascii="Calibri" w:hAnsi="Calibri"/>
                <w:color w:val="000000"/>
              </w:rPr>
            </w:pPr>
            <w:r>
              <w:rPr>
                <w:rFonts w:ascii="Calibri" w:hAnsi="Calibri"/>
                <w:color w:val="000000"/>
              </w:rPr>
              <w:t>77.5%</w:t>
            </w:r>
          </w:p>
        </w:tc>
      </w:tr>
      <w:tr w:rsidR="0046634B" w:rsidRPr="00AD6C08" w14:paraId="69725749" w14:textId="77777777" w:rsidTr="0046634B">
        <w:trPr>
          <w:trHeight w:val="340"/>
        </w:trPr>
        <w:tc>
          <w:tcPr>
            <w:tcW w:w="2873" w:type="dxa"/>
            <w:tcBorders>
              <w:top w:val="nil"/>
              <w:left w:val="single" w:sz="8" w:space="0" w:color="auto"/>
              <w:bottom w:val="single" w:sz="8" w:space="0" w:color="auto"/>
              <w:right w:val="nil"/>
            </w:tcBorders>
            <w:shd w:val="clear" w:color="auto" w:fill="auto"/>
            <w:noWrap/>
            <w:vAlign w:val="bottom"/>
            <w:hideMark/>
          </w:tcPr>
          <w:p w14:paraId="46ABD19F" w14:textId="77777777" w:rsidR="0046634B" w:rsidRPr="00AD6C08" w:rsidRDefault="0046634B" w:rsidP="0046634B">
            <w:pPr>
              <w:rPr>
                <w:rFonts w:ascii="Calibri" w:hAnsi="Calibri"/>
                <w:color w:val="000000"/>
                <w:sz w:val="22"/>
                <w:szCs w:val="22"/>
              </w:rPr>
            </w:pPr>
            <w:r w:rsidRPr="00AD6C08">
              <w:rPr>
                <w:rFonts w:ascii="Calibri" w:hAnsi="Calibri"/>
                <w:color w:val="000000"/>
                <w:sz w:val="22"/>
                <w:szCs w:val="22"/>
              </w:rPr>
              <w:t>EL</w:t>
            </w:r>
          </w:p>
        </w:tc>
        <w:tc>
          <w:tcPr>
            <w:tcW w:w="699" w:type="dxa"/>
            <w:tcBorders>
              <w:top w:val="nil"/>
              <w:left w:val="nil"/>
              <w:bottom w:val="single" w:sz="8" w:space="0" w:color="auto"/>
              <w:right w:val="nil"/>
            </w:tcBorders>
            <w:shd w:val="clear" w:color="auto" w:fill="auto"/>
            <w:noWrap/>
            <w:vAlign w:val="center"/>
            <w:hideMark/>
          </w:tcPr>
          <w:p w14:paraId="48958FD0" w14:textId="77777777" w:rsidR="0046634B" w:rsidRDefault="0046634B" w:rsidP="0046634B">
            <w:pPr>
              <w:jc w:val="center"/>
              <w:rPr>
                <w:rFonts w:ascii="Calibri" w:hAnsi="Calibri"/>
                <w:color w:val="000000"/>
              </w:rPr>
            </w:pPr>
            <w:r>
              <w:rPr>
                <w:rFonts w:ascii="Calibri" w:hAnsi="Calibri"/>
                <w:color w:val="000000"/>
              </w:rPr>
              <w:t>7.7%</w:t>
            </w:r>
          </w:p>
        </w:tc>
        <w:tc>
          <w:tcPr>
            <w:tcW w:w="1391" w:type="dxa"/>
            <w:tcBorders>
              <w:top w:val="nil"/>
              <w:left w:val="nil"/>
              <w:bottom w:val="single" w:sz="8" w:space="0" w:color="auto"/>
              <w:right w:val="nil"/>
            </w:tcBorders>
            <w:shd w:val="clear" w:color="auto" w:fill="auto"/>
            <w:noWrap/>
            <w:vAlign w:val="center"/>
            <w:hideMark/>
          </w:tcPr>
          <w:p w14:paraId="2CBAEA3E" w14:textId="77777777" w:rsidR="0046634B" w:rsidRDefault="0046634B" w:rsidP="0046634B">
            <w:pPr>
              <w:jc w:val="center"/>
              <w:rPr>
                <w:rFonts w:ascii="Calibri" w:hAnsi="Calibri"/>
                <w:color w:val="000000"/>
              </w:rPr>
            </w:pPr>
            <w:r>
              <w:rPr>
                <w:rFonts w:ascii="Calibri" w:hAnsi="Calibri"/>
                <w:color w:val="000000"/>
              </w:rPr>
              <w:t>12.8%</w:t>
            </w:r>
          </w:p>
        </w:tc>
        <w:tc>
          <w:tcPr>
            <w:tcW w:w="1207" w:type="dxa"/>
            <w:tcBorders>
              <w:top w:val="nil"/>
              <w:left w:val="nil"/>
              <w:bottom w:val="single" w:sz="8" w:space="0" w:color="auto"/>
              <w:right w:val="nil"/>
            </w:tcBorders>
            <w:shd w:val="clear" w:color="auto" w:fill="auto"/>
            <w:noWrap/>
            <w:vAlign w:val="center"/>
            <w:hideMark/>
          </w:tcPr>
          <w:p w14:paraId="19B91189" w14:textId="77777777" w:rsidR="0046634B" w:rsidRDefault="0046634B" w:rsidP="0046634B">
            <w:pPr>
              <w:jc w:val="center"/>
              <w:rPr>
                <w:rFonts w:ascii="Calibri" w:hAnsi="Calibri"/>
                <w:color w:val="000000"/>
              </w:rPr>
            </w:pPr>
            <w:r>
              <w:rPr>
                <w:rFonts w:ascii="Calibri" w:hAnsi="Calibri"/>
                <w:color w:val="000000"/>
              </w:rPr>
              <w:t>79.5%</w:t>
            </w:r>
          </w:p>
        </w:tc>
        <w:tc>
          <w:tcPr>
            <w:tcW w:w="1865" w:type="dxa"/>
            <w:tcBorders>
              <w:top w:val="nil"/>
              <w:left w:val="nil"/>
              <w:bottom w:val="single" w:sz="8" w:space="0" w:color="auto"/>
              <w:right w:val="single" w:sz="8" w:space="0" w:color="auto"/>
            </w:tcBorders>
            <w:shd w:val="clear" w:color="auto" w:fill="auto"/>
            <w:noWrap/>
            <w:vAlign w:val="center"/>
            <w:hideMark/>
          </w:tcPr>
          <w:p w14:paraId="6BE27368" w14:textId="77777777" w:rsidR="0046634B" w:rsidRDefault="0046634B" w:rsidP="0046634B">
            <w:pPr>
              <w:jc w:val="center"/>
              <w:rPr>
                <w:rFonts w:ascii="Calibri" w:hAnsi="Calibri"/>
                <w:color w:val="000000"/>
              </w:rPr>
            </w:pPr>
            <w:r>
              <w:rPr>
                <w:rFonts w:ascii="Calibri" w:hAnsi="Calibri"/>
                <w:color w:val="000000"/>
              </w:rPr>
              <w:t>70.6%</w:t>
            </w:r>
          </w:p>
        </w:tc>
      </w:tr>
      <w:tr w:rsidR="0046634B" w:rsidRPr="00AD6C08" w14:paraId="40B41406" w14:textId="77777777" w:rsidTr="0046634B">
        <w:trPr>
          <w:trHeight w:val="320"/>
        </w:trPr>
        <w:tc>
          <w:tcPr>
            <w:tcW w:w="2873" w:type="dxa"/>
            <w:tcBorders>
              <w:top w:val="nil"/>
              <w:left w:val="single" w:sz="8" w:space="0" w:color="auto"/>
              <w:bottom w:val="nil"/>
              <w:right w:val="nil"/>
            </w:tcBorders>
            <w:shd w:val="clear" w:color="auto" w:fill="auto"/>
            <w:noWrap/>
            <w:vAlign w:val="bottom"/>
            <w:hideMark/>
          </w:tcPr>
          <w:p w14:paraId="628B8B1F" w14:textId="77777777" w:rsidR="0046634B" w:rsidRPr="00AD6C08" w:rsidRDefault="0046634B" w:rsidP="0046634B">
            <w:pPr>
              <w:rPr>
                <w:rFonts w:ascii="Calibri" w:hAnsi="Calibri"/>
                <w:color w:val="000000"/>
                <w:sz w:val="22"/>
                <w:szCs w:val="22"/>
              </w:rPr>
            </w:pPr>
            <w:r w:rsidRPr="00AD6C08">
              <w:rPr>
                <w:rFonts w:ascii="Calibri" w:hAnsi="Calibri"/>
                <w:color w:val="000000"/>
                <w:sz w:val="22"/>
                <w:szCs w:val="22"/>
              </w:rPr>
              <w:t>Non-SWD</w:t>
            </w:r>
          </w:p>
        </w:tc>
        <w:tc>
          <w:tcPr>
            <w:tcW w:w="699" w:type="dxa"/>
            <w:tcBorders>
              <w:top w:val="nil"/>
              <w:left w:val="nil"/>
              <w:bottom w:val="nil"/>
              <w:right w:val="nil"/>
            </w:tcBorders>
            <w:shd w:val="clear" w:color="auto" w:fill="auto"/>
            <w:noWrap/>
            <w:vAlign w:val="center"/>
            <w:hideMark/>
          </w:tcPr>
          <w:p w14:paraId="1E650AEA" w14:textId="77777777" w:rsidR="0046634B" w:rsidRDefault="0046634B" w:rsidP="0046634B">
            <w:pPr>
              <w:jc w:val="center"/>
              <w:rPr>
                <w:rFonts w:ascii="Calibri" w:hAnsi="Calibri"/>
                <w:color w:val="000000"/>
              </w:rPr>
            </w:pPr>
            <w:r>
              <w:rPr>
                <w:rFonts w:ascii="Calibri" w:hAnsi="Calibri"/>
                <w:color w:val="000000"/>
              </w:rPr>
              <w:t>5.8%</w:t>
            </w:r>
          </w:p>
        </w:tc>
        <w:tc>
          <w:tcPr>
            <w:tcW w:w="1391" w:type="dxa"/>
            <w:tcBorders>
              <w:top w:val="nil"/>
              <w:left w:val="nil"/>
              <w:bottom w:val="nil"/>
              <w:right w:val="nil"/>
            </w:tcBorders>
            <w:shd w:val="clear" w:color="auto" w:fill="auto"/>
            <w:noWrap/>
            <w:vAlign w:val="center"/>
            <w:hideMark/>
          </w:tcPr>
          <w:p w14:paraId="25608701" w14:textId="77777777" w:rsidR="0046634B" w:rsidRDefault="0046634B" w:rsidP="0046634B">
            <w:pPr>
              <w:jc w:val="center"/>
              <w:rPr>
                <w:rFonts w:ascii="Calibri" w:hAnsi="Calibri"/>
                <w:color w:val="000000"/>
              </w:rPr>
            </w:pPr>
            <w:r>
              <w:rPr>
                <w:rFonts w:ascii="Calibri" w:hAnsi="Calibri"/>
                <w:color w:val="000000"/>
              </w:rPr>
              <w:t>10.3%</w:t>
            </w:r>
          </w:p>
        </w:tc>
        <w:tc>
          <w:tcPr>
            <w:tcW w:w="1207" w:type="dxa"/>
            <w:tcBorders>
              <w:top w:val="nil"/>
              <w:left w:val="nil"/>
              <w:bottom w:val="nil"/>
              <w:right w:val="nil"/>
            </w:tcBorders>
            <w:shd w:val="clear" w:color="auto" w:fill="auto"/>
            <w:noWrap/>
            <w:vAlign w:val="center"/>
            <w:hideMark/>
          </w:tcPr>
          <w:p w14:paraId="0327FC98" w14:textId="77777777" w:rsidR="0046634B" w:rsidRDefault="0046634B" w:rsidP="0046634B">
            <w:pPr>
              <w:jc w:val="center"/>
              <w:rPr>
                <w:rFonts w:ascii="Calibri" w:hAnsi="Calibri"/>
                <w:color w:val="000000"/>
              </w:rPr>
            </w:pPr>
            <w:r>
              <w:rPr>
                <w:rFonts w:ascii="Calibri" w:hAnsi="Calibri"/>
                <w:color w:val="000000"/>
              </w:rPr>
              <w:t>83.9%</w:t>
            </w:r>
          </w:p>
        </w:tc>
        <w:tc>
          <w:tcPr>
            <w:tcW w:w="1865" w:type="dxa"/>
            <w:tcBorders>
              <w:top w:val="nil"/>
              <w:left w:val="nil"/>
              <w:bottom w:val="nil"/>
              <w:right w:val="single" w:sz="8" w:space="0" w:color="auto"/>
            </w:tcBorders>
            <w:shd w:val="clear" w:color="auto" w:fill="auto"/>
            <w:noWrap/>
            <w:vAlign w:val="center"/>
            <w:hideMark/>
          </w:tcPr>
          <w:p w14:paraId="301214C8" w14:textId="77777777" w:rsidR="0046634B" w:rsidRDefault="0046634B" w:rsidP="0046634B">
            <w:pPr>
              <w:jc w:val="center"/>
              <w:rPr>
                <w:rFonts w:ascii="Calibri" w:hAnsi="Calibri"/>
                <w:color w:val="000000"/>
              </w:rPr>
            </w:pPr>
            <w:r>
              <w:rPr>
                <w:rFonts w:ascii="Calibri" w:hAnsi="Calibri"/>
                <w:color w:val="000000"/>
              </w:rPr>
              <w:t>77.4%</w:t>
            </w:r>
          </w:p>
        </w:tc>
      </w:tr>
      <w:tr w:rsidR="0046634B" w:rsidRPr="00AD6C08" w14:paraId="28A0E1D4" w14:textId="77777777" w:rsidTr="0046634B">
        <w:trPr>
          <w:trHeight w:val="340"/>
        </w:trPr>
        <w:tc>
          <w:tcPr>
            <w:tcW w:w="2873" w:type="dxa"/>
            <w:tcBorders>
              <w:top w:val="nil"/>
              <w:left w:val="single" w:sz="8" w:space="0" w:color="auto"/>
              <w:bottom w:val="single" w:sz="8" w:space="0" w:color="auto"/>
              <w:right w:val="nil"/>
            </w:tcBorders>
            <w:shd w:val="clear" w:color="auto" w:fill="auto"/>
            <w:noWrap/>
            <w:vAlign w:val="bottom"/>
            <w:hideMark/>
          </w:tcPr>
          <w:p w14:paraId="57711314" w14:textId="77777777" w:rsidR="0046634B" w:rsidRPr="00AD6C08" w:rsidRDefault="0046634B" w:rsidP="0046634B">
            <w:pPr>
              <w:rPr>
                <w:rFonts w:ascii="Calibri" w:hAnsi="Calibri"/>
                <w:color w:val="000000"/>
                <w:sz w:val="22"/>
                <w:szCs w:val="22"/>
              </w:rPr>
            </w:pPr>
            <w:r w:rsidRPr="00AD6C08">
              <w:rPr>
                <w:rFonts w:ascii="Calibri" w:hAnsi="Calibri"/>
                <w:color w:val="000000"/>
                <w:sz w:val="22"/>
                <w:szCs w:val="22"/>
              </w:rPr>
              <w:t>SWD</w:t>
            </w:r>
          </w:p>
        </w:tc>
        <w:tc>
          <w:tcPr>
            <w:tcW w:w="699" w:type="dxa"/>
            <w:tcBorders>
              <w:top w:val="nil"/>
              <w:left w:val="nil"/>
              <w:bottom w:val="single" w:sz="8" w:space="0" w:color="auto"/>
              <w:right w:val="nil"/>
            </w:tcBorders>
            <w:shd w:val="clear" w:color="auto" w:fill="auto"/>
            <w:noWrap/>
            <w:vAlign w:val="center"/>
            <w:hideMark/>
          </w:tcPr>
          <w:p w14:paraId="27F5CB7F" w14:textId="77777777" w:rsidR="0046634B" w:rsidRDefault="0046634B" w:rsidP="0046634B">
            <w:pPr>
              <w:jc w:val="center"/>
              <w:rPr>
                <w:rFonts w:ascii="Calibri" w:hAnsi="Calibri"/>
                <w:color w:val="000000"/>
              </w:rPr>
            </w:pPr>
            <w:r>
              <w:rPr>
                <w:rFonts w:ascii="Calibri" w:hAnsi="Calibri"/>
                <w:color w:val="000000"/>
              </w:rPr>
              <w:t>5.7%</w:t>
            </w:r>
          </w:p>
        </w:tc>
        <w:tc>
          <w:tcPr>
            <w:tcW w:w="1391" w:type="dxa"/>
            <w:tcBorders>
              <w:top w:val="nil"/>
              <w:left w:val="nil"/>
              <w:bottom w:val="single" w:sz="8" w:space="0" w:color="auto"/>
              <w:right w:val="nil"/>
            </w:tcBorders>
            <w:shd w:val="clear" w:color="auto" w:fill="auto"/>
            <w:noWrap/>
            <w:vAlign w:val="center"/>
            <w:hideMark/>
          </w:tcPr>
          <w:p w14:paraId="1B8C89D3" w14:textId="77777777" w:rsidR="0046634B" w:rsidRDefault="0046634B" w:rsidP="0046634B">
            <w:pPr>
              <w:jc w:val="center"/>
              <w:rPr>
                <w:rFonts w:ascii="Calibri" w:hAnsi="Calibri"/>
                <w:color w:val="000000"/>
              </w:rPr>
            </w:pPr>
            <w:r>
              <w:rPr>
                <w:rFonts w:ascii="Calibri" w:hAnsi="Calibri"/>
                <w:color w:val="000000"/>
              </w:rPr>
              <w:t>10.5%</w:t>
            </w:r>
          </w:p>
        </w:tc>
        <w:tc>
          <w:tcPr>
            <w:tcW w:w="1207" w:type="dxa"/>
            <w:tcBorders>
              <w:top w:val="nil"/>
              <w:left w:val="nil"/>
              <w:bottom w:val="single" w:sz="8" w:space="0" w:color="auto"/>
              <w:right w:val="nil"/>
            </w:tcBorders>
            <w:shd w:val="clear" w:color="auto" w:fill="auto"/>
            <w:noWrap/>
            <w:vAlign w:val="center"/>
            <w:hideMark/>
          </w:tcPr>
          <w:p w14:paraId="79903073" w14:textId="77777777" w:rsidR="0046634B" w:rsidRDefault="0046634B" w:rsidP="0046634B">
            <w:pPr>
              <w:jc w:val="center"/>
              <w:rPr>
                <w:rFonts w:ascii="Calibri" w:hAnsi="Calibri"/>
                <w:color w:val="000000"/>
              </w:rPr>
            </w:pPr>
            <w:r>
              <w:rPr>
                <w:rFonts w:ascii="Calibri" w:hAnsi="Calibri"/>
                <w:color w:val="000000"/>
              </w:rPr>
              <w:t>83.8%</w:t>
            </w:r>
          </w:p>
        </w:tc>
        <w:tc>
          <w:tcPr>
            <w:tcW w:w="1865" w:type="dxa"/>
            <w:tcBorders>
              <w:top w:val="nil"/>
              <w:left w:val="nil"/>
              <w:bottom w:val="single" w:sz="8" w:space="0" w:color="auto"/>
              <w:right w:val="single" w:sz="8" w:space="0" w:color="auto"/>
            </w:tcBorders>
            <w:shd w:val="clear" w:color="auto" w:fill="auto"/>
            <w:noWrap/>
            <w:vAlign w:val="center"/>
            <w:hideMark/>
          </w:tcPr>
          <w:p w14:paraId="2B9FB2F3" w14:textId="77777777" w:rsidR="0046634B" w:rsidRDefault="0046634B" w:rsidP="0046634B">
            <w:pPr>
              <w:jc w:val="center"/>
              <w:rPr>
                <w:rFonts w:ascii="Calibri" w:hAnsi="Calibri"/>
                <w:color w:val="000000"/>
              </w:rPr>
            </w:pPr>
            <w:r>
              <w:rPr>
                <w:rFonts w:ascii="Calibri" w:hAnsi="Calibri"/>
                <w:color w:val="000000"/>
              </w:rPr>
              <w:t>75.5%</w:t>
            </w:r>
          </w:p>
        </w:tc>
      </w:tr>
    </w:tbl>
    <w:p w14:paraId="3F045BC8" w14:textId="77777777" w:rsidR="00D3008C" w:rsidRDefault="00D3008C" w:rsidP="00AB46FA">
      <w:pPr>
        <w:rPr>
          <w:rFonts w:ascii="Calibri" w:hAnsi="Calibri"/>
        </w:rPr>
      </w:pPr>
    </w:p>
    <w:p w14:paraId="2541D25D" w14:textId="77777777" w:rsidR="00B1144B" w:rsidRDefault="00B1144B" w:rsidP="00D3008C">
      <w:pPr>
        <w:ind w:firstLine="720"/>
        <w:rPr>
          <w:rFonts w:ascii="Calibri" w:hAnsi="Calibri"/>
        </w:rPr>
      </w:pPr>
    </w:p>
    <w:p w14:paraId="692FF0EE" w14:textId="77777777" w:rsidR="00A21830" w:rsidRDefault="00A21830" w:rsidP="00D3008C">
      <w:pPr>
        <w:ind w:firstLine="720"/>
        <w:rPr>
          <w:rFonts w:ascii="Calibri" w:hAnsi="Calibri"/>
        </w:rPr>
      </w:pPr>
    </w:p>
    <w:p w14:paraId="6F3ACEAC" w14:textId="77777777" w:rsidR="00A21830" w:rsidRDefault="00A21830" w:rsidP="00D3008C">
      <w:pPr>
        <w:ind w:firstLine="720"/>
        <w:rPr>
          <w:rFonts w:ascii="Calibri" w:hAnsi="Calibri"/>
        </w:rPr>
      </w:pPr>
    </w:p>
    <w:p w14:paraId="3E17921F" w14:textId="77777777" w:rsidR="00A21830" w:rsidRDefault="00A21830" w:rsidP="00D3008C">
      <w:pPr>
        <w:ind w:firstLine="720"/>
        <w:rPr>
          <w:rFonts w:ascii="Calibri" w:hAnsi="Calibri"/>
        </w:rPr>
      </w:pPr>
    </w:p>
    <w:p w14:paraId="294D8FFF" w14:textId="77777777" w:rsidR="00A21830" w:rsidRDefault="00A21830" w:rsidP="00D3008C">
      <w:pPr>
        <w:ind w:firstLine="720"/>
        <w:rPr>
          <w:rFonts w:ascii="Calibri" w:hAnsi="Calibri"/>
        </w:rPr>
      </w:pPr>
    </w:p>
    <w:p w14:paraId="1F99F039" w14:textId="77777777" w:rsidR="00A21830" w:rsidRDefault="00A21830" w:rsidP="00D3008C">
      <w:pPr>
        <w:ind w:firstLine="720"/>
        <w:rPr>
          <w:rFonts w:ascii="Calibri" w:hAnsi="Calibri"/>
        </w:rPr>
      </w:pPr>
    </w:p>
    <w:p w14:paraId="6FA1723A" w14:textId="77777777" w:rsidR="00A21830" w:rsidRDefault="00A21830" w:rsidP="00D3008C">
      <w:pPr>
        <w:ind w:firstLine="720"/>
        <w:rPr>
          <w:rFonts w:ascii="Calibri" w:hAnsi="Calibri"/>
        </w:rPr>
      </w:pPr>
    </w:p>
    <w:p w14:paraId="1FA80BC4" w14:textId="77777777" w:rsidR="00DF3A3D" w:rsidRDefault="00DF3A3D" w:rsidP="00901256">
      <w:pPr>
        <w:rPr>
          <w:rFonts w:asciiTheme="minorHAnsi" w:hAnsiTheme="minorHAnsi"/>
          <w:noProof/>
          <w:sz w:val="22"/>
          <w:szCs w:val="22"/>
        </w:rPr>
      </w:pPr>
    </w:p>
    <w:p w14:paraId="0CD818E0" w14:textId="77777777" w:rsidR="0046634B" w:rsidRDefault="0046634B" w:rsidP="0046634B">
      <w:pPr>
        <w:ind w:left="180"/>
        <w:rPr>
          <w:rFonts w:asciiTheme="minorHAnsi" w:hAnsiTheme="minorHAnsi"/>
          <w:noProof/>
          <w:sz w:val="22"/>
          <w:szCs w:val="22"/>
        </w:rPr>
      </w:pPr>
    </w:p>
    <w:p w14:paraId="593F0577" w14:textId="77777777" w:rsidR="0046634B" w:rsidRDefault="0046634B" w:rsidP="0046634B">
      <w:pPr>
        <w:ind w:left="180"/>
        <w:rPr>
          <w:rFonts w:asciiTheme="minorHAnsi" w:hAnsiTheme="minorHAnsi"/>
          <w:noProof/>
          <w:sz w:val="22"/>
          <w:szCs w:val="22"/>
        </w:rPr>
      </w:pPr>
    </w:p>
    <w:p w14:paraId="61C199FE" w14:textId="77777777" w:rsidR="0046634B" w:rsidRDefault="0046634B" w:rsidP="0046634B">
      <w:pPr>
        <w:ind w:left="180"/>
        <w:rPr>
          <w:rFonts w:asciiTheme="minorHAnsi" w:hAnsiTheme="minorHAnsi"/>
          <w:noProof/>
          <w:sz w:val="22"/>
          <w:szCs w:val="22"/>
        </w:rPr>
      </w:pPr>
    </w:p>
    <w:p w14:paraId="5B3D9776" w14:textId="77777777" w:rsidR="0046634B" w:rsidRDefault="0046634B" w:rsidP="0046634B">
      <w:pPr>
        <w:ind w:left="180"/>
        <w:rPr>
          <w:rFonts w:asciiTheme="minorHAnsi" w:hAnsiTheme="minorHAnsi"/>
          <w:noProof/>
          <w:sz w:val="22"/>
          <w:szCs w:val="22"/>
        </w:rPr>
      </w:pPr>
    </w:p>
    <w:p w14:paraId="64E8832D" w14:textId="77777777" w:rsidR="0046634B" w:rsidRDefault="0046634B" w:rsidP="0046634B">
      <w:pPr>
        <w:ind w:left="180"/>
        <w:rPr>
          <w:rFonts w:asciiTheme="minorHAnsi" w:hAnsiTheme="minorHAnsi"/>
          <w:noProof/>
          <w:sz w:val="22"/>
          <w:szCs w:val="22"/>
        </w:rPr>
      </w:pPr>
    </w:p>
    <w:p w14:paraId="46FD321C" w14:textId="77777777" w:rsidR="0046634B" w:rsidRDefault="0046634B" w:rsidP="0046634B">
      <w:pPr>
        <w:ind w:left="180"/>
        <w:rPr>
          <w:rFonts w:asciiTheme="minorHAnsi" w:hAnsiTheme="minorHAnsi"/>
          <w:noProof/>
          <w:sz w:val="22"/>
          <w:szCs w:val="22"/>
        </w:rPr>
      </w:pPr>
    </w:p>
    <w:p w14:paraId="7A783110" w14:textId="77777777" w:rsidR="0046634B" w:rsidRDefault="0046634B" w:rsidP="0046634B">
      <w:pPr>
        <w:ind w:left="180"/>
        <w:rPr>
          <w:rFonts w:asciiTheme="minorHAnsi" w:hAnsiTheme="minorHAnsi"/>
          <w:noProof/>
          <w:sz w:val="22"/>
          <w:szCs w:val="22"/>
        </w:rPr>
      </w:pPr>
    </w:p>
    <w:p w14:paraId="6FFF2B4B" w14:textId="77777777" w:rsidR="0046634B" w:rsidRDefault="0046634B" w:rsidP="0046634B">
      <w:pPr>
        <w:ind w:left="180"/>
        <w:rPr>
          <w:rFonts w:asciiTheme="minorHAnsi" w:hAnsiTheme="minorHAnsi"/>
          <w:noProof/>
          <w:sz w:val="22"/>
          <w:szCs w:val="22"/>
        </w:rPr>
      </w:pPr>
    </w:p>
    <w:p w14:paraId="2B2CDF72" w14:textId="77777777" w:rsidR="0046634B" w:rsidRDefault="0046634B" w:rsidP="0046634B">
      <w:pPr>
        <w:ind w:left="180"/>
        <w:rPr>
          <w:rFonts w:asciiTheme="minorHAnsi" w:hAnsiTheme="minorHAnsi"/>
          <w:noProof/>
          <w:sz w:val="22"/>
          <w:szCs w:val="22"/>
        </w:rPr>
      </w:pPr>
    </w:p>
    <w:p w14:paraId="7384F459" w14:textId="77777777" w:rsidR="0046634B" w:rsidRDefault="0046634B" w:rsidP="0046634B">
      <w:pPr>
        <w:ind w:left="180"/>
        <w:rPr>
          <w:rFonts w:asciiTheme="minorHAnsi" w:hAnsiTheme="minorHAnsi"/>
          <w:noProof/>
          <w:sz w:val="22"/>
          <w:szCs w:val="22"/>
        </w:rPr>
      </w:pPr>
    </w:p>
    <w:p w14:paraId="4E9EF5AA" w14:textId="77777777" w:rsidR="0046634B" w:rsidRDefault="0046634B" w:rsidP="0046634B">
      <w:pPr>
        <w:ind w:left="180"/>
        <w:rPr>
          <w:rFonts w:asciiTheme="minorHAnsi" w:hAnsiTheme="minorHAnsi"/>
          <w:noProof/>
          <w:sz w:val="22"/>
          <w:szCs w:val="22"/>
        </w:rPr>
      </w:pPr>
    </w:p>
    <w:p w14:paraId="434353FF" w14:textId="77777777" w:rsidR="0046634B" w:rsidRDefault="0046634B" w:rsidP="0046634B">
      <w:pPr>
        <w:ind w:left="180"/>
        <w:rPr>
          <w:rFonts w:asciiTheme="minorHAnsi" w:hAnsiTheme="minorHAnsi"/>
          <w:noProof/>
          <w:sz w:val="22"/>
          <w:szCs w:val="22"/>
        </w:rPr>
      </w:pPr>
    </w:p>
    <w:p w14:paraId="08FA444B" w14:textId="77777777" w:rsidR="0046634B" w:rsidRDefault="0046634B" w:rsidP="0046634B">
      <w:pPr>
        <w:ind w:left="180"/>
        <w:rPr>
          <w:rFonts w:asciiTheme="minorHAnsi" w:hAnsiTheme="minorHAnsi"/>
          <w:noProof/>
          <w:sz w:val="22"/>
          <w:szCs w:val="22"/>
        </w:rPr>
      </w:pPr>
    </w:p>
    <w:p w14:paraId="041A9EE2" w14:textId="77777777" w:rsidR="0046634B" w:rsidRDefault="0046634B" w:rsidP="0046634B">
      <w:pPr>
        <w:ind w:left="180"/>
        <w:rPr>
          <w:rFonts w:asciiTheme="minorHAnsi" w:hAnsiTheme="minorHAnsi"/>
          <w:noProof/>
          <w:sz w:val="22"/>
          <w:szCs w:val="22"/>
        </w:rPr>
      </w:pPr>
    </w:p>
    <w:p w14:paraId="0C4DE8F8" w14:textId="77777777" w:rsidR="0046634B" w:rsidRDefault="0046634B" w:rsidP="0046634B">
      <w:pPr>
        <w:ind w:left="180"/>
        <w:rPr>
          <w:rFonts w:asciiTheme="minorHAnsi" w:hAnsiTheme="minorHAnsi"/>
          <w:noProof/>
          <w:sz w:val="22"/>
          <w:szCs w:val="22"/>
        </w:rPr>
      </w:pPr>
    </w:p>
    <w:p w14:paraId="23EF33A8" w14:textId="77777777" w:rsidR="0046634B" w:rsidRDefault="0046634B" w:rsidP="0046634B">
      <w:pPr>
        <w:ind w:left="180"/>
        <w:rPr>
          <w:rFonts w:asciiTheme="minorHAnsi" w:hAnsiTheme="minorHAnsi"/>
          <w:noProof/>
          <w:sz w:val="22"/>
          <w:szCs w:val="22"/>
        </w:rPr>
      </w:pPr>
    </w:p>
    <w:p w14:paraId="2A9D8B66" w14:textId="77777777" w:rsidR="000D6F53" w:rsidRPr="000D6F53" w:rsidRDefault="000D6F53" w:rsidP="0046634B">
      <w:pPr>
        <w:rPr>
          <w:rFonts w:asciiTheme="minorHAnsi" w:hAnsiTheme="minorHAnsi"/>
          <w:i/>
          <w:noProof/>
          <w:sz w:val="18"/>
          <w:szCs w:val="18"/>
        </w:rPr>
      </w:pPr>
      <w:r>
        <w:rPr>
          <w:rFonts w:asciiTheme="minorHAnsi" w:hAnsiTheme="minorHAnsi"/>
          <w:i/>
          <w:noProof/>
          <w:sz w:val="18"/>
          <w:szCs w:val="18"/>
        </w:rPr>
        <w:t>Aggregated data from SY 2013-14, 2014-15, and 2015-16.</w:t>
      </w:r>
    </w:p>
    <w:p w14:paraId="78F999F3" w14:textId="77777777" w:rsidR="000D6F53" w:rsidRDefault="000D6F53" w:rsidP="0046634B">
      <w:pPr>
        <w:rPr>
          <w:rFonts w:asciiTheme="minorHAnsi" w:hAnsiTheme="minorHAnsi"/>
          <w:noProof/>
          <w:sz w:val="22"/>
          <w:szCs w:val="22"/>
        </w:rPr>
      </w:pPr>
    </w:p>
    <w:p w14:paraId="1A93ED93" w14:textId="77777777" w:rsidR="00D632FA" w:rsidRDefault="00375B09" w:rsidP="0046634B">
      <w:pPr>
        <w:rPr>
          <w:rFonts w:asciiTheme="minorHAnsi" w:hAnsiTheme="minorHAnsi"/>
          <w:noProof/>
          <w:sz w:val="22"/>
          <w:szCs w:val="22"/>
        </w:rPr>
      </w:pPr>
      <w:r>
        <w:rPr>
          <w:rFonts w:asciiTheme="minorHAnsi" w:hAnsiTheme="minorHAnsi"/>
          <w:noProof/>
          <w:sz w:val="22"/>
          <w:szCs w:val="22"/>
        </w:rPr>
        <w:t>The</w:t>
      </w:r>
      <w:r w:rsidR="00D632FA">
        <w:rPr>
          <w:rFonts w:asciiTheme="minorHAnsi" w:hAnsiTheme="minorHAnsi"/>
          <w:noProof/>
          <w:sz w:val="22"/>
          <w:szCs w:val="22"/>
        </w:rPr>
        <w:t xml:space="preserve"> gaps between some subgroups are not limited to </w:t>
      </w:r>
      <w:r w:rsidR="00AD6C08">
        <w:rPr>
          <w:rFonts w:asciiTheme="minorHAnsi" w:hAnsiTheme="minorHAnsi"/>
          <w:noProof/>
          <w:sz w:val="22"/>
          <w:szCs w:val="22"/>
        </w:rPr>
        <w:t>the 2015</w:t>
      </w:r>
      <w:r w:rsidR="00023885">
        <w:t>–</w:t>
      </w:r>
      <w:r w:rsidR="00AD6C08">
        <w:rPr>
          <w:rFonts w:asciiTheme="minorHAnsi" w:hAnsiTheme="minorHAnsi"/>
          <w:noProof/>
          <w:sz w:val="22"/>
          <w:szCs w:val="22"/>
        </w:rPr>
        <w:t>16</w:t>
      </w:r>
      <w:r w:rsidR="00D632FA">
        <w:rPr>
          <w:rFonts w:asciiTheme="minorHAnsi" w:hAnsiTheme="minorHAnsi"/>
          <w:noProof/>
          <w:sz w:val="22"/>
          <w:szCs w:val="22"/>
        </w:rPr>
        <w:t xml:space="preserve"> school year. The </w:t>
      </w:r>
      <w:r w:rsidR="00F70CFB">
        <w:rPr>
          <w:rFonts w:asciiTheme="minorHAnsi" w:hAnsiTheme="minorHAnsi"/>
          <w:noProof/>
          <w:sz w:val="22"/>
          <w:szCs w:val="22"/>
        </w:rPr>
        <w:t>data above</w:t>
      </w:r>
      <w:r w:rsidR="00D632FA">
        <w:rPr>
          <w:rFonts w:asciiTheme="minorHAnsi" w:hAnsiTheme="minorHAnsi"/>
          <w:noProof/>
          <w:sz w:val="22"/>
          <w:szCs w:val="22"/>
        </w:rPr>
        <w:t xml:space="preserve"> comes from the previous </w:t>
      </w:r>
      <w:r w:rsidR="00AD6C08">
        <w:rPr>
          <w:rFonts w:asciiTheme="minorHAnsi" w:hAnsiTheme="minorHAnsi"/>
          <w:noProof/>
          <w:sz w:val="22"/>
          <w:szCs w:val="22"/>
        </w:rPr>
        <w:t>three years</w:t>
      </w:r>
      <w:r w:rsidR="000D6F53">
        <w:rPr>
          <w:rFonts w:asciiTheme="minorHAnsi" w:hAnsiTheme="minorHAnsi"/>
          <w:noProof/>
          <w:sz w:val="22"/>
          <w:szCs w:val="22"/>
        </w:rPr>
        <w:t>.</w:t>
      </w:r>
      <w:r w:rsidR="00AD6C08">
        <w:rPr>
          <w:rFonts w:asciiTheme="minorHAnsi" w:hAnsiTheme="minorHAnsi"/>
          <w:noProof/>
          <w:sz w:val="22"/>
          <w:szCs w:val="22"/>
        </w:rPr>
        <w:t xml:space="preserve"> For example, </w:t>
      </w:r>
      <w:r w:rsidR="00AD6C08" w:rsidRPr="00AD6C08">
        <w:rPr>
          <w:rFonts w:asciiTheme="minorHAnsi" w:hAnsiTheme="minorHAnsi"/>
          <w:noProof/>
          <w:sz w:val="22"/>
          <w:szCs w:val="22"/>
        </w:rPr>
        <w:t xml:space="preserve">Hispanic/Latino and African American/Black students were </w:t>
      </w:r>
      <w:r w:rsidR="00121B1A">
        <w:rPr>
          <w:rFonts w:asciiTheme="minorHAnsi" w:hAnsiTheme="minorHAnsi"/>
          <w:noProof/>
          <w:sz w:val="22"/>
          <w:szCs w:val="22"/>
        </w:rPr>
        <w:t xml:space="preserve">about </w:t>
      </w:r>
      <w:r w:rsidR="00956E0D">
        <w:rPr>
          <w:rFonts w:asciiTheme="minorHAnsi" w:hAnsiTheme="minorHAnsi"/>
          <w:noProof/>
          <w:sz w:val="22"/>
          <w:szCs w:val="22"/>
        </w:rPr>
        <w:t>50% more likely than w</w:t>
      </w:r>
      <w:r w:rsidR="00AD6C08" w:rsidRPr="00AD6C08">
        <w:rPr>
          <w:rFonts w:asciiTheme="minorHAnsi" w:hAnsiTheme="minorHAnsi"/>
          <w:noProof/>
          <w:sz w:val="22"/>
          <w:szCs w:val="22"/>
        </w:rPr>
        <w:t>hite students to be assigned to a teacher with fewer than three years of experience</w:t>
      </w:r>
      <w:r w:rsidR="00AD6C08">
        <w:rPr>
          <w:rFonts w:asciiTheme="minorHAnsi" w:hAnsiTheme="minorHAnsi"/>
          <w:noProof/>
          <w:sz w:val="22"/>
          <w:szCs w:val="22"/>
        </w:rPr>
        <w:t xml:space="preserve">. </w:t>
      </w:r>
    </w:p>
    <w:p w14:paraId="380DE244" w14:textId="77777777" w:rsidR="00AD6C08" w:rsidRDefault="00AD6C08" w:rsidP="00AD6C08">
      <w:pPr>
        <w:ind w:left="720"/>
        <w:rPr>
          <w:rFonts w:asciiTheme="minorHAnsi" w:hAnsiTheme="minorHAnsi"/>
          <w:noProof/>
          <w:sz w:val="22"/>
          <w:szCs w:val="22"/>
        </w:rPr>
      </w:pPr>
    </w:p>
    <w:p w14:paraId="07AE1795" w14:textId="77777777" w:rsidR="00D52DCD" w:rsidRPr="0097290D" w:rsidRDefault="00AD6C08" w:rsidP="00901256">
      <w:pPr>
        <w:tabs>
          <w:tab w:val="left" w:pos="90"/>
        </w:tabs>
        <w:rPr>
          <w:rFonts w:asciiTheme="minorHAnsi" w:hAnsiTheme="minorHAnsi"/>
          <w:sz w:val="22"/>
          <w:szCs w:val="22"/>
        </w:rPr>
      </w:pPr>
      <w:r>
        <w:rPr>
          <w:rFonts w:asciiTheme="minorHAnsi" w:hAnsiTheme="minorHAnsi"/>
          <w:noProof/>
          <w:sz w:val="22"/>
          <w:szCs w:val="22"/>
        </w:rPr>
        <w:t xml:space="preserve">Note that the the data in the bar </w:t>
      </w:r>
      <w:r w:rsidRPr="00DC13D4">
        <w:rPr>
          <w:rFonts w:asciiTheme="minorHAnsi" w:hAnsiTheme="minorHAnsi"/>
          <w:noProof/>
          <w:sz w:val="22"/>
          <w:szCs w:val="22"/>
        </w:rPr>
        <w:t xml:space="preserve">graph on page </w:t>
      </w:r>
      <w:r w:rsidR="008E42CC">
        <w:rPr>
          <w:rFonts w:asciiTheme="minorHAnsi" w:hAnsiTheme="minorHAnsi"/>
          <w:noProof/>
          <w:sz w:val="22"/>
          <w:szCs w:val="22"/>
        </w:rPr>
        <w:t>9</w:t>
      </w:r>
      <w:r w:rsidRPr="00DC13D4">
        <w:rPr>
          <w:rFonts w:asciiTheme="minorHAnsi" w:hAnsiTheme="minorHAnsi"/>
          <w:noProof/>
          <w:sz w:val="22"/>
          <w:szCs w:val="22"/>
        </w:rPr>
        <w:t xml:space="preserve"> is different</w:t>
      </w:r>
      <w:r>
        <w:rPr>
          <w:rFonts w:asciiTheme="minorHAnsi" w:hAnsiTheme="minorHAnsi"/>
          <w:noProof/>
          <w:color w:val="000000" w:themeColor="text1"/>
          <w:sz w:val="22"/>
          <w:szCs w:val="22"/>
        </w:rPr>
        <w:t xml:space="preserve"> from the data in the table above; the former shows the percentage of students assigned to one or more </w:t>
      </w:r>
      <w:r w:rsidR="004C65C3">
        <w:rPr>
          <w:rFonts w:asciiTheme="minorHAnsi" w:hAnsiTheme="minorHAnsi"/>
          <w:noProof/>
          <w:color w:val="000000" w:themeColor="text1"/>
          <w:sz w:val="22"/>
          <w:szCs w:val="22"/>
        </w:rPr>
        <w:t>first-year teachers</w:t>
      </w:r>
      <w:r>
        <w:rPr>
          <w:rFonts w:asciiTheme="minorHAnsi" w:hAnsiTheme="minorHAnsi"/>
          <w:noProof/>
          <w:color w:val="000000" w:themeColor="text1"/>
          <w:sz w:val="22"/>
          <w:szCs w:val="22"/>
        </w:rPr>
        <w:t xml:space="preserve"> in 2015</w:t>
      </w:r>
      <w:r w:rsidR="00023885">
        <w:t>–</w:t>
      </w:r>
      <w:r>
        <w:rPr>
          <w:rFonts w:asciiTheme="minorHAnsi" w:hAnsiTheme="minorHAnsi"/>
          <w:noProof/>
          <w:color w:val="000000" w:themeColor="text1"/>
          <w:sz w:val="22"/>
          <w:szCs w:val="22"/>
        </w:rPr>
        <w:t>16, while the latter shows the percentage of student</w:t>
      </w:r>
      <w:r w:rsidR="004C65C3">
        <w:rPr>
          <w:rFonts w:asciiTheme="minorHAnsi" w:hAnsiTheme="minorHAnsi"/>
          <w:noProof/>
          <w:color w:val="000000" w:themeColor="text1"/>
          <w:sz w:val="22"/>
          <w:szCs w:val="22"/>
        </w:rPr>
        <w:t>s’ classes that were taught by first-year</w:t>
      </w:r>
      <w:r>
        <w:rPr>
          <w:rFonts w:asciiTheme="minorHAnsi" w:hAnsiTheme="minorHAnsi"/>
          <w:noProof/>
          <w:color w:val="000000" w:themeColor="text1"/>
          <w:sz w:val="22"/>
          <w:szCs w:val="22"/>
        </w:rPr>
        <w:t xml:space="preserve"> teachers, over three years.</w:t>
      </w:r>
      <w:r w:rsidR="00D52DCD">
        <w:rPr>
          <w:rFonts w:asciiTheme="minorHAnsi" w:hAnsiTheme="minorHAnsi"/>
          <w:noProof/>
          <w:color w:val="000000" w:themeColor="text1"/>
          <w:sz w:val="22"/>
          <w:szCs w:val="22"/>
        </w:rPr>
        <w:t xml:space="preserve"> </w:t>
      </w:r>
      <w:r w:rsidR="00D52DCD">
        <w:rPr>
          <w:rFonts w:asciiTheme="minorHAnsi" w:hAnsiTheme="minorHAnsi"/>
          <w:sz w:val="22"/>
          <w:szCs w:val="22"/>
        </w:rPr>
        <w:t>Bear in mind that elementary students typically have multiple teachers (i.e. homeroom, music, art), and secondary students have even more teachers in a given year.</w:t>
      </w:r>
    </w:p>
    <w:p w14:paraId="3CCB708B" w14:textId="77777777" w:rsidR="00B1144B" w:rsidRPr="00D25AF0" w:rsidRDefault="00966788" w:rsidP="00901256">
      <w:pPr>
        <w:tabs>
          <w:tab w:val="left" w:pos="90"/>
        </w:tabs>
        <w:rPr>
          <w:rFonts w:asciiTheme="minorHAnsi" w:hAnsiTheme="minorHAnsi"/>
          <w:sz w:val="22"/>
          <w:szCs w:val="22"/>
        </w:rPr>
      </w:pPr>
      <w:r w:rsidRPr="00D25AF0">
        <w:rPr>
          <w:rFonts w:asciiTheme="minorHAnsi" w:hAnsiTheme="minorHAnsi"/>
          <w:sz w:val="22"/>
          <w:szCs w:val="22"/>
        </w:rPr>
        <w:t>A notable trend across these data sets shows that</w:t>
      </w:r>
      <w:r w:rsidR="00D416C1">
        <w:rPr>
          <w:rFonts w:asciiTheme="minorHAnsi" w:hAnsiTheme="minorHAnsi"/>
          <w:sz w:val="22"/>
          <w:szCs w:val="22"/>
        </w:rPr>
        <w:t xml:space="preserve"> students with disabilities</w:t>
      </w:r>
      <w:r w:rsidRPr="00D25AF0">
        <w:rPr>
          <w:rFonts w:asciiTheme="minorHAnsi" w:hAnsiTheme="minorHAnsi"/>
          <w:sz w:val="22"/>
          <w:szCs w:val="22"/>
        </w:rPr>
        <w:t xml:space="preserve"> </w:t>
      </w:r>
      <w:r w:rsidR="00D416C1">
        <w:rPr>
          <w:rFonts w:asciiTheme="minorHAnsi" w:hAnsiTheme="minorHAnsi"/>
          <w:sz w:val="22"/>
          <w:szCs w:val="22"/>
        </w:rPr>
        <w:t>(</w:t>
      </w:r>
      <w:r w:rsidRPr="00D25AF0">
        <w:rPr>
          <w:rFonts w:asciiTheme="minorHAnsi" w:hAnsiTheme="minorHAnsi"/>
          <w:sz w:val="22"/>
          <w:szCs w:val="22"/>
        </w:rPr>
        <w:t>SWDs</w:t>
      </w:r>
      <w:r w:rsidR="00D416C1">
        <w:rPr>
          <w:rFonts w:asciiTheme="minorHAnsi" w:hAnsiTheme="minorHAnsi"/>
          <w:sz w:val="22"/>
          <w:szCs w:val="22"/>
        </w:rPr>
        <w:t>)</w:t>
      </w:r>
      <w:r w:rsidR="004C65C3">
        <w:rPr>
          <w:rFonts w:asciiTheme="minorHAnsi" w:hAnsiTheme="minorHAnsi"/>
          <w:sz w:val="22"/>
          <w:szCs w:val="22"/>
        </w:rPr>
        <w:t xml:space="preserve"> are not assigned to first-year</w:t>
      </w:r>
      <w:r w:rsidRPr="00D25AF0">
        <w:rPr>
          <w:rFonts w:asciiTheme="minorHAnsi" w:hAnsiTheme="minorHAnsi"/>
          <w:sz w:val="22"/>
          <w:szCs w:val="22"/>
        </w:rPr>
        <w:t xml:space="preserve"> teachers at noticeably different rates than their peers</w:t>
      </w:r>
      <w:r w:rsidR="002B194E">
        <w:rPr>
          <w:rFonts w:asciiTheme="minorHAnsi" w:hAnsiTheme="minorHAnsi"/>
          <w:sz w:val="22"/>
          <w:szCs w:val="22"/>
        </w:rPr>
        <w:t>, and in the 2015</w:t>
      </w:r>
      <w:r w:rsidR="00023885">
        <w:t>–</w:t>
      </w:r>
      <w:r w:rsidR="002B194E">
        <w:rPr>
          <w:rFonts w:asciiTheme="minorHAnsi" w:hAnsiTheme="minorHAnsi"/>
          <w:sz w:val="22"/>
          <w:szCs w:val="22"/>
        </w:rPr>
        <w:t>16</w:t>
      </w:r>
      <w:r w:rsidRPr="00D25AF0">
        <w:rPr>
          <w:rFonts w:asciiTheme="minorHAnsi" w:hAnsiTheme="minorHAnsi"/>
          <w:sz w:val="22"/>
          <w:szCs w:val="22"/>
        </w:rPr>
        <w:t xml:space="preserve"> school year, </w:t>
      </w:r>
      <w:r w:rsidR="002B194E">
        <w:rPr>
          <w:rFonts w:asciiTheme="minorHAnsi" w:hAnsiTheme="minorHAnsi"/>
          <w:sz w:val="22"/>
          <w:szCs w:val="22"/>
        </w:rPr>
        <w:t xml:space="preserve">SWDs were slightly less likely to be assigned to one or more </w:t>
      </w:r>
      <w:r w:rsidR="00085552">
        <w:rPr>
          <w:rFonts w:asciiTheme="minorHAnsi" w:hAnsiTheme="minorHAnsi"/>
          <w:sz w:val="22"/>
          <w:szCs w:val="22"/>
        </w:rPr>
        <w:t>novice</w:t>
      </w:r>
      <w:r w:rsidR="002B194E">
        <w:rPr>
          <w:rFonts w:asciiTheme="minorHAnsi" w:hAnsiTheme="minorHAnsi"/>
          <w:sz w:val="22"/>
          <w:szCs w:val="22"/>
        </w:rPr>
        <w:t xml:space="preserve"> teachers.</w:t>
      </w:r>
    </w:p>
    <w:p w14:paraId="63A94DED" w14:textId="77777777" w:rsidR="00B1144B" w:rsidRDefault="00B1144B" w:rsidP="00AA343F">
      <w:pPr>
        <w:rPr>
          <w:rFonts w:ascii="Calibri" w:hAnsi="Calibri"/>
        </w:rPr>
      </w:pPr>
    </w:p>
    <w:p w14:paraId="711F573C" w14:textId="77777777" w:rsidR="00D25AF0" w:rsidRDefault="006F26DD" w:rsidP="00901256">
      <w:pPr>
        <w:tabs>
          <w:tab w:val="left" w:pos="90"/>
        </w:tabs>
        <w:rPr>
          <w:rFonts w:asciiTheme="minorHAnsi" w:hAnsiTheme="minorHAnsi"/>
          <w:sz w:val="22"/>
          <w:szCs w:val="22"/>
        </w:rPr>
      </w:pPr>
      <w:r>
        <w:rPr>
          <w:rFonts w:asciiTheme="minorHAnsi" w:hAnsiTheme="minorHAnsi"/>
          <w:noProof/>
          <w:sz w:val="36"/>
          <w:szCs w:val="36"/>
        </w:rPr>
        <w:lastRenderedPageBreak/>
        <w:pict w14:anchorId="57EF2DC6">
          <v:shape id="Text Box 3" o:spid="_x0000_s1031" type="#_x0000_t202" style="position:absolute;margin-left:231.85pt;margin-top:.2pt;width:222pt;height:108.2pt;z-index:251673600;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" filled="f" strokecolor="#1f497d [3215]" strokeweight="1.5pt">
            <v:textbox>
              <w:txbxContent>
                <w:p w14:paraId="4BBE431D" w14:textId="77777777" w:rsidR="0056672F" w:rsidRPr="00E81AD9" w:rsidRDefault="0056672F">
                  <w:pPr>
                    <w:rPr>
                      <w:rFonts w:ascii="Calibri" w:hAnsi="Calibri"/>
                      <w:i/>
                      <w:color w:val="4F81BD" w:themeColor="accent1"/>
                      <w:sz w:val="26"/>
                      <w:szCs w:val="26"/>
                    </w:rPr>
                  </w:pPr>
                  <w:r w:rsidRPr="00E81AD9">
                    <w:rPr>
                      <w:rFonts w:ascii="Calibri" w:hAnsi="Calibri"/>
                      <w:i/>
                      <w:color w:val="4F81BD" w:themeColor="accent1"/>
                      <w:sz w:val="26"/>
                      <w:szCs w:val="26"/>
                    </w:rPr>
                    <w:t>Schools with large populations of economically disadvantaged students and students of color employ novice teachers at more than twice the rate of schools in the lowest quartile of these populations.</w:t>
                  </w:r>
                </w:p>
              </w:txbxContent>
            </v:textbox>
            <w10:wrap type="square"/>
          </v:shape>
        </w:pict>
      </w:r>
      <w:r w:rsidR="00D25AF0">
        <w:rPr>
          <w:rFonts w:asciiTheme="minorHAnsi" w:hAnsiTheme="minorHAnsi"/>
          <w:sz w:val="22"/>
          <w:szCs w:val="22"/>
        </w:rPr>
        <w:t>School-level data</w:t>
      </w:r>
      <w:r w:rsidR="00E12AFD">
        <w:rPr>
          <w:rFonts w:asciiTheme="minorHAnsi" w:hAnsiTheme="minorHAnsi"/>
          <w:sz w:val="22"/>
          <w:szCs w:val="22"/>
        </w:rPr>
        <w:t xml:space="preserve"> </w:t>
      </w:r>
      <w:r w:rsidR="00D25AF0">
        <w:rPr>
          <w:rFonts w:asciiTheme="minorHAnsi" w:hAnsiTheme="minorHAnsi"/>
          <w:sz w:val="22"/>
          <w:szCs w:val="22"/>
        </w:rPr>
        <w:t xml:space="preserve">provides a different perspective on disparities in access to educators. This table shows that teachers working in High Poverty Quartile schools (HPQs) or High Minority Quartile schools (HMQs) are </w:t>
      </w:r>
      <w:r w:rsidR="000218B9">
        <w:rPr>
          <w:rFonts w:asciiTheme="minorHAnsi" w:hAnsiTheme="minorHAnsi"/>
          <w:sz w:val="22"/>
          <w:szCs w:val="22"/>
        </w:rPr>
        <w:t xml:space="preserve">more than </w:t>
      </w:r>
      <w:r w:rsidR="00D25AF0">
        <w:rPr>
          <w:rFonts w:asciiTheme="minorHAnsi" w:hAnsiTheme="minorHAnsi"/>
          <w:sz w:val="22"/>
          <w:szCs w:val="22"/>
        </w:rPr>
        <w:t>twice as likely to be in their first year of practice, compared to teachers in Low Poverty Quartile schools (LPQs) and Low Minority Quartile schools (LMQs), respectively.</w:t>
      </w:r>
    </w:p>
    <w:p w14:paraId="5A628657" w14:textId="77777777" w:rsidR="00D25AF0" w:rsidRDefault="00D25AF0" w:rsidP="00D25AF0">
      <w:pPr>
        <w:tabs>
          <w:tab w:val="left" w:pos="90"/>
        </w:tabs>
        <w:ind w:left="720"/>
        <w:rPr>
          <w:rFonts w:asciiTheme="minorHAnsi" w:hAnsiTheme="minorHAnsi"/>
          <w:sz w:val="22"/>
          <w:szCs w:val="22"/>
        </w:rPr>
      </w:pPr>
    </w:p>
    <w:tbl>
      <w:tblPr>
        <w:tblpPr w:leftFromText="180" w:rightFromText="180" w:vertAnchor="text" w:horzAnchor="margin" w:tblpXSpec="center" w:tblpY="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900"/>
        <w:gridCol w:w="810"/>
        <w:gridCol w:w="900"/>
        <w:gridCol w:w="1089"/>
      </w:tblGrid>
      <w:tr w:rsidR="00901256" w:rsidRPr="009C1EE6" w14:paraId="7CBC6ED6" w14:textId="77777777" w:rsidTr="003E5F89">
        <w:tc>
          <w:tcPr>
            <w:tcW w:w="4779" w:type="dxa"/>
            <w:gridSpan w:val="5"/>
            <w:shd w:val="clear" w:color="auto" w:fill="B8CCE4"/>
          </w:tcPr>
          <w:p w14:paraId="10C8A707" w14:textId="77777777" w:rsidR="00901256" w:rsidRPr="009C1EE6" w:rsidRDefault="00901256" w:rsidP="00901256">
            <w:pPr>
              <w:contextualSpacing/>
              <w:jc w:val="center"/>
              <w:rPr>
                <w:rFonts w:ascii="Calibri" w:hAnsi="Calibri"/>
              </w:rPr>
            </w:pPr>
            <w:r w:rsidRPr="009C1EE6">
              <w:rPr>
                <w:rFonts w:ascii="Calibri" w:hAnsi="Calibri"/>
              </w:rPr>
              <w:t xml:space="preserve">Percent of </w:t>
            </w:r>
            <w:r>
              <w:rPr>
                <w:rFonts w:ascii="Calibri" w:hAnsi="Calibri"/>
              </w:rPr>
              <w:t>first-year teachers</w:t>
            </w:r>
          </w:p>
        </w:tc>
      </w:tr>
      <w:tr w:rsidR="00901256" w:rsidRPr="009C1EE6" w14:paraId="1289AAFC" w14:textId="77777777" w:rsidTr="003E5F89">
        <w:tc>
          <w:tcPr>
            <w:tcW w:w="1080" w:type="dxa"/>
          </w:tcPr>
          <w:p w14:paraId="63F509E4" w14:textId="77777777" w:rsidR="00901256" w:rsidRPr="009C1EE6" w:rsidRDefault="00901256" w:rsidP="00901256">
            <w:pPr>
              <w:contextualSpacing/>
              <w:jc w:val="center"/>
              <w:rPr>
                <w:rFonts w:ascii="Calibri" w:hAnsi="Calibri"/>
              </w:rPr>
            </w:pPr>
            <w:r w:rsidRPr="009C1EE6">
              <w:rPr>
                <w:rFonts w:ascii="Calibri" w:hAnsi="Calibri"/>
              </w:rPr>
              <w:t>MA All</w:t>
            </w:r>
          </w:p>
        </w:tc>
        <w:tc>
          <w:tcPr>
            <w:tcW w:w="900" w:type="dxa"/>
          </w:tcPr>
          <w:p w14:paraId="4A895D4C" w14:textId="77777777" w:rsidR="00901256" w:rsidRPr="009C1EE6" w:rsidRDefault="00901256" w:rsidP="00901256">
            <w:pPr>
              <w:contextualSpacing/>
              <w:jc w:val="center"/>
              <w:rPr>
                <w:rFonts w:ascii="Calibri" w:hAnsi="Calibri"/>
              </w:rPr>
            </w:pPr>
            <w:r w:rsidRPr="009C1EE6">
              <w:rPr>
                <w:rFonts w:ascii="Calibri" w:hAnsi="Calibri"/>
              </w:rPr>
              <w:t>HPQ</w:t>
            </w:r>
          </w:p>
        </w:tc>
        <w:tc>
          <w:tcPr>
            <w:tcW w:w="810" w:type="dxa"/>
          </w:tcPr>
          <w:p w14:paraId="12CD14EA" w14:textId="77777777" w:rsidR="00901256" w:rsidRPr="009C1EE6" w:rsidRDefault="00901256" w:rsidP="00901256">
            <w:pPr>
              <w:contextualSpacing/>
              <w:jc w:val="center"/>
              <w:rPr>
                <w:rFonts w:ascii="Calibri" w:hAnsi="Calibri"/>
              </w:rPr>
            </w:pPr>
            <w:r w:rsidRPr="009C1EE6">
              <w:rPr>
                <w:rFonts w:ascii="Calibri" w:hAnsi="Calibri"/>
              </w:rPr>
              <w:t>LPQ</w:t>
            </w:r>
          </w:p>
        </w:tc>
        <w:tc>
          <w:tcPr>
            <w:tcW w:w="900" w:type="dxa"/>
          </w:tcPr>
          <w:p w14:paraId="60A8027D" w14:textId="77777777" w:rsidR="00901256" w:rsidRPr="009C1EE6" w:rsidRDefault="00901256" w:rsidP="00901256">
            <w:pPr>
              <w:contextualSpacing/>
              <w:jc w:val="center"/>
              <w:rPr>
                <w:rFonts w:ascii="Calibri" w:hAnsi="Calibri"/>
              </w:rPr>
            </w:pPr>
            <w:r w:rsidRPr="009C1EE6">
              <w:rPr>
                <w:rFonts w:ascii="Calibri" w:hAnsi="Calibri"/>
              </w:rPr>
              <w:t>HMQ</w:t>
            </w:r>
          </w:p>
        </w:tc>
        <w:tc>
          <w:tcPr>
            <w:tcW w:w="1089" w:type="dxa"/>
          </w:tcPr>
          <w:p w14:paraId="28745911" w14:textId="77777777" w:rsidR="00901256" w:rsidRPr="009C1EE6" w:rsidRDefault="00901256" w:rsidP="00901256">
            <w:pPr>
              <w:contextualSpacing/>
              <w:jc w:val="center"/>
              <w:rPr>
                <w:rFonts w:ascii="Calibri" w:hAnsi="Calibri"/>
              </w:rPr>
            </w:pPr>
            <w:r w:rsidRPr="009C1EE6">
              <w:rPr>
                <w:rFonts w:ascii="Calibri" w:hAnsi="Calibri"/>
              </w:rPr>
              <w:t>LMQ</w:t>
            </w:r>
          </w:p>
        </w:tc>
      </w:tr>
      <w:tr w:rsidR="00901256" w:rsidRPr="009C1EE6" w14:paraId="5B1CD1C0" w14:textId="77777777" w:rsidTr="0056672F">
        <w:tc>
          <w:tcPr>
            <w:tcW w:w="1080" w:type="dxa"/>
            <w:tcBorders>
              <w:bottom w:val="single" w:sz="4" w:space="0" w:color="auto"/>
            </w:tcBorders>
          </w:tcPr>
          <w:p w14:paraId="467135CD" w14:textId="77777777" w:rsidR="00901256" w:rsidRPr="009C1EE6" w:rsidRDefault="00901256" w:rsidP="00901256">
            <w:pPr>
              <w:contextualSpacing/>
              <w:jc w:val="center"/>
              <w:rPr>
                <w:rFonts w:ascii="Calibri" w:hAnsi="Calibri"/>
              </w:rPr>
            </w:pPr>
            <w:r>
              <w:rPr>
                <w:rFonts w:ascii="Calibri" w:hAnsi="Calibri"/>
              </w:rPr>
              <w:t>7.0</w:t>
            </w:r>
          </w:p>
        </w:tc>
        <w:tc>
          <w:tcPr>
            <w:tcW w:w="900" w:type="dxa"/>
            <w:tcBorders>
              <w:bottom w:val="single" w:sz="4" w:space="0" w:color="auto"/>
            </w:tcBorders>
          </w:tcPr>
          <w:p w14:paraId="0029D26B" w14:textId="77777777" w:rsidR="00901256" w:rsidRPr="009C1EE6" w:rsidRDefault="00901256" w:rsidP="00901256">
            <w:pPr>
              <w:contextualSpacing/>
              <w:jc w:val="center"/>
              <w:rPr>
                <w:rFonts w:ascii="Calibri" w:hAnsi="Calibri"/>
              </w:rPr>
            </w:pPr>
            <w:r>
              <w:rPr>
                <w:rFonts w:ascii="Calibri" w:hAnsi="Calibri"/>
              </w:rPr>
              <w:t>11.4</w:t>
            </w:r>
          </w:p>
        </w:tc>
        <w:tc>
          <w:tcPr>
            <w:tcW w:w="810" w:type="dxa"/>
            <w:tcBorders>
              <w:bottom w:val="single" w:sz="4" w:space="0" w:color="auto"/>
            </w:tcBorders>
          </w:tcPr>
          <w:p w14:paraId="5F79F749" w14:textId="77777777" w:rsidR="00901256" w:rsidRPr="009C1EE6" w:rsidRDefault="00901256" w:rsidP="00901256">
            <w:pPr>
              <w:contextualSpacing/>
              <w:jc w:val="center"/>
              <w:rPr>
                <w:rFonts w:ascii="Calibri" w:hAnsi="Calibri"/>
              </w:rPr>
            </w:pPr>
            <w:r>
              <w:rPr>
                <w:rFonts w:ascii="Calibri" w:hAnsi="Calibri"/>
              </w:rPr>
              <w:t>5.3</w:t>
            </w:r>
          </w:p>
        </w:tc>
        <w:tc>
          <w:tcPr>
            <w:tcW w:w="900" w:type="dxa"/>
            <w:tcBorders>
              <w:bottom w:val="single" w:sz="4" w:space="0" w:color="auto"/>
            </w:tcBorders>
          </w:tcPr>
          <w:p w14:paraId="65108FFF" w14:textId="77777777" w:rsidR="00901256" w:rsidRPr="009C1EE6" w:rsidRDefault="00901256" w:rsidP="00901256">
            <w:pPr>
              <w:contextualSpacing/>
              <w:jc w:val="center"/>
              <w:rPr>
                <w:rFonts w:ascii="Calibri" w:hAnsi="Calibri"/>
              </w:rPr>
            </w:pPr>
            <w:r>
              <w:rPr>
                <w:rFonts w:ascii="Calibri" w:hAnsi="Calibri"/>
              </w:rPr>
              <w:t>11.1</w:t>
            </w:r>
          </w:p>
        </w:tc>
        <w:tc>
          <w:tcPr>
            <w:tcW w:w="1089" w:type="dxa"/>
            <w:tcBorders>
              <w:bottom w:val="single" w:sz="4" w:space="0" w:color="auto"/>
            </w:tcBorders>
          </w:tcPr>
          <w:p w14:paraId="4771281E" w14:textId="77777777" w:rsidR="00901256" w:rsidRPr="009C1EE6" w:rsidRDefault="00901256" w:rsidP="00901256">
            <w:pPr>
              <w:contextualSpacing/>
              <w:jc w:val="center"/>
              <w:rPr>
                <w:rFonts w:ascii="Calibri" w:hAnsi="Calibri"/>
              </w:rPr>
            </w:pPr>
            <w:r>
              <w:rPr>
                <w:rFonts w:ascii="Calibri" w:hAnsi="Calibri"/>
              </w:rPr>
              <w:t>5.0</w:t>
            </w:r>
          </w:p>
        </w:tc>
      </w:tr>
      <w:tr w:rsidR="0056672F" w:rsidRPr="009C1EE6" w14:paraId="686CD022" w14:textId="77777777" w:rsidTr="0056672F">
        <w:tc>
          <w:tcPr>
            <w:tcW w:w="4779" w:type="dxa"/>
            <w:gridSpan w:val="5"/>
            <w:tcBorders>
              <w:top w:val="single" w:sz="4" w:space="0" w:color="auto"/>
              <w:left w:val="nil"/>
              <w:bottom w:val="nil"/>
              <w:right w:val="nil"/>
            </w:tcBorders>
          </w:tcPr>
          <w:p w14:paraId="7BA79E32" w14:textId="77777777" w:rsidR="0056672F" w:rsidRPr="0056672F" w:rsidRDefault="0056672F" w:rsidP="0056672F">
            <w:pPr>
              <w:contextualSpacing/>
              <w:rPr>
                <w:rFonts w:ascii="Calibri" w:hAnsi="Calibri"/>
                <w:i/>
                <w:sz w:val="18"/>
                <w:szCs w:val="18"/>
              </w:rPr>
            </w:pPr>
            <w:r w:rsidRPr="0056672F">
              <w:rPr>
                <w:rFonts w:ascii="Calibri" w:hAnsi="Calibri"/>
                <w:i/>
                <w:sz w:val="18"/>
                <w:szCs w:val="18"/>
              </w:rPr>
              <w:t>Data from SY 2015-16</w:t>
            </w:r>
          </w:p>
        </w:tc>
      </w:tr>
    </w:tbl>
    <w:p w14:paraId="31799ED0" w14:textId="77777777" w:rsidR="000218B9" w:rsidRDefault="000218B9" w:rsidP="00D25AF0">
      <w:pPr>
        <w:tabs>
          <w:tab w:val="left" w:pos="90"/>
        </w:tabs>
        <w:ind w:left="720"/>
        <w:rPr>
          <w:rFonts w:asciiTheme="minorHAnsi" w:hAnsiTheme="minorHAnsi"/>
          <w:sz w:val="22"/>
          <w:szCs w:val="22"/>
        </w:rPr>
      </w:pPr>
    </w:p>
    <w:p w14:paraId="21CE7213" w14:textId="77777777" w:rsidR="000218B9" w:rsidRDefault="000218B9" w:rsidP="00D25AF0">
      <w:pPr>
        <w:tabs>
          <w:tab w:val="left" w:pos="90"/>
        </w:tabs>
        <w:ind w:left="720"/>
        <w:rPr>
          <w:rFonts w:asciiTheme="minorHAnsi" w:hAnsiTheme="minorHAnsi"/>
          <w:sz w:val="22"/>
          <w:szCs w:val="22"/>
        </w:rPr>
      </w:pPr>
      <w:r>
        <w:rPr>
          <w:rFonts w:asciiTheme="minorHAnsi" w:hAnsiTheme="minorHAnsi"/>
          <w:sz w:val="22"/>
          <w:szCs w:val="22"/>
        </w:rPr>
        <w:tab/>
      </w:r>
    </w:p>
    <w:p w14:paraId="07FAF495" w14:textId="77777777" w:rsidR="00D25AF0" w:rsidRDefault="00D25AF0" w:rsidP="00D25AF0">
      <w:pPr>
        <w:tabs>
          <w:tab w:val="left" w:pos="90"/>
        </w:tabs>
        <w:ind w:left="720"/>
        <w:rPr>
          <w:rFonts w:asciiTheme="minorHAnsi" w:hAnsiTheme="minorHAnsi"/>
          <w:sz w:val="22"/>
          <w:szCs w:val="22"/>
        </w:rPr>
      </w:pPr>
    </w:p>
    <w:p w14:paraId="4185BC04" w14:textId="77777777" w:rsidR="00B1144B" w:rsidRDefault="00B1144B" w:rsidP="00D3008C">
      <w:pPr>
        <w:ind w:firstLine="720"/>
        <w:rPr>
          <w:rFonts w:ascii="Calibri" w:hAnsi="Calibri"/>
        </w:rPr>
      </w:pPr>
    </w:p>
    <w:p w14:paraId="428AAEA9" w14:textId="77777777" w:rsidR="00D970FE" w:rsidRDefault="00D970FE" w:rsidP="00262434">
      <w:pPr>
        <w:rPr>
          <w:rFonts w:ascii="Calibri" w:hAnsi="Calibri"/>
        </w:rPr>
      </w:pPr>
    </w:p>
    <w:p w14:paraId="5D5B4EA0" w14:textId="77777777" w:rsidR="00B62321" w:rsidRDefault="00307261" w:rsidP="00307261">
      <w:pPr>
        <w:pStyle w:val="Heading4"/>
      </w:pPr>
      <w:r>
        <w:t>Inexperienced School Leaders</w:t>
      </w:r>
      <w:r w:rsidR="000218B9">
        <w:t xml:space="preserve"> (Principals and Assistant Principals)</w:t>
      </w:r>
    </w:p>
    <w:p w14:paraId="12E44A09" w14:textId="77777777" w:rsidR="00F70CFB" w:rsidRDefault="006F26DD" w:rsidP="003E5F89">
      <w:pPr>
        <w:rPr>
          <w:rFonts w:asciiTheme="minorHAnsi" w:hAnsiTheme="minorHAnsi"/>
          <w:sz w:val="22"/>
          <w:szCs w:val="22"/>
        </w:rPr>
      </w:pPr>
      <w:r>
        <w:rPr>
          <w:rFonts w:asciiTheme="minorHAnsi" w:hAnsiTheme="minorHAnsi"/>
          <w:noProof/>
          <w:sz w:val="36"/>
          <w:szCs w:val="36"/>
        </w:rPr>
        <w:pict w14:anchorId="0DBBDED9">
          <v:shape id="Text Box 4" o:spid="_x0000_s1032" type="#_x0000_t202" style="position:absolute;margin-left:2.2pt;margin-top:59.7pt;width:420.7pt;height:45.2pt;z-index:2516756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" filled="f" strokecolor="#1f497d [3215]" strokeweight="1.5pt">
            <v:textbox style="mso-next-textbox:#Text Box 4">
              <w:txbxContent>
                <w:p w14:paraId="697DA69B" w14:textId="77777777" w:rsidR="0056672F" w:rsidRPr="00E81AD9" w:rsidRDefault="0056672F" w:rsidP="003E5F89">
                  <w:pPr>
                    <w:jc w:val="both"/>
                    <w:rPr>
                      <w:rFonts w:ascii="Calibri" w:hAnsi="Calibri"/>
                      <w:i/>
                      <w:color w:val="4F81BD" w:themeColor="accent1"/>
                      <w:sz w:val="26"/>
                      <w:szCs w:val="26"/>
                    </w:rPr>
                  </w:pPr>
                  <w:r>
                    <w:rPr>
                      <w:rFonts w:ascii="Calibri" w:hAnsi="Calibri"/>
                      <w:i/>
                      <w:color w:val="4F81BD" w:themeColor="accent1"/>
                      <w:sz w:val="26"/>
                      <w:szCs w:val="26"/>
                    </w:rPr>
                    <w:t>High-poverty schools are 85% more likely than more affluent schools to have a first-year school leader.</w:t>
                  </w:r>
                </w:p>
              </w:txbxContent>
            </v:textbox>
            <w10:wrap type="square"/>
          </v:shape>
        </w:pict>
      </w:r>
      <w:r w:rsidR="005D1119">
        <w:rPr>
          <w:rFonts w:asciiTheme="minorHAnsi" w:hAnsiTheme="minorHAnsi"/>
          <w:sz w:val="22"/>
          <w:szCs w:val="22"/>
        </w:rPr>
        <w:t xml:space="preserve">Principals generally grow in effectiveness </w:t>
      </w:r>
      <w:r w:rsidR="005914E2">
        <w:rPr>
          <w:rFonts w:asciiTheme="minorHAnsi" w:hAnsiTheme="minorHAnsi"/>
          <w:sz w:val="22"/>
          <w:szCs w:val="22"/>
        </w:rPr>
        <w:t>as they gain experience</w:t>
      </w:r>
      <w:r w:rsidR="00B0263B">
        <w:t>—</w:t>
      </w:r>
      <w:r w:rsidR="005D1119">
        <w:rPr>
          <w:rFonts w:asciiTheme="minorHAnsi" w:hAnsiTheme="minorHAnsi"/>
          <w:sz w:val="22"/>
          <w:szCs w:val="22"/>
        </w:rPr>
        <w:t>significantly so in their first three years.</w:t>
      </w:r>
      <w:r w:rsidR="005D1119">
        <w:rPr>
          <w:rStyle w:val="FootnoteReference"/>
          <w:rFonts w:asciiTheme="minorHAnsi" w:hAnsiTheme="minorHAnsi"/>
          <w:sz w:val="22"/>
          <w:szCs w:val="22"/>
        </w:rPr>
        <w:footnoteReference w:id="9"/>
      </w:r>
      <w:r w:rsidR="005D1119">
        <w:rPr>
          <w:rFonts w:asciiTheme="minorHAnsi" w:hAnsiTheme="minorHAnsi"/>
          <w:sz w:val="22"/>
          <w:szCs w:val="22"/>
        </w:rPr>
        <w:t xml:space="preserve"> Studies have found that principal effectiveness increases </w:t>
      </w:r>
      <w:r w:rsidR="005914E2">
        <w:rPr>
          <w:rFonts w:asciiTheme="minorHAnsi" w:hAnsiTheme="minorHAnsi"/>
          <w:sz w:val="22"/>
          <w:szCs w:val="22"/>
        </w:rPr>
        <w:t xml:space="preserve">over time </w:t>
      </w:r>
      <w:r w:rsidR="005D1119">
        <w:rPr>
          <w:rFonts w:asciiTheme="minorHAnsi" w:hAnsiTheme="minorHAnsi"/>
          <w:sz w:val="22"/>
          <w:szCs w:val="22"/>
        </w:rPr>
        <w:t>at about the same rate as teacher effectiveness.</w:t>
      </w:r>
      <w:r w:rsidR="005D1119">
        <w:rPr>
          <w:rStyle w:val="FootnoteReference"/>
          <w:rFonts w:asciiTheme="minorHAnsi" w:hAnsiTheme="minorHAnsi"/>
          <w:sz w:val="22"/>
          <w:szCs w:val="22"/>
        </w:rPr>
        <w:footnoteReference w:id="10"/>
      </w:r>
    </w:p>
    <w:p w14:paraId="5AF9030D" w14:textId="77777777" w:rsidR="00F70CFB" w:rsidRDefault="00F70CFB" w:rsidP="003E5F89">
      <w:pPr>
        <w:rPr>
          <w:rFonts w:asciiTheme="minorHAnsi" w:hAnsiTheme="minorHAnsi"/>
          <w:sz w:val="22"/>
          <w:szCs w:val="22"/>
        </w:rPr>
      </w:pPr>
    </w:p>
    <w:p w14:paraId="1DF6E403" w14:textId="77777777" w:rsidR="00F70CFB" w:rsidRDefault="00F70CFB" w:rsidP="00F70CFB">
      <w:pPr>
        <w:ind w:left="720"/>
        <w:rPr>
          <w:rFonts w:asciiTheme="minorHAnsi" w:hAnsiTheme="minorHAnsi"/>
          <w:sz w:val="22"/>
          <w:szCs w:val="22"/>
        </w:rPr>
      </w:pPr>
    </w:p>
    <w:p w14:paraId="23961C36" w14:textId="77777777" w:rsidR="005D1119" w:rsidRDefault="0056672F" w:rsidP="003E5F89">
      <w:pPr>
        <w:rPr>
          <w:rFonts w:asciiTheme="minorHAnsi" w:hAnsiTheme="minorHAnsi"/>
          <w:sz w:val="22"/>
          <w:szCs w:val="22"/>
        </w:rPr>
      </w:pPr>
      <w:r>
        <w:rPr>
          <w:rFonts w:asciiTheme="minorHAnsi" w:hAnsiTheme="minorHAnsi"/>
          <w:sz w:val="22"/>
          <w:szCs w:val="22"/>
        </w:rPr>
        <w:t>Students who are</w:t>
      </w:r>
      <w:r w:rsidR="004E3253">
        <w:rPr>
          <w:rFonts w:asciiTheme="minorHAnsi" w:hAnsiTheme="minorHAnsi"/>
          <w:sz w:val="22"/>
          <w:szCs w:val="22"/>
        </w:rPr>
        <w:t xml:space="preserve"> economically disadvantaged</w:t>
      </w:r>
      <w:r w:rsidR="00853A7B">
        <w:rPr>
          <w:rFonts w:asciiTheme="minorHAnsi" w:hAnsiTheme="minorHAnsi"/>
          <w:sz w:val="22"/>
          <w:szCs w:val="22"/>
        </w:rPr>
        <w:t>, students of color, and EL</w:t>
      </w:r>
      <w:r w:rsidR="00F67BD9">
        <w:rPr>
          <w:rFonts w:asciiTheme="minorHAnsi" w:hAnsiTheme="minorHAnsi"/>
          <w:sz w:val="22"/>
          <w:szCs w:val="22"/>
        </w:rPr>
        <w:t xml:space="preserve">s </w:t>
      </w:r>
      <w:r>
        <w:rPr>
          <w:rFonts w:asciiTheme="minorHAnsi" w:hAnsiTheme="minorHAnsi"/>
          <w:sz w:val="22"/>
          <w:szCs w:val="22"/>
        </w:rPr>
        <w:t>are</w:t>
      </w:r>
      <w:r w:rsidR="00F67BD9">
        <w:rPr>
          <w:rFonts w:asciiTheme="minorHAnsi" w:hAnsiTheme="minorHAnsi"/>
          <w:sz w:val="22"/>
          <w:szCs w:val="22"/>
        </w:rPr>
        <w:t xml:space="preserve"> more likely to attend a school with at least one first-year school leader.</w:t>
      </w:r>
    </w:p>
    <w:p w14:paraId="50C50448" w14:textId="77777777" w:rsidR="008E42CC" w:rsidRDefault="008E42CC" w:rsidP="003E5F89">
      <w:pPr>
        <w:rPr>
          <w:rFonts w:asciiTheme="minorHAnsi" w:hAnsiTheme="minorHAnsi"/>
          <w:sz w:val="22"/>
          <w:szCs w:val="22"/>
        </w:rPr>
      </w:pPr>
    </w:p>
    <w:p w14:paraId="31420EA1" w14:textId="77777777" w:rsidR="001F3518" w:rsidRDefault="00173561" w:rsidP="00173561">
      <w:pPr>
        <w:rPr>
          <w:rFonts w:asciiTheme="minorHAnsi" w:hAnsiTheme="minorHAnsi"/>
          <w:sz w:val="22"/>
          <w:szCs w:val="22"/>
        </w:rPr>
      </w:pPr>
      <w:r w:rsidRPr="00173561">
        <w:rPr>
          <w:rFonts w:asciiTheme="minorHAnsi" w:hAnsiTheme="minorHAnsi"/>
          <w:noProof/>
          <w:sz w:val="22"/>
          <w:szCs w:val="22"/>
        </w:rPr>
        <w:lastRenderedPageBreak/>
        <w:drawing>
          <wp:inline distT="0" distB="0" distL="0" distR="0" wp14:anchorId="7B60DD1B" wp14:editId="4E0F5071">
            <wp:extent cx="5029200" cy="2695575"/>
            <wp:effectExtent l="19050" t="0" r="0" b="0"/>
            <wp:docPr id="4" name="Picture 2" descr="% of students assigned to schools with first-year school leaders&#10;&#10;Non-economically disadvantaged: 11.0%&#10;Economically disadvantaged: 13.6%&#10;White students: 10.2%&#10;Students of color: 14.4%&#10;Non-EL: 11.4%&#10;EL: 15.4%&#10;Non-SWD: 11.7%&#10;SWD: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zou\Desktop\9084\New folder\002.JPG"/>
                    <pic:cNvPicPr>
                      <a:picLocks noChangeAspect="1" noChangeArrowheads="1"/>
                    </pic:cNvPicPr>
                  </pic:nvPicPr>
                  <pic:blipFill>
                    <a:blip r:embed="rId28" cstate="print"/>
                    <a:srcRect/>
                    <a:stretch>
                      <a:fillRect/>
                    </a:stretch>
                  </pic:blipFill>
                  <pic:spPr bwMode="auto">
                    <a:xfrm>
                      <a:off x="0" y="0"/>
                      <a:ext cx="5029200" cy="2695575"/>
                    </a:xfrm>
                    <a:prstGeom prst="rect">
                      <a:avLst/>
                    </a:prstGeom>
                    <a:noFill/>
                    <a:ln w="9525">
                      <a:noFill/>
                      <a:miter lim="800000"/>
                      <a:headEnd/>
                      <a:tailEnd/>
                    </a:ln>
                  </pic:spPr>
                </pic:pic>
              </a:graphicData>
            </a:graphic>
          </wp:inline>
        </w:drawing>
      </w:r>
    </w:p>
    <w:p w14:paraId="4E381379" w14:textId="77777777" w:rsidR="001F3518" w:rsidRDefault="0056672F" w:rsidP="0032180D">
      <w:pPr>
        <w:rPr>
          <w:rFonts w:asciiTheme="minorHAnsi" w:hAnsiTheme="minorHAnsi"/>
          <w:i/>
          <w:sz w:val="18"/>
          <w:szCs w:val="18"/>
        </w:rPr>
      </w:pPr>
      <w:r>
        <w:rPr>
          <w:rFonts w:asciiTheme="minorHAnsi" w:hAnsiTheme="minorHAnsi"/>
          <w:i/>
          <w:sz w:val="18"/>
          <w:szCs w:val="18"/>
        </w:rPr>
        <w:t>Data from SY 2015-16</w:t>
      </w:r>
    </w:p>
    <w:p w14:paraId="584FF2C1" w14:textId="77777777" w:rsidR="0056672F" w:rsidRDefault="0056672F" w:rsidP="0032180D">
      <w:pPr>
        <w:rPr>
          <w:rFonts w:asciiTheme="minorHAnsi" w:hAnsiTheme="minorHAnsi"/>
          <w:sz w:val="22"/>
          <w:szCs w:val="22"/>
        </w:rPr>
      </w:pPr>
    </w:p>
    <w:p w14:paraId="0E20C23D" w14:textId="77777777" w:rsidR="0016014E" w:rsidRDefault="00856A03" w:rsidP="003E5F89">
      <w:pPr>
        <w:rPr>
          <w:rFonts w:asciiTheme="minorHAnsi" w:hAnsiTheme="minorHAnsi"/>
          <w:sz w:val="22"/>
          <w:szCs w:val="22"/>
        </w:rPr>
      </w:pPr>
      <w:r>
        <w:rPr>
          <w:rFonts w:asciiTheme="minorHAnsi" w:hAnsiTheme="minorHAnsi"/>
          <w:sz w:val="22"/>
          <w:szCs w:val="22"/>
        </w:rPr>
        <w:t>Compared to LPQs, a</w:t>
      </w:r>
      <w:r w:rsidR="007D7377">
        <w:rPr>
          <w:rFonts w:asciiTheme="minorHAnsi" w:hAnsiTheme="minorHAnsi"/>
          <w:sz w:val="22"/>
          <w:szCs w:val="22"/>
        </w:rPr>
        <w:t>bout 85</w:t>
      </w:r>
      <w:r w:rsidR="0016014E">
        <w:rPr>
          <w:rFonts w:asciiTheme="minorHAnsi" w:hAnsiTheme="minorHAnsi"/>
          <w:sz w:val="22"/>
          <w:szCs w:val="22"/>
        </w:rPr>
        <w:t>% more HPQs</w:t>
      </w:r>
      <w:r w:rsidR="00614B2F">
        <w:rPr>
          <w:rFonts w:asciiTheme="minorHAnsi" w:hAnsiTheme="minorHAnsi"/>
          <w:sz w:val="22"/>
          <w:szCs w:val="22"/>
        </w:rPr>
        <w:t xml:space="preserve"> have</w:t>
      </w:r>
      <w:r>
        <w:rPr>
          <w:rFonts w:asciiTheme="minorHAnsi" w:hAnsiTheme="minorHAnsi"/>
          <w:sz w:val="22"/>
          <w:szCs w:val="22"/>
        </w:rPr>
        <w:t xml:space="preserve"> first-year school </w:t>
      </w:r>
      <w:r w:rsidR="00614B2F">
        <w:rPr>
          <w:rFonts w:asciiTheme="minorHAnsi" w:hAnsiTheme="minorHAnsi"/>
          <w:sz w:val="22"/>
          <w:szCs w:val="22"/>
        </w:rPr>
        <w:t>leaders</w:t>
      </w:r>
      <w:r>
        <w:rPr>
          <w:rFonts w:asciiTheme="minorHAnsi" w:hAnsiTheme="minorHAnsi"/>
          <w:sz w:val="22"/>
          <w:szCs w:val="22"/>
        </w:rPr>
        <w:t>.</w:t>
      </w:r>
      <w:r w:rsidR="00AD1A4C">
        <w:rPr>
          <w:rFonts w:asciiTheme="minorHAnsi" w:hAnsiTheme="minorHAnsi"/>
          <w:sz w:val="22"/>
          <w:szCs w:val="22"/>
        </w:rPr>
        <w:t xml:space="preserve"> Proportionately, the rate of first-year leaders in LPQs and LMQs is noticeably lower than the rate for the state overall (seven percent).</w:t>
      </w:r>
      <w:r w:rsidR="00550EB3">
        <w:rPr>
          <w:rFonts w:asciiTheme="minorHAnsi" w:hAnsiTheme="minorHAnsi"/>
          <w:sz w:val="22"/>
          <w:szCs w:val="22"/>
        </w:rPr>
        <w:t xml:space="preserve"> The aver</w:t>
      </w:r>
      <w:r w:rsidR="002A1049">
        <w:rPr>
          <w:rFonts w:asciiTheme="minorHAnsi" w:hAnsiTheme="minorHAnsi"/>
          <w:sz w:val="22"/>
          <w:szCs w:val="22"/>
        </w:rPr>
        <w:t>age Massachusetts public school</w:t>
      </w:r>
      <w:r w:rsidR="00550EB3">
        <w:rPr>
          <w:rFonts w:asciiTheme="minorHAnsi" w:hAnsiTheme="minorHAnsi"/>
          <w:sz w:val="22"/>
          <w:szCs w:val="22"/>
        </w:rPr>
        <w:t xml:space="preserve"> is 46% more likely to have a first-year principal or assistant principal, compared to schools in the lowest poverty quartile.</w:t>
      </w:r>
    </w:p>
    <w:p w14:paraId="19C855C2" w14:textId="77777777" w:rsidR="009F65B0" w:rsidRDefault="009F65B0" w:rsidP="003F3239">
      <w:pPr>
        <w:ind w:left="720"/>
        <w:rPr>
          <w:rFonts w:asciiTheme="minorHAnsi" w:hAnsiTheme="minorHAnsi"/>
          <w:sz w:val="22"/>
          <w:szCs w:val="22"/>
        </w:rPr>
      </w:pPr>
    </w:p>
    <w:tbl>
      <w:tblPr>
        <w:tblpPr w:leftFromText="180" w:rightFromText="180" w:vertAnchor="text" w:horzAnchor="page" w:tblpXSpec="center"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900"/>
        <w:gridCol w:w="810"/>
        <w:gridCol w:w="900"/>
        <w:gridCol w:w="1089"/>
      </w:tblGrid>
      <w:tr w:rsidR="009F65B0" w:rsidRPr="009C1EE6" w14:paraId="411FBCD7" w14:textId="77777777" w:rsidTr="003E5F89">
        <w:tc>
          <w:tcPr>
            <w:tcW w:w="4779" w:type="dxa"/>
            <w:gridSpan w:val="5"/>
            <w:shd w:val="clear" w:color="auto" w:fill="B8CCE4"/>
          </w:tcPr>
          <w:p w14:paraId="358EC4C6" w14:textId="77777777" w:rsidR="009F65B0" w:rsidRPr="009C1EE6" w:rsidRDefault="009F65B0" w:rsidP="009F65B0">
            <w:pPr>
              <w:contextualSpacing/>
              <w:jc w:val="center"/>
              <w:rPr>
                <w:rFonts w:ascii="Calibri" w:hAnsi="Calibri"/>
              </w:rPr>
            </w:pPr>
            <w:r w:rsidRPr="009C1EE6">
              <w:rPr>
                <w:rFonts w:ascii="Calibri" w:hAnsi="Calibri"/>
              </w:rPr>
              <w:t xml:space="preserve">Percent of </w:t>
            </w:r>
            <w:r>
              <w:rPr>
                <w:rFonts w:ascii="Calibri" w:hAnsi="Calibri"/>
              </w:rPr>
              <w:t>first-year school leaders</w:t>
            </w:r>
          </w:p>
        </w:tc>
      </w:tr>
      <w:tr w:rsidR="009F65B0" w:rsidRPr="009C1EE6" w14:paraId="0D488A65" w14:textId="77777777" w:rsidTr="003E5F89">
        <w:tc>
          <w:tcPr>
            <w:tcW w:w="1080" w:type="dxa"/>
          </w:tcPr>
          <w:p w14:paraId="799C66EF" w14:textId="77777777" w:rsidR="009F65B0" w:rsidRPr="009C1EE6" w:rsidRDefault="009F65B0" w:rsidP="009F65B0">
            <w:pPr>
              <w:contextualSpacing/>
              <w:jc w:val="center"/>
              <w:rPr>
                <w:rFonts w:ascii="Calibri" w:hAnsi="Calibri"/>
              </w:rPr>
            </w:pPr>
            <w:r w:rsidRPr="009C1EE6">
              <w:rPr>
                <w:rFonts w:ascii="Calibri" w:hAnsi="Calibri"/>
              </w:rPr>
              <w:t>MA All</w:t>
            </w:r>
          </w:p>
        </w:tc>
        <w:tc>
          <w:tcPr>
            <w:tcW w:w="900" w:type="dxa"/>
          </w:tcPr>
          <w:p w14:paraId="0025CF12" w14:textId="77777777" w:rsidR="009F65B0" w:rsidRPr="009C1EE6" w:rsidRDefault="009F65B0" w:rsidP="009F65B0">
            <w:pPr>
              <w:contextualSpacing/>
              <w:jc w:val="center"/>
              <w:rPr>
                <w:rFonts w:ascii="Calibri" w:hAnsi="Calibri"/>
              </w:rPr>
            </w:pPr>
            <w:r w:rsidRPr="009C1EE6">
              <w:rPr>
                <w:rFonts w:ascii="Calibri" w:hAnsi="Calibri"/>
              </w:rPr>
              <w:t>HPQ</w:t>
            </w:r>
          </w:p>
        </w:tc>
        <w:tc>
          <w:tcPr>
            <w:tcW w:w="810" w:type="dxa"/>
          </w:tcPr>
          <w:p w14:paraId="45859CE9" w14:textId="77777777" w:rsidR="009F65B0" w:rsidRPr="009C1EE6" w:rsidRDefault="009F65B0" w:rsidP="009F65B0">
            <w:pPr>
              <w:contextualSpacing/>
              <w:jc w:val="center"/>
              <w:rPr>
                <w:rFonts w:ascii="Calibri" w:hAnsi="Calibri"/>
              </w:rPr>
            </w:pPr>
            <w:r w:rsidRPr="009C1EE6">
              <w:rPr>
                <w:rFonts w:ascii="Calibri" w:hAnsi="Calibri"/>
              </w:rPr>
              <w:t>LPQ</w:t>
            </w:r>
          </w:p>
        </w:tc>
        <w:tc>
          <w:tcPr>
            <w:tcW w:w="900" w:type="dxa"/>
          </w:tcPr>
          <w:p w14:paraId="31E17967" w14:textId="77777777" w:rsidR="009F65B0" w:rsidRPr="009C1EE6" w:rsidRDefault="009F65B0" w:rsidP="009F65B0">
            <w:pPr>
              <w:contextualSpacing/>
              <w:jc w:val="center"/>
              <w:rPr>
                <w:rFonts w:ascii="Calibri" w:hAnsi="Calibri"/>
              </w:rPr>
            </w:pPr>
            <w:r w:rsidRPr="009C1EE6">
              <w:rPr>
                <w:rFonts w:ascii="Calibri" w:hAnsi="Calibri"/>
              </w:rPr>
              <w:t>HMQ</w:t>
            </w:r>
          </w:p>
        </w:tc>
        <w:tc>
          <w:tcPr>
            <w:tcW w:w="1089" w:type="dxa"/>
          </w:tcPr>
          <w:p w14:paraId="31FB35B7" w14:textId="77777777" w:rsidR="009F65B0" w:rsidRPr="009C1EE6" w:rsidRDefault="009F65B0" w:rsidP="009F65B0">
            <w:pPr>
              <w:contextualSpacing/>
              <w:jc w:val="center"/>
              <w:rPr>
                <w:rFonts w:ascii="Calibri" w:hAnsi="Calibri"/>
              </w:rPr>
            </w:pPr>
            <w:r w:rsidRPr="009C1EE6">
              <w:rPr>
                <w:rFonts w:ascii="Calibri" w:hAnsi="Calibri"/>
              </w:rPr>
              <w:t>LMQ</w:t>
            </w:r>
          </w:p>
        </w:tc>
      </w:tr>
      <w:tr w:rsidR="009F65B0" w:rsidRPr="009C1EE6" w14:paraId="41C7A5A9" w14:textId="77777777" w:rsidTr="0056672F">
        <w:tc>
          <w:tcPr>
            <w:tcW w:w="1080" w:type="dxa"/>
            <w:tcBorders>
              <w:bottom w:val="single" w:sz="4" w:space="0" w:color="auto"/>
            </w:tcBorders>
          </w:tcPr>
          <w:p w14:paraId="32F20129" w14:textId="77777777" w:rsidR="009F65B0" w:rsidRPr="009C1EE6" w:rsidRDefault="009F65B0" w:rsidP="009F65B0">
            <w:pPr>
              <w:contextualSpacing/>
              <w:jc w:val="center"/>
              <w:rPr>
                <w:rFonts w:ascii="Calibri" w:hAnsi="Calibri"/>
              </w:rPr>
            </w:pPr>
            <w:r>
              <w:rPr>
                <w:rFonts w:ascii="Calibri" w:hAnsi="Calibri"/>
              </w:rPr>
              <w:t>7</w:t>
            </w:r>
            <w:r w:rsidR="0066397A">
              <w:rPr>
                <w:rFonts w:ascii="Calibri" w:hAnsi="Calibri"/>
              </w:rPr>
              <w:t>.0</w:t>
            </w:r>
          </w:p>
        </w:tc>
        <w:tc>
          <w:tcPr>
            <w:tcW w:w="900" w:type="dxa"/>
            <w:tcBorders>
              <w:bottom w:val="single" w:sz="4" w:space="0" w:color="auto"/>
            </w:tcBorders>
          </w:tcPr>
          <w:p w14:paraId="09234BC7" w14:textId="77777777" w:rsidR="009F65B0" w:rsidRPr="009C1EE6" w:rsidRDefault="009F65B0" w:rsidP="009F65B0">
            <w:pPr>
              <w:contextualSpacing/>
              <w:jc w:val="center"/>
              <w:rPr>
                <w:rFonts w:ascii="Calibri" w:hAnsi="Calibri"/>
              </w:rPr>
            </w:pPr>
            <w:r>
              <w:rPr>
                <w:rFonts w:ascii="Calibri" w:hAnsi="Calibri"/>
              </w:rPr>
              <w:t>8.9</w:t>
            </w:r>
          </w:p>
        </w:tc>
        <w:tc>
          <w:tcPr>
            <w:tcW w:w="810" w:type="dxa"/>
            <w:tcBorders>
              <w:bottom w:val="single" w:sz="4" w:space="0" w:color="auto"/>
            </w:tcBorders>
          </w:tcPr>
          <w:p w14:paraId="2A1EC884" w14:textId="77777777" w:rsidR="009F65B0" w:rsidRPr="009C1EE6" w:rsidRDefault="009F65B0" w:rsidP="009F65B0">
            <w:pPr>
              <w:contextualSpacing/>
              <w:jc w:val="center"/>
              <w:rPr>
                <w:rFonts w:ascii="Calibri" w:hAnsi="Calibri"/>
              </w:rPr>
            </w:pPr>
            <w:r>
              <w:rPr>
                <w:rFonts w:ascii="Calibri" w:hAnsi="Calibri"/>
              </w:rPr>
              <w:t>4.8</w:t>
            </w:r>
          </w:p>
        </w:tc>
        <w:tc>
          <w:tcPr>
            <w:tcW w:w="900" w:type="dxa"/>
            <w:tcBorders>
              <w:bottom w:val="single" w:sz="4" w:space="0" w:color="auto"/>
            </w:tcBorders>
          </w:tcPr>
          <w:p w14:paraId="79FF44C5" w14:textId="77777777" w:rsidR="009F65B0" w:rsidRPr="009C1EE6" w:rsidRDefault="009F65B0" w:rsidP="009F65B0">
            <w:pPr>
              <w:contextualSpacing/>
              <w:jc w:val="center"/>
              <w:rPr>
                <w:rFonts w:ascii="Calibri" w:hAnsi="Calibri"/>
              </w:rPr>
            </w:pPr>
            <w:r>
              <w:rPr>
                <w:rFonts w:ascii="Calibri" w:hAnsi="Calibri"/>
              </w:rPr>
              <w:t>9.1</w:t>
            </w:r>
          </w:p>
        </w:tc>
        <w:tc>
          <w:tcPr>
            <w:tcW w:w="1089" w:type="dxa"/>
            <w:tcBorders>
              <w:bottom w:val="single" w:sz="4" w:space="0" w:color="auto"/>
            </w:tcBorders>
          </w:tcPr>
          <w:p w14:paraId="50FE2B15" w14:textId="77777777" w:rsidR="009F65B0" w:rsidRPr="009C1EE6" w:rsidRDefault="009F65B0" w:rsidP="009F65B0">
            <w:pPr>
              <w:contextualSpacing/>
              <w:jc w:val="center"/>
              <w:rPr>
                <w:rFonts w:ascii="Calibri" w:hAnsi="Calibri"/>
              </w:rPr>
            </w:pPr>
            <w:r>
              <w:rPr>
                <w:rFonts w:ascii="Calibri" w:hAnsi="Calibri"/>
              </w:rPr>
              <w:t>5.5</w:t>
            </w:r>
          </w:p>
        </w:tc>
      </w:tr>
      <w:tr w:rsidR="0056672F" w:rsidRPr="009C1EE6" w14:paraId="497E4699" w14:textId="77777777" w:rsidTr="0056672F">
        <w:tc>
          <w:tcPr>
            <w:tcW w:w="4779" w:type="dxa"/>
            <w:gridSpan w:val="5"/>
            <w:tcBorders>
              <w:top w:val="single" w:sz="4" w:space="0" w:color="auto"/>
              <w:left w:val="nil"/>
              <w:bottom w:val="nil"/>
              <w:right w:val="nil"/>
            </w:tcBorders>
          </w:tcPr>
          <w:p w14:paraId="232B26DA" w14:textId="77777777" w:rsidR="0056672F" w:rsidRDefault="0056672F" w:rsidP="0056672F">
            <w:pPr>
              <w:contextualSpacing/>
              <w:rPr>
                <w:rFonts w:ascii="Calibri" w:hAnsi="Calibri"/>
              </w:rPr>
            </w:pPr>
            <w:r w:rsidRPr="0056672F">
              <w:rPr>
                <w:rFonts w:ascii="Calibri" w:hAnsi="Calibri"/>
                <w:i/>
                <w:sz w:val="18"/>
                <w:szCs w:val="18"/>
              </w:rPr>
              <w:t>Data from SY 2015-16</w:t>
            </w:r>
          </w:p>
        </w:tc>
      </w:tr>
    </w:tbl>
    <w:p w14:paraId="0C67276A" w14:textId="77777777" w:rsidR="00307261" w:rsidRDefault="00307261" w:rsidP="00B62321">
      <w:pPr>
        <w:pStyle w:val="Heading2"/>
        <w:ind w:firstLine="720"/>
        <w:rPr>
          <w:rFonts w:ascii="Calibri" w:hAnsi="Calibri"/>
        </w:rPr>
      </w:pPr>
    </w:p>
    <w:p w14:paraId="6C5FBA16" w14:textId="77777777" w:rsidR="009F65B0" w:rsidRDefault="009F65B0" w:rsidP="009F65B0"/>
    <w:p w14:paraId="2F72E11E" w14:textId="77777777" w:rsidR="009F65B0" w:rsidRDefault="009F65B0" w:rsidP="009F65B0"/>
    <w:p w14:paraId="653310F1" w14:textId="77777777" w:rsidR="00B62321" w:rsidRDefault="00B62321" w:rsidP="003E5F89">
      <w:pPr>
        <w:pStyle w:val="Heading2"/>
        <w:rPr>
          <w:rFonts w:ascii="Calibri" w:hAnsi="Calibri"/>
        </w:rPr>
      </w:pPr>
      <w:bookmarkStart w:id="6" w:name="_Toc481485208"/>
      <w:r>
        <w:rPr>
          <w:rFonts w:ascii="Calibri" w:hAnsi="Calibri"/>
        </w:rPr>
        <w:t xml:space="preserve">Equity Gap 2: Educator </w:t>
      </w:r>
      <w:r w:rsidR="00942360">
        <w:rPr>
          <w:rFonts w:ascii="Calibri" w:hAnsi="Calibri"/>
        </w:rPr>
        <w:t>P</w:t>
      </w:r>
      <w:r w:rsidR="000E599F">
        <w:rPr>
          <w:rFonts w:ascii="Calibri" w:hAnsi="Calibri"/>
        </w:rPr>
        <w:t>reparation</w:t>
      </w:r>
      <w:bookmarkEnd w:id="6"/>
    </w:p>
    <w:p w14:paraId="731DCD9B" w14:textId="77777777" w:rsidR="0098379A" w:rsidRPr="00A40CC1" w:rsidRDefault="006F26DD" w:rsidP="003E5F89">
      <w:pPr>
        <w:rPr>
          <w:rFonts w:asciiTheme="minorHAnsi" w:hAnsiTheme="minorHAnsi"/>
          <w:sz w:val="22"/>
          <w:szCs w:val="22"/>
        </w:rPr>
      </w:pPr>
      <w:r>
        <w:rPr>
          <w:rFonts w:asciiTheme="minorHAnsi" w:hAnsiTheme="minorHAnsi"/>
          <w:noProof/>
          <w:sz w:val="36"/>
          <w:szCs w:val="36"/>
        </w:rPr>
        <w:pict w14:anchorId="3C8DCDCD">
          <v:shape id="Text Box 11" o:spid="_x0000_s1033" type="#_x0000_t202" style="position:absolute;margin-left:-2.5pt;margin-top:35.4pt;width:162pt;height:106.8pt;z-index:25167974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" filled="f" strokecolor="#1f497d [3215]" strokeweight="1.5pt">
            <v:textbox style="mso-next-textbox:#Text Box 11">
              <w:txbxContent>
                <w:p w14:paraId="482C45FF" w14:textId="77777777" w:rsidR="0056672F" w:rsidRPr="00E81AD9" w:rsidRDefault="0056672F" w:rsidP="00FB089B">
                  <w:pPr>
                    <w:rPr>
                      <w:rFonts w:ascii="Calibri" w:hAnsi="Calibri"/>
                      <w:i/>
                      <w:color w:val="4F81BD" w:themeColor="accent1"/>
                      <w:sz w:val="26"/>
                      <w:szCs w:val="26"/>
                    </w:rPr>
                  </w:pPr>
                  <w:r>
                    <w:rPr>
                      <w:rFonts w:ascii="Calibri" w:hAnsi="Calibri"/>
                      <w:i/>
                      <w:color w:val="4F81BD" w:themeColor="accent1"/>
                      <w:sz w:val="26"/>
                      <w:szCs w:val="26"/>
                    </w:rPr>
                    <w:t>Classes in high poverty schools are more than eight times as likely to be taught by out-of-field teachers, compared to low poverty schools.</w:t>
                  </w:r>
                </w:p>
              </w:txbxContent>
            </v:textbox>
            <w10:wrap type="square"/>
          </v:shape>
        </w:pict>
      </w:r>
      <w:r w:rsidR="00640427" w:rsidRPr="00640427">
        <w:rPr>
          <w:rFonts w:asciiTheme="minorHAnsi" w:hAnsiTheme="minorHAnsi"/>
          <w:sz w:val="22"/>
          <w:szCs w:val="22"/>
        </w:rPr>
        <w:t>Analysis of</w:t>
      </w:r>
      <w:r w:rsidR="00640427">
        <w:rPr>
          <w:rFonts w:asciiTheme="minorHAnsi" w:hAnsiTheme="minorHAnsi"/>
          <w:sz w:val="22"/>
          <w:szCs w:val="22"/>
        </w:rPr>
        <w:t xml:space="preserve"> the educator preparedness gap </w:t>
      </w:r>
      <w:r w:rsidR="00C74915">
        <w:rPr>
          <w:rFonts w:asciiTheme="minorHAnsi" w:hAnsiTheme="minorHAnsi"/>
          <w:sz w:val="22"/>
          <w:szCs w:val="22"/>
        </w:rPr>
        <w:t>compares rates of access to</w:t>
      </w:r>
      <w:r w:rsidR="00640427">
        <w:rPr>
          <w:rFonts w:asciiTheme="minorHAnsi" w:hAnsiTheme="minorHAnsi"/>
          <w:sz w:val="22"/>
          <w:szCs w:val="22"/>
        </w:rPr>
        <w:t xml:space="preserve"> teachers who are teaching in their area of licensure, and </w:t>
      </w:r>
      <w:r w:rsidR="002A1049">
        <w:rPr>
          <w:rFonts w:asciiTheme="minorHAnsi" w:hAnsiTheme="minorHAnsi"/>
          <w:sz w:val="22"/>
          <w:szCs w:val="22"/>
        </w:rPr>
        <w:t xml:space="preserve">to </w:t>
      </w:r>
      <w:r w:rsidR="00640427">
        <w:rPr>
          <w:rFonts w:asciiTheme="minorHAnsi" w:hAnsiTheme="minorHAnsi"/>
          <w:sz w:val="22"/>
          <w:szCs w:val="22"/>
        </w:rPr>
        <w:t xml:space="preserve">school leaders who </w:t>
      </w:r>
      <w:r w:rsidR="00C74915">
        <w:rPr>
          <w:rFonts w:asciiTheme="minorHAnsi" w:hAnsiTheme="minorHAnsi"/>
          <w:sz w:val="22"/>
          <w:szCs w:val="22"/>
        </w:rPr>
        <w:t>are</w:t>
      </w:r>
      <w:r w:rsidR="00640427">
        <w:rPr>
          <w:rFonts w:asciiTheme="minorHAnsi" w:hAnsiTheme="minorHAnsi"/>
          <w:sz w:val="22"/>
          <w:szCs w:val="22"/>
        </w:rPr>
        <w:t xml:space="preserve"> working in a role for which they are licensed</w:t>
      </w:r>
      <w:r w:rsidR="00C74915">
        <w:rPr>
          <w:rFonts w:asciiTheme="minorHAnsi" w:hAnsiTheme="minorHAnsi"/>
          <w:sz w:val="22"/>
          <w:szCs w:val="22"/>
        </w:rPr>
        <w:t>. These educators are</w:t>
      </w:r>
      <w:r w:rsidR="005D0321">
        <w:rPr>
          <w:rFonts w:asciiTheme="minorHAnsi" w:hAnsiTheme="minorHAnsi"/>
          <w:sz w:val="22"/>
          <w:szCs w:val="22"/>
        </w:rPr>
        <w:t xml:space="preserve"> working</w:t>
      </w:r>
      <w:r w:rsidR="00C74915">
        <w:rPr>
          <w:rFonts w:asciiTheme="minorHAnsi" w:hAnsiTheme="minorHAnsi"/>
          <w:sz w:val="22"/>
          <w:szCs w:val="22"/>
        </w:rPr>
        <w:t xml:space="preserve"> “in field.”</w:t>
      </w:r>
      <w:r w:rsidR="00A40CC1">
        <w:rPr>
          <w:rFonts w:asciiTheme="minorHAnsi" w:hAnsiTheme="minorHAnsi"/>
          <w:sz w:val="22"/>
          <w:szCs w:val="22"/>
        </w:rPr>
        <w:t xml:space="preserve"> </w:t>
      </w:r>
      <w:r w:rsidR="0098379A">
        <w:rPr>
          <w:rFonts w:asciiTheme="minorHAnsi" w:hAnsiTheme="minorHAnsi"/>
          <w:sz w:val="22"/>
          <w:szCs w:val="22"/>
        </w:rPr>
        <w:t>Examining access to in-field teachers shows some of the largest gaps, proportionally, of all statewide equity data.</w:t>
      </w:r>
      <w:r w:rsidR="00A40CC1">
        <w:rPr>
          <w:rFonts w:asciiTheme="minorHAnsi" w:hAnsiTheme="minorHAnsi"/>
          <w:sz w:val="22"/>
          <w:szCs w:val="22"/>
        </w:rPr>
        <w:t xml:space="preserve"> The gaps appear for economically disadvantaged students, students of color, ELs, and SWDs.</w:t>
      </w:r>
      <w:r w:rsidR="00293C5A">
        <w:rPr>
          <w:rFonts w:asciiTheme="minorHAnsi" w:hAnsiTheme="minorHAnsi"/>
          <w:sz w:val="22"/>
          <w:szCs w:val="22"/>
        </w:rPr>
        <w:t xml:space="preserve"> This section also provides data on groups’ rates of assign</w:t>
      </w:r>
      <w:r w:rsidR="00023885">
        <w:rPr>
          <w:rFonts w:asciiTheme="minorHAnsi" w:hAnsiTheme="minorHAnsi"/>
          <w:sz w:val="22"/>
          <w:szCs w:val="22"/>
        </w:rPr>
        <w:t>ment to Long-Term Substitutes</w:t>
      </w:r>
      <w:r w:rsidR="00023885">
        <w:t>—</w:t>
      </w:r>
      <w:r w:rsidR="00293C5A">
        <w:rPr>
          <w:rFonts w:asciiTheme="minorHAnsi" w:hAnsiTheme="minorHAnsi"/>
          <w:sz w:val="22"/>
          <w:szCs w:val="22"/>
        </w:rPr>
        <w:t>another way to learn about differences in how often students experience teachers with different levels of certification.</w:t>
      </w:r>
    </w:p>
    <w:p w14:paraId="5965AE44" w14:textId="77777777" w:rsidR="00640427" w:rsidRDefault="00640427" w:rsidP="00942360"/>
    <w:p w14:paraId="2CDB4364" w14:textId="77777777" w:rsidR="00942360" w:rsidRDefault="00266C94" w:rsidP="003E5F89">
      <w:pPr>
        <w:pStyle w:val="Heading4"/>
      </w:pPr>
      <w:r>
        <w:lastRenderedPageBreak/>
        <w:t>Out-of-field teachers</w:t>
      </w:r>
    </w:p>
    <w:p w14:paraId="72B52140" w14:textId="77777777" w:rsidR="00266C94" w:rsidRPr="00266C94" w:rsidRDefault="00266C94" w:rsidP="003E5F89">
      <w:pPr>
        <w:rPr>
          <w:rFonts w:asciiTheme="minorHAnsi" w:hAnsiTheme="minorHAnsi"/>
          <w:sz w:val="22"/>
          <w:szCs w:val="22"/>
        </w:rPr>
      </w:pPr>
      <w:r>
        <w:rPr>
          <w:rFonts w:asciiTheme="minorHAnsi" w:hAnsiTheme="minorHAnsi"/>
          <w:sz w:val="22"/>
          <w:szCs w:val="22"/>
        </w:rPr>
        <w:t xml:space="preserve">While Massachusetts has nearly reached its goal of </w:t>
      </w:r>
      <w:r w:rsidR="00994310">
        <w:rPr>
          <w:rFonts w:asciiTheme="minorHAnsi" w:hAnsiTheme="minorHAnsi"/>
          <w:sz w:val="22"/>
          <w:szCs w:val="22"/>
        </w:rPr>
        <w:t>Highly Qualified Teachers (</w:t>
      </w:r>
      <w:r>
        <w:rPr>
          <w:rFonts w:asciiTheme="minorHAnsi" w:hAnsiTheme="minorHAnsi"/>
          <w:sz w:val="22"/>
          <w:szCs w:val="22"/>
        </w:rPr>
        <w:t>HQTs</w:t>
      </w:r>
      <w:r w:rsidR="00994310">
        <w:rPr>
          <w:rFonts w:asciiTheme="minorHAnsi" w:hAnsiTheme="minorHAnsi"/>
          <w:sz w:val="22"/>
          <w:szCs w:val="22"/>
        </w:rPr>
        <w:t>)</w:t>
      </w:r>
      <w:r>
        <w:rPr>
          <w:rFonts w:asciiTheme="minorHAnsi" w:hAnsiTheme="minorHAnsi"/>
          <w:sz w:val="22"/>
          <w:szCs w:val="22"/>
        </w:rPr>
        <w:t xml:space="preserve"> teaching 100 percent of classes</w:t>
      </w:r>
      <w:r w:rsidR="00023885">
        <w:t>—</w:t>
      </w:r>
      <w:r w:rsidR="001B2039">
        <w:rPr>
          <w:rFonts w:asciiTheme="minorHAnsi" w:hAnsiTheme="minorHAnsi"/>
          <w:sz w:val="22"/>
          <w:szCs w:val="22"/>
        </w:rPr>
        <w:t>the rate was 96.3 percent in 2015</w:t>
      </w:r>
      <w:r w:rsidR="00023885">
        <w:t>–</w:t>
      </w:r>
      <w:r w:rsidR="001B2039">
        <w:rPr>
          <w:rFonts w:asciiTheme="minorHAnsi" w:hAnsiTheme="minorHAnsi"/>
          <w:sz w:val="22"/>
          <w:szCs w:val="22"/>
        </w:rPr>
        <w:t>16</w:t>
      </w:r>
      <w:r w:rsidR="00023885">
        <w:t>—</w:t>
      </w:r>
      <w:r>
        <w:rPr>
          <w:rFonts w:asciiTheme="minorHAnsi" w:hAnsiTheme="minorHAnsi"/>
          <w:sz w:val="22"/>
          <w:szCs w:val="22"/>
        </w:rPr>
        <w:t>some schools and subgroups of students are more likely to experience those teachers who are out-of-field.</w:t>
      </w:r>
    </w:p>
    <w:p w14:paraId="29C990DC" w14:textId="77777777" w:rsidR="00173561" w:rsidRDefault="00173561" w:rsidP="0056672F">
      <w:pPr>
        <w:contextualSpacing/>
        <w:rPr>
          <w:rFonts w:asciiTheme="minorHAnsi" w:hAnsiTheme="minorHAnsi"/>
          <w:iCs/>
          <w:sz w:val="18"/>
          <w:szCs w:val="18"/>
        </w:rPr>
      </w:pPr>
    </w:p>
    <w:p w14:paraId="34C6FE19" w14:textId="77777777" w:rsidR="00173561" w:rsidRPr="00173561" w:rsidRDefault="00173561" w:rsidP="0056672F">
      <w:pPr>
        <w:contextualSpacing/>
        <w:rPr>
          <w:rFonts w:asciiTheme="minorHAnsi" w:hAnsiTheme="minorHAnsi"/>
          <w:iCs/>
          <w:sz w:val="18"/>
          <w:szCs w:val="18"/>
        </w:rPr>
      </w:pPr>
      <w:r w:rsidRPr="00173561">
        <w:rPr>
          <w:rFonts w:asciiTheme="minorHAnsi" w:hAnsiTheme="minorHAnsi"/>
          <w:iCs/>
          <w:noProof/>
          <w:sz w:val="18"/>
          <w:szCs w:val="18"/>
        </w:rPr>
        <w:drawing>
          <wp:inline distT="0" distB="0" distL="0" distR="0" wp14:anchorId="271D07A4" wp14:editId="1FBAF413">
            <wp:extent cx="5429250" cy="3067050"/>
            <wp:effectExtent l="19050" t="0" r="0" b="0"/>
            <wp:docPr id="9" name="Picture 3" descr="% of students assigned to out-of-field teachers&#10;&#10;Non-economically disadvantaged: 7.4%&#10;Economically disadvantaged: 16.2%&#10;White students: 5.5%&#10;Students of color: 17.1%&#10;Non-EL: 8.9%&#10;EL: 20.1%&#10;Non-SWD: 9.6%&#10;SWD: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zou\Desktop\9084\New folder\003.JPG"/>
                    <pic:cNvPicPr>
                      <a:picLocks noChangeAspect="1" noChangeArrowheads="1"/>
                    </pic:cNvPicPr>
                  </pic:nvPicPr>
                  <pic:blipFill>
                    <a:blip r:embed="rId29" cstate="print"/>
                    <a:srcRect/>
                    <a:stretch>
                      <a:fillRect/>
                    </a:stretch>
                  </pic:blipFill>
                  <pic:spPr bwMode="auto">
                    <a:xfrm>
                      <a:off x="0" y="0"/>
                      <a:ext cx="5429250" cy="3067050"/>
                    </a:xfrm>
                    <a:prstGeom prst="rect">
                      <a:avLst/>
                    </a:prstGeom>
                    <a:noFill/>
                    <a:ln w="9525">
                      <a:noFill/>
                      <a:miter lim="800000"/>
                      <a:headEnd/>
                      <a:tailEnd/>
                    </a:ln>
                  </pic:spPr>
                </pic:pic>
              </a:graphicData>
            </a:graphic>
          </wp:inline>
        </w:drawing>
      </w:r>
    </w:p>
    <w:p w14:paraId="510EC512" w14:textId="77777777" w:rsidR="001F3518" w:rsidRDefault="0056672F" w:rsidP="0056672F">
      <w:pPr>
        <w:contextualSpacing/>
        <w:rPr>
          <w:rFonts w:asciiTheme="minorHAnsi" w:hAnsiTheme="minorHAnsi"/>
          <w:i/>
          <w:sz w:val="18"/>
          <w:szCs w:val="18"/>
        </w:rPr>
      </w:pPr>
      <w:r>
        <w:rPr>
          <w:rFonts w:asciiTheme="minorHAnsi" w:hAnsiTheme="minorHAnsi"/>
          <w:i/>
          <w:sz w:val="18"/>
          <w:szCs w:val="18"/>
        </w:rPr>
        <w:t xml:space="preserve">      Data from SY 2015-16</w:t>
      </w:r>
    </w:p>
    <w:p w14:paraId="3EAB2206" w14:textId="77777777" w:rsidR="0056672F" w:rsidRDefault="0056672F" w:rsidP="0056672F">
      <w:pPr>
        <w:ind w:firstLine="720"/>
        <w:contextualSpacing/>
        <w:rPr>
          <w:rFonts w:asciiTheme="minorHAnsi" w:hAnsiTheme="minorHAnsi"/>
          <w:sz w:val="22"/>
          <w:szCs w:val="22"/>
        </w:rPr>
      </w:pPr>
    </w:p>
    <w:p w14:paraId="46451BE4" w14:textId="77777777" w:rsidR="00180C55" w:rsidRDefault="00180C55" w:rsidP="003E5F89">
      <w:pPr>
        <w:contextualSpacing/>
        <w:rPr>
          <w:rFonts w:asciiTheme="minorHAnsi" w:hAnsiTheme="minorHAnsi"/>
          <w:sz w:val="22"/>
          <w:szCs w:val="22"/>
        </w:rPr>
      </w:pPr>
      <w:r>
        <w:rPr>
          <w:rFonts w:asciiTheme="minorHAnsi" w:hAnsiTheme="minorHAnsi"/>
          <w:sz w:val="22"/>
          <w:szCs w:val="22"/>
        </w:rPr>
        <w:t xml:space="preserve">The data above shows that more than three times as many students of color </w:t>
      </w:r>
      <w:r w:rsidR="00614B2F">
        <w:rPr>
          <w:rFonts w:asciiTheme="minorHAnsi" w:hAnsiTheme="minorHAnsi"/>
          <w:sz w:val="22"/>
          <w:szCs w:val="22"/>
        </w:rPr>
        <w:t>are</w:t>
      </w:r>
      <w:r>
        <w:rPr>
          <w:rFonts w:asciiTheme="minorHAnsi" w:hAnsiTheme="minorHAnsi"/>
          <w:sz w:val="22"/>
          <w:szCs w:val="22"/>
        </w:rPr>
        <w:t xml:space="preserve"> assigned to out-</w:t>
      </w:r>
      <w:r w:rsidR="00956E0D">
        <w:rPr>
          <w:rFonts w:asciiTheme="minorHAnsi" w:hAnsiTheme="minorHAnsi"/>
          <w:sz w:val="22"/>
          <w:szCs w:val="22"/>
        </w:rPr>
        <w:t>of-field teachers, compared to w</w:t>
      </w:r>
      <w:r>
        <w:rPr>
          <w:rFonts w:asciiTheme="minorHAnsi" w:hAnsiTheme="minorHAnsi"/>
          <w:sz w:val="22"/>
          <w:szCs w:val="22"/>
        </w:rPr>
        <w:t xml:space="preserve">hite students. Furthermore, economically </w:t>
      </w:r>
      <w:r w:rsidR="002A1049">
        <w:rPr>
          <w:rFonts w:asciiTheme="minorHAnsi" w:hAnsiTheme="minorHAnsi"/>
          <w:sz w:val="22"/>
          <w:szCs w:val="22"/>
        </w:rPr>
        <w:t>disadvantaged students and E</w:t>
      </w:r>
      <w:r>
        <w:rPr>
          <w:rFonts w:asciiTheme="minorHAnsi" w:hAnsiTheme="minorHAnsi"/>
          <w:sz w:val="22"/>
          <w:szCs w:val="22"/>
        </w:rPr>
        <w:t xml:space="preserve">Ls </w:t>
      </w:r>
      <w:r w:rsidR="00614B2F">
        <w:rPr>
          <w:rFonts w:asciiTheme="minorHAnsi" w:hAnsiTheme="minorHAnsi"/>
          <w:sz w:val="22"/>
          <w:szCs w:val="22"/>
        </w:rPr>
        <w:t>are</w:t>
      </w:r>
      <w:r>
        <w:rPr>
          <w:rFonts w:asciiTheme="minorHAnsi" w:hAnsiTheme="minorHAnsi"/>
          <w:sz w:val="22"/>
          <w:szCs w:val="22"/>
        </w:rPr>
        <w:t xml:space="preserve"> more than twice as likely to have at least one out-of-field teacher, in relation to their comparison groups.</w:t>
      </w:r>
    </w:p>
    <w:p w14:paraId="644BE041" w14:textId="77777777" w:rsidR="00180C55" w:rsidRDefault="00180C55" w:rsidP="004F7CE7">
      <w:pPr>
        <w:ind w:left="720"/>
        <w:contextualSpacing/>
        <w:rPr>
          <w:rFonts w:asciiTheme="minorHAnsi" w:hAnsiTheme="minorHAnsi"/>
          <w:sz w:val="22"/>
          <w:szCs w:val="22"/>
        </w:rPr>
      </w:pPr>
    </w:p>
    <w:p w14:paraId="4DE70311" w14:textId="77777777" w:rsidR="0056672F" w:rsidRDefault="00BE77E4" w:rsidP="003E5F89">
      <w:pPr>
        <w:contextualSpacing/>
        <w:rPr>
          <w:rFonts w:asciiTheme="minorHAnsi" w:hAnsiTheme="minorHAnsi"/>
          <w:sz w:val="22"/>
          <w:szCs w:val="22"/>
        </w:rPr>
      </w:pPr>
      <w:r>
        <w:rPr>
          <w:rFonts w:asciiTheme="minorHAnsi" w:hAnsiTheme="minorHAnsi"/>
          <w:sz w:val="22"/>
          <w:szCs w:val="22"/>
        </w:rPr>
        <w:t>Given that HPQs and HMQs have far higher rates of</w:t>
      </w:r>
      <w:r w:rsidR="00614B2F">
        <w:rPr>
          <w:rFonts w:asciiTheme="minorHAnsi" w:hAnsiTheme="minorHAnsi"/>
          <w:sz w:val="22"/>
          <w:szCs w:val="22"/>
        </w:rPr>
        <w:t xml:space="preserve"> classes taught by</w:t>
      </w:r>
      <w:r>
        <w:rPr>
          <w:rFonts w:asciiTheme="minorHAnsi" w:hAnsiTheme="minorHAnsi"/>
          <w:sz w:val="22"/>
          <w:szCs w:val="22"/>
        </w:rPr>
        <w:t xml:space="preserve"> non-HQT teachers (see </w:t>
      </w:r>
      <w:r w:rsidR="00614B2F">
        <w:rPr>
          <w:rFonts w:asciiTheme="minorHAnsi" w:hAnsiTheme="minorHAnsi"/>
          <w:sz w:val="22"/>
          <w:szCs w:val="22"/>
        </w:rPr>
        <w:t>table on page 14</w:t>
      </w:r>
      <w:r>
        <w:rPr>
          <w:rFonts w:asciiTheme="minorHAnsi" w:hAnsiTheme="minorHAnsi"/>
          <w:sz w:val="22"/>
          <w:szCs w:val="22"/>
        </w:rPr>
        <w:t>), we can expect that many of the economically disadvantaged students and students of color who are reflected in the data above were actually assigned to multiple out-of-field teachers.</w:t>
      </w:r>
      <w:r w:rsidR="002A1049">
        <w:rPr>
          <w:rFonts w:asciiTheme="minorHAnsi" w:hAnsiTheme="minorHAnsi"/>
          <w:sz w:val="22"/>
          <w:szCs w:val="22"/>
        </w:rPr>
        <w:t xml:space="preserve"> When comparing HPQs to LPQs, and HMQs to LMQs, the out-of-field teacher gap is proportionally larger than the experience and </w:t>
      </w:r>
      <w:r w:rsidR="009B793D">
        <w:rPr>
          <w:rFonts w:asciiTheme="minorHAnsi" w:hAnsiTheme="minorHAnsi"/>
          <w:sz w:val="22"/>
          <w:szCs w:val="22"/>
        </w:rPr>
        <w:t xml:space="preserve">evaluation ratings </w:t>
      </w:r>
      <w:r w:rsidR="002A1049">
        <w:rPr>
          <w:rFonts w:asciiTheme="minorHAnsi" w:hAnsiTheme="minorHAnsi"/>
          <w:sz w:val="22"/>
          <w:szCs w:val="22"/>
        </w:rPr>
        <w:t>gaps.  A class in an HPQ is more than eight times as likely to be taught by an out-of-field teacher, and a class in a HMQ is more than five times more likely to be taught by an out-of-field teacher.</w:t>
      </w:r>
    </w:p>
    <w:p w14:paraId="326D7AC5" w14:textId="77777777" w:rsidR="0056672F" w:rsidRDefault="0056672F" w:rsidP="003E5F89">
      <w:pPr>
        <w:contextualSpacing/>
      </w:pPr>
    </w:p>
    <w:p w14:paraId="2D0B9802" w14:textId="77777777" w:rsidR="0032180D" w:rsidRDefault="0032180D" w:rsidP="004F7CE7">
      <w:pPr>
        <w:ind w:left="720"/>
        <w:contextualSpacing/>
        <w:rPr>
          <w:rFonts w:asciiTheme="minorHAnsi" w:hAnsiTheme="minorHAnsi"/>
          <w:sz w:val="22"/>
          <w:szCs w:val="22"/>
        </w:rPr>
      </w:pPr>
    </w:p>
    <w:p w14:paraId="30D3404C" w14:textId="77777777" w:rsidR="00173561" w:rsidRDefault="00173561">
      <w:r>
        <w:br w:type="page"/>
      </w:r>
    </w:p>
    <w:tbl>
      <w:tblPr>
        <w:tblpPr w:leftFromText="180" w:rightFromText="180" w:vertAnchor="text" w:horzAnchor="margin" w:tblpXSpec="center"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900"/>
        <w:gridCol w:w="810"/>
        <w:gridCol w:w="900"/>
        <w:gridCol w:w="1089"/>
      </w:tblGrid>
      <w:tr w:rsidR="003E5F89" w:rsidRPr="009C1EE6" w14:paraId="14AABDE6" w14:textId="77777777" w:rsidTr="003E5F89">
        <w:tc>
          <w:tcPr>
            <w:tcW w:w="4779" w:type="dxa"/>
            <w:gridSpan w:val="5"/>
            <w:shd w:val="clear" w:color="auto" w:fill="B8CCE4"/>
          </w:tcPr>
          <w:p w14:paraId="33566699" w14:textId="77777777" w:rsidR="003E5F89" w:rsidRPr="009C1EE6" w:rsidRDefault="003E5F89" w:rsidP="003E5F89">
            <w:pPr>
              <w:contextualSpacing/>
              <w:jc w:val="center"/>
              <w:rPr>
                <w:rFonts w:ascii="Calibri" w:hAnsi="Calibri"/>
              </w:rPr>
            </w:pPr>
            <w:r w:rsidRPr="009C1EE6">
              <w:rPr>
                <w:rFonts w:ascii="Calibri" w:hAnsi="Calibri"/>
              </w:rPr>
              <w:lastRenderedPageBreak/>
              <w:t xml:space="preserve">Percent of </w:t>
            </w:r>
            <w:r>
              <w:rPr>
                <w:rFonts w:ascii="Calibri" w:hAnsi="Calibri"/>
              </w:rPr>
              <w:t>classes taught by out-of-field teachers</w:t>
            </w:r>
          </w:p>
        </w:tc>
      </w:tr>
      <w:tr w:rsidR="003E5F89" w:rsidRPr="009C1EE6" w14:paraId="7ADE3F7E" w14:textId="77777777" w:rsidTr="003E5F89">
        <w:trPr>
          <w:trHeight w:val="326"/>
        </w:trPr>
        <w:tc>
          <w:tcPr>
            <w:tcW w:w="1080" w:type="dxa"/>
          </w:tcPr>
          <w:p w14:paraId="7543CA83" w14:textId="77777777" w:rsidR="003E5F89" w:rsidRPr="009C1EE6" w:rsidRDefault="003E5F89" w:rsidP="003E5F89">
            <w:pPr>
              <w:contextualSpacing/>
              <w:jc w:val="center"/>
              <w:rPr>
                <w:rFonts w:ascii="Calibri" w:hAnsi="Calibri"/>
              </w:rPr>
            </w:pPr>
            <w:r w:rsidRPr="009C1EE6">
              <w:rPr>
                <w:rFonts w:ascii="Calibri" w:hAnsi="Calibri"/>
              </w:rPr>
              <w:t>MA All</w:t>
            </w:r>
          </w:p>
        </w:tc>
        <w:tc>
          <w:tcPr>
            <w:tcW w:w="900" w:type="dxa"/>
          </w:tcPr>
          <w:p w14:paraId="44BCF901" w14:textId="77777777" w:rsidR="003E5F89" w:rsidRPr="009C1EE6" w:rsidRDefault="003E5F89" w:rsidP="003E5F89">
            <w:pPr>
              <w:contextualSpacing/>
              <w:jc w:val="center"/>
              <w:rPr>
                <w:rFonts w:ascii="Calibri" w:hAnsi="Calibri"/>
              </w:rPr>
            </w:pPr>
            <w:r w:rsidRPr="009C1EE6">
              <w:rPr>
                <w:rFonts w:ascii="Calibri" w:hAnsi="Calibri"/>
              </w:rPr>
              <w:t>HPQ</w:t>
            </w:r>
          </w:p>
        </w:tc>
        <w:tc>
          <w:tcPr>
            <w:tcW w:w="810" w:type="dxa"/>
          </w:tcPr>
          <w:p w14:paraId="20A9671E" w14:textId="77777777" w:rsidR="003E5F89" w:rsidRPr="009C1EE6" w:rsidRDefault="003E5F89" w:rsidP="003E5F89">
            <w:pPr>
              <w:contextualSpacing/>
              <w:jc w:val="center"/>
              <w:rPr>
                <w:rFonts w:ascii="Calibri" w:hAnsi="Calibri"/>
              </w:rPr>
            </w:pPr>
            <w:r w:rsidRPr="009C1EE6">
              <w:rPr>
                <w:rFonts w:ascii="Calibri" w:hAnsi="Calibri"/>
              </w:rPr>
              <w:t>LPQ</w:t>
            </w:r>
          </w:p>
        </w:tc>
        <w:tc>
          <w:tcPr>
            <w:tcW w:w="900" w:type="dxa"/>
          </w:tcPr>
          <w:p w14:paraId="1DE5B5E1" w14:textId="77777777" w:rsidR="003E5F89" w:rsidRPr="009C1EE6" w:rsidRDefault="003E5F89" w:rsidP="003E5F89">
            <w:pPr>
              <w:contextualSpacing/>
              <w:jc w:val="center"/>
              <w:rPr>
                <w:rFonts w:ascii="Calibri" w:hAnsi="Calibri"/>
              </w:rPr>
            </w:pPr>
            <w:r w:rsidRPr="009C1EE6">
              <w:rPr>
                <w:rFonts w:ascii="Calibri" w:hAnsi="Calibri"/>
              </w:rPr>
              <w:t>HMQ</w:t>
            </w:r>
          </w:p>
        </w:tc>
        <w:tc>
          <w:tcPr>
            <w:tcW w:w="1089" w:type="dxa"/>
          </w:tcPr>
          <w:p w14:paraId="107F3343" w14:textId="77777777" w:rsidR="003E5F89" w:rsidRPr="009C1EE6" w:rsidRDefault="003E5F89" w:rsidP="003E5F89">
            <w:pPr>
              <w:contextualSpacing/>
              <w:jc w:val="center"/>
              <w:rPr>
                <w:rFonts w:ascii="Calibri" w:hAnsi="Calibri"/>
              </w:rPr>
            </w:pPr>
            <w:r w:rsidRPr="009C1EE6">
              <w:rPr>
                <w:rFonts w:ascii="Calibri" w:hAnsi="Calibri"/>
              </w:rPr>
              <w:t>LMQ</w:t>
            </w:r>
          </w:p>
        </w:tc>
      </w:tr>
      <w:tr w:rsidR="003E5F89" w:rsidRPr="009C1EE6" w14:paraId="73E8FCED" w14:textId="77777777" w:rsidTr="0056672F">
        <w:tc>
          <w:tcPr>
            <w:tcW w:w="1080" w:type="dxa"/>
            <w:tcBorders>
              <w:bottom w:val="single" w:sz="4" w:space="0" w:color="auto"/>
            </w:tcBorders>
          </w:tcPr>
          <w:p w14:paraId="3B36C0C8" w14:textId="77777777" w:rsidR="003E5F89" w:rsidRPr="009C1EE6" w:rsidRDefault="003E5F89" w:rsidP="003E5F89">
            <w:pPr>
              <w:contextualSpacing/>
              <w:jc w:val="center"/>
              <w:rPr>
                <w:rFonts w:ascii="Calibri" w:hAnsi="Calibri"/>
              </w:rPr>
            </w:pPr>
            <w:r>
              <w:rPr>
                <w:rFonts w:ascii="Calibri" w:hAnsi="Calibri"/>
              </w:rPr>
              <w:t>3.7</w:t>
            </w:r>
          </w:p>
        </w:tc>
        <w:tc>
          <w:tcPr>
            <w:tcW w:w="900" w:type="dxa"/>
            <w:tcBorders>
              <w:bottom w:val="single" w:sz="4" w:space="0" w:color="auto"/>
            </w:tcBorders>
          </w:tcPr>
          <w:p w14:paraId="3E8E83CF" w14:textId="77777777" w:rsidR="003E5F89" w:rsidRPr="009C1EE6" w:rsidRDefault="003E5F89" w:rsidP="003E5F89">
            <w:pPr>
              <w:contextualSpacing/>
              <w:jc w:val="center"/>
              <w:rPr>
                <w:rFonts w:ascii="Calibri" w:hAnsi="Calibri"/>
              </w:rPr>
            </w:pPr>
            <w:r>
              <w:rPr>
                <w:rFonts w:ascii="Calibri" w:hAnsi="Calibri"/>
              </w:rPr>
              <w:t>6.5</w:t>
            </w:r>
          </w:p>
        </w:tc>
        <w:tc>
          <w:tcPr>
            <w:tcW w:w="810" w:type="dxa"/>
            <w:tcBorders>
              <w:bottom w:val="single" w:sz="4" w:space="0" w:color="auto"/>
            </w:tcBorders>
          </w:tcPr>
          <w:p w14:paraId="7C637D27" w14:textId="77777777" w:rsidR="003E5F89" w:rsidRPr="009C1EE6" w:rsidRDefault="003E5F89" w:rsidP="003E5F89">
            <w:pPr>
              <w:contextualSpacing/>
              <w:jc w:val="center"/>
              <w:rPr>
                <w:rFonts w:ascii="Calibri" w:hAnsi="Calibri"/>
              </w:rPr>
            </w:pPr>
            <w:r>
              <w:rPr>
                <w:rFonts w:ascii="Calibri" w:hAnsi="Calibri"/>
              </w:rPr>
              <w:t>0.8</w:t>
            </w:r>
          </w:p>
        </w:tc>
        <w:tc>
          <w:tcPr>
            <w:tcW w:w="900" w:type="dxa"/>
            <w:tcBorders>
              <w:bottom w:val="single" w:sz="4" w:space="0" w:color="auto"/>
            </w:tcBorders>
          </w:tcPr>
          <w:p w14:paraId="0FC54306" w14:textId="77777777" w:rsidR="003E5F89" w:rsidRPr="009C1EE6" w:rsidRDefault="003E5F89" w:rsidP="003E5F89">
            <w:pPr>
              <w:contextualSpacing/>
              <w:jc w:val="center"/>
              <w:rPr>
                <w:rFonts w:ascii="Calibri" w:hAnsi="Calibri"/>
              </w:rPr>
            </w:pPr>
            <w:r>
              <w:rPr>
                <w:rFonts w:ascii="Calibri" w:hAnsi="Calibri"/>
              </w:rPr>
              <w:t>6.2</w:t>
            </w:r>
          </w:p>
        </w:tc>
        <w:tc>
          <w:tcPr>
            <w:tcW w:w="1089" w:type="dxa"/>
            <w:tcBorders>
              <w:bottom w:val="single" w:sz="4" w:space="0" w:color="auto"/>
            </w:tcBorders>
          </w:tcPr>
          <w:p w14:paraId="1DA8E86A" w14:textId="77777777" w:rsidR="003E5F89" w:rsidRPr="009C1EE6" w:rsidRDefault="003E5F89" w:rsidP="003E5F89">
            <w:pPr>
              <w:contextualSpacing/>
              <w:jc w:val="center"/>
              <w:rPr>
                <w:rFonts w:ascii="Calibri" w:hAnsi="Calibri"/>
              </w:rPr>
            </w:pPr>
            <w:r>
              <w:rPr>
                <w:rFonts w:ascii="Calibri" w:hAnsi="Calibri"/>
              </w:rPr>
              <w:t>1.3</w:t>
            </w:r>
          </w:p>
        </w:tc>
      </w:tr>
      <w:tr w:rsidR="0056672F" w:rsidRPr="009C1EE6" w14:paraId="362AB8A7" w14:textId="77777777" w:rsidTr="0056672F">
        <w:tc>
          <w:tcPr>
            <w:tcW w:w="4779" w:type="dxa"/>
            <w:gridSpan w:val="5"/>
            <w:tcBorders>
              <w:top w:val="single" w:sz="4" w:space="0" w:color="auto"/>
              <w:left w:val="nil"/>
              <w:bottom w:val="nil"/>
              <w:right w:val="nil"/>
            </w:tcBorders>
          </w:tcPr>
          <w:p w14:paraId="4C3C08CF" w14:textId="77777777" w:rsidR="0056672F" w:rsidRDefault="0056672F" w:rsidP="0056672F">
            <w:pPr>
              <w:contextualSpacing/>
              <w:rPr>
                <w:rFonts w:ascii="Calibri" w:hAnsi="Calibri"/>
              </w:rPr>
            </w:pPr>
            <w:r w:rsidRPr="0056672F">
              <w:rPr>
                <w:rFonts w:ascii="Calibri" w:hAnsi="Calibri"/>
                <w:i/>
                <w:sz w:val="18"/>
                <w:szCs w:val="18"/>
              </w:rPr>
              <w:t>Data from SY 2015-16</w:t>
            </w:r>
          </w:p>
        </w:tc>
      </w:tr>
    </w:tbl>
    <w:p w14:paraId="1FFAB523" w14:textId="77777777" w:rsidR="000D2738" w:rsidRPr="00BE77E4" w:rsidRDefault="00BE77E4" w:rsidP="004F7CE7">
      <w:pPr>
        <w:ind w:left="720"/>
        <w:contextualSpacing/>
        <w:rPr>
          <w:rFonts w:asciiTheme="minorHAnsi" w:hAnsiTheme="minorHAnsi"/>
          <w:vanish/>
          <w:sz w:val="22"/>
          <w:szCs w:val="22"/>
        </w:rPr>
      </w:pPr>
      <w:r>
        <w:rPr>
          <w:rFonts w:asciiTheme="minorHAnsi" w:hAnsiTheme="minorHAnsi"/>
          <w:vanish/>
          <w:sz w:val="22"/>
          <w:szCs w:val="22"/>
        </w:rPr>
        <w:t>QTd</w:t>
      </w:r>
    </w:p>
    <w:p w14:paraId="7003CAB7" w14:textId="77777777" w:rsidR="000D2738" w:rsidRDefault="000D2738" w:rsidP="004F7CE7">
      <w:pPr>
        <w:ind w:left="720"/>
        <w:contextualSpacing/>
        <w:rPr>
          <w:rFonts w:asciiTheme="minorHAnsi" w:hAnsiTheme="minorHAnsi"/>
          <w:i/>
          <w:sz w:val="22"/>
          <w:szCs w:val="22"/>
        </w:rPr>
      </w:pPr>
    </w:p>
    <w:p w14:paraId="5C84C7DD" w14:textId="77777777" w:rsidR="00942360" w:rsidRPr="00AD2E68" w:rsidRDefault="00942360" w:rsidP="00651920">
      <w:pPr>
        <w:rPr>
          <w:rFonts w:asciiTheme="minorHAnsi" w:hAnsiTheme="minorHAnsi"/>
          <w:sz w:val="22"/>
          <w:szCs w:val="22"/>
        </w:rPr>
      </w:pPr>
    </w:p>
    <w:p w14:paraId="6CF44D03" w14:textId="77777777" w:rsidR="00942360" w:rsidRDefault="00942360" w:rsidP="00651920"/>
    <w:p w14:paraId="733B6339" w14:textId="77777777" w:rsidR="002E6FC8" w:rsidRDefault="002E6FC8" w:rsidP="002E6FC8">
      <w:pPr>
        <w:contextualSpacing/>
        <w:rPr>
          <w:rFonts w:asciiTheme="minorHAnsi" w:hAnsiTheme="minorHAnsi"/>
          <w:sz w:val="22"/>
          <w:szCs w:val="22"/>
        </w:rPr>
      </w:pPr>
    </w:p>
    <w:p w14:paraId="485A7AB7" w14:textId="77777777" w:rsidR="002E6FC8" w:rsidRDefault="002E6FC8" w:rsidP="002E6FC8">
      <w:pPr>
        <w:contextualSpacing/>
        <w:rPr>
          <w:rFonts w:asciiTheme="minorHAnsi" w:hAnsiTheme="minorHAnsi"/>
          <w:sz w:val="22"/>
          <w:szCs w:val="22"/>
        </w:rPr>
      </w:pPr>
    </w:p>
    <w:p w14:paraId="5222A5CE" w14:textId="77777777" w:rsidR="002E6FC8" w:rsidRDefault="002E6FC8" w:rsidP="002E6FC8">
      <w:pPr>
        <w:contextualSpacing/>
        <w:rPr>
          <w:rFonts w:asciiTheme="minorHAnsi" w:hAnsiTheme="minorHAnsi"/>
          <w:sz w:val="22"/>
          <w:szCs w:val="22"/>
        </w:rPr>
      </w:pPr>
    </w:p>
    <w:tbl>
      <w:tblPr>
        <w:tblpPr w:leftFromText="180" w:rightFromText="180" w:vertAnchor="text" w:horzAnchor="margin" w:tblpX="198" w:tblpY="90"/>
        <w:tblW w:w="6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0"/>
        <w:gridCol w:w="1403"/>
        <w:gridCol w:w="1800"/>
      </w:tblGrid>
      <w:tr w:rsidR="003E5F89" w:rsidRPr="007255A9" w14:paraId="26331610" w14:textId="77777777" w:rsidTr="003E5F89">
        <w:trPr>
          <w:trHeight w:val="333"/>
        </w:trPr>
        <w:tc>
          <w:tcPr>
            <w:tcW w:w="3540" w:type="dxa"/>
            <w:tcBorders>
              <w:right w:val="nil"/>
            </w:tcBorders>
            <w:shd w:val="clear" w:color="auto" w:fill="auto"/>
            <w:vAlign w:val="bottom"/>
            <w:hideMark/>
          </w:tcPr>
          <w:p w14:paraId="163FBC2F" w14:textId="77777777" w:rsidR="003E5F89" w:rsidRPr="00A10E5A" w:rsidRDefault="003E5F89" w:rsidP="003E5F89">
            <w:pPr>
              <w:rPr>
                <w:rFonts w:ascii="Calibri" w:hAnsi="Calibri"/>
                <w:color w:val="000000"/>
                <w:sz w:val="22"/>
                <w:szCs w:val="22"/>
              </w:rPr>
            </w:pPr>
            <w:r w:rsidRPr="00A10E5A">
              <w:rPr>
                <w:rFonts w:ascii="Calibri" w:hAnsi="Calibri"/>
                <w:color w:val="000000"/>
                <w:sz w:val="22"/>
                <w:szCs w:val="22"/>
              </w:rPr>
              <w:t>Subgroup</w:t>
            </w:r>
          </w:p>
        </w:tc>
        <w:tc>
          <w:tcPr>
            <w:tcW w:w="1403" w:type="dxa"/>
            <w:tcBorders>
              <w:left w:val="nil"/>
              <w:bottom w:val="single" w:sz="4" w:space="0" w:color="auto"/>
              <w:right w:val="nil"/>
            </w:tcBorders>
          </w:tcPr>
          <w:p w14:paraId="26232394" w14:textId="77777777" w:rsidR="003E5F89" w:rsidRPr="00A10E5A" w:rsidRDefault="003E5F89" w:rsidP="003E5F89">
            <w:pPr>
              <w:jc w:val="center"/>
              <w:rPr>
                <w:rFonts w:asciiTheme="minorHAnsi" w:hAnsiTheme="minorHAnsi"/>
                <w:color w:val="0070C0"/>
                <w:sz w:val="22"/>
                <w:szCs w:val="22"/>
              </w:rPr>
            </w:pPr>
            <w:r w:rsidRPr="00A10E5A">
              <w:rPr>
                <w:rFonts w:asciiTheme="minorHAnsi" w:hAnsiTheme="minorHAnsi"/>
                <w:color w:val="0070C0"/>
                <w:sz w:val="22"/>
                <w:szCs w:val="22"/>
              </w:rPr>
              <w:t>% out-of-field</w:t>
            </w:r>
          </w:p>
        </w:tc>
        <w:tc>
          <w:tcPr>
            <w:tcW w:w="1800" w:type="dxa"/>
            <w:tcBorders>
              <w:left w:val="nil"/>
            </w:tcBorders>
            <w:shd w:val="clear" w:color="auto" w:fill="auto"/>
            <w:vAlign w:val="center"/>
            <w:hideMark/>
          </w:tcPr>
          <w:p w14:paraId="2D18A9B3" w14:textId="77777777" w:rsidR="003E5F89" w:rsidRPr="00A10E5A" w:rsidRDefault="003E5F89" w:rsidP="003E5F89">
            <w:pPr>
              <w:jc w:val="center"/>
              <w:rPr>
                <w:rFonts w:asciiTheme="minorHAnsi" w:hAnsiTheme="minorHAnsi"/>
                <w:color w:val="0070C0"/>
                <w:sz w:val="22"/>
                <w:szCs w:val="22"/>
              </w:rPr>
            </w:pPr>
            <w:r>
              <w:rPr>
                <w:rFonts w:asciiTheme="minorHAnsi" w:hAnsiTheme="minorHAnsi"/>
                <w:color w:val="0070C0"/>
                <w:sz w:val="22"/>
                <w:szCs w:val="22"/>
              </w:rPr>
              <w:t>% Long-</w:t>
            </w:r>
            <w:r w:rsidRPr="00A10E5A">
              <w:rPr>
                <w:rFonts w:asciiTheme="minorHAnsi" w:hAnsiTheme="minorHAnsi"/>
                <w:color w:val="0070C0"/>
                <w:sz w:val="22"/>
                <w:szCs w:val="22"/>
              </w:rPr>
              <w:t>Term Subs</w:t>
            </w:r>
          </w:p>
        </w:tc>
      </w:tr>
      <w:tr w:rsidR="003E5F89" w:rsidRPr="000D0955" w14:paraId="4A25539A" w14:textId="77777777" w:rsidTr="003E5F89">
        <w:trPr>
          <w:trHeight w:val="315"/>
        </w:trPr>
        <w:tc>
          <w:tcPr>
            <w:tcW w:w="3540" w:type="dxa"/>
            <w:tcBorders>
              <w:bottom w:val="single" w:sz="4" w:space="0" w:color="auto"/>
              <w:right w:val="nil"/>
            </w:tcBorders>
            <w:shd w:val="clear" w:color="auto" w:fill="auto"/>
            <w:noWrap/>
            <w:vAlign w:val="bottom"/>
            <w:hideMark/>
          </w:tcPr>
          <w:p w14:paraId="10E23C15" w14:textId="77777777" w:rsidR="003E5F89" w:rsidRPr="00AE6AAF" w:rsidRDefault="003E5F89" w:rsidP="003E5F89">
            <w:pPr>
              <w:rPr>
                <w:rFonts w:asciiTheme="minorHAnsi" w:hAnsiTheme="minorHAnsi"/>
                <w:b/>
                <w:bCs/>
                <w:sz w:val="22"/>
                <w:szCs w:val="22"/>
              </w:rPr>
            </w:pPr>
            <w:r>
              <w:rPr>
                <w:rFonts w:asciiTheme="minorHAnsi" w:hAnsiTheme="minorHAnsi"/>
                <w:b/>
                <w:bCs/>
                <w:sz w:val="22"/>
                <w:szCs w:val="22"/>
              </w:rPr>
              <w:t xml:space="preserve">MA </w:t>
            </w:r>
            <w:r w:rsidRPr="00AE6AAF">
              <w:rPr>
                <w:rFonts w:asciiTheme="minorHAnsi" w:hAnsiTheme="minorHAnsi"/>
                <w:b/>
                <w:bCs/>
                <w:sz w:val="22"/>
                <w:szCs w:val="22"/>
              </w:rPr>
              <w:t>All</w:t>
            </w:r>
          </w:p>
        </w:tc>
        <w:tc>
          <w:tcPr>
            <w:tcW w:w="1403" w:type="dxa"/>
            <w:tcBorders>
              <w:left w:val="nil"/>
              <w:bottom w:val="single" w:sz="4" w:space="0" w:color="auto"/>
              <w:right w:val="nil"/>
            </w:tcBorders>
            <w:vAlign w:val="center"/>
          </w:tcPr>
          <w:p w14:paraId="5227A40E" w14:textId="77777777" w:rsidR="003E5F89" w:rsidRPr="00A10E5A" w:rsidRDefault="003E5F89" w:rsidP="003E5F89">
            <w:pPr>
              <w:jc w:val="center"/>
              <w:rPr>
                <w:rFonts w:ascii="Calibri" w:hAnsi="Calibri"/>
                <w:b/>
                <w:color w:val="000000"/>
              </w:rPr>
            </w:pPr>
            <w:r w:rsidRPr="00A10E5A">
              <w:rPr>
                <w:rFonts w:ascii="Calibri" w:hAnsi="Calibri"/>
                <w:b/>
                <w:color w:val="000000"/>
              </w:rPr>
              <w:t>4.0%</w:t>
            </w:r>
          </w:p>
        </w:tc>
        <w:tc>
          <w:tcPr>
            <w:tcW w:w="1800" w:type="dxa"/>
            <w:tcBorders>
              <w:left w:val="nil"/>
              <w:bottom w:val="single" w:sz="4" w:space="0" w:color="auto"/>
            </w:tcBorders>
            <w:shd w:val="clear" w:color="auto" w:fill="auto"/>
            <w:noWrap/>
            <w:vAlign w:val="center"/>
            <w:hideMark/>
          </w:tcPr>
          <w:p w14:paraId="55CD904A" w14:textId="77777777" w:rsidR="003E5F89" w:rsidRPr="00A10E5A" w:rsidRDefault="003E5F89" w:rsidP="003E5F89">
            <w:pPr>
              <w:jc w:val="center"/>
              <w:rPr>
                <w:rFonts w:ascii="Calibri" w:hAnsi="Calibri"/>
                <w:b/>
                <w:color w:val="000000"/>
              </w:rPr>
            </w:pPr>
            <w:r w:rsidRPr="00A10E5A">
              <w:rPr>
                <w:rFonts w:ascii="Calibri" w:hAnsi="Calibri"/>
                <w:b/>
                <w:color w:val="000000"/>
              </w:rPr>
              <w:t>1.4%</w:t>
            </w:r>
          </w:p>
        </w:tc>
      </w:tr>
      <w:tr w:rsidR="003E5F89" w:rsidRPr="000D0955" w14:paraId="77BC95B8" w14:textId="77777777" w:rsidTr="003E5F89">
        <w:trPr>
          <w:trHeight w:val="285"/>
        </w:trPr>
        <w:tc>
          <w:tcPr>
            <w:tcW w:w="3540" w:type="dxa"/>
            <w:tcBorders>
              <w:bottom w:val="nil"/>
              <w:right w:val="nil"/>
            </w:tcBorders>
            <w:shd w:val="clear" w:color="auto" w:fill="auto"/>
            <w:noWrap/>
            <w:vAlign w:val="bottom"/>
            <w:hideMark/>
          </w:tcPr>
          <w:p w14:paraId="15052A4B" w14:textId="77777777" w:rsidR="003E5F89" w:rsidRPr="00AE6AAF" w:rsidRDefault="003E5F89" w:rsidP="003E5F89">
            <w:pPr>
              <w:rPr>
                <w:rFonts w:asciiTheme="minorHAnsi" w:hAnsiTheme="minorHAnsi"/>
                <w:color w:val="000000"/>
                <w:sz w:val="22"/>
                <w:szCs w:val="22"/>
              </w:rPr>
            </w:pPr>
            <w:r w:rsidRPr="00AE6AAF">
              <w:rPr>
                <w:rFonts w:asciiTheme="minorHAnsi" w:hAnsiTheme="minorHAnsi"/>
                <w:color w:val="000000"/>
                <w:sz w:val="22"/>
                <w:szCs w:val="22"/>
              </w:rPr>
              <w:t>Non-</w:t>
            </w:r>
            <w:r>
              <w:rPr>
                <w:rFonts w:asciiTheme="minorHAnsi" w:hAnsiTheme="minorHAnsi"/>
                <w:color w:val="000000"/>
                <w:sz w:val="22"/>
                <w:szCs w:val="22"/>
              </w:rPr>
              <w:t>economically disadvantaged</w:t>
            </w:r>
          </w:p>
        </w:tc>
        <w:tc>
          <w:tcPr>
            <w:tcW w:w="1403" w:type="dxa"/>
            <w:tcBorders>
              <w:left w:val="nil"/>
              <w:bottom w:val="nil"/>
              <w:right w:val="nil"/>
            </w:tcBorders>
            <w:vAlign w:val="center"/>
          </w:tcPr>
          <w:p w14:paraId="02342F94" w14:textId="77777777" w:rsidR="003E5F89" w:rsidRDefault="003E5F89" w:rsidP="003E5F89">
            <w:pPr>
              <w:jc w:val="center"/>
              <w:rPr>
                <w:rFonts w:ascii="Calibri" w:hAnsi="Calibri"/>
                <w:color w:val="000000"/>
              </w:rPr>
            </w:pPr>
            <w:r>
              <w:rPr>
                <w:rFonts w:ascii="Calibri" w:hAnsi="Calibri"/>
                <w:color w:val="000000"/>
              </w:rPr>
              <w:t>3.2%</w:t>
            </w:r>
          </w:p>
        </w:tc>
        <w:tc>
          <w:tcPr>
            <w:tcW w:w="1800" w:type="dxa"/>
            <w:tcBorders>
              <w:left w:val="nil"/>
              <w:bottom w:val="nil"/>
            </w:tcBorders>
            <w:shd w:val="clear" w:color="auto" w:fill="auto"/>
            <w:noWrap/>
            <w:vAlign w:val="center"/>
            <w:hideMark/>
          </w:tcPr>
          <w:p w14:paraId="2711FA50" w14:textId="77777777" w:rsidR="003E5F89" w:rsidRDefault="003E5F89" w:rsidP="003E5F89">
            <w:pPr>
              <w:jc w:val="center"/>
              <w:rPr>
                <w:rFonts w:ascii="Calibri" w:hAnsi="Calibri"/>
                <w:color w:val="000000"/>
              </w:rPr>
            </w:pPr>
            <w:r>
              <w:rPr>
                <w:rFonts w:ascii="Calibri" w:hAnsi="Calibri"/>
                <w:color w:val="000000"/>
              </w:rPr>
              <w:t>1.3%</w:t>
            </w:r>
          </w:p>
        </w:tc>
      </w:tr>
      <w:tr w:rsidR="003E5F89" w:rsidRPr="000D0955" w14:paraId="43A25DF7" w14:textId="77777777" w:rsidTr="003E5F89">
        <w:trPr>
          <w:trHeight w:val="331"/>
        </w:trPr>
        <w:tc>
          <w:tcPr>
            <w:tcW w:w="3540" w:type="dxa"/>
            <w:tcBorders>
              <w:top w:val="nil"/>
              <w:bottom w:val="single" w:sz="4" w:space="0" w:color="auto"/>
              <w:right w:val="nil"/>
            </w:tcBorders>
            <w:shd w:val="clear" w:color="auto" w:fill="auto"/>
            <w:noWrap/>
            <w:vAlign w:val="bottom"/>
            <w:hideMark/>
          </w:tcPr>
          <w:p w14:paraId="18C8AFB4" w14:textId="77777777" w:rsidR="003E5F89" w:rsidRPr="00AE6AAF" w:rsidRDefault="003E5F89" w:rsidP="003E5F89">
            <w:pPr>
              <w:rPr>
                <w:rFonts w:asciiTheme="minorHAnsi" w:hAnsiTheme="minorHAnsi"/>
                <w:color w:val="000000"/>
                <w:sz w:val="22"/>
                <w:szCs w:val="22"/>
              </w:rPr>
            </w:pPr>
            <w:r>
              <w:rPr>
                <w:rFonts w:asciiTheme="minorHAnsi" w:hAnsiTheme="minorHAnsi"/>
                <w:color w:val="000000"/>
                <w:sz w:val="22"/>
                <w:szCs w:val="22"/>
              </w:rPr>
              <w:t>Economically disadvantaged</w:t>
            </w:r>
          </w:p>
        </w:tc>
        <w:tc>
          <w:tcPr>
            <w:tcW w:w="1403" w:type="dxa"/>
            <w:tcBorders>
              <w:top w:val="nil"/>
              <w:left w:val="nil"/>
              <w:bottom w:val="single" w:sz="4" w:space="0" w:color="auto"/>
              <w:right w:val="nil"/>
            </w:tcBorders>
            <w:vAlign w:val="center"/>
          </w:tcPr>
          <w:p w14:paraId="6609499B" w14:textId="77777777" w:rsidR="003E5F89" w:rsidRDefault="003E5F89" w:rsidP="003E5F89">
            <w:pPr>
              <w:jc w:val="center"/>
              <w:rPr>
                <w:rFonts w:ascii="Calibri" w:hAnsi="Calibri"/>
                <w:color w:val="000000"/>
              </w:rPr>
            </w:pPr>
            <w:r>
              <w:rPr>
                <w:rFonts w:ascii="Calibri" w:hAnsi="Calibri"/>
                <w:color w:val="000000"/>
              </w:rPr>
              <w:t>6.4%</w:t>
            </w:r>
          </w:p>
        </w:tc>
        <w:tc>
          <w:tcPr>
            <w:tcW w:w="1800" w:type="dxa"/>
            <w:tcBorders>
              <w:top w:val="nil"/>
              <w:left w:val="nil"/>
              <w:bottom w:val="single" w:sz="4" w:space="0" w:color="auto"/>
            </w:tcBorders>
            <w:shd w:val="clear" w:color="auto" w:fill="auto"/>
            <w:noWrap/>
            <w:vAlign w:val="center"/>
            <w:hideMark/>
          </w:tcPr>
          <w:p w14:paraId="0D59A883" w14:textId="77777777" w:rsidR="003E5F89" w:rsidRDefault="003E5F89" w:rsidP="003E5F89">
            <w:pPr>
              <w:jc w:val="center"/>
              <w:rPr>
                <w:rFonts w:ascii="Calibri" w:hAnsi="Calibri"/>
                <w:color w:val="000000"/>
              </w:rPr>
            </w:pPr>
            <w:r>
              <w:rPr>
                <w:rFonts w:ascii="Calibri" w:hAnsi="Calibri"/>
                <w:color w:val="000000"/>
              </w:rPr>
              <w:t>1.4%</w:t>
            </w:r>
          </w:p>
        </w:tc>
      </w:tr>
      <w:tr w:rsidR="003E5F89" w:rsidRPr="000D0955" w14:paraId="3D7E3901" w14:textId="77777777" w:rsidTr="003E5F89">
        <w:trPr>
          <w:trHeight w:val="268"/>
        </w:trPr>
        <w:tc>
          <w:tcPr>
            <w:tcW w:w="3540" w:type="dxa"/>
            <w:tcBorders>
              <w:bottom w:val="nil"/>
              <w:right w:val="nil"/>
            </w:tcBorders>
            <w:shd w:val="clear" w:color="auto" w:fill="auto"/>
            <w:noWrap/>
            <w:vAlign w:val="bottom"/>
            <w:hideMark/>
          </w:tcPr>
          <w:p w14:paraId="46FBA54C" w14:textId="77777777" w:rsidR="003E5F89" w:rsidRPr="00AE6AAF" w:rsidRDefault="003E5F89" w:rsidP="003E5F89">
            <w:pPr>
              <w:rPr>
                <w:rFonts w:asciiTheme="minorHAnsi" w:hAnsiTheme="minorHAnsi"/>
                <w:color w:val="000000"/>
                <w:sz w:val="22"/>
                <w:szCs w:val="22"/>
              </w:rPr>
            </w:pPr>
            <w:r w:rsidRPr="00AE6AAF">
              <w:rPr>
                <w:rFonts w:asciiTheme="minorHAnsi" w:hAnsiTheme="minorHAnsi"/>
                <w:color w:val="000000"/>
                <w:sz w:val="22"/>
                <w:szCs w:val="22"/>
              </w:rPr>
              <w:t>Asian</w:t>
            </w:r>
          </w:p>
        </w:tc>
        <w:tc>
          <w:tcPr>
            <w:tcW w:w="1403" w:type="dxa"/>
            <w:tcBorders>
              <w:left w:val="nil"/>
              <w:bottom w:val="nil"/>
              <w:right w:val="nil"/>
            </w:tcBorders>
            <w:vAlign w:val="center"/>
          </w:tcPr>
          <w:p w14:paraId="3F0122E9" w14:textId="77777777" w:rsidR="003E5F89" w:rsidRDefault="003E5F89" w:rsidP="003E5F89">
            <w:pPr>
              <w:jc w:val="center"/>
              <w:rPr>
                <w:rFonts w:ascii="Calibri" w:hAnsi="Calibri"/>
                <w:color w:val="000000"/>
              </w:rPr>
            </w:pPr>
            <w:r>
              <w:rPr>
                <w:rFonts w:ascii="Calibri" w:hAnsi="Calibri"/>
                <w:color w:val="000000"/>
              </w:rPr>
              <w:t>3.2%</w:t>
            </w:r>
          </w:p>
        </w:tc>
        <w:tc>
          <w:tcPr>
            <w:tcW w:w="1800" w:type="dxa"/>
            <w:tcBorders>
              <w:left w:val="nil"/>
              <w:bottom w:val="nil"/>
            </w:tcBorders>
            <w:shd w:val="clear" w:color="auto" w:fill="auto"/>
            <w:noWrap/>
            <w:vAlign w:val="center"/>
            <w:hideMark/>
          </w:tcPr>
          <w:p w14:paraId="29A5175E" w14:textId="77777777" w:rsidR="003E5F89" w:rsidRDefault="003E5F89" w:rsidP="003E5F89">
            <w:pPr>
              <w:jc w:val="center"/>
              <w:rPr>
                <w:rFonts w:ascii="Calibri" w:hAnsi="Calibri"/>
                <w:color w:val="000000"/>
              </w:rPr>
            </w:pPr>
            <w:r>
              <w:rPr>
                <w:rFonts w:ascii="Calibri" w:hAnsi="Calibri"/>
                <w:color w:val="000000"/>
              </w:rPr>
              <w:t>1.3%</w:t>
            </w:r>
          </w:p>
        </w:tc>
      </w:tr>
      <w:tr w:rsidR="003E5F89" w:rsidRPr="000D0955" w14:paraId="03F169B2" w14:textId="77777777" w:rsidTr="003E5F89">
        <w:trPr>
          <w:trHeight w:val="340"/>
        </w:trPr>
        <w:tc>
          <w:tcPr>
            <w:tcW w:w="3540" w:type="dxa"/>
            <w:tcBorders>
              <w:top w:val="nil"/>
              <w:bottom w:val="nil"/>
              <w:right w:val="nil"/>
            </w:tcBorders>
            <w:shd w:val="clear" w:color="auto" w:fill="auto"/>
            <w:noWrap/>
            <w:vAlign w:val="bottom"/>
            <w:hideMark/>
          </w:tcPr>
          <w:p w14:paraId="2E5DBC9F" w14:textId="77777777" w:rsidR="003E5F89" w:rsidRPr="00AE6AAF" w:rsidRDefault="003E5F89" w:rsidP="003E5F89">
            <w:pPr>
              <w:rPr>
                <w:rFonts w:asciiTheme="minorHAnsi" w:hAnsiTheme="minorHAnsi"/>
                <w:color w:val="000000"/>
                <w:sz w:val="22"/>
                <w:szCs w:val="22"/>
              </w:rPr>
            </w:pPr>
            <w:r w:rsidRPr="00AE6AAF">
              <w:rPr>
                <w:rFonts w:asciiTheme="minorHAnsi" w:hAnsiTheme="minorHAnsi"/>
                <w:color w:val="000000"/>
                <w:sz w:val="22"/>
                <w:szCs w:val="22"/>
              </w:rPr>
              <w:t>Hispanic or Latino</w:t>
            </w:r>
          </w:p>
        </w:tc>
        <w:tc>
          <w:tcPr>
            <w:tcW w:w="1403" w:type="dxa"/>
            <w:tcBorders>
              <w:top w:val="nil"/>
              <w:left w:val="nil"/>
              <w:bottom w:val="nil"/>
              <w:right w:val="nil"/>
            </w:tcBorders>
            <w:vAlign w:val="center"/>
          </w:tcPr>
          <w:p w14:paraId="5D19F0C2" w14:textId="77777777" w:rsidR="003E5F89" w:rsidRDefault="003E5F89" w:rsidP="003E5F89">
            <w:pPr>
              <w:jc w:val="center"/>
              <w:rPr>
                <w:rFonts w:ascii="Calibri" w:hAnsi="Calibri"/>
                <w:color w:val="000000"/>
              </w:rPr>
            </w:pPr>
            <w:r>
              <w:rPr>
                <w:rFonts w:ascii="Calibri" w:hAnsi="Calibri"/>
                <w:color w:val="000000"/>
              </w:rPr>
              <w:t>7.9%</w:t>
            </w:r>
          </w:p>
        </w:tc>
        <w:tc>
          <w:tcPr>
            <w:tcW w:w="1800" w:type="dxa"/>
            <w:tcBorders>
              <w:top w:val="nil"/>
              <w:left w:val="nil"/>
              <w:bottom w:val="nil"/>
            </w:tcBorders>
            <w:shd w:val="clear" w:color="auto" w:fill="auto"/>
            <w:noWrap/>
            <w:vAlign w:val="center"/>
            <w:hideMark/>
          </w:tcPr>
          <w:p w14:paraId="473629E1" w14:textId="77777777" w:rsidR="003E5F89" w:rsidRDefault="003E5F89" w:rsidP="003E5F89">
            <w:pPr>
              <w:jc w:val="center"/>
              <w:rPr>
                <w:rFonts w:ascii="Calibri" w:hAnsi="Calibri"/>
                <w:color w:val="000000"/>
              </w:rPr>
            </w:pPr>
            <w:r>
              <w:rPr>
                <w:rFonts w:ascii="Calibri" w:hAnsi="Calibri"/>
                <w:color w:val="000000"/>
              </w:rPr>
              <w:t>1.5%</w:t>
            </w:r>
          </w:p>
        </w:tc>
      </w:tr>
      <w:tr w:rsidR="003E5F89" w:rsidRPr="000D0955" w14:paraId="079AF610" w14:textId="77777777" w:rsidTr="003E5F89">
        <w:trPr>
          <w:trHeight w:val="315"/>
        </w:trPr>
        <w:tc>
          <w:tcPr>
            <w:tcW w:w="3540" w:type="dxa"/>
            <w:tcBorders>
              <w:top w:val="nil"/>
              <w:bottom w:val="nil"/>
              <w:right w:val="nil"/>
            </w:tcBorders>
            <w:shd w:val="clear" w:color="auto" w:fill="auto"/>
            <w:noWrap/>
            <w:vAlign w:val="bottom"/>
            <w:hideMark/>
          </w:tcPr>
          <w:p w14:paraId="5F7073AE" w14:textId="77777777" w:rsidR="003E5F89" w:rsidRPr="00AE6AAF" w:rsidRDefault="003E5F89" w:rsidP="003E5F89">
            <w:pPr>
              <w:rPr>
                <w:rFonts w:asciiTheme="minorHAnsi" w:hAnsiTheme="minorHAnsi"/>
                <w:color w:val="000000"/>
                <w:sz w:val="22"/>
                <w:szCs w:val="22"/>
              </w:rPr>
            </w:pPr>
            <w:r w:rsidRPr="00AE6AAF">
              <w:rPr>
                <w:rFonts w:asciiTheme="minorHAnsi" w:hAnsiTheme="minorHAnsi"/>
                <w:color w:val="000000"/>
                <w:sz w:val="22"/>
                <w:szCs w:val="22"/>
              </w:rPr>
              <w:t>African American/Black</w:t>
            </w:r>
          </w:p>
        </w:tc>
        <w:tc>
          <w:tcPr>
            <w:tcW w:w="1403" w:type="dxa"/>
            <w:tcBorders>
              <w:top w:val="nil"/>
              <w:left w:val="nil"/>
              <w:bottom w:val="nil"/>
              <w:right w:val="nil"/>
            </w:tcBorders>
            <w:vAlign w:val="center"/>
          </w:tcPr>
          <w:p w14:paraId="7812C5E1" w14:textId="77777777" w:rsidR="003E5F89" w:rsidRDefault="003E5F89" w:rsidP="003E5F89">
            <w:pPr>
              <w:jc w:val="center"/>
              <w:rPr>
                <w:rFonts w:ascii="Calibri" w:hAnsi="Calibri"/>
                <w:color w:val="000000"/>
              </w:rPr>
            </w:pPr>
            <w:r>
              <w:rPr>
                <w:rFonts w:ascii="Calibri" w:hAnsi="Calibri"/>
                <w:color w:val="000000"/>
              </w:rPr>
              <w:t>8.6%</w:t>
            </w:r>
          </w:p>
        </w:tc>
        <w:tc>
          <w:tcPr>
            <w:tcW w:w="1800" w:type="dxa"/>
            <w:tcBorders>
              <w:top w:val="nil"/>
              <w:left w:val="nil"/>
              <w:bottom w:val="nil"/>
            </w:tcBorders>
            <w:shd w:val="clear" w:color="auto" w:fill="auto"/>
            <w:noWrap/>
            <w:vAlign w:val="center"/>
            <w:hideMark/>
          </w:tcPr>
          <w:p w14:paraId="033E499E" w14:textId="77777777" w:rsidR="003E5F89" w:rsidRDefault="003E5F89" w:rsidP="003E5F89">
            <w:pPr>
              <w:jc w:val="center"/>
              <w:rPr>
                <w:rFonts w:ascii="Calibri" w:hAnsi="Calibri"/>
                <w:color w:val="000000"/>
              </w:rPr>
            </w:pPr>
            <w:r>
              <w:rPr>
                <w:rFonts w:ascii="Calibri" w:hAnsi="Calibri"/>
                <w:color w:val="000000"/>
              </w:rPr>
              <w:t>1.5%</w:t>
            </w:r>
          </w:p>
        </w:tc>
      </w:tr>
      <w:tr w:rsidR="003E5F89" w:rsidRPr="000D0955" w14:paraId="1CA3ED86" w14:textId="77777777" w:rsidTr="003E5F89">
        <w:trPr>
          <w:trHeight w:val="315"/>
        </w:trPr>
        <w:tc>
          <w:tcPr>
            <w:tcW w:w="3540" w:type="dxa"/>
            <w:tcBorders>
              <w:top w:val="nil"/>
              <w:bottom w:val="nil"/>
              <w:right w:val="nil"/>
            </w:tcBorders>
            <w:shd w:val="clear" w:color="auto" w:fill="auto"/>
            <w:noWrap/>
            <w:vAlign w:val="bottom"/>
            <w:hideMark/>
          </w:tcPr>
          <w:p w14:paraId="5EDE781D" w14:textId="77777777" w:rsidR="003E5F89" w:rsidRPr="00AE6AAF" w:rsidRDefault="003E5F89" w:rsidP="003E5F89">
            <w:pPr>
              <w:rPr>
                <w:rFonts w:asciiTheme="minorHAnsi" w:hAnsiTheme="minorHAnsi"/>
                <w:color w:val="000000"/>
                <w:sz w:val="22"/>
                <w:szCs w:val="22"/>
              </w:rPr>
            </w:pPr>
            <w:r w:rsidRPr="00AE6AAF">
              <w:rPr>
                <w:rFonts w:asciiTheme="minorHAnsi" w:hAnsiTheme="minorHAnsi"/>
                <w:color w:val="000000"/>
                <w:sz w:val="22"/>
                <w:szCs w:val="22"/>
              </w:rPr>
              <w:t>American Indian or Alaskan Native</w:t>
            </w:r>
          </w:p>
        </w:tc>
        <w:tc>
          <w:tcPr>
            <w:tcW w:w="1403" w:type="dxa"/>
            <w:tcBorders>
              <w:top w:val="nil"/>
              <w:left w:val="nil"/>
              <w:bottom w:val="nil"/>
              <w:right w:val="nil"/>
            </w:tcBorders>
            <w:vAlign w:val="center"/>
          </w:tcPr>
          <w:p w14:paraId="17B2D921" w14:textId="77777777" w:rsidR="003E5F89" w:rsidRDefault="003E5F89" w:rsidP="003E5F89">
            <w:pPr>
              <w:jc w:val="center"/>
              <w:rPr>
                <w:rFonts w:ascii="Calibri" w:hAnsi="Calibri"/>
                <w:color w:val="000000"/>
              </w:rPr>
            </w:pPr>
            <w:r>
              <w:rPr>
                <w:rFonts w:ascii="Calibri" w:hAnsi="Calibri"/>
                <w:color w:val="000000"/>
              </w:rPr>
              <w:t>4.1%</w:t>
            </w:r>
          </w:p>
        </w:tc>
        <w:tc>
          <w:tcPr>
            <w:tcW w:w="1800" w:type="dxa"/>
            <w:tcBorders>
              <w:top w:val="nil"/>
              <w:left w:val="nil"/>
              <w:bottom w:val="nil"/>
            </w:tcBorders>
            <w:shd w:val="clear" w:color="auto" w:fill="auto"/>
            <w:noWrap/>
            <w:vAlign w:val="center"/>
            <w:hideMark/>
          </w:tcPr>
          <w:p w14:paraId="4340810F" w14:textId="77777777" w:rsidR="003E5F89" w:rsidRDefault="003E5F89" w:rsidP="003E5F89">
            <w:pPr>
              <w:jc w:val="center"/>
              <w:rPr>
                <w:rFonts w:ascii="Calibri" w:hAnsi="Calibri"/>
                <w:color w:val="000000"/>
              </w:rPr>
            </w:pPr>
            <w:r>
              <w:rPr>
                <w:rFonts w:ascii="Calibri" w:hAnsi="Calibri"/>
                <w:color w:val="000000"/>
              </w:rPr>
              <w:t>1.1%</w:t>
            </w:r>
          </w:p>
        </w:tc>
      </w:tr>
      <w:tr w:rsidR="003E5F89" w:rsidRPr="000D0955" w14:paraId="5105B8F0" w14:textId="77777777" w:rsidTr="003E5F89">
        <w:trPr>
          <w:trHeight w:val="315"/>
        </w:trPr>
        <w:tc>
          <w:tcPr>
            <w:tcW w:w="3540" w:type="dxa"/>
            <w:tcBorders>
              <w:top w:val="nil"/>
              <w:bottom w:val="nil"/>
              <w:right w:val="nil"/>
            </w:tcBorders>
            <w:shd w:val="clear" w:color="auto" w:fill="auto"/>
            <w:noWrap/>
            <w:vAlign w:val="bottom"/>
            <w:hideMark/>
          </w:tcPr>
          <w:p w14:paraId="57DBF5AF" w14:textId="77777777" w:rsidR="003E5F89" w:rsidRPr="00AE6AAF" w:rsidRDefault="003E5F89" w:rsidP="003E5F89">
            <w:pPr>
              <w:rPr>
                <w:rFonts w:asciiTheme="minorHAnsi" w:hAnsiTheme="minorHAnsi"/>
                <w:color w:val="000000"/>
                <w:sz w:val="22"/>
                <w:szCs w:val="22"/>
              </w:rPr>
            </w:pPr>
            <w:r w:rsidRPr="00AE6AAF">
              <w:rPr>
                <w:rFonts w:asciiTheme="minorHAnsi" w:hAnsiTheme="minorHAnsi"/>
                <w:color w:val="000000"/>
                <w:sz w:val="22"/>
                <w:szCs w:val="22"/>
              </w:rPr>
              <w:t>Multi-race, non-Hispanic or Latino</w:t>
            </w:r>
          </w:p>
        </w:tc>
        <w:tc>
          <w:tcPr>
            <w:tcW w:w="1403" w:type="dxa"/>
            <w:tcBorders>
              <w:top w:val="nil"/>
              <w:left w:val="nil"/>
              <w:bottom w:val="nil"/>
              <w:right w:val="nil"/>
            </w:tcBorders>
            <w:vAlign w:val="center"/>
          </w:tcPr>
          <w:p w14:paraId="2C6D29C5" w14:textId="77777777" w:rsidR="003E5F89" w:rsidRDefault="003E5F89" w:rsidP="003E5F89">
            <w:pPr>
              <w:jc w:val="center"/>
              <w:rPr>
                <w:rFonts w:ascii="Calibri" w:hAnsi="Calibri"/>
                <w:color w:val="000000"/>
              </w:rPr>
            </w:pPr>
            <w:r>
              <w:rPr>
                <w:rFonts w:ascii="Calibri" w:hAnsi="Calibri"/>
                <w:color w:val="000000"/>
              </w:rPr>
              <w:t>3.7%</w:t>
            </w:r>
          </w:p>
        </w:tc>
        <w:tc>
          <w:tcPr>
            <w:tcW w:w="1800" w:type="dxa"/>
            <w:tcBorders>
              <w:top w:val="nil"/>
              <w:left w:val="nil"/>
              <w:bottom w:val="nil"/>
            </w:tcBorders>
            <w:shd w:val="clear" w:color="auto" w:fill="auto"/>
            <w:noWrap/>
            <w:vAlign w:val="center"/>
            <w:hideMark/>
          </w:tcPr>
          <w:p w14:paraId="72E83352" w14:textId="77777777" w:rsidR="003E5F89" w:rsidRDefault="003E5F89" w:rsidP="003E5F89">
            <w:pPr>
              <w:jc w:val="center"/>
              <w:rPr>
                <w:rFonts w:ascii="Calibri" w:hAnsi="Calibri"/>
                <w:color w:val="000000"/>
              </w:rPr>
            </w:pPr>
            <w:r>
              <w:rPr>
                <w:rFonts w:ascii="Calibri" w:hAnsi="Calibri"/>
                <w:color w:val="000000"/>
              </w:rPr>
              <w:t>1.4%</w:t>
            </w:r>
          </w:p>
        </w:tc>
      </w:tr>
      <w:tr w:rsidR="003E5F89" w:rsidRPr="000D0955" w14:paraId="42D4B306" w14:textId="77777777" w:rsidTr="003E5F89">
        <w:trPr>
          <w:trHeight w:val="255"/>
        </w:trPr>
        <w:tc>
          <w:tcPr>
            <w:tcW w:w="3540" w:type="dxa"/>
            <w:tcBorders>
              <w:top w:val="nil"/>
              <w:bottom w:val="nil"/>
              <w:right w:val="nil"/>
            </w:tcBorders>
            <w:shd w:val="clear" w:color="auto" w:fill="auto"/>
            <w:noWrap/>
            <w:vAlign w:val="bottom"/>
            <w:hideMark/>
          </w:tcPr>
          <w:p w14:paraId="6394BB9B" w14:textId="77777777" w:rsidR="003E5F89" w:rsidRPr="00AE6AAF" w:rsidRDefault="003E5F89" w:rsidP="003E5F89">
            <w:pPr>
              <w:rPr>
                <w:rFonts w:asciiTheme="minorHAnsi" w:hAnsiTheme="minorHAnsi"/>
                <w:color w:val="000000"/>
                <w:sz w:val="22"/>
                <w:szCs w:val="22"/>
              </w:rPr>
            </w:pPr>
            <w:r w:rsidRPr="00AE6AAF">
              <w:rPr>
                <w:rFonts w:asciiTheme="minorHAnsi" w:hAnsiTheme="minorHAnsi"/>
                <w:color w:val="000000"/>
                <w:sz w:val="22"/>
                <w:szCs w:val="22"/>
              </w:rPr>
              <w:t>Native Hawaiian or Pacific Islander</w:t>
            </w:r>
          </w:p>
        </w:tc>
        <w:tc>
          <w:tcPr>
            <w:tcW w:w="1403" w:type="dxa"/>
            <w:tcBorders>
              <w:top w:val="nil"/>
              <w:left w:val="nil"/>
              <w:bottom w:val="nil"/>
              <w:right w:val="nil"/>
            </w:tcBorders>
            <w:vAlign w:val="center"/>
          </w:tcPr>
          <w:p w14:paraId="5BEE2324" w14:textId="77777777" w:rsidR="003E5F89" w:rsidRDefault="003E5F89" w:rsidP="003E5F89">
            <w:pPr>
              <w:jc w:val="center"/>
              <w:rPr>
                <w:rFonts w:ascii="Calibri" w:hAnsi="Calibri"/>
                <w:color w:val="000000"/>
              </w:rPr>
            </w:pPr>
            <w:r>
              <w:rPr>
                <w:rFonts w:ascii="Calibri" w:hAnsi="Calibri"/>
                <w:color w:val="000000"/>
              </w:rPr>
              <w:t>4.7%</w:t>
            </w:r>
          </w:p>
        </w:tc>
        <w:tc>
          <w:tcPr>
            <w:tcW w:w="1800" w:type="dxa"/>
            <w:tcBorders>
              <w:top w:val="nil"/>
              <w:left w:val="nil"/>
              <w:bottom w:val="nil"/>
            </w:tcBorders>
            <w:shd w:val="clear" w:color="auto" w:fill="auto"/>
            <w:noWrap/>
            <w:vAlign w:val="center"/>
            <w:hideMark/>
          </w:tcPr>
          <w:p w14:paraId="59C70341" w14:textId="77777777" w:rsidR="003E5F89" w:rsidRDefault="003E5F89" w:rsidP="003E5F89">
            <w:pPr>
              <w:jc w:val="center"/>
              <w:rPr>
                <w:rFonts w:ascii="Calibri" w:hAnsi="Calibri"/>
                <w:color w:val="000000"/>
              </w:rPr>
            </w:pPr>
            <w:r>
              <w:rPr>
                <w:rFonts w:ascii="Calibri" w:hAnsi="Calibri"/>
                <w:color w:val="000000"/>
              </w:rPr>
              <w:t>1.3%</w:t>
            </w:r>
          </w:p>
        </w:tc>
      </w:tr>
      <w:tr w:rsidR="003E5F89" w:rsidRPr="000D0955" w14:paraId="3F0078A7" w14:textId="77777777" w:rsidTr="003E5F89">
        <w:trPr>
          <w:trHeight w:val="331"/>
        </w:trPr>
        <w:tc>
          <w:tcPr>
            <w:tcW w:w="3540" w:type="dxa"/>
            <w:tcBorders>
              <w:top w:val="nil"/>
              <w:bottom w:val="nil"/>
              <w:right w:val="nil"/>
            </w:tcBorders>
            <w:shd w:val="clear" w:color="auto" w:fill="auto"/>
            <w:noWrap/>
            <w:vAlign w:val="bottom"/>
            <w:hideMark/>
          </w:tcPr>
          <w:p w14:paraId="74E4C1EC" w14:textId="77777777" w:rsidR="003E5F89" w:rsidRPr="00AE6AAF" w:rsidRDefault="003E5F89" w:rsidP="003E5F89">
            <w:pPr>
              <w:rPr>
                <w:rFonts w:asciiTheme="minorHAnsi" w:hAnsiTheme="minorHAnsi"/>
                <w:color w:val="000000"/>
                <w:sz w:val="22"/>
                <w:szCs w:val="22"/>
              </w:rPr>
            </w:pPr>
            <w:r w:rsidRPr="00AE6AAF">
              <w:rPr>
                <w:rFonts w:asciiTheme="minorHAnsi" w:hAnsiTheme="minorHAnsi"/>
                <w:color w:val="000000"/>
                <w:sz w:val="22"/>
                <w:szCs w:val="22"/>
              </w:rPr>
              <w:t>White</w:t>
            </w:r>
          </w:p>
        </w:tc>
        <w:tc>
          <w:tcPr>
            <w:tcW w:w="1403" w:type="dxa"/>
            <w:tcBorders>
              <w:top w:val="nil"/>
              <w:left w:val="nil"/>
              <w:bottom w:val="nil"/>
              <w:right w:val="nil"/>
            </w:tcBorders>
            <w:vAlign w:val="center"/>
          </w:tcPr>
          <w:p w14:paraId="06F06549" w14:textId="77777777" w:rsidR="003E5F89" w:rsidRDefault="003E5F89" w:rsidP="003E5F89">
            <w:pPr>
              <w:jc w:val="center"/>
              <w:rPr>
                <w:rFonts w:ascii="Calibri" w:hAnsi="Calibri"/>
                <w:color w:val="000000"/>
              </w:rPr>
            </w:pPr>
            <w:r>
              <w:rPr>
                <w:rFonts w:ascii="Calibri" w:hAnsi="Calibri"/>
                <w:color w:val="000000"/>
              </w:rPr>
              <w:t>2.4%</w:t>
            </w:r>
          </w:p>
        </w:tc>
        <w:tc>
          <w:tcPr>
            <w:tcW w:w="1800" w:type="dxa"/>
            <w:tcBorders>
              <w:top w:val="nil"/>
              <w:left w:val="nil"/>
              <w:bottom w:val="nil"/>
            </w:tcBorders>
            <w:shd w:val="clear" w:color="auto" w:fill="auto"/>
            <w:noWrap/>
            <w:vAlign w:val="center"/>
            <w:hideMark/>
          </w:tcPr>
          <w:p w14:paraId="4F6A6062" w14:textId="77777777" w:rsidR="003E5F89" w:rsidRDefault="003E5F89" w:rsidP="003E5F89">
            <w:pPr>
              <w:jc w:val="center"/>
              <w:rPr>
                <w:rFonts w:ascii="Calibri" w:hAnsi="Calibri"/>
                <w:color w:val="000000"/>
              </w:rPr>
            </w:pPr>
            <w:r>
              <w:rPr>
                <w:rFonts w:ascii="Calibri" w:hAnsi="Calibri"/>
                <w:color w:val="000000"/>
              </w:rPr>
              <w:t>1.3%</w:t>
            </w:r>
          </w:p>
        </w:tc>
      </w:tr>
      <w:tr w:rsidR="003E5F89" w:rsidRPr="000D0955" w14:paraId="7A41A2EE" w14:textId="77777777" w:rsidTr="003E5F89">
        <w:trPr>
          <w:trHeight w:val="270"/>
        </w:trPr>
        <w:tc>
          <w:tcPr>
            <w:tcW w:w="3540" w:type="dxa"/>
            <w:tcBorders>
              <w:top w:val="nil"/>
              <w:bottom w:val="single" w:sz="4" w:space="0" w:color="auto"/>
              <w:right w:val="nil"/>
            </w:tcBorders>
            <w:shd w:val="clear" w:color="auto" w:fill="auto"/>
            <w:noWrap/>
            <w:vAlign w:val="bottom"/>
            <w:hideMark/>
          </w:tcPr>
          <w:p w14:paraId="10216B79" w14:textId="77777777" w:rsidR="003E5F89" w:rsidRPr="00AE6AAF" w:rsidRDefault="003E5F89" w:rsidP="003E5F89">
            <w:pPr>
              <w:rPr>
                <w:rFonts w:asciiTheme="minorHAnsi" w:hAnsiTheme="minorHAnsi"/>
                <w:color w:val="000000"/>
                <w:sz w:val="22"/>
                <w:szCs w:val="22"/>
              </w:rPr>
            </w:pPr>
            <w:r>
              <w:rPr>
                <w:rFonts w:asciiTheme="minorHAnsi" w:hAnsiTheme="minorHAnsi"/>
                <w:color w:val="000000"/>
                <w:sz w:val="22"/>
                <w:szCs w:val="22"/>
              </w:rPr>
              <w:t>All students of color</w:t>
            </w:r>
          </w:p>
        </w:tc>
        <w:tc>
          <w:tcPr>
            <w:tcW w:w="1403" w:type="dxa"/>
            <w:tcBorders>
              <w:top w:val="nil"/>
              <w:left w:val="nil"/>
              <w:bottom w:val="single" w:sz="4" w:space="0" w:color="auto"/>
              <w:right w:val="nil"/>
            </w:tcBorders>
            <w:vAlign w:val="center"/>
          </w:tcPr>
          <w:p w14:paraId="6D24BB66" w14:textId="77777777" w:rsidR="003E5F89" w:rsidRDefault="003E5F89" w:rsidP="003E5F89">
            <w:pPr>
              <w:jc w:val="center"/>
              <w:rPr>
                <w:rFonts w:ascii="Calibri" w:hAnsi="Calibri"/>
                <w:color w:val="000000"/>
              </w:rPr>
            </w:pPr>
            <w:r>
              <w:rPr>
                <w:rFonts w:ascii="Calibri" w:hAnsi="Calibri"/>
                <w:color w:val="000000"/>
              </w:rPr>
              <w:t>6.8%</w:t>
            </w:r>
          </w:p>
        </w:tc>
        <w:tc>
          <w:tcPr>
            <w:tcW w:w="1800" w:type="dxa"/>
            <w:tcBorders>
              <w:top w:val="nil"/>
              <w:left w:val="nil"/>
              <w:bottom w:val="single" w:sz="4" w:space="0" w:color="auto"/>
            </w:tcBorders>
            <w:shd w:val="clear" w:color="auto" w:fill="auto"/>
            <w:noWrap/>
            <w:vAlign w:val="center"/>
            <w:hideMark/>
          </w:tcPr>
          <w:p w14:paraId="35362BF8" w14:textId="77777777" w:rsidR="003E5F89" w:rsidRDefault="003E5F89" w:rsidP="003E5F89">
            <w:pPr>
              <w:jc w:val="center"/>
              <w:rPr>
                <w:rFonts w:ascii="Calibri" w:hAnsi="Calibri"/>
                <w:color w:val="000000"/>
              </w:rPr>
            </w:pPr>
            <w:r>
              <w:rPr>
                <w:rFonts w:ascii="Calibri" w:hAnsi="Calibri"/>
                <w:color w:val="000000"/>
              </w:rPr>
              <w:t>1.5%</w:t>
            </w:r>
          </w:p>
        </w:tc>
      </w:tr>
      <w:tr w:rsidR="003E5F89" w:rsidRPr="000D0955" w14:paraId="72655099" w14:textId="77777777" w:rsidTr="003E5F89">
        <w:trPr>
          <w:trHeight w:val="270"/>
        </w:trPr>
        <w:tc>
          <w:tcPr>
            <w:tcW w:w="3540" w:type="dxa"/>
            <w:tcBorders>
              <w:bottom w:val="nil"/>
              <w:right w:val="nil"/>
            </w:tcBorders>
            <w:shd w:val="clear" w:color="auto" w:fill="auto"/>
            <w:noWrap/>
            <w:vAlign w:val="bottom"/>
            <w:hideMark/>
          </w:tcPr>
          <w:p w14:paraId="43147C7F" w14:textId="77777777" w:rsidR="003E5F89" w:rsidRPr="00AE6AAF" w:rsidRDefault="003E5F89" w:rsidP="003E5F89">
            <w:pPr>
              <w:rPr>
                <w:rFonts w:asciiTheme="minorHAnsi" w:hAnsiTheme="minorHAnsi"/>
                <w:color w:val="000000"/>
                <w:sz w:val="22"/>
                <w:szCs w:val="22"/>
              </w:rPr>
            </w:pPr>
            <w:r>
              <w:rPr>
                <w:rFonts w:asciiTheme="minorHAnsi" w:hAnsiTheme="minorHAnsi"/>
                <w:color w:val="000000"/>
                <w:sz w:val="22"/>
                <w:szCs w:val="22"/>
              </w:rPr>
              <w:t>Non-E</w:t>
            </w:r>
            <w:r w:rsidRPr="00AE6AAF">
              <w:rPr>
                <w:rFonts w:asciiTheme="minorHAnsi" w:hAnsiTheme="minorHAnsi"/>
                <w:color w:val="000000"/>
                <w:sz w:val="22"/>
                <w:szCs w:val="22"/>
              </w:rPr>
              <w:t>L</w:t>
            </w:r>
          </w:p>
        </w:tc>
        <w:tc>
          <w:tcPr>
            <w:tcW w:w="1403" w:type="dxa"/>
            <w:tcBorders>
              <w:left w:val="nil"/>
              <w:bottom w:val="nil"/>
              <w:right w:val="nil"/>
            </w:tcBorders>
            <w:vAlign w:val="center"/>
          </w:tcPr>
          <w:p w14:paraId="03F8EDAE" w14:textId="77777777" w:rsidR="003E5F89" w:rsidRDefault="003E5F89" w:rsidP="003E5F89">
            <w:pPr>
              <w:jc w:val="center"/>
              <w:rPr>
                <w:rFonts w:ascii="Calibri" w:hAnsi="Calibri"/>
                <w:color w:val="000000"/>
              </w:rPr>
            </w:pPr>
            <w:r>
              <w:rPr>
                <w:rFonts w:ascii="Calibri" w:hAnsi="Calibri"/>
                <w:color w:val="000000"/>
              </w:rPr>
              <w:t>3.6%</w:t>
            </w:r>
          </w:p>
        </w:tc>
        <w:tc>
          <w:tcPr>
            <w:tcW w:w="1800" w:type="dxa"/>
            <w:tcBorders>
              <w:left w:val="nil"/>
              <w:bottom w:val="nil"/>
            </w:tcBorders>
            <w:shd w:val="clear" w:color="auto" w:fill="auto"/>
            <w:noWrap/>
            <w:vAlign w:val="center"/>
            <w:hideMark/>
          </w:tcPr>
          <w:p w14:paraId="7FC2E202" w14:textId="77777777" w:rsidR="003E5F89" w:rsidRDefault="003E5F89" w:rsidP="003E5F89">
            <w:pPr>
              <w:jc w:val="center"/>
              <w:rPr>
                <w:rFonts w:ascii="Calibri" w:hAnsi="Calibri"/>
                <w:color w:val="000000"/>
              </w:rPr>
            </w:pPr>
            <w:r>
              <w:rPr>
                <w:rFonts w:ascii="Calibri" w:hAnsi="Calibri"/>
                <w:color w:val="000000"/>
              </w:rPr>
              <w:t>1.3%</w:t>
            </w:r>
          </w:p>
        </w:tc>
      </w:tr>
      <w:tr w:rsidR="003E5F89" w:rsidRPr="000D0955" w14:paraId="309F1F23" w14:textId="77777777" w:rsidTr="003E5F89">
        <w:trPr>
          <w:trHeight w:val="315"/>
        </w:trPr>
        <w:tc>
          <w:tcPr>
            <w:tcW w:w="3540" w:type="dxa"/>
            <w:tcBorders>
              <w:top w:val="nil"/>
              <w:bottom w:val="single" w:sz="4" w:space="0" w:color="auto"/>
              <w:right w:val="nil"/>
            </w:tcBorders>
            <w:shd w:val="clear" w:color="auto" w:fill="auto"/>
            <w:noWrap/>
            <w:vAlign w:val="bottom"/>
            <w:hideMark/>
          </w:tcPr>
          <w:p w14:paraId="33D1F0BF" w14:textId="77777777" w:rsidR="003E5F89" w:rsidRPr="00AE6AAF" w:rsidRDefault="003E5F89" w:rsidP="003E5F89">
            <w:pPr>
              <w:rPr>
                <w:rFonts w:asciiTheme="minorHAnsi" w:hAnsiTheme="minorHAnsi"/>
                <w:color w:val="000000"/>
                <w:sz w:val="22"/>
                <w:szCs w:val="22"/>
              </w:rPr>
            </w:pPr>
            <w:r w:rsidRPr="00AE6AAF">
              <w:rPr>
                <w:rFonts w:asciiTheme="minorHAnsi" w:hAnsiTheme="minorHAnsi"/>
                <w:color w:val="000000"/>
                <w:sz w:val="22"/>
                <w:szCs w:val="22"/>
              </w:rPr>
              <w:t>EL</w:t>
            </w:r>
          </w:p>
        </w:tc>
        <w:tc>
          <w:tcPr>
            <w:tcW w:w="1403" w:type="dxa"/>
            <w:tcBorders>
              <w:top w:val="nil"/>
              <w:left w:val="nil"/>
              <w:bottom w:val="single" w:sz="4" w:space="0" w:color="auto"/>
              <w:right w:val="nil"/>
            </w:tcBorders>
            <w:vAlign w:val="center"/>
          </w:tcPr>
          <w:p w14:paraId="180DB046" w14:textId="77777777" w:rsidR="003E5F89" w:rsidRDefault="003E5F89" w:rsidP="003E5F89">
            <w:pPr>
              <w:jc w:val="center"/>
              <w:rPr>
                <w:rFonts w:ascii="Calibri" w:hAnsi="Calibri"/>
                <w:color w:val="000000"/>
              </w:rPr>
            </w:pPr>
            <w:r>
              <w:rPr>
                <w:rFonts w:ascii="Calibri" w:hAnsi="Calibri"/>
                <w:color w:val="000000"/>
              </w:rPr>
              <w:t>10.0%</w:t>
            </w:r>
          </w:p>
        </w:tc>
        <w:tc>
          <w:tcPr>
            <w:tcW w:w="1800" w:type="dxa"/>
            <w:tcBorders>
              <w:top w:val="nil"/>
              <w:left w:val="nil"/>
              <w:bottom w:val="single" w:sz="4" w:space="0" w:color="auto"/>
            </w:tcBorders>
            <w:shd w:val="clear" w:color="auto" w:fill="auto"/>
            <w:noWrap/>
            <w:vAlign w:val="center"/>
            <w:hideMark/>
          </w:tcPr>
          <w:p w14:paraId="60301B95" w14:textId="77777777" w:rsidR="003E5F89" w:rsidRDefault="003E5F89" w:rsidP="003E5F89">
            <w:pPr>
              <w:jc w:val="center"/>
              <w:rPr>
                <w:rFonts w:ascii="Calibri" w:hAnsi="Calibri"/>
                <w:color w:val="000000"/>
              </w:rPr>
            </w:pPr>
            <w:r>
              <w:rPr>
                <w:rFonts w:ascii="Calibri" w:hAnsi="Calibri"/>
                <w:color w:val="000000"/>
              </w:rPr>
              <w:t>2.1%</w:t>
            </w:r>
          </w:p>
        </w:tc>
      </w:tr>
      <w:tr w:rsidR="003E5F89" w:rsidRPr="000D0955" w14:paraId="73683D6D" w14:textId="77777777" w:rsidTr="003E5F89">
        <w:trPr>
          <w:trHeight w:val="285"/>
        </w:trPr>
        <w:tc>
          <w:tcPr>
            <w:tcW w:w="3540" w:type="dxa"/>
            <w:tcBorders>
              <w:bottom w:val="nil"/>
              <w:right w:val="nil"/>
            </w:tcBorders>
            <w:shd w:val="clear" w:color="auto" w:fill="auto"/>
            <w:noWrap/>
            <w:vAlign w:val="bottom"/>
            <w:hideMark/>
          </w:tcPr>
          <w:p w14:paraId="637A4CCB" w14:textId="77777777" w:rsidR="003E5F89" w:rsidRPr="00AE6AAF" w:rsidRDefault="003E5F89" w:rsidP="003E5F89">
            <w:pPr>
              <w:rPr>
                <w:rFonts w:asciiTheme="minorHAnsi" w:hAnsiTheme="minorHAnsi"/>
                <w:color w:val="000000"/>
                <w:sz w:val="22"/>
                <w:szCs w:val="22"/>
              </w:rPr>
            </w:pPr>
            <w:r w:rsidRPr="00AE6AAF">
              <w:rPr>
                <w:rFonts w:asciiTheme="minorHAnsi" w:hAnsiTheme="minorHAnsi"/>
                <w:color w:val="000000"/>
                <w:sz w:val="22"/>
                <w:szCs w:val="22"/>
              </w:rPr>
              <w:t>Non-SWD</w:t>
            </w:r>
          </w:p>
        </w:tc>
        <w:tc>
          <w:tcPr>
            <w:tcW w:w="1403" w:type="dxa"/>
            <w:tcBorders>
              <w:left w:val="nil"/>
              <w:bottom w:val="nil"/>
              <w:right w:val="nil"/>
            </w:tcBorders>
            <w:vAlign w:val="center"/>
          </w:tcPr>
          <w:p w14:paraId="65E0E1BC" w14:textId="77777777" w:rsidR="003E5F89" w:rsidRDefault="003E5F89" w:rsidP="003E5F89">
            <w:pPr>
              <w:jc w:val="center"/>
              <w:rPr>
                <w:rFonts w:ascii="Calibri" w:hAnsi="Calibri"/>
                <w:color w:val="000000"/>
              </w:rPr>
            </w:pPr>
            <w:r>
              <w:rPr>
                <w:rFonts w:ascii="Calibri" w:hAnsi="Calibri"/>
                <w:color w:val="000000"/>
              </w:rPr>
              <w:t>3.7%</w:t>
            </w:r>
          </w:p>
        </w:tc>
        <w:tc>
          <w:tcPr>
            <w:tcW w:w="1800" w:type="dxa"/>
            <w:tcBorders>
              <w:left w:val="nil"/>
              <w:bottom w:val="nil"/>
            </w:tcBorders>
            <w:shd w:val="clear" w:color="auto" w:fill="auto"/>
            <w:noWrap/>
            <w:vAlign w:val="center"/>
            <w:hideMark/>
          </w:tcPr>
          <w:p w14:paraId="7F40C8E7" w14:textId="77777777" w:rsidR="003E5F89" w:rsidRDefault="003E5F89" w:rsidP="003E5F89">
            <w:pPr>
              <w:jc w:val="center"/>
              <w:rPr>
                <w:rFonts w:ascii="Calibri" w:hAnsi="Calibri"/>
                <w:color w:val="000000"/>
              </w:rPr>
            </w:pPr>
            <w:r>
              <w:rPr>
                <w:rFonts w:ascii="Calibri" w:hAnsi="Calibri"/>
                <w:color w:val="000000"/>
              </w:rPr>
              <w:t>1.4%</w:t>
            </w:r>
          </w:p>
        </w:tc>
      </w:tr>
      <w:tr w:rsidR="003E5F89" w:rsidRPr="000D0955" w14:paraId="78BD35C2" w14:textId="77777777" w:rsidTr="003E5F89">
        <w:trPr>
          <w:trHeight w:val="315"/>
        </w:trPr>
        <w:tc>
          <w:tcPr>
            <w:tcW w:w="3540" w:type="dxa"/>
            <w:tcBorders>
              <w:top w:val="nil"/>
              <w:right w:val="nil"/>
            </w:tcBorders>
            <w:shd w:val="clear" w:color="auto" w:fill="auto"/>
            <w:noWrap/>
            <w:vAlign w:val="bottom"/>
            <w:hideMark/>
          </w:tcPr>
          <w:p w14:paraId="01097404" w14:textId="77777777" w:rsidR="003E5F89" w:rsidRPr="00AE6AAF" w:rsidRDefault="003E5F89" w:rsidP="003E5F89">
            <w:pPr>
              <w:rPr>
                <w:rFonts w:asciiTheme="minorHAnsi" w:hAnsiTheme="minorHAnsi"/>
                <w:color w:val="000000"/>
                <w:sz w:val="22"/>
                <w:szCs w:val="22"/>
              </w:rPr>
            </w:pPr>
            <w:r w:rsidRPr="00AE6AAF">
              <w:rPr>
                <w:rFonts w:asciiTheme="minorHAnsi" w:hAnsiTheme="minorHAnsi"/>
                <w:color w:val="000000"/>
                <w:sz w:val="22"/>
                <w:szCs w:val="22"/>
              </w:rPr>
              <w:t>SWD</w:t>
            </w:r>
          </w:p>
        </w:tc>
        <w:tc>
          <w:tcPr>
            <w:tcW w:w="1403" w:type="dxa"/>
            <w:tcBorders>
              <w:top w:val="nil"/>
              <w:left w:val="nil"/>
              <w:right w:val="nil"/>
            </w:tcBorders>
            <w:vAlign w:val="center"/>
          </w:tcPr>
          <w:p w14:paraId="62B462D7" w14:textId="77777777" w:rsidR="003E5F89" w:rsidRDefault="003E5F89" w:rsidP="003E5F89">
            <w:pPr>
              <w:jc w:val="center"/>
              <w:rPr>
                <w:rFonts w:ascii="Calibri" w:hAnsi="Calibri"/>
                <w:color w:val="000000"/>
              </w:rPr>
            </w:pPr>
            <w:r>
              <w:rPr>
                <w:rFonts w:ascii="Calibri" w:hAnsi="Calibri"/>
                <w:color w:val="000000"/>
              </w:rPr>
              <w:t>5.9%</w:t>
            </w:r>
          </w:p>
        </w:tc>
        <w:tc>
          <w:tcPr>
            <w:tcW w:w="1800" w:type="dxa"/>
            <w:tcBorders>
              <w:top w:val="nil"/>
              <w:left w:val="nil"/>
            </w:tcBorders>
            <w:shd w:val="clear" w:color="auto" w:fill="auto"/>
            <w:noWrap/>
            <w:vAlign w:val="center"/>
            <w:hideMark/>
          </w:tcPr>
          <w:p w14:paraId="3D40C473" w14:textId="77777777" w:rsidR="003E5F89" w:rsidRDefault="003E5F89" w:rsidP="003E5F89">
            <w:pPr>
              <w:jc w:val="center"/>
              <w:rPr>
                <w:rFonts w:ascii="Calibri" w:hAnsi="Calibri"/>
                <w:color w:val="000000"/>
              </w:rPr>
            </w:pPr>
            <w:r>
              <w:rPr>
                <w:rFonts w:ascii="Calibri" w:hAnsi="Calibri"/>
                <w:color w:val="000000"/>
              </w:rPr>
              <w:t>1.3%</w:t>
            </w:r>
          </w:p>
        </w:tc>
      </w:tr>
    </w:tbl>
    <w:p w14:paraId="0DC44658" w14:textId="77777777" w:rsidR="002E6FC8" w:rsidRDefault="002E6FC8" w:rsidP="002E6FC8">
      <w:pPr>
        <w:contextualSpacing/>
        <w:rPr>
          <w:rFonts w:asciiTheme="minorHAnsi" w:hAnsiTheme="minorHAnsi"/>
          <w:sz w:val="22"/>
          <w:szCs w:val="22"/>
        </w:rPr>
      </w:pPr>
    </w:p>
    <w:p w14:paraId="3DCB62FA" w14:textId="77777777" w:rsidR="00AE6AAF" w:rsidRDefault="00AE6AAF" w:rsidP="00651920"/>
    <w:p w14:paraId="3EA0F5D3" w14:textId="77777777" w:rsidR="004A77BE" w:rsidRDefault="004A77BE" w:rsidP="00651920">
      <w:pPr>
        <w:rPr>
          <w:i/>
          <w:color w:val="8064A2" w:themeColor="accent4"/>
        </w:rPr>
      </w:pPr>
    </w:p>
    <w:p w14:paraId="400373CC" w14:textId="77777777" w:rsidR="000259B3" w:rsidRDefault="000259B3" w:rsidP="005B13E5">
      <w:pPr>
        <w:ind w:left="720"/>
        <w:rPr>
          <w:rFonts w:asciiTheme="minorHAnsi" w:hAnsiTheme="minorHAnsi"/>
          <w:sz w:val="22"/>
          <w:szCs w:val="22"/>
        </w:rPr>
      </w:pPr>
    </w:p>
    <w:p w14:paraId="5F7E3246" w14:textId="77777777" w:rsidR="003E5F89" w:rsidRDefault="003E5F89" w:rsidP="005B13E5">
      <w:pPr>
        <w:ind w:left="720"/>
        <w:rPr>
          <w:rFonts w:asciiTheme="minorHAnsi" w:hAnsiTheme="minorHAnsi"/>
          <w:sz w:val="22"/>
          <w:szCs w:val="22"/>
        </w:rPr>
      </w:pPr>
    </w:p>
    <w:p w14:paraId="075B871E" w14:textId="77777777" w:rsidR="003E5F89" w:rsidRDefault="003E5F89" w:rsidP="005B13E5">
      <w:pPr>
        <w:ind w:left="720"/>
        <w:rPr>
          <w:rFonts w:asciiTheme="minorHAnsi" w:hAnsiTheme="minorHAnsi"/>
          <w:sz w:val="22"/>
          <w:szCs w:val="22"/>
        </w:rPr>
      </w:pPr>
    </w:p>
    <w:p w14:paraId="5D5B3BA6" w14:textId="77777777" w:rsidR="003E5F89" w:rsidRDefault="003E5F89" w:rsidP="005B13E5">
      <w:pPr>
        <w:ind w:left="720"/>
        <w:rPr>
          <w:rFonts w:asciiTheme="minorHAnsi" w:hAnsiTheme="minorHAnsi"/>
          <w:sz w:val="22"/>
          <w:szCs w:val="22"/>
        </w:rPr>
      </w:pPr>
    </w:p>
    <w:p w14:paraId="100C4086" w14:textId="77777777" w:rsidR="003E5F89" w:rsidRDefault="003E5F89" w:rsidP="005B13E5">
      <w:pPr>
        <w:ind w:left="720"/>
        <w:rPr>
          <w:rFonts w:asciiTheme="minorHAnsi" w:hAnsiTheme="minorHAnsi"/>
          <w:sz w:val="22"/>
          <w:szCs w:val="22"/>
        </w:rPr>
      </w:pPr>
    </w:p>
    <w:p w14:paraId="411419C4" w14:textId="77777777" w:rsidR="003E5F89" w:rsidRDefault="003E5F89" w:rsidP="005B13E5">
      <w:pPr>
        <w:ind w:left="720"/>
        <w:rPr>
          <w:rFonts w:asciiTheme="minorHAnsi" w:hAnsiTheme="minorHAnsi"/>
          <w:sz w:val="22"/>
          <w:szCs w:val="22"/>
        </w:rPr>
      </w:pPr>
    </w:p>
    <w:p w14:paraId="3B2D39D0" w14:textId="77777777" w:rsidR="003E5F89" w:rsidRDefault="003E5F89" w:rsidP="005B13E5">
      <w:pPr>
        <w:ind w:left="720"/>
        <w:rPr>
          <w:rFonts w:asciiTheme="minorHAnsi" w:hAnsiTheme="minorHAnsi"/>
          <w:sz w:val="22"/>
          <w:szCs w:val="22"/>
        </w:rPr>
      </w:pPr>
    </w:p>
    <w:p w14:paraId="510FB096" w14:textId="77777777" w:rsidR="003E5F89" w:rsidRDefault="003E5F89" w:rsidP="005B13E5">
      <w:pPr>
        <w:ind w:left="720"/>
        <w:rPr>
          <w:rFonts w:asciiTheme="minorHAnsi" w:hAnsiTheme="minorHAnsi"/>
          <w:sz w:val="22"/>
          <w:szCs w:val="22"/>
        </w:rPr>
      </w:pPr>
    </w:p>
    <w:p w14:paraId="61F64408" w14:textId="77777777" w:rsidR="003E5F89" w:rsidRDefault="003E5F89" w:rsidP="005B13E5">
      <w:pPr>
        <w:ind w:left="720"/>
        <w:rPr>
          <w:rFonts w:asciiTheme="minorHAnsi" w:hAnsiTheme="minorHAnsi"/>
          <w:sz w:val="22"/>
          <w:szCs w:val="22"/>
        </w:rPr>
      </w:pPr>
    </w:p>
    <w:p w14:paraId="3F9CC312" w14:textId="77777777" w:rsidR="003E5F89" w:rsidRDefault="003E5F89" w:rsidP="005B13E5">
      <w:pPr>
        <w:ind w:left="720"/>
        <w:rPr>
          <w:rFonts w:asciiTheme="minorHAnsi" w:hAnsiTheme="minorHAnsi"/>
          <w:sz w:val="22"/>
          <w:szCs w:val="22"/>
        </w:rPr>
      </w:pPr>
    </w:p>
    <w:p w14:paraId="7BF44D0C" w14:textId="77777777" w:rsidR="003E5F89" w:rsidRDefault="003E5F89" w:rsidP="005B13E5">
      <w:pPr>
        <w:ind w:left="720"/>
        <w:rPr>
          <w:rFonts w:asciiTheme="minorHAnsi" w:hAnsiTheme="minorHAnsi"/>
          <w:sz w:val="22"/>
          <w:szCs w:val="22"/>
        </w:rPr>
      </w:pPr>
    </w:p>
    <w:p w14:paraId="663CB872" w14:textId="77777777" w:rsidR="003E5F89" w:rsidRDefault="003E5F89" w:rsidP="005B13E5">
      <w:pPr>
        <w:ind w:left="720"/>
        <w:rPr>
          <w:rFonts w:asciiTheme="minorHAnsi" w:hAnsiTheme="minorHAnsi"/>
          <w:sz w:val="22"/>
          <w:szCs w:val="22"/>
        </w:rPr>
      </w:pPr>
    </w:p>
    <w:p w14:paraId="427CED9E" w14:textId="77777777" w:rsidR="003E5F89" w:rsidRDefault="003E5F89" w:rsidP="005B13E5">
      <w:pPr>
        <w:ind w:left="720"/>
        <w:rPr>
          <w:rFonts w:asciiTheme="minorHAnsi" w:hAnsiTheme="minorHAnsi"/>
          <w:sz w:val="22"/>
          <w:szCs w:val="22"/>
        </w:rPr>
      </w:pPr>
    </w:p>
    <w:p w14:paraId="4DB49812" w14:textId="77777777" w:rsidR="003E5F89" w:rsidRDefault="003E5F89" w:rsidP="005B13E5">
      <w:pPr>
        <w:ind w:left="720"/>
        <w:rPr>
          <w:rFonts w:asciiTheme="minorHAnsi" w:hAnsiTheme="minorHAnsi"/>
          <w:sz w:val="22"/>
          <w:szCs w:val="22"/>
        </w:rPr>
      </w:pPr>
    </w:p>
    <w:p w14:paraId="243AC3EE" w14:textId="77777777" w:rsidR="003E5F89" w:rsidRDefault="003E5F89" w:rsidP="005B13E5">
      <w:pPr>
        <w:ind w:left="720"/>
        <w:rPr>
          <w:rFonts w:asciiTheme="minorHAnsi" w:hAnsiTheme="minorHAnsi"/>
          <w:sz w:val="22"/>
          <w:szCs w:val="22"/>
        </w:rPr>
      </w:pPr>
    </w:p>
    <w:p w14:paraId="7D7B4FAF" w14:textId="77777777" w:rsidR="003E5F89" w:rsidRDefault="003E5F89" w:rsidP="005B13E5">
      <w:pPr>
        <w:ind w:left="720"/>
        <w:rPr>
          <w:rFonts w:asciiTheme="minorHAnsi" w:hAnsiTheme="minorHAnsi"/>
          <w:sz w:val="22"/>
          <w:szCs w:val="22"/>
        </w:rPr>
      </w:pPr>
    </w:p>
    <w:p w14:paraId="7EACDEB0" w14:textId="77777777" w:rsidR="003E5F89" w:rsidRDefault="003E5F89" w:rsidP="005B13E5">
      <w:pPr>
        <w:ind w:left="720"/>
        <w:rPr>
          <w:rFonts w:asciiTheme="minorHAnsi" w:hAnsiTheme="minorHAnsi"/>
          <w:sz w:val="22"/>
          <w:szCs w:val="22"/>
        </w:rPr>
      </w:pPr>
    </w:p>
    <w:p w14:paraId="48E7F85A" w14:textId="77777777" w:rsidR="003E5F89" w:rsidRDefault="0056672F" w:rsidP="000D6F53">
      <w:pPr>
        <w:rPr>
          <w:rFonts w:asciiTheme="minorHAnsi" w:hAnsiTheme="minorHAnsi"/>
          <w:i/>
          <w:noProof/>
          <w:sz w:val="18"/>
          <w:szCs w:val="18"/>
        </w:rPr>
      </w:pPr>
      <w:r>
        <w:rPr>
          <w:rFonts w:asciiTheme="minorHAnsi" w:hAnsiTheme="minorHAnsi"/>
          <w:i/>
          <w:noProof/>
          <w:sz w:val="18"/>
          <w:szCs w:val="18"/>
        </w:rPr>
        <w:t xml:space="preserve">   </w:t>
      </w:r>
      <w:r w:rsidR="000D6F53">
        <w:rPr>
          <w:rFonts w:asciiTheme="minorHAnsi" w:hAnsiTheme="minorHAnsi"/>
          <w:i/>
          <w:noProof/>
          <w:sz w:val="18"/>
          <w:szCs w:val="18"/>
        </w:rPr>
        <w:t>Aggregated data from SY 2013-14, 2014-15, and 2015-16.</w:t>
      </w:r>
    </w:p>
    <w:p w14:paraId="062F7CA0" w14:textId="77777777" w:rsidR="000D6F53" w:rsidRDefault="000D6F53" w:rsidP="000D6F53">
      <w:pPr>
        <w:rPr>
          <w:rFonts w:asciiTheme="minorHAnsi" w:hAnsiTheme="minorHAnsi"/>
          <w:sz w:val="22"/>
          <w:szCs w:val="22"/>
        </w:rPr>
      </w:pPr>
    </w:p>
    <w:p w14:paraId="66CCB720" w14:textId="77777777" w:rsidR="000259B3" w:rsidRDefault="006F26DD" w:rsidP="003E5F89">
      <w:pPr>
        <w:tabs>
          <w:tab w:val="left" w:pos="0"/>
        </w:tabs>
        <w:rPr>
          <w:rFonts w:asciiTheme="minorHAnsi" w:hAnsiTheme="minorHAnsi"/>
          <w:sz w:val="22"/>
          <w:szCs w:val="22"/>
        </w:rPr>
      </w:pPr>
      <w:r>
        <w:rPr>
          <w:rFonts w:asciiTheme="minorHAnsi" w:hAnsiTheme="minorHAnsi"/>
          <w:noProof/>
          <w:sz w:val="36"/>
          <w:szCs w:val="36"/>
        </w:rPr>
        <w:pict w14:anchorId="62323A0B">
          <v:shape id="Text Box 9" o:spid="_x0000_s1034" type="#_x0000_t202" style="position:absolute;margin-left:277.5pt;margin-top:3.85pt;width:138.15pt;height:152.75pt;z-index:2516776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" filled="f" strokecolor="#1f497d [3215]" strokeweight="1.5pt">
            <v:textbox>
              <w:txbxContent>
                <w:p w14:paraId="65323D54" w14:textId="77777777" w:rsidR="0056672F" w:rsidRPr="00E81AD9" w:rsidRDefault="0056672F" w:rsidP="00EC5072">
                  <w:pPr>
                    <w:rPr>
                      <w:rFonts w:ascii="Calibri" w:hAnsi="Calibri"/>
                      <w:i/>
                      <w:color w:val="4F81BD" w:themeColor="accent1"/>
                      <w:sz w:val="26"/>
                      <w:szCs w:val="26"/>
                    </w:rPr>
                  </w:pPr>
                  <w:r>
                    <w:rPr>
                      <w:rFonts w:ascii="Calibri" w:hAnsi="Calibri"/>
                      <w:i/>
                      <w:color w:val="4F81BD" w:themeColor="accent1"/>
                      <w:sz w:val="26"/>
                      <w:szCs w:val="26"/>
                    </w:rPr>
                    <w:t>Compared to white students, Hispanic/Latino and African American/Black students were four times as likely to be assigned to an out-of-field teacher.</w:t>
                  </w:r>
                </w:p>
              </w:txbxContent>
            </v:textbox>
            <w10:wrap type="square"/>
          </v:shape>
        </w:pict>
      </w:r>
      <w:r w:rsidR="004E3F2B">
        <w:rPr>
          <w:rFonts w:asciiTheme="minorHAnsi" w:hAnsiTheme="minorHAnsi"/>
          <w:sz w:val="22"/>
          <w:szCs w:val="22"/>
        </w:rPr>
        <w:t xml:space="preserve">Hispanic/Latino and </w:t>
      </w:r>
      <w:r w:rsidR="000259B3">
        <w:rPr>
          <w:rFonts w:asciiTheme="minorHAnsi" w:hAnsiTheme="minorHAnsi"/>
          <w:sz w:val="22"/>
          <w:szCs w:val="22"/>
        </w:rPr>
        <w:t xml:space="preserve">African American/Black students </w:t>
      </w:r>
      <w:r w:rsidR="00614B2F">
        <w:rPr>
          <w:rFonts w:asciiTheme="minorHAnsi" w:hAnsiTheme="minorHAnsi"/>
          <w:sz w:val="22"/>
          <w:szCs w:val="22"/>
        </w:rPr>
        <w:t>are</w:t>
      </w:r>
      <w:r w:rsidR="000259B3">
        <w:rPr>
          <w:rFonts w:asciiTheme="minorHAnsi" w:hAnsiTheme="minorHAnsi"/>
          <w:sz w:val="22"/>
          <w:szCs w:val="22"/>
        </w:rPr>
        <w:t xml:space="preserve"> assigned to classes with out-of-field teachers at </w:t>
      </w:r>
      <w:r w:rsidR="0032180D">
        <w:rPr>
          <w:rFonts w:asciiTheme="minorHAnsi" w:hAnsiTheme="minorHAnsi"/>
          <w:sz w:val="22"/>
          <w:szCs w:val="22"/>
        </w:rPr>
        <w:t>mo</w:t>
      </w:r>
      <w:r w:rsidR="004E3F2B">
        <w:rPr>
          <w:rFonts w:asciiTheme="minorHAnsi" w:hAnsiTheme="minorHAnsi"/>
          <w:sz w:val="22"/>
          <w:szCs w:val="22"/>
        </w:rPr>
        <w:t>r</w:t>
      </w:r>
      <w:r w:rsidR="0032180D">
        <w:rPr>
          <w:rFonts w:asciiTheme="minorHAnsi" w:hAnsiTheme="minorHAnsi"/>
          <w:sz w:val="22"/>
          <w:szCs w:val="22"/>
        </w:rPr>
        <w:t>e than three</w:t>
      </w:r>
      <w:r w:rsidR="00956E0D">
        <w:rPr>
          <w:rFonts w:asciiTheme="minorHAnsi" w:hAnsiTheme="minorHAnsi"/>
          <w:sz w:val="22"/>
          <w:szCs w:val="22"/>
        </w:rPr>
        <w:t xml:space="preserve"> times the rate of w</w:t>
      </w:r>
      <w:r w:rsidR="000259B3">
        <w:rPr>
          <w:rFonts w:asciiTheme="minorHAnsi" w:hAnsiTheme="minorHAnsi"/>
          <w:sz w:val="22"/>
          <w:szCs w:val="22"/>
        </w:rPr>
        <w:t>hite students.</w:t>
      </w:r>
      <w:r w:rsidR="0007124F">
        <w:rPr>
          <w:rFonts w:asciiTheme="minorHAnsi" w:hAnsiTheme="minorHAnsi"/>
          <w:sz w:val="22"/>
          <w:szCs w:val="22"/>
        </w:rPr>
        <w:t xml:space="preserve"> Unlike most sets of equity data, the table above also shows a disparity between SWDs and students without disabilities that does not favor SWDs: they </w:t>
      </w:r>
      <w:r w:rsidR="00614B2F">
        <w:rPr>
          <w:rFonts w:asciiTheme="minorHAnsi" w:hAnsiTheme="minorHAnsi"/>
          <w:sz w:val="22"/>
          <w:szCs w:val="22"/>
        </w:rPr>
        <w:t xml:space="preserve">are </w:t>
      </w:r>
      <w:r w:rsidR="00DF7857">
        <w:rPr>
          <w:rFonts w:asciiTheme="minorHAnsi" w:hAnsiTheme="minorHAnsi"/>
          <w:sz w:val="22"/>
          <w:szCs w:val="22"/>
        </w:rPr>
        <w:t>59</w:t>
      </w:r>
      <w:r w:rsidR="0007124F">
        <w:rPr>
          <w:rFonts w:asciiTheme="minorHAnsi" w:hAnsiTheme="minorHAnsi"/>
          <w:sz w:val="22"/>
          <w:szCs w:val="22"/>
        </w:rPr>
        <w:t xml:space="preserve">% more likely to be assigned to classes with out-of-field teachers. </w:t>
      </w:r>
    </w:p>
    <w:p w14:paraId="569A3EE2" w14:textId="77777777" w:rsidR="000259B3" w:rsidRDefault="000259B3" w:rsidP="005B13E5">
      <w:pPr>
        <w:ind w:left="720"/>
        <w:rPr>
          <w:rFonts w:asciiTheme="minorHAnsi" w:hAnsiTheme="minorHAnsi"/>
          <w:sz w:val="22"/>
          <w:szCs w:val="22"/>
        </w:rPr>
      </w:pPr>
    </w:p>
    <w:p w14:paraId="766B5265" w14:textId="77777777" w:rsidR="003E5F89" w:rsidRPr="00614B2F" w:rsidRDefault="005B13E5" w:rsidP="00651920">
      <w:pPr>
        <w:rPr>
          <w:rFonts w:asciiTheme="minorHAnsi" w:hAnsiTheme="minorHAnsi"/>
          <w:sz w:val="22"/>
          <w:szCs w:val="22"/>
        </w:rPr>
      </w:pPr>
      <w:r>
        <w:rPr>
          <w:rFonts w:asciiTheme="minorHAnsi" w:hAnsiTheme="minorHAnsi"/>
          <w:sz w:val="22"/>
          <w:szCs w:val="22"/>
        </w:rPr>
        <w:t xml:space="preserve">This data includes the proportions of subgroups’ assignment to long-term substitute teachers over the past </w:t>
      </w:r>
      <w:r w:rsidR="00EF3594">
        <w:rPr>
          <w:rFonts w:asciiTheme="minorHAnsi" w:hAnsiTheme="minorHAnsi"/>
          <w:sz w:val="22"/>
          <w:szCs w:val="22"/>
        </w:rPr>
        <w:t>three</w:t>
      </w:r>
      <w:r>
        <w:rPr>
          <w:rFonts w:asciiTheme="minorHAnsi" w:hAnsiTheme="minorHAnsi"/>
          <w:sz w:val="22"/>
          <w:szCs w:val="22"/>
        </w:rPr>
        <w:t xml:space="preserve"> years</w:t>
      </w:r>
      <w:r w:rsidR="00B0263B">
        <w:t>—</w:t>
      </w:r>
      <w:r>
        <w:rPr>
          <w:rFonts w:asciiTheme="minorHAnsi" w:hAnsiTheme="minorHAnsi"/>
          <w:sz w:val="22"/>
          <w:szCs w:val="22"/>
        </w:rPr>
        <w:t xml:space="preserve">data which represents another important consideration when we compare student access to teachers </w:t>
      </w:r>
      <w:r>
        <w:rPr>
          <w:rFonts w:asciiTheme="minorHAnsi" w:hAnsiTheme="minorHAnsi"/>
          <w:sz w:val="22"/>
          <w:szCs w:val="22"/>
        </w:rPr>
        <w:lastRenderedPageBreak/>
        <w:t xml:space="preserve">with different qualifications. </w:t>
      </w:r>
      <w:r w:rsidR="00853DCB">
        <w:rPr>
          <w:rFonts w:asciiTheme="minorHAnsi" w:hAnsiTheme="minorHAnsi"/>
          <w:sz w:val="22"/>
          <w:szCs w:val="22"/>
        </w:rPr>
        <w:t>Although the proportions of students</w:t>
      </w:r>
      <w:r w:rsidR="00E14CF0">
        <w:rPr>
          <w:rFonts w:asciiTheme="minorHAnsi" w:hAnsiTheme="minorHAnsi"/>
          <w:sz w:val="22"/>
          <w:szCs w:val="22"/>
        </w:rPr>
        <w:t>’</w:t>
      </w:r>
      <w:r w:rsidR="00853DCB">
        <w:rPr>
          <w:rFonts w:asciiTheme="minorHAnsi" w:hAnsiTheme="minorHAnsi"/>
          <w:sz w:val="22"/>
          <w:szCs w:val="22"/>
        </w:rPr>
        <w:t xml:space="preserve"> </w:t>
      </w:r>
      <w:r w:rsidR="00E14CF0">
        <w:rPr>
          <w:rFonts w:asciiTheme="minorHAnsi" w:hAnsiTheme="minorHAnsi"/>
          <w:sz w:val="22"/>
          <w:szCs w:val="22"/>
        </w:rPr>
        <w:t xml:space="preserve">experiences with long-term substitutes </w:t>
      </w:r>
      <w:r w:rsidR="00853DCB">
        <w:rPr>
          <w:rFonts w:asciiTheme="minorHAnsi" w:hAnsiTheme="minorHAnsi"/>
          <w:sz w:val="22"/>
          <w:szCs w:val="22"/>
        </w:rPr>
        <w:t xml:space="preserve">are quite low, the magnitude of the disparities is worth noting. For example, </w:t>
      </w:r>
      <w:r w:rsidR="00B400AC">
        <w:rPr>
          <w:rFonts w:asciiTheme="minorHAnsi" w:hAnsiTheme="minorHAnsi"/>
          <w:sz w:val="22"/>
          <w:szCs w:val="22"/>
        </w:rPr>
        <w:t>E</w:t>
      </w:r>
      <w:r w:rsidR="00EF3594">
        <w:rPr>
          <w:rFonts w:asciiTheme="minorHAnsi" w:hAnsiTheme="minorHAnsi"/>
          <w:sz w:val="22"/>
          <w:szCs w:val="22"/>
        </w:rPr>
        <w:t xml:space="preserve">Ls </w:t>
      </w:r>
      <w:r w:rsidR="00614B2F">
        <w:rPr>
          <w:rFonts w:asciiTheme="minorHAnsi" w:hAnsiTheme="minorHAnsi"/>
          <w:sz w:val="22"/>
          <w:szCs w:val="22"/>
        </w:rPr>
        <w:t>are</w:t>
      </w:r>
      <w:r w:rsidR="00EF3594">
        <w:rPr>
          <w:rFonts w:asciiTheme="minorHAnsi" w:hAnsiTheme="minorHAnsi"/>
          <w:sz w:val="22"/>
          <w:szCs w:val="22"/>
        </w:rPr>
        <w:t xml:space="preserve"> assigned to long-term substitu</w:t>
      </w:r>
      <w:r w:rsidR="00B400AC">
        <w:rPr>
          <w:rFonts w:asciiTheme="minorHAnsi" w:hAnsiTheme="minorHAnsi"/>
          <w:sz w:val="22"/>
          <w:szCs w:val="22"/>
        </w:rPr>
        <w:t>tes at twice the rate of non-EL</w:t>
      </w:r>
      <w:r w:rsidR="00EF3594">
        <w:rPr>
          <w:rFonts w:asciiTheme="minorHAnsi" w:hAnsiTheme="minorHAnsi"/>
          <w:sz w:val="22"/>
          <w:szCs w:val="22"/>
        </w:rPr>
        <w:t>s.</w:t>
      </w:r>
    </w:p>
    <w:p w14:paraId="0E44D4EC" w14:textId="77777777" w:rsidR="003E5F89" w:rsidRPr="004A77BE" w:rsidRDefault="003E5F89" w:rsidP="00651920">
      <w:pPr>
        <w:rPr>
          <w:i/>
          <w:color w:val="8064A2" w:themeColor="accent4"/>
        </w:rPr>
      </w:pPr>
    </w:p>
    <w:p w14:paraId="01A90854" w14:textId="77777777" w:rsidR="001F3518" w:rsidRPr="003E5F89" w:rsidRDefault="00683A64" w:rsidP="003E5F89">
      <w:pPr>
        <w:pStyle w:val="Heading4"/>
        <w:rPr>
          <w:rFonts w:ascii="Calibri" w:hAnsi="Calibri"/>
        </w:rPr>
      </w:pPr>
      <w:r>
        <w:rPr>
          <w:rFonts w:ascii="Calibri" w:hAnsi="Calibri"/>
        </w:rPr>
        <w:t>Out-of-field school leaders</w:t>
      </w:r>
    </w:p>
    <w:p w14:paraId="4CB12088" w14:textId="77777777" w:rsidR="00173561" w:rsidRDefault="00173561" w:rsidP="0056672F">
      <w:pPr>
        <w:rPr>
          <w:rFonts w:asciiTheme="minorHAnsi" w:hAnsiTheme="minorHAnsi"/>
          <w:i/>
          <w:noProof/>
          <w:sz w:val="18"/>
          <w:szCs w:val="18"/>
          <w:lang w:eastAsia="zh-CN"/>
        </w:rPr>
      </w:pPr>
      <w:r w:rsidRPr="00173561">
        <w:rPr>
          <w:rFonts w:asciiTheme="minorHAnsi" w:hAnsiTheme="minorHAnsi"/>
          <w:i/>
          <w:noProof/>
          <w:sz w:val="18"/>
          <w:szCs w:val="18"/>
          <w:lang w:eastAsia="zh-CN"/>
        </w:rPr>
        <w:drawing>
          <wp:inline distT="0" distB="0" distL="0" distR="0" wp14:anchorId="3BE99A3A" wp14:editId="0BCE81EF">
            <wp:extent cx="5105400" cy="2886075"/>
            <wp:effectExtent l="19050" t="0" r="0" b="0"/>
            <wp:docPr id="16" name="Picture 4" descr="% of students assigned to schools with out-of-field school leaders&#10;&#10;Non-economically disadvantaged: 11.9%&#10;Economically disadvantaged: 12.7%&#10;White students: 10.9%&#10;Students of color: 14.3%&#10;Non-EL: 12.1%&#10;EL: 12.7%&#10;Non-SWD: 12.2%&#10;SWD: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zou\Desktop\9084\New folder\004.JPG"/>
                    <pic:cNvPicPr>
                      <a:picLocks noChangeAspect="1" noChangeArrowheads="1"/>
                    </pic:cNvPicPr>
                  </pic:nvPicPr>
                  <pic:blipFill>
                    <a:blip r:embed="rId30" cstate="print"/>
                    <a:srcRect/>
                    <a:stretch>
                      <a:fillRect/>
                    </a:stretch>
                  </pic:blipFill>
                  <pic:spPr bwMode="auto">
                    <a:xfrm>
                      <a:off x="0" y="0"/>
                      <a:ext cx="5105400" cy="2886075"/>
                    </a:xfrm>
                    <a:prstGeom prst="rect">
                      <a:avLst/>
                    </a:prstGeom>
                    <a:noFill/>
                    <a:ln w="9525">
                      <a:noFill/>
                      <a:miter lim="800000"/>
                      <a:headEnd/>
                      <a:tailEnd/>
                    </a:ln>
                  </pic:spPr>
                </pic:pic>
              </a:graphicData>
            </a:graphic>
          </wp:inline>
        </w:drawing>
      </w:r>
    </w:p>
    <w:p w14:paraId="4239ED14" w14:textId="77777777" w:rsidR="0046360E" w:rsidRDefault="0056672F" w:rsidP="0056672F">
      <w:pPr>
        <w:rPr>
          <w:rFonts w:asciiTheme="minorHAnsi" w:hAnsiTheme="minorHAnsi"/>
          <w:i/>
          <w:sz w:val="18"/>
          <w:szCs w:val="18"/>
        </w:rPr>
      </w:pPr>
      <w:r>
        <w:rPr>
          <w:rFonts w:asciiTheme="minorHAnsi" w:hAnsiTheme="minorHAnsi"/>
          <w:i/>
          <w:sz w:val="18"/>
          <w:szCs w:val="18"/>
        </w:rPr>
        <w:t xml:space="preserve">    Data from SY 2015-16</w:t>
      </w:r>
    </w:p>
    <w:p w14:paraId="4348FE3E" w14:textId="77777777" w:rsidR="0056672F" w:rsidRDefault="0056672F" w:rsidP="0056672F">
      <w:pPr>
        <w:rPr>
          <w:rFonts w:asciiTheme="minorHAnsi" w:hAnsiTheme="minorHAnsi"/>
          <w:sz w:val="22"/>
          <w:szCs w:val="22"/>
        </w:rPr>
      </w:pPr>
    </w:p>
    <w:p w14:paraId="624E7287" w14:textId="77777777" w:rsidR="0046360E" w:rsidRDefault="00D05EC1" w:rsidP="003E5F89">
      <w:pPr>
        <w:rPr>
          <w:rFonts w:asciiTheme="minorHAnsi" w:hAnsiTheme="minorHAnsi"/>
          <w:sz w:val="22"/>
          <w:szCs w:val="22"/>
        </w:rPr>
      </w:pPr>
      <w:r>
        <w:rPr>
          <w:rFonts w:asciiTheme="minorHAnsi" w:hAnsiTheme="minorHAnsi"/>
          <w:sz w:val="22"/>
          <w:szCs w:val="22"/>
        </w:rPr>
        <w:t>Students</w:t>
      </w:r>
      <w:r w:rsidR="0046360E">
        <w:rPr>
          <w:rFonts w:asciiTheme="minorHAnsi" w:hAnsiTheme="minorHAnsi"/>
          <w:sz w:val="22"/>
          <w:szCs w:val="22"/>
        </w:rPr>
        <w:t xml:space="preserve"> of color are more likely to attend schools where the principal and/or an assistant principal is working out-of-field. However, </w:t>
      </w:r>
      <w:r w:rsidR="005B3AD7">
        <w:rPr>
          <w:rFonts w:asciiTheme="minorHAnsi" w:hAnsiTheme="minorHAnsi"/>
          <w:sz w:val="22"/>
          <w:szCs w:val="22"/>
        </w:rPr>
        <w:t>gaps are much smaller for economical</w:t>
      </w:r>
      <w:r w:rsidR="00B400AC">
        <w:rPr>
          <w:rFonts w:asciiTheme="minorHAnsi" w:hAnsiTheme="minorHAnsi"/>
          <w:sz w:val="22"/>
          <w:szCs w:val="22"/>
        </w:rPr>
        <w:t>ly disadvantaged students and E</w:t>
      </w:r>
      <w:r w:rsidR="005B3AD7">
        <w:rPr>
          <w:rFonts w:asciiTheme="minorHAnsi" w:hAnsiTheme="minorHAnsi"/>
          <w:sz w:val="22"/>
          <w:szCs w:val="22"/>
        </w:rPr>
        <w:t>Ls.</w:t>
      </w:r>
    </w:p>
    <w:p w14:paraId="768C955C" w14:textId="77777777" w:rsidR="002763D8" w:rsidRDefault="002763D8" w:rsidP="0046360E">
      <w:pPr>
        <w:ind w:left="720"/>
        <w:rPr>
          <w:rFonts w:asciiTheme="minorHAnsi" w:hAnsiTheme="minorHAnsi"/>
          <w:sz w:val="22"/>
          <w:szCs w:val="22"/>
        </w:rPr>
      </w:pPr>
    </w:p>
    <w:tbl>
      <w:tblPr>
        <w:tblpPr w:leftFromText="180" w:rightFromText="180" w:vertAnchor="text" w:horzAnchor="page"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900"/>
        <w:gridCol w:w="810"/>
        <w:gridCol w:w="900"/>
        <w:gridCol w:w="1089"/>
      </w:tblGrid>
      <w:tr w:rsidR="00396641" w:rsidRPr="009C1EE6" w14:paraId="72F31DAA" w14:textId="77777777" w:rsidTr="003E5F89">
        <w:trPr>
          <w:trHeight w:val="323"/>
        </w:trPr>
        <w:tc>
          <w:tcPr>
            <w:tcW w:w="4779" w:type="dxa"/>
            <w:gridSpan w:val="5"/>
            <w:shd w:val="clear" w:color="auto" w:fill="B8CCE4"/>
          </w:tcPr>
          <w:p w14:paraId="0A4ACEFB" w14:textId="77777777" w:rsidR="00396641" w:rsidRPr="009C1EE6" w:rsidRDefault="00396641" w:rsidP="00396641">
            <w:pPr>
              <w:contextualSpacing/>
              <w:jc w:val="center"/>
              <w:rPr>
                <w:rFonts w:ascii="Calibri" w:hAnsi="Calibri"/>
              </w:rPr>
            </w:pPr>
            <w:r w:rsidRPr="009C1EE6">
              <w:rPr>
                <w:rFonts w:ascii="Calibri" w:hAnsi="Calibri"/>
              </w:rPr>
              <w:t xml:space="preserve">Percent of </w:t>
            </w:r>
            <w:r>
              <w:rPr>
                <w:rFonts w:ascii="Calibri" w:hAnsi="Calibri"/>
              </w:rPr>
              <w:t>out-of-field school leaders</w:t>
            </w:r>
          </w:p>
        </w:tc>
      </w:tr>
      <w:tr w:rsidR="00396641" w:rsidRPr="009C1EE6" w14:paraId="159C0B29" w14:textId="77777777" w:rsidTr="003E5F89">
        <w:tc>
          <w:tcPr>
            <w:tcW w:w="1080" w:type="dxa"/>
          </w:tcPr>
          <w:p w14:paraId="73C60295" w14:textId="77777777" w:rsidR="00396641" w:rsidRPr="009C1EE6" w:rsidRDefault="00396641" w:rsidP="00396641">
            <w:pPr>
              <w:contextualSpacing/>
              <w:jc w:val="center"/>
              <w:rPr>
                <w:rFonts w:ascii="Calibri" w:hAnsi="Calibri"/>
              </w:rPr>
            </w:pPr>
            <w:r w:rsidRPr="009C1EE6">
              <w:rPr>
                <w:rFonts w:ascii="Calibri" w:hAnsi="Calibri"/>
              </w:rPr>
              <w:t>MA All</w:t>
            </w:r>
          </w:p>
        </w:tc>
        <w:tc>
          <w:tcPr>
            <w:tcW w:w="900" w:type="dxa"/>
          </w:tcPr>
          <w:p w14:paraId="0E5E09D7" w14:textId="77777777" w:rsidR="00396641" w:rsidRPr="009C1EE6" w:rsidRDefault="00396641" w:rsidP="00396641">
            <w:pPr>
              <w:contextualSpacing/>
              <w:jc w:val="center"/>
              <w:rPr>
                <w:rFonts w:ascii="Calibri" w:hAnsi="Calibri"/>
              </w:rPr>
            </w:pPr>
            <w:r w:rsidRPr="009C1EE6">
              <w:rPr>
                <w:rFonts w:ascii="Calibri" w:hAnsi="Calibri"/>
              </w:rPr>
              <w:t>HPQ</w:t>
            </w:r>
          </w:p>
        </w:tc>
        <w:tc>
          <w:tcPr>
            <w:tcW w:w="810" w:type="dxa"/>
          </w:tcPr>
          <w:p w14:paraId="48AC2C63" w14:textId="77777777" w:rsidR="00396641" w:rsidRPr="009C1EE6" w:rsidRDefault="00396641" w:rsidP="00396641">
            <w:pPr>
              <w:contextualSpacing/>
              <w:jc w:val="center"/>
              <w:rPr>
                <w:rFonts w:ascii="Calibri" w:hAnsi="Calibri"/>
              </w:rPr>
            </w:pPr>
            <w:r w:rsidRPr="009C1EE6">
              <w:rPr>
                <w:rFonts w:ascii="Calibri" w:hAnsi="Calibri"/>
              </w:rPr>
              <w:t>LPQ</w:t>
            </w:r>
          </w:p>
        </w:tc>
        <w:tc>
          <w:tcPr>
            <w:tcW w:w="900" w:type="dxa"/>
          </w:tcPr>
          <w:p w14:paraId="102F9D0C" w14:textId="77777777" w:rsidR="00396641" w:rsidRPr="009C1EE6" w:rsidRDefault="00396641" w:rsidP="00396641">
            <w:pPr>
              <w:contextualSpacing/>
              <w:jc w:val="center"/>
              <w:rPr>
                <w:rFonts w:ascii="Calibri" w:hAnsi="Calibri"/>
              </w:rPr>
            </w:pPr>
            <w:r w:rsidRPr="009C1EE6">
              <w:rPr>
                <w:rFonts w:ascii="Calibri" w:hAnsi="Calibri"/>
              </w:rPr>
              <w:t>HMQ</w:t>
            </w:r>
          </w:p>
        </w:tc>
        <w:tc>
          <w:tcPr>
            <w:tcW w:w="1089" w:type="dxa"/>
          </w:tcPr>
          <w:p w14:paraId="0DA888FD" w14:textId="77777777" w:rsidR="00396641" w:rsidRPr="009C1EE6" w:rsidRDefault="00396641" w:rsidP="00396641">
            <w:pPr>
              <w:contextualSpacing/>
              <w:jc w:val="center"/>
              <w:rPr>
                <w:rFonts w:ascii="Calibri" w:hAnsi="Calibri"/>
              </w:rPr>
            </w:pPr>
            <w:r w:rsidRPr="009C1EE6">
              <w:rPr>
                <w:rFonts w:ascii="Calibri" w:hAnsi="Calibri"/>
              </w:rPr>
              <w:t>LMQ</w:t>
            </w:r>
          </w:p>
        </w:tc>
      </w:tr>
      <w:tr w:rsidR="00396641" w:rsidRPr="009C1EE6" w14:paraId="421CCACF" w14:textId="77777777" w:rsidTr="0056672F">
        <w:tc>
          <w:tcPr>
            <w:tcW w:w="1080" w:type="dxa"/>
            <w:tcBorders>
              <w:bottom w:val="single" w:sz="4" w:space="0" w:color="auto"/>
            </w:tcBorders>
          </w:tcPr>
          <w:p w14:paraId="1E64CEAE" w14:textId="77777777" w:rsidR="00396641" w:rsidRPr="009C1EE6" w:rsidRDefault="00396641" w:rsidP="00396641">
            <w:pPr>
              <w:contextualSpacing/>
              <w:jc w:val="center"/>
              <w:rPr>
                <w:rFonts w:ascii="Calibri" w:hAnsi="Calibri"/>
              </w:rPr>
            </w:pPr>
            <w:r>
              <w:rPr>
                <w:rFonts w:ascii="Calibri" w:hAnsi="Calibri"/>
              </w:rPr>
              <w:t>8.7</w:t>
            </w:r>
          </w:p>
        </w:tc>
        <w:tc>
          <w:tcPr>
            <w:tcW w:w="900" w:type="dxa"/>
            <w:tcBorders>
              <w:bottom w:val="single" w:sz="4" w:space="0" w:color="auto"/>
            </w:tcBorders>
          </w:tcPr>
          <w:p w14:paraId="1C59B830" w14:textId="77777777" w:rsidR="00396641" w:rsidRPr="009C1EE6" w:rsidRDefault="00396641" w:rsidP="00396641">
            <w:pPr>
              <w:contextualSpacing/>
              <w:jc w:val="center"/>
              <w:rPr>
                <w:rFonts w:ascii="Calibri" w:hAnsi="Calibri"/>
              </w:rPr>
            </w:pPr>
            <w:r>
              <w:rPr>
                <w:rFonts w:ascii="Calibri" w:hAnsi="Calibri"/>
              </w:rPr>
              <w:t>12</w:t>
            </w:r>
            <w:r w:rsidR="0066397A">
              <w:rPr>
                <w:rFonts w:ascii="Calibri" w:hAnsi="Calibri"/>
              </w:rPr>
              <w:t>.0</w:t>
            </w:r>
          </w:p>
        </w:tc>
        <w:tc>
          <w:tcPr>
            <w:tcW w:w="810" w:type="dxa"/>
            <w:tcBorders>
              <w:bottom w:val="single" w:sz="4" w:space="0" w:color="auto"/>
            </w:tcBorders>
          </w:tcPr>
          <w:p w14:paraId="38FBCE26" w14:textId="77777777" w:rsidR="00396641" w:rsidRPr="009C1EE6" w:rsidRDefault="00396641" w:rsidP="00396641">
            <w:pPr>
              <w:contextualSpacing/>
              <w:jc w:val="center"/>
              <w:rPr>
                <w:rFonts w:ascii="Calibri" w:hAnsi="Calibri"/>
              </w:rPr>
            </w:pPr>
            <w:r>
              <w:rPr>
                <w:rFonts w:ascii="Calibri" w:hAnsi="Calibri"/>
              </w:rPr>
              <w:t>6.1</w:t>
            </w:r>
          </w:p>
        </w:tc>
        <w:tc>
          <w:tcPr>
            <w:tcW w:w="900" w:type="dxa"/>
            <w:tcBorders>
              <w:bottom w:val="single" w:sz="4" w:space="0" w:color="auto"/>
            </w:tcBorders>
          </w:tcPr>
          <w:p w14:paraId="2F2050F0" w14:textId="77777777" w:rsidR="00396641" w:rsidRPr="009C1EE6" w:rsidRDefault="00396641" w:rsidP="00396641">
            <w:pPr>
              <w:contextualSpacing/>
              <w:jc w:val="center"/>
              <w:rPr>
                <w:rFonts w:ascii="Calibri" w:hAnsi="Calibri"/>
              </w:rPr>
            </w:pPr>
            <w:r>
              <w:rPr>
                <w:rFonts w:ascii="Calibri" w:hAnsi="Calibri"/>
              </w:rPr>
              <w:t>14.3</w:t>
            </w:r>
          </w:p>
        </w:tc>
        <w:tc>
          <w:tcPr>
            <w:tcW w:w="1089" w:type="dxa"/>
            <w:tcBorders>
              <w:bottom w:val="single" w:sz="4" w:space="0" w:color="auto"/>
            </w:tcBorders>
          </w:tcPr>
          <w:p w14:paraId="05CDC575" w14:textId="77777777" w:rsidR="00396641" w:rsidRPr="009C1EE6" w:rsidRDefault="00396641" w:rsidP="00396641">
            <w:pPr>
              <w:contextualSpacing/>
              <w:jc w:val="center"/>
              <w:rPr>
                <w:rFonts w:ascii="Calibri" w:hAnsi="Calibri"/>
              </w:rPr>
            </w:pPr>
            <w:r>
              <w:rPr>
                <w:rFonts w:ascii="Calibri" w:hAnsi="Calibri"/>
              </w:rPr>
              <w:t>6.3</w:t>
            </w:r>
          </w:p>
        </w:tc>
      </w:tr>
      <w:tr w:rsidR="0056672F" w:rsidRPr="009C1EE6" w14:paraId="5A11CE1E" w14:textId="77777777" w:rsidTr="0056672F">
        <w:tc>
          <w:tcPr>
            <w:tcW w:w="4779" w:type="dxa"/>
            <w:gridSpan w:val="5"/>
            <w:tcBorders>
              <w:top w:val="single" w:sz="4" w:space="0" w:color="auto"/>
              <w:left w:val="nil"/>
              <w:bottom w:val="nil"/>
              <w:right w:val="nil"/>
            </w:tcBorders>
          </w:tcPr>
          <w:p w14:paraId="659D2E9B" w14:textId="77777777" w:rsidR="0056672F" w:rsidRDefault="0056672F" w:rsidP="0056672F">
            <w:pPr>
              <w:contextualSpacing/>
              <w:rPr>
                <w:rFonts w:ascii="Calibri" w:hAnsi="Calibri"/>
              </w:rPr>
            </w:pPr>
            <w:r w:rsidRPr="0056672F">
              <w:rPr>
                <w:rFonts w:ascii="Calibri" w:hAnsi="Calibri"/>
                <w:i/>
                <w:sz w:val="18"/>
                <w:szCs w:val="18"/>
              </w:rPr>
              <w:t>Data from SY 2015-16</w:t>
            </w:r>
          </w:p>
        </w:tc>
      </w:tr>
    </w:tbl>
    <w:p w14:paraId="781D3E9F" w14:textId="77777777" w:rsidR="002763D8" w:rsidRDefault="002763D8" w:rsidP="0046360E">
      <w:pPr>
        <w:ind w:left="720"/>
        <w:rPr>
          <w:rFonts w:asciiTheme="minorHAnsi" w:hAnsiTheme="minorHAnsi"/>
          <w:sz w:val="22"/>
          <w:szCs w:val="22"/>
        </w:rPr>
      </w:pPr>
    </w:p>
    <w:p w14:paraId="14F83EEB" w14:textId="77777777" w:rsidR="00396641" w:rsidRDefault="00396641" w:rsidP="0046360E">
      <w:pPr>
        <w:ind w:left="720"/>
        <w:rPr>
          <w:rFonts w:asciiTheme="minorHAnsi" w:hAnsiTheme="minorHAnsi"/>
          <w:sz w:val="22"/>
          <w:szCs w:val="22"/>
        </w:rPr>
      </w:pPr>
    </w:p>
    <w:p w14:paraId="1292793E" w14:textId="77777777" w:rsidR="00396641" w:rsidRDefault="00396641" w:rsidP="0046360E">
      <w:pPr>
        <w:ind w:left="720"/>
        <w:rPr>
          <w:rFonts w:asciiTheme="minorHAnsi" w:hAnsiTheme="minorHAnsi"/>
          <w:sz w:val="22"/>
          <w:szCs w:val="22"/>
        </w:rPr>
      </w:pPr>
    </w:p>
    <w:p w14:paraId="1841F806" w14:textId="77777777" w:rsidR="00396641" w:rsidRDefault="00396641" w:rsidP="0046360E">
      <w:pPr>
        <w:ind w:left="720"/>
        <w:rPr>
          <w:rFonts w:asciiTheme="minorHAnsi" w:hAnsiTheme="minorHAnsi"/>
          <w:sz w:val="22"/>
          <w:szCs w:val="22"/>
        </w:rPr>
      </w:pPr>
    </w:p>
    <w:p w14:paraId="35D4B002" w14:textId="77777777" w:rsidR="0056672F" w:rsidRDefault="0056672F" w:rsidP="003E5F89">
      <w:pPr>
        <w:rPr>
          <w:rFonts w:asciiTheme="minorHAnsi" w:hAnsiTheme="minorHAnsi"/>
          <w:sz w:val="22"/>
          <w:szCs w:val="22"/>
        </w:rPr>
      </w:pPr>
    </w:p>
    <w:p w14:paraId="3B710E8D" w14:textId="77777777" w:rsidR="002763D8" w:rsidRDefault="00665AF2" w:rsidP="003E5F89">
      <w:pPr>
        <w:rPr>
          <w:rFonts w:asciiTheme="minorHAnsi" w:hAnsiTheme="minorHAnsi"/>
          <w:sz w:val="22"/>
          <w:szCs w:val="22"/>
        </w:rPr>
      </w:pPr>
      <w:r>
        <w:rPr>
          <w:rFonts w:asciiTheme="minorHAnsi" w:hAnsiTheme="minorHAnsi"/>
          <w:sz w:val="22"/>
          <w:szCs w:val="22"/>
        </w:rPr>
        <w:t>When comparing</w:t>
      </w:r>
      <w:r w:rsidR="002763D8">
        <w:rPr>
          <w:rFonts w:asciiTheme="minorHAnsi" w:hAnsiTheme="minorHAnsi"/>
          <w:sz w:val="22"/>
          <w:szCs w:val="22"/>
        </w:rPr>
        <w:t xml:space="preserve"> schools by quartile, school leaders in HPQ</w:t>
      </w:r>
      <w:r w:rsidR="00396641">
        <w:rPr>
          <w:rFonts w:asciiTheme="minorHAnsi" w:hAnsiTheme="minorHAnsi"/>
          <w:sz w:val="22"/>
          <w:szCs w:val="22"/>
        </w:rPr>
        <w:t xml:space="preserve">s and HMQs </w:t>
      </w:r>
      <w:r w:rsidR="002763D8">
        <w:rPr>
          <w:rFonts w:asciiTheme="minorHAnsi" w:hAnsiTheme="minorHAnsi"/>
          <w:sz w:val="22"/>
          <w:szCs w:val="22"/>
        </w:rPr>
        <w:t>are</w:t>
      </w:r>
      <w:r w:rsidR="00AE3702">
        <w:rPr>
          <w:rFonts w:asciiTheme="minorHAnsi" w:hAnsiTheme="minorHAnsi"/>
          <w:sz w:val="22"/>
          <w:szCs w:val="22"/>
        </w:rPr>
        <w:t xml:space="preserve"> about twice as</w:t>
      </w:r>
      <w:r w:rsidR="00396641">
        <w:rPr>
          <w:rFonts w:asciiTheme="minorHAnsi" w:hAnsiTheme="minorHAnsi"/>
          <w:sz w:val="22"/>
          <w:szCs w:val="22"/>
        </w:rPr>
        <w:t xml:space="preserve"> likely to be out-of-field</w:t>
      </w:r>
      <w:r w:rsidR="002763D8">
        <w:rPr>
          <w:rFonts w:asciiTheme="minorHAnsi" w:hAnsiTheme="minorHAnsi"/>
          <w:sz w:val="22"/>
          <w:szCs w:val="22"/>
        </w:rPr>
        <w:t>.</w:t>
      </w:r>
      <w:r w:rsidR="0044097D">
        <w:rPr>
          <w:rFonts w:asciiTheme="minorHAnsi" w:hAnsiTheme="minorHAnsi"/>
          <w:sz w:val="22"/>
          <w:szCs w:val="22"/>
        </w:rPr>
        <w:t xml:space="preserve"> These disparities, combined with the similar rates of students in comparison subgroups attending schools with at least one out-of-field leader, suggest that there are higher concentrations of out-of-field leaders in </w:t>
      </w:r>
      <w:r w:rsidR="00AE3702">
        <w:rPr>
          <w:rFonts w:asciiTheme="minorHAnsi" w:hAnsiTheme="minorHAnsi"/>
          <w:sz w:val="22"/>
          <w:szCs w:val="22"/>
        </w:rPr>
        <w:t xml:space="preserve">HPQs and HMQs; </w:t>
      </w:r>
      <w:r w:rsidR="005B13E5">
        <w:rPr>
          <w:rFonts w:asciiTheme="minorHAnsi" w:hAnsiTheme="minorHAnsi"/>
          <w:sz w:val="22"/>
          <w:szCs w:val="22"/>
        </w:rPr>
        <w:t xml:space="preserve">that is, </w:t>
      </w:r>
      <w:r w:rsidR="00AE3702">
        <w:rPr>
          <w:rFonts w:asciiTheme="minorHAnsi" w:hAnsiTheme="minorHAnsi"/>
          <w:sz w:val="22"/>
          <w:szCs w:val="22"/>
        </w:rPr>
        <w:t>HPQs and HMQs are more likely to have multiple out-of-field school leaders than are LPQs and LMQs.</w:t>
      </w:r>
    </w:p>
    <w:p w14:paraId="7B47F82F" w14:textId="77777777" w:rsidR="002763D8" w:rsidRDefault="002763D8" w:rsidP="0046360E">
      <w:pPr>
        <w:ind w:left="720"/>
        <w:rPr>
          <w:rFonts w:asciiTheme="minorHAnsi" w:hAnsiTheme="minorHAnsi"/>
          <w:sz w:val="22"/>
          <w:szCs w:val="22"/>
        </w:rPr>
      </w:pPr>
    </w:p>
    <w:p w14:paraId="13090F6C" w14:textId="77777777" w:rsidR="00614B2F" w:rsidRDefault="00614B2F" w:rsidP="0046360E">
      <w:pPr>
        <w:ind w:left="720"/>
        <w:rPr>
          <w:rFonts w:asciiTheme="minorHAnsi" w:hAnsiTheme="minorHAnsi"/>
          <w:sz w:val="22"/>
          <w:szCs w:val="22"/>
        </w:rPr>
      </w:pPr>
    </w:p>
    <w:p w14:paraId="5DA16EE2" w14:textId="77777777" w:rsidR="000348B7" w:rsidRDefault="000348B7" w:rsidP="003E5F89">
      <w:pPr>
        <w:pStyle w:val="Heading2"/>
        <w:rPr>
          <w:rFonts w:ascii="Calibri" w:hAnsi="Calibri"/>
        </w:rPr>
      </w:pPr>
      <w:bookmarkStart w:id="7" w:name="_Toc481485209"/>
      <w:r>
        <w:rPr>
          <w:rFonts w:ascii="Calibri" w:hAnsi="Calibri"/>
        </w:rPr>
        <w:lastRenderedPageBreak/>
        <w:t xml:space="preserve">Equity Gap 3: Educator </w:t>
      </w:r>
      <w:r w:rsidR="009B793D">
        <w:rPr>
          <w:rFonts w:ascii="Calibri" w:hAnsi="Calibri"/>
        </w:rPr>
        <w:t>Evaluation Summative Ratings</w:t>
      </w:r>
      <w:bookmarkEnd w:id="7"/>
    </w:p>
    <w:p w14:paraId="1527CD57" w14:textId="77777777" w:rsidR="00F46423" w:rsidRDefault="006F26DD" w:rsidP="003E5F89">
      <w:pPr>
        <w:rPr>
          <w:rFonts w:asciiTheme="minorHAnsi" w:hAnsiTheme="minorHAnsi"/>
          <w:sz w:val="22"/>
          <w:szCs w:val="22"/>
        </w:rPr>
      </w:pPr>
      <w:r>
        <w:rPr>
          <w:rFonts w:asciiTheme="minorHAnsi" w:hAnsiTheme="minorHAnsi"/>
          <w:noProof/>
          <w:sz w:val="36"/>
          <w:szCs w:val="36"/>
        </w:rPr>
        <w:pict w14:anchorId="0C5B5FA8">
          <v:shape id="Text Box 14" o:spid="_x0000_s1035" type="#_x0000_t202" style="position:absolute;margin-left:217.1pt;margin-top:7.95pt;width:220.95pt;height:71.75pt;z-index:25168384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" filled="f" strokecolor="#1f497d [3215]" strokeweight="1.5pt">
            <v:textbox style="mso-next-textbox:#Text Box 14">
              <w:txbxContent>
                <w:p w14:paraId="49E5D90C" w14:textId="77777777" w:rsidR="0056672F" w:rsidRPr="00E81AD9" w:rsidRDefault="0056672F" w:rsidP="00101490">
                  <w:pPr>
                    <w:rPr>
                      <w:rFonts w:ascii="Calibri" w:hAnsi="Calibri"/>
                      <w:i/>
                      <w:color w:val="4F81BD" w:themeColor="accent1"/>
                      <w:sz w:val="26"/>
                      <w:szCs w:val="26"/>
                    </w:rPr>
                  </w:pPr>
                  <w:r>
                    <w:rPr>
                      <w:rFonts w:ascii="Calibri" w:hAnsi="Calibri"/>
                      <w:i/>
                      <w:color w:val="4F81BD" w:themeColor="accent1"/>
                      <w:sz w:val="26"/>
                      <w:szCs w:val="26"/>
                    </w:rPr>
                    <w:t>Hispanic/Latino students were more than twice as likely as white students to be assigned to a lower-rated teacher.</w:t>
                  </w:r>
                </w:p>
              </w:txbxContent>
            </v:textbox>
            <w10:wrap type="square"/>
          </v:shape>
        </w:pict>
      </w:r>
      <w:r w:rsidR="002C0F60">
        <w:rPr>
          <w:rFonts w:asciiTheme="minorHAnsi" w:hAnsiTheme="minorHAnsi"/>
          <w:sz w:val="22"/>
          <w:szCs w:val="22"/>
        </w:rPr>
        <w:t xml:space="preserve">Data showing gaps in student access to educators with </w:t>
      </w:r>
      <w:r w:rsidR="009B793D">
        <w:rPr>
          <w:rFonts w:asciiTheme="minorHAnsi" w:hAnsiTheme="minorHAnsi"/>
          <w:sz w:val="22"/>
          <w:szCs w:val="22"/>
        </w:rPr>
        <w:t>Exemplary/Proficient (E/P)</w:t>
      </w:r>
      <w:r w:rsidR="002C0F60">
        <w:rPr>
          <w:rFonts w:asciiTheme="minorHAnsi" w:hAnsiTheme="minorHAnsi"/>
          <w:sz w:val="22"/>
          <w:szCs w:val="22"/>
        </w:rPr>
        <w:t xml:space="preserve"> </w:t>
      </w:r>
      <w:r w:rsidR="009B793D">
        <w:rPr>
          <w:rFonts w:asciiTheme="minorHAnsi" w:hAnsiTheme="minorHAnsi"/>
          <w:sz w:val="22"/>
          <w:szCs w:val="22"/>
        </w:rPr>
        <w:t xml:space="preserve">ratings </w:t>
      </w:r>
      <w:r w:rsidR="002C0F60">
        <w:rPr>
          <w:rFonts w:asciiTheme="minorHAnsi" w:hAnsiTheme="minorHAnsi"/>
          <w:sz w:val="22"/>
          <w:szCs w:val="22"/>
        </w:rPr>
        <w:t>reflects patterns in student access to experienced and</w:t>
      </w:r>
      <w:r w:rsidR="007E0F57">
        <w:rPr>
          <w:rFonts w:asciiTheme="minorHAnsi" w:hAnsiTheme="minorHAnsi"/>
          <w:sz w:val="22"/>
          <w:szCs w:val="22"/>
        </w:rPr>
        <w:t>/or highly qualified educators.</w:t>
      </w:r>
      <w:r w:rsidR="004A3DB3">
        <w:rPr>
          <w:rFonts w:asciiTheme="minorHAnsi" w:hAnsiTheme="minorHAnsi"/>
          <w:sz w:val="22"/>
          <w:szCs w:val="22"/>
        </w:rPr>
        <w:t xml:space="preserve"> Indeed, experience and preparation can </w:t>
      </w:r>
      <w:r w:rsidR="009B793D">
        <w:rPr>
          <w:rFonts w:asciiTheme="minorHAnsi" w:hAnsiTheme="minorHAnsi"/>
          <w:sz w:val="22"/>
          <w:szCs w:val="22"/>
        </w:rPr>
        <w:t>affect an educator’s evaluation rating</w:t>
      </w:r>
      <w:r w:rsidR="004A3DB3">
        <w:rPr>
          <w:rFonts w:asciiTheme="minorHAnsi" w:hAnsiTheme="minorHAnsi"/>
          <w:sz w:val="22"/>
          <w:szCs w:val="22"/>
        </w:rPr>
        <w:t>.</w:t>
      </w:r>
      <w:r w:rsidR="007E0F57">
        <w:rPr>
          <w:rFonts w:asciiTheme="minorHAnsi" w:hAnsiTheme="minorHAnsi"/>
          <w:sz w:val="22"/>
          <w:szCs w:val="22"/>
        </w:rPr>
        <w:t xml:space="preserve"> </w:t>
      </w:r>
      <w:r w:rsidR="00BD64E2">
        <w:rPr>
          <w:rFonts w:asciiTheme="minorHAnsi" w:hAnsiTheme="minorHAnsi"/>
          <w:sz w:val="22"/>
          <w:szCs w:val="22"/>
        </w:rPr>
        <w:t>It is useful</w:t>
      </w:r>
      <w:r w:rsidR="00A0404B">
        <w:rPr>
          <w:rFonts w:asciiTheme="minorHAnsi" w:hAnsiTheme="minorHAnsi"/>
          <w:sz w:val="22"/>
          <w:szCs w:val="22"/>
        </w:rPr>
        <w:t xml:space="preserve"> to examine the data not only by</w:t>
      </w:r>
      <w:r w:rsidR="00BD64E2">
        <w:rPr>
          <w:rFonts w:asciiTheme="minorHAnsi" w:hAnsiTheme="minorHAnsi"/>
          <w:sz w:val="22"/>
          <w:szCs w:val="22"/>
        </w:rPr>
        <w:t xml:space="preserve"> educators’ </w:t>
      </w:r>
      <w:r w:rsidR="009B793D">
        <w:rPr>
          <w:rFonts w:asciiTheme="minorHAnsi" w:hAnsiTheme="minorHAnsi"/>
          <w:sz w:val="22"/>
          <w:szCs w:val="22"/>
        </w:rPr>
        <w:t xml:space="preserve">summative </w:t>
      </w:r>
      <w:r w:rsidR="00BD64E2">
        <w:rPr>
          <w:rFonts w:asciiTheme="minorHAnsi" w:hAnsiTheme="minorHAnsi"/>
          <w:sz w:val="22"/>
          <w:szCs w:val="22"/>
        </w:rPr>
        <w:t xml:space="preserve">ratings, but also by their ratings on each of the </w:t>
      </w:r>
      <w:r w:rsidR="00BD64E2" w:rsidRPr="009413EF">
        <w:rPr>
          <w:rFonts w:ascii="Calibri" w:hAnsi="Calibri"/>
          <w:sz w:val="22"/>
          <w:szCs w:val="22"/>
        </w:rPr>
        <w:t xml:space="preserve">four </w:t>
      </w:r>
      <w:hyperlink r:id="rId31" w:history="1">
        <w:r w:rsidR="00BD64E2">
          <w:rPr>
            <w:rStyle w:val="Hyperlink"/>
            <w:rFonts w:ascii="Calibri" w:hAnsi="Calibri"/>
            <w:sz w:val="22"/>
            <w:szCs w:val="22"/>
          </w:rPr>
          <w:t>Standards and Indicators of Effective Teaching Practice</w:t>
        </w:r>
      </w:hyperlink>
      <w:r w:rsidR="00BD64E2">
        <w:t>.</w:t>
      </w:r>
    </w:p>
    <w:p w14:paraId="32FD3209" w14:textId="77777777" w:rsidR="002E6FC8" w:rsidRPr="001A4AFE" w:rsidRDefault="004F57EE" w:rsidP="003E5F89">
      <w:pPr>
        <w:pStyle w:val="Heading4"/>
        <w:rPr>
          <w:rFonts w:ascii="Calibri" w:hAnsi="Calibri"/>
        </w:rPr>
      </w:pPr>
      <w:r>
        <w:rPr>
          <w:rFonts w:ascii="Calibri" w:hAnsi="Calibri"/>
        </w:rPr>
        <w:t xml:space="preserve">Lower </w:t>
      </w:r>
      <w:r w:rsidR="009B793D">
        <w:rPr>
          <w:rFonts w:ascii="Calibri" w:hAnsi="Calibri"/>
        </w:rPr>
        <w:t xml:space="preserve">rated </w:t>
      </w:r>
      <w:r w:rsidR="00842437">
        <w:rPr>
          <w:rFonts w:ascii="Calibri" w:hAnsi="Calibri"/>
        </w:rPr>
        <w:t>teachers</w:t>
      </w:r>
    </w:p>
    <w:p w14:paraId="36755C49" w14:textId="77777777" w:rsidR="007F6D5D" w:rsidRDefault="00842437" w:rsidP="003E5F89">
      <w:pPr>
        <w:rPr>
          <w:rFonts w:ascii="Calibri" w:hAnsi="Calibri"/>
          <w:sz w:val="22"/>
          <w:szCs w:val="22"/>
        </w:rPr>
      </w:pPr>
      <w:r w:rsidRPr="009413EF">
        <w:rPr>
          <w:rFonts w:ascii="Calibri" w:hAnsi="Calibri"/>
          <w:sz w:val="22"/>
          <w:szCs w:val="22"/>
        </w:rPr>
        <w:t xml:space="preserve">As with data on access to </w:t>
      </w:r>
      <w:r w:rsidR="004C65C3">
        <w:rPr>
          <w:rFonts w:ascii="Calibri" w:hAnsi="Calibri"/>
          <w:sz w:val="22"/>
          <w:szCs w:val="22"/>
        </w:rPr>
        <w:t>first</w:t>
      </w:r>
      <w:r w:rsidR="004F57EE">
        <w:rPr>
          <w:rFonts w:ascii="Calibri" w:hAnsi="Calibri"/>
          <w:sz w:val="22"/>
          <w:szCs w:val="22"/>
        </w:rPr>
        <w:t>-</w:t>
      </w:r>
      <w:r w:rsidR="004C65C3">
        <w:rPr>
          <w:rFonts w:ascii="Calibri" w:hAnsi="Calibri"/>
          <w:sz w:val="22"/>
          <w:szCs w:val="22"/>
        </w:rPr>
        <w:t>year</w:t>
      </w:r>
      <w:r w:rsidRPr="009413EF">
        <w:rPr>
          <w:rFonts w:ascii="Calibri" w:hAnsi="Calibri"/>
          <w:sz w:val="22"/>
          <w:szCs w:val="22"/>
        </w:rPr>
        <w:t xml:space="preserve"> and out-of-field teachers, SWDs are </w:t>
      </w:r>
      <w:r w:rsidRPr="009413EF">
        <w:rPr>
          <w:rFonts w:ascii="Calibri" w:hAnsi="Calibri"/>
          <w:i/>
          <w:sz w:val="22"/>
          <w:szCs w:val="22"/>
        </w:rPr>
        <w:t xml:space="preserve">not </w:t>
      </w:r>
      <w:r w:rsidRPr="009413EF">
        <w:rPr>
          <w:rFonts w:ascii="Calibri" w:hAnsi="Calibri"/>
          <w:sz w:val="22"/>
          <w:szCs w:val="22"/>
        </w:rPr>
        <w:t xml:space="preserve">assigned to </w:t>
      </w:r>
      <w:r w:rsidR="00DB4B2D">
        <w:rPr>
          <w:rFonts w:ascii="Calibri" w:hAnsi="Calibri"/>
          <w:sz w:val="22"/>
          <w:szCs w:val="22"/>
        </w:rPr>
        <w:t xml:space="preserve">teachers rated </w:t>
      </w:r>
      <w:r w:rsidR="009B793D">
        <w:rPr>
          <w:rFonts w:ascii="Calibri" w:hAnsi="Calibri"/>
          <w:sz w:val="22"/>
          <w:szCs w:val="22"/>
        </w:rPr>
        <w:t>Needs Improvement/Unsatisfactory (NI/U)</w:t>
      </w:r>
      <w:r w:rsidR="009B793D" w:rsidRPr="009413EF">
        <w:rPr>
          <w:rFonts w:ascii="Calibri" w:hAnsi="Calibri"/>
          <w:sz w:val="22"/>
          <w:szCs w:val="22"/>
        </w:rPr>
        <w:t xml:space="preserve"> </w:t>
      </w:r>
      <w:r w:rsidRPr="009413EF">
        <w:rPr>
          <w:rFonts w:ascii="Calibri" w:hAnsi="Calibri"/>
          <w:sz w:val="22"/>
          <w:szCs w:val="22"/>
        </w:rPr>
        <w:t>at a higher rate than their peers, but we do see equity gaps for other subgroups</w:t>
      </w:r>
      <w:r w:rsidR="00774BDF">
        <w:rPr>
          <w:rFonts w:ascii="Calibri" w:hAnsi="Calibri"/>
          <w:sz w:val="22"/>
          <w:szCs w:val="22"/>
        </w:rPr>
        <w:t>, albeit a relatively small one for E</w:t>
      </w:r>
      <w:r w:rsidR="001A4AFE">
        <w:rPr>
          <w:rFonts w:ascii="Calibri" w:hAnsi="Calibri"/>
          <w:sz w:val="22"/>
          <w:szCs w:val="22"/>
        </w:rPr>
        <w:t>Ls</w:t>
      </w:r>
      <w:r w:rsidRPr="009413EF">
        <w:rPr>
          <w:rFonts w:ascii="Calibri" w:hAnsi="Calibri"/>
          <w:sz w:val="22"/>
          <w:szCs w:val="22"/>
        </w:rPr>
        <w:t>.</w:t>
      </w:r>
    </w:p>
    <w:p w14:paraId="4F622E44" w14:textId="77777777" w:rsidR="00173561" w:rsidRDefault="00173561" w:rsidP="0056672F">
      <w:pPr>
        <w:rPr>
          <w:rFonts w:asciiTheme="minorHAnsi" w:hAnsiTheme="minorHAnsi"/>
          <w:i/>
          <w:sz w:val="18"/>
          <w:szCs w:val="18"/>
        </w:rPr>
      </w:pPr>
      <w:r w:rsidRPr="00173561">
        <w:rPr>
          <w:rFonts w:asciiTheme="minorHAnsi" w:hAnsiTheme="minorHAnsi"/>
          <w:i/>
          <w:noProof/>
          <w:sz w:val="18"/>
          <w:szCs w:val="18"/>
        </w:rPr>
        <w:drawing>
          <wp:inline distT="0" distB="0" distL="0" distR="0" wp14:anchorId="28715B7E" wp14:editId="1FCFB1BD">
            <wp:extent cx="5486400" cy="2924175"/>
            <wp:effectExtent l="19050" t="0" r="0" b="0"/>
            <wp:docPr id="17" name="Picture 5" descr="% of students assigned to teachers rated NI/U&#10;&#10;Non-economically disadvantaged: 11.7%&#10;Economically disadvantaged: 16.0%&#10;White students: 11.5%&#10;Students of color: 15.3%&#10;Non-EL: 12.9%&#10;EL: 14.0%&#10;Non-SWD: 12.7%&#10;SWD: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zou\Desktop\9084\New folder\005.JPG"/>
                    <pic:cNvPicPr>
                      <a:picLocks noChangeAspect="1" noChangeArrowheads="1"/>
                    </pic:cNvPicPr>
                  </pic:nvPicPr>
                  <pic:blipFill>
                    <a:blip r:embed="rId32" cstate="print"/>
                    <a:srcRect/>
                    <a:stretch>
                      <a:fillRect/>
                    </a:stretch>
                  </pic:blipFill>
                  <pic:spPr bwMode="auto">
                    <a:xfrm>
                      <a:off x="0" y="0"/>
                      <a:ext cx="5486400" cy="2924175"/>
                    </a:xfrm>
                    <a:prstGeom prst="rect">
                      <a:avLst/>
                    </a:prstGeom>
                    <a:noFill/>
                    <a:ln w="9525">
                      <a:noFill/>
                      <a:miter lim="800000"/>
                      <a:headEnd/>
                      <a:tailEnd/>
                    </a:ln>
                  </pic:spPr>
                </pic:pic>
              </a:graphicData>
            </a:graphic>
          </wp:inline>
        </w:drawing>
      </w:r>
    </w:p>
    <w:p w14:paraId="0495C711" w14:textId="77777777" w:rsidR="002E6FC8" w:rsidRDefault="0056672F" w:rsidP="0056672F">
      <w:pPr>
        <w:rPr>
          <w:rFonts w:asciiTheme="minorHAnsi" w:hAnsiTheme="minorHAnsi"/>
          <w:i/>
          <w:sz w:val="18"/>
          <w:szCs w:val="18"/>
        </w:rPr>
      </w:pPr>
      <w:r>
        <w:rPr>
          <w:rFonts w:asciiTheme="minorHAnsi" w:hAnsiTheme="minorHAnsi"/>
          <w:i/>
          <w:sz w:val="18"/>
          <w:szCs w:val="18"/>
        </w:rPr>
        <w:t xml:space="preserve"> Data from SY 2015-16</w:t>
      </w:r>
    </w:p>
    <w:p w14:paraId="01027AEC" w14:textId="77777777" w:rsidR="0056672F" w:rsidRDefault="0056672F" w:rsidP="0056672F">
      <w:pPr>
        <w:rPr>
          <w:rFonts w:ascii="Calibri" w:hAnsi="Calibri"/>
          <w:sz w:val="22"/>
          <w:szCs w:val="22"/>
        </w:rPr>
      </w:pPr>
    </w:p>
    <w:p w14:paraId="5732557F" w14:textId="77777777" w:rsidR="003E5F89" w:rsidRPr="00B57981" w:rsidRDefault="00B57981" w:rsidP="003E5F89">
      <w:pPr>
        <w:rPr>
          <w:rFonts w:ascii="Calibri" w:hAnsi="Calibri"/>
          <w:sz w:val="22"/>
          <w:szCs w:val="22"/>
        </w:rPr>
      </w:pPr>
      <w:r w:rsidRPr="009413EF">
        <w:rPr>
          <w:rFonts w:ascii="Calibri" w:hAnsi="Calibri"/>
          <w:sz w:val="22"/>
          <w:szCs w:val="22"/>
        </w:rPr>
        <w:t xml:space="preserve">Inequities in access to </w:t>
      </w:r>
      <w:r w:rsidR="004F57EE">
        <w:rPr>
          <w:rFonts w:ascii="Calibri" w:hAnsi="Calibri"/>
          <w:sz w:val="22"/>
          <w:szCs w:val="22"/>
        </w:rPr>
        <w:t xml:space="preserve">higher </w:t>
      </w:r>
      <w:r w:rsidR="00DB4B2D">
        <w:rPr>
          <w:rFonts w:ascii="Calibri" w:hAnsi="Calibri"/>
          <w:sz w:val="22"/>
          <w:szCs w:val="22"/>
        </w:rPr>
        <w:t>rated</w:t>
      </w:r>
      <w:r w:rsidR="009B793D">
        <w:rPr>
          <w:rFonts w:ascii="Calibri" w:hAnsi="Calibri"/>
          <w:sz w:val="22"/>
          <w:szCs w:val="22"/>
        </w:rPr>
        <w:t xml:space="preserve"> </w:t>
      </w:r>
      <w:r w:rsidRPr="009413EF">
        <w:rPr>
          <w:rFonts w:ascii="Calibri" w:hAnsi="Calibri"/>
          <w:sz w:val="22"/>
          <w:szCs w:val="22"/>
        </w:rPr>
        <w:t xml:space="preserve">teachers are especially striking when comparing the teachers employed by school quartile. </w:t>
      </w:r>
      <w:r w:rsidRPr="00B57981">
        <w:rPr>
          <w:rFonts w:ascii="Calibri" w:hAnsi="Calibri"/>
          <w:sz w:val="22"/>
          <w:szCs w:val="22"/>
        </w:rPr>
        <w:t xml:space="preserve">HPQs employ </w:t>
      </w:r>
      <w:r w:rsidR="004F57EE">
        <w:rPr>
          <w:rFonts w:ascii="Calibri" w:hAnsi="Calibri"/>
          <w:sz w:val="22"/>
          <w:szCs w:val="22"/>
        </w:rPr>
        <w:t xml:space="preserve">lower </w:t>
      </w:r>
      <w:r w:rsidR="009B793D">
        <w:rPr>
          <w:rFonts w:ascii="Calibri" w:hAnsi="Calibri"/>
          <w:sz w:val="22"/>
          <w:szCs w:val="22"/>
        </w:rPr>
        <w:t>rated</w:t>
      </w:r>
      <w:r w:rsidR="009B793D" w:rsidRPr="00B57981">
        <w:rPr>
          <w:rFonts w:ascii="Calibri" w:hAnsi="Calibri"/>
          <w:sz w:val="22"/>
          <w:szCs w:val="22"/>
        </w:rPr>
        <w:t xml:space="preserve"> </w:t>
      </w:r>
      <w:r w:rsidRPr="00B57981">
        <w:rPr>
          <w:rFonts w:ascii="Calibri" w:hAnsi="Calibri"/>
          <w:sz w:val="22"/>
          <w:szCs w:val="22"/>
        </w:rPr>
        <w:t>teachers at more th</w:t>
      </w:r>
      <w:r>
        <w:rPr>
          <w:rFonts w:ascii="Calibri" w:hAnsi="Calibri"/>
          <w:sz w:val="22"/>
          <w:szCs w:val="22"/>
        </w:rPr>
        <w:t>an three times the rate of LP</w:t>
      </w:r>
      <w:r w:rsidR="00E12AFD">
        <w:rPr>
          <w:rFonts w:ascii="Calibri" w:hAnsi="Calibri"/>
          <w:sz w:val="22"/>
          <w:szCs w:val="22"/>
        </w:rPr>
        <w:t>Qs.</w:t>
      </w:r>
    </w:p>
    <w:p w14:paraId="4106D7F5" w14:textId="77777777" w:rsidR="00B57981" w:rsidRDefault="00B57981" w:rsidP="003E5F89">
      <w:pPr>
        <w:rPr>
          <w:rFonts w:ascii="Calibri" w:hAnsi="Calibri"/>
          <w:sz w:val="22"/>
          <w:szCs w:val="22"/>
        </w:rPr>
      </w:pP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900"/>
        <w:gridCol w:w="810"/>
        <w:gridCol w:w="900"/>
        <w:gridCol w:w="1089"/>
      </w:tblGrid>
      <w:tr w:rsidR="003E5F89" w:rsidRPr="009C1EE6" w14:paraId="5B57D2C3" w14:textId="77777777" w:rsidTr="003E5F89">
        <w:tc>
          <w:tcPr>
            <w:tcW w:w="4779" w:type="dxa"/>
            <w:gridSpan w:val="5"/>
            <w:shd w:val="clear" w:color="auto" w:fill="B8CCE4"/>
          </w:tcPr>
          <w:p w14:paraId="3E97A9BF" w14:textId="77777777" w:rsidR="003E5F89" w:rsidRPr="009C1EE6" w:rsidRDefault="003E5F89" w:rsidP="003E5F89">
            <w:pPr>
              <w:ind w:left="-2619" w:firstLine="2619"/>
              <w:contextualSpacing/>
              <w:jc w:val="center"/>
              <w:rPr>
                <w:rFonts w:ascii="Calibri" w:hAnsi="Calibri"/>
              </w:rPr>
            </w:pPr>
            <w:r w:rsidRPr="009C1EE6">
              <w:rPr>
                <w:rFonts w:ascii="Calibri" w:hAnsi="Calibri"/>
              </w:rPr>
              <w:t xml:space="preserve">Percent of </w:t>
            </w:r>
            <w:r>
              <w:rPr>
                <w:rFonts w:ascii="Calibri" w:hAnsi="Calibri"/>
              </w:rPr>
              <w:t>teachers rated NI/U</w:t>
            </w:r>
          </w:p>
        </w:tc>
      </w:tr>
      <w:tr w:rsidR="003E5F89" w:rsidRPr="009C1EE6" w14:paraId="06F86E52" w14:textId="77777777" w:rsidTr="003E5F89">
        <w:tc>
          <w:tcPr>
            <w:tcW w:w="1080" w:type="dxa"/>
          </w:tcPr>
          <w:p w14:paraId="533D5C87" w14:textId="77777777" w:rsidR="003E5F89" w:rsidRPr="009C1EE6" w:rsidRDefault="003E5F89" w:rsidP="003E5F89">
            <w:pPr>
              <w:ind w:left="-2619" w:firstLine="2619"/>
              <w:contextualSpacing/>
              <w:jc w:val="center"/>
              <w:rPr>
                <w:rFonts w:ascii="Calibri" w:hAnsi="Calibri"/>
              </w:rPr>
            </w:pPr>
            <w:r w:rsidRPr="009C1EE6">
              <w:rPr>
                <w:rFonts w:ascii="Calibri" w:hAnsi="Calibri"/>
              </w:rPr>
              <w:t>MA All</w:t>
            </w:r>
          </w:p>
        </w:tc>
        <w:tc>
          <w:tcPr>
            <w:tcW w:w="900" w:type="dxa"/>
          </w:tcPr>
          <w:p w14:paraId="74139123" w14:textId="77777777" w:rsidR="003E5F89" w:rsidRPr="009C1EE6" w:rsidRDefault="003E5F89" w:rsidP="003E5F89">
            <w:pPr>
              <w:ind w:left="-2619" w:firstLine="2619"/>
              <w:contextualSpacing/>
              <w:jc w:val="center"/>
              <w:rPr>
                <w:rFonts w:ascii="Calibri" w:hAnsi="Calibri"/>
              </w:rPr>
            </w:pPr>
            <w:r w:rsidRPr="009C1EE6">
              <w:rPr>
                <w:rFonts w:ascii="Calibri" w:hAnsi="Calibri"/>
              </w:rPr>
              <w:t>HPQ</w:t>
            </w:r>
          </w:p>
        </w:tc>
        <w:tc>
          <w:tcPr>
            <w:tcW w:w="810" w:type="dxa"/>
          </w:tcPr>
          <w:p w14:paraId="2DB3F3B6" w14:textId="77777777" w:rsidR="003E5F89" w:rsidRPr="009C1EE6" w:rsidRDefault="003E5F89" w:rsidP="003E5F89">
            <w:pPr>
              <w:ind w:left="-2619" w:firstLine="2619"/>
              <w:contextualSpacing/>
              <w:jc w:val="center"/>
              <w:rPr>
                <w:rFonts w:ascii="Calibri" w:hAnsi="Calibri"/>
              </w:rPr>
            </w:pPr>
            <w:r w:rsidRPr="009C1EE6">
              <w:rPr>
                <w:rFonts w:ascii="Calibri" w:hAnsi="Calibri"/>
              </w:rPr>
              <w:t>LPQ</w:t>
            </w:r>
          </w:p>
        </w:tc>
        <w:tc>
          <w:tcPr>
            <w:tcW w:w="900" w:type="dxa"/>
          </w:tcPr>
          <w:p w14:paraId="6B995AAA" w14:textId="77777777" w:rsidR="003E5F89" w:rsidRPr="009C1EE6" w:rsidRDefault="003E5F89" w:rsidP="003E5F89">
            <w:pPr>
              <w:ind w:left="-2619" w:firstLine="2619"/>
              <w:contextualSpacing/>
              <w:jc w:val="center"/>
              <w:rPr>
                <w:rFonts w:ascii="Calibri" w:hAnsi="Calibri"/>
              </w:rPr>
            </w:pPr>
            <w:r w:rsidRPr="009C1EE6">
              <w:rPr>
                <w:rFonts w:ascii="Calibri" w:hAnsi="Calibri"/>
              </w:rPr>
              <w:t>HMQ</w:t>
            </w:r>
          </w:p>
        </w:tc>
        <w:tc>
          <w:tcPr>
            <w:tcW w:w="1089" w:type="dxa"/>
          </w:tcPr>
          <w:p w14:paraId="75382BE2" w14:textId="77777777" w:rsidR="003E5F89" w:rsidRPr="009C1EE6" w:rsidRDefault="003E5F89" w:rsidP="003E5F89">
            <w:pPr>
              <w:ind w:left="-2619" w:firstLine="2619"/>
              <w:contextualSpacing/>
              <w:jc w:val="center"/>
              <w:rPr>
                <w:rFonts w:ascii="Calibri" w:hAnsi="Calibri"/>
              </w:rPr>
            </w:pPr>
            <w:r w:rsidRPr="009C1EE6">
              <w:rPr>
                <w:rFonts w:ascii="Calibri" w:hAnsi="Calibri"/>
              </w:rPr>
              <w:t>LMQ</w:t>
            </w:r>
          </w:p>
        </w:tc>
      </w:tr>
      <w:tr w:rsidR="003E5F89" w:rsidRPr="009C1EE6" w14:paraId="219CC8E1" w14:textId="77777777" w:rsidTr="0056672F">
        <w:tc>
          <w:tcPr>
            <w:tcW w:w="1080" w:type="dxa"/>
            <w:tcBorders>
              <w:bottom w:val="single" w:sz="4" w:space="0" w:color="auto"/>
            </w:tcBorders>
          </w:tcPr>
          <w:p w14:paraId="03AD04F4" w14:textId="77777777" w:rsidR="003E5F89" w:rsidRPr="009C1EE6" w:rsidRDefault="003E5F89" w:rsidP="003E5F89">
            <w:pPr>
              <w:ind w:left="-2619" w:firstLine="2619"/>
              <w:contextualSpacing/>
              <w:jc w:val="center"/>
              <w:rPr>
                <w:rFonts w:ascii="Calibri" w:hAnsi="Calibri"/>
              </w:rPr>
            </w:pPr>
            <w:r>
              <w:rPr>
                <w:rFonts w:ascii="Calibri" w:hAnsi="Calibri"/>
              </w:rPr>
              <w:t>3.8</w:t>
            </w:r>
          </w:p>
        </w:tc>
        <w:tc>
          <w:tcPr>
            <w:tcW w:w="900" w:type="dxa"/>
            <w:tcBorders>
              <w:bottom w:val="single" w:sz="4" w:space="0" w:color="auto"/>
            </w:tcBorders>
          </w:tcPr>
          <w:p w14:paraId="1FA3AADB" w14:textId="77777777" w:rsidR="003E5F89" w:rsidRPr="009C1EE6" w:rsidRDefault="003E5F89" w:rsidP="003E5F89">
            <w:pPr>
              <w:ind w:left="-2619" w:firstLine="2619"/>
              <w:contextualSpacing/>
              <w:jc w:val="center"/>
              <w:rPr>
                <w:rFonts w:ascii="Calibri" w:hAnsi="Calibri"/>
              </w:rPr>
            </w:pPr>
            <w:r>
              <w:rPr>
                <w:rFonts w:ascii="Calibri" w:hAnsi="Calibri"/>
              </w:rPr>
              <w:t>6.6</w:t>
            </w:r>
          </w:p>
        </w:tc>
        <w:tc>
          <w:tcPr>
            <w:tcW w:w="810" w:type="dxa"/>
            <w:tcBorders>
              <w:bottom w:val="single" w:sz="4" w:space="0" w:color="auto"/>
            </w:tcBorders>
          </w:tcPr>
          <w:p w14:paraId="64DE5F76" w14:textId="77777777" w:rsidR="003E5F89" w:rsidRPr="009C1EE6" w:rsidRDefault="003E5F89" w:rsidP="003E5F89">
            <w:pPr>
              <w:ind w:left="-2619" w:firstLine="2619"/>
              <w:contextualSpacing/>
              <w:jc w:val="center"/>
              <w:rPr>
                <w:rFonts w:ascii="Calibri" w:hAnsi="Calibri"/>
              </w:rPr>
            </w:pPr>
            <w:r>
              <w:rPr>
                <w:rFonts w:ascii="Calibri" w:hAnsi="Calibri"/>
              </w:rPr>
              <w:t>2.1</w:t>
            </w:r>
          </w:p>
        </w:tc>
        <w:tc>
          <w:tcPr>
            <w:tcW w:w="900" w:type="dxa"/>
            <w:tcBorders>
              <w:bottom w:val="single" w:sz="4" w:space="0" w:color="auto"/>
            </w:tcBorders>
          </w:tcPr>
          <w:p w14:paraId="42010BC8" w14:textId="77777777" w:rsidR="003E5F89" w:rsidRPr="009C1EE6" w:rsidRDefault="003E5F89" w:rsidP="003E5F89">
            <w:pPr>
              <w:ind w:left="-2619" w:firstLine="2619"/>
              <w:contextualSpacing/>
              <w:jc w:val="center"/>
              <w:rPr>
                <w:rFonts w:ascii="Calibri" w:hAnsi="Calibri"/>
              </w:rPr>
            </w:pPr>
            <w:r>
              <w:rPr>
                <w:rFonts w:ascii="Calibri" w:hAnsi="Calibri"/>
              </w:rPr>
              <w:t>5.9</w:t>
            </w:r>
          </w:p>
        </w:tc>
        <w:tc>
          <w:tcPr>
            <w:tcW w:w="1089" w:type="dxa"/>
            <w:tcBorders>
              <w:bottom w:val="single" w:sz="4" w:space="0" w:color="auto"/>
            </w:tcBorders>
          </w:tcPr>
          <w:p w14:paraId="3D2DD04C" w14:textId="77777777" w:rsidR="003E5F89" w:rsidRPr="009C1EE6" w:rsidRDefault="003E5F89" w:rsidP="003E5F89">
            <w:pPr>
              <w:ind w:left="-2619" w:firstLine="2619"/>
              <w:contextualSpacing/>
              <w:jc w:val="center"/>
              <w:rPr>
                <w:rFonts w:ascii="Calibri" w:hAnsi="Calibri"/>
              </w:rPr>
            </w:pPr>
            <w:r>
              <w:rPr>
                <w:rFonts w:ascii="Calibri" w:hAnsi="Calibri"/>
              </w:rPr>
              <w:t>3.1</w:t>
            </w:r>
          </w:p>
        </w:tc>
      </w:tr>
      <w:tr w:rsidR="0056672F" w:rsidRPr="009C1EE6" w14:paraId="3EA587D6" w14:textId="77777777" w:rsidTr="0056672F">
        <w:tc>
          <w:tcPr>
            <w:tcW w:w="4779" w:type="dxa"/>
            <w:gridSpan w:val="5"/>
            <w:tcBorders>
              <w:top w:val="single" w:sz="4" w:space="0" w:color="auto"/>
              <w:left w:val="nil"/>
              <w:bottom w:val="nil"/>
              <w:right w:val="nil"/>
            </w:tcBorders>
          </w:tcPr>
          <w:p w14:paraId="16D32E57" w14:textId="77777777" w:rsidR="0056672F" w:rsidRDefault="0056672F" w:rsidP="0056672F">
            <w:pPr>
              <w:ind w:left="-2619" w:firstLine="2619"/>
              <w:contextualSpacing/>
              <w:rPr>
                <w:rFonts w:ascii="Calibri" w:hAnsi="Calibri"/>
              </w:rPr>
            </w:pPr>
            <w:r w:rsidRPr="0056672F">
              <w:rPr>
                <w:rFonts w:ascii="Calibri" w:hAnsi="Calibri"/>
                <w:i/>
                <w:sz w:val="18"/>
                <w:szCs w:val="18"/>
              </w:rPr>
              <w:t>Data from SY 2015-16</w:t>
            </w:r>
          </w:p>
        </w:tc>
      </w:tr>
    </w:tbl>
    <w:p w14:paraId="6F58FA7A" w14:textId="77777777" w:rsidR="00DB4B2D" w:rsidRDefault="00DB4B2D" w:rsidP="00B57981">
      <w:pPr>
        <w:ind w:left="720"/>
        <w:rPr>
          <w:rFonts w:ascii="Calibri" w:hAnsi="Calibri"/>
          <w:sz w:val="22"/>
          <w:szCs w:val="22"/>
        </w:rPr>
      </w:pPr>
    </w:p>
    <w:p w14:paraId="438DFD13" w14:textId="77777777" w:rsidR="00A10E5A" w:rsidRDefault="00A10E5A" w:rsidP="00B57981">
      <w:pPr>
        <w:ind w:left="720"/>
        <w:rPr>
          <w:rFonts w:ascii="Calibri" w:hAnsi="Calibri"/>
          <w:sz w:val="22"/>
          <w:szCs w:val="22"/>
        </w:rPr>
      </w:pPr>
    </w:p>
    <w:p w14:paraId="3932AB54" w14:textId="77777777" w:rsidR="003E5F89" w:rsidRDefault="003E5F89" w:rsidP="003E5F89">
      <w:pPr>
        <w:rPr>
          <w:rFonts w:ascii="Calibri" w:hAnsi="Calibri"/>
          <w:sz w:val="22"/>
          <w:szCs w:val="22"/>
        </w:rPr>
      </w:pPr>
    </w:p>
    <w:p w14:paraId="67E37ECB" w14:textId="77777777" w:rsidR="003E5F89" w:rsidRDefault="003E5F89" w:rsidP="003E5F89">
      <w:pPr>
        <w:rPr>
          <w:rFonts w:ascii="Calibri" w:hAnsi="Calibri"/>
          <w:sz w:val="22"/>
          <w:szCs w:val="22"/>
        </w:rPr>
      </w:pPr>
    </w:p>
    <w:tbl>
      <w:tblPr>
        <w:tblpPr w:leftFromText="180" w:rightFromText="180" w:vertAnchor="text" w:horzAnchor="margin" w:tblpX="288" w:tblpY="71"/>
        <w:tblW w:w="7858" w:type="dxa"/>
        <w:tblLook w:val="04A0" w:firstRow="1" w:lastRow="0" w:firstColumn="1" w:lastColumn="0" w:noHBand="0" w:noVBand="1"/>
      </w:tblPr>
      <w:tblGrid>
        <w:gridCol w:w="2808"/>
        <w:gridCol w:w="875"/>
        <w:gridCol w:w="1025"/>
        <w:gridCol w:w="1025"/>
        <w:gridCol w:w="1045"/>
        <w:gridCol w:w="1080"/>
      </w:tblGrid>
      <w:tr w:rsidR="00C318FB" w:rsidRPr="00E6732D" w14:paraId="101C0D12" w14:textId="77777777" w:rsidTr="00C318FB">
        <w:trPr>
          <w:trHeight w:val="872"/>
        </w:trPr>
        <w:tc>
          <w:tcPr>
            <w:tcW w:w="2808" w:type="dxa"/>
            <w:tcBorders>
              <w:top w:val="single" w:sz="4" w:space="0" w:color="auto"/>
              <w:left w:val="single" w:sz="4" w:space="0" w:color="auto"/>
              <w:bottom w:val="single" w:sz="8" w:space="0" w:color="auto"/>
              <w:right w:val="nil"/>
            </w:tcBorders>
            <w:shd w:val="clear" w:color="auto" w:fill="auto"/>
            <w:vAlign w:val="bottom"/>
            <w:hideMark/>
          </w:tcPr>
          <w:p w14:paraId="1D842450" w14:textId="77777777" w:rsidR="00C318FB" w:rsidRPr="000550E2" w:rsidRDefault="00C318FB" w:rsidP="003E5F89">
            <w:pPr>
              <w:rPr>
                <w:rFonts w:asciiTheme="minorHAnsi" w:hAnsiTheme="minorHAnsi"/>
                <w:color w:val="000000"/>
                <w:sz w:val="22"/>
                <w:szCs w:val="22"/>
              </w:rPr>
            </w:pPr>
            <w:r w:rsidRPr="000550E2">
              <w:rPr>
                <w:rFonts w:asciiTheme="minorHAnsi" w:hAnsiTheme="minorHAnsi"/>
                <w:color w:val="000000"/>
                <w:sz w:val="22"/>
                <w:szCs w:val="22"/>
              </w:rPr>
              <w:lastRenderedPageBreak/>
              <w:t>Subgroup</w:t>
            </w:r>
          </w:p>
        </w:tc>
        <w:tc>
          <w:tcPr>
            <w:tcW w:w="875" w:type="dxa"/>
            <w:tcBorders>
              <w:top w:val="single" w:sz="4" w:space="0" w:color="auto"/>
              <w:left w:val="nil"/>
              <w:bottom w:val="single" w:sz="8" w:space="0" w:color="auto"/>
              <w:right w:val="nil"/>
            </w:tcBorders>
            <w:shd w:val="clear" w:color="auto" w:fill="auto"/>
            <w:vAlign w:val="bottom"/>
            <w:hideMark/>
          </w:tcPr>
          <w:p w14:paraId="7171E07C" w14:textId="77777777" w:rsidR="00C318FB" w:rsidRPr="000550E2" w:rsidRDefault="00C318FB" w:rsidP="003E5F89">
            <w:pPr>
              <w:rPr>
                <w:rFonts w:asciiTheme="minorHAnsi" w:hAnsiTheme="minorHAnsi"/>
                <w:color w:val="0070C0"/>
                <w:sz w:val="22"/>
                <w:szCs w:val="22"/>
              </w:rPr>
            </w:pPr>
            <w:r w:rsidRPr="000550E2">
              <w:rPr>
                <w:rFonts w:asciiTheme="minorHAnsi" w:hAnsiTheme="minorHAnsi"/>
                <w:color w:val="0070C0"/>
                <w:sz w:val="22"/>
                <w:szCs w:val="22"/>
              </w:rPr>
              <w:t>Overall NI/U</w:t>
            </w:r>
          </w:p>
        </w:tc>
        <w:tc>
          <w:tcPr>
            <w:tcW w:w="1025" w:type="dxa"/>
            <w:tcBorders>
              <w:top w:val="single" w:sz="4" w:space="0" w:color="auto"/>
              <w:left w:val="nil"/>
              <w:bottom w:val="single" w:sz="8" w:space="0" w:color="auto"/>
              <w:right w:val="nil"/>
            </w:tcBorders>
            <w:shd w:val="clear" w:color="auto" w:fill="auto"/>
            <w:vAlign w:val="bottom"/>
            <w:hideMark/>
          </w:tcPr>
          <w:p w14:paraId="38BDE391" w14:textId="77777777" w:rsidR="00C318FB" w:rsidRPr="000550E2" w:rsidRDefault="00C318FB" w:rsidP="003E5F89">
            <w:pPr>
              <w:rPr>
                <w:rFonts w:asciiTheme="minorHAnsi" w:hAnsiTheme="minorHAnsi"/>
                <w:color w:val="0070C0"/>
                <w:sz w:val="22"/>
                <w:szCs w:val="22"/>
              </w:rPr>
            </w:pPr>
            <w:r w:rsidRPr="000550E2">
              <w:rPr>
                <w:rFonts w:asciiTheme="minorHAnsi" w:hAnsiTheme="minorHAnsi"/>
                <w:color w:val="0070C0"/>
                <w:sz w:val="22"/>
                <w:szCs w:val="22"/>
              </w:rPr>
              <w:t>Standard 1 NI/U</w:t>
            </w:r>
          </w:p>
        </w:tc>
        <w:tc>
          <w:tcPr>
            <w:tcW w:w="1025" w:type="dxa"/>
            <w:tcBorders>
              <w:top w:val="single" w:sz="4" w:space="0" w:color="auto"/>
              <w:left w:val="nil"/>
              <w:bottom w:val="single" w:sz="8" w:space="0" w:color="auto"/>
              <w:right w:val="nil"/>
            </w:tcBorders>
            <w:shd w:val="clear" w:color="auto" w:fill="auto"/>
            <w:vAlign w:val="bottom"/>
            <w:hideMark/>
          </w:tcPr>
          <w:p w14:paraId="67D00884" w14:textId="77777777" w:rsidR="00C318FB" w:rsidRPr="000550E2" w:rsidRDefault="00C318FB" w:rsidP="003E5F89">
            <w:pPr>
              <w:rPr>
                <w:rFonts w:asciiTheme="minorHAnsi" w:hAnsiTheme="minorHAnsi"/>
                <w:color w:val="0070C0"/>
                <w:sz w:val="22"/>
                <w:szCs w:val="22"/>
              </w:rPr>
            </w:pPr>
            <w:r w:rsidRPr="000550E2">
              <w:rPr>
                <w:rFonts w:asciiTheme="minorHAnsi" w:hAnsiTheme="minorHAnsi"/>
                <w:color w:val="0070C0"/>
                <w:sz w:val="22"/>
                <w:szCs w:val="22"/>
              </w:rPr>
              <w:t>Standard 2 NI/U</w:t>
            </w:r>
          </w:p>
        </w:tc>
        <w:tc>
          <w:tcPr>
            <w:tcW w:w="1045" w:type="dxa"/>
            <w:tcBorders>
              <w:top w:val="single" w:sz="4" w:space="0" w:color="auto"/>
              <w:left w:val="nil"/>
              <w:bottom w:val="single" w:sz="8" w:space="0" w:color="auto"/>
              <w:right w:val="nil"/>
            </w:tcBorders>
            <w:shd w:val="clear" w:color="auto" w:fill="auto"/>
            <w:vAlign w:val="bottom"/>
            <w:hideMark/>
          </w:tcPr>
          <w:p w14:paraId="32E39DCD" w14:textId="77777777" w:rsidR="00C318FB" w:rsidRPr="000550E2" w:rsidRDefault="00C318FB" w:rsidP="003E5F89">
            <w:pPr>
              <w:rPr>
                <w:rFonts w:asciiTheme="minorHAnsi" w:hAnsiTheme="minorHAnsi"/>
                <w:color w:val="0070C0"/>
                <w:sz w:val="22"/>
                <w:szCs w:val="22"/>
              </w:rPr>
            </w:pPr>
            <w:r w:rsidRPr="000550E2">
              <w:rPr>
                <w:rFonts w:asciiTheme="minorHAnsi" w:hAnsiTheme="minorHAnsi"/>
                <w:color w:val="0070C0"/>
                <w:sz w:val="22"/>
                <w:szCs w:val="22"/>
              </w:rPr>
              <w:t>Standard 3 NI/U</w:t>
            </w:r>
          </w:p>
        </w:tc>
        <w:tc>
          <w:tcPr>
            <w:tcW w:w="1080" w:type="dxa"/>
            <w:tcBorders>
              <w:top w:val="single" w:sz="4" w:space="0" w:color="auto"/>
              <w:left w:val="nil"/>
              <w:bottom w:val="single" w:sz="8" w:space="0" w:color="auto"/>
              <w:right w:val="single" w:sz="4" w:space="0" w:color="auto"/>
            </w:tcBorders>
            <w:shd w:val="clear" w:color="auto" w:fill="auto"/>
            <w:vAlign w:val="bottom"/>
            <w:hideMark/>
          </w:tcPr>
          <w:p w14:paraId="61297FE3" w14:textId="77777777" w:rsidR="00C318FB" w:rsidRPr="000550E2" w:rsidRDefault="00C318FB" w:rsidP="003E5F89">
            <w:pPr>
              <w:rPr>
                <w:rFonts w:asciiTheme="minorHAnsi" w:hAnsiTheme="minorHAnsi"/>
                <w:color w:val="0070C0"/>
                <w:sz w:val="22"/>
                <w:szCs w:val="22"/>
              </w:rPr>
            </w:pPr>
            <w:r w:rsidRPr="000550E2">
              <w:rPr>
                <w:rFonts w:asciiTheme="minorHAnsi" w:hAnsiTheme="minorHAnsi"/>
                <w:color w:val="0070C0"/>
                <w:sz w:val="22"/>
                <w:szCs w:val="22"/>
              </w:rPr>
              <w:t>Standard 4 NI/U</w:t>
            </w:r>
          </w:p>
        </w:tc>
      </w:tr>
      <w:tr w:rsidR="00C318FB" w:rsidRPr="00E6732D" w14:paraId="7E4067E1" w14:textId="77777777" w:rsidTr="00C318FB">
        <w:trPr>
          <w:trHeight w:val="315"/>
        </w:trPr>
        <w:tc>
          <w:tcPr>
            <w:tcW w:w="2808" w:type="dxa"/>
            <w:tcBorders>
              <w:top w:val="single" w:sz="8" w:space="0" w:color="auto"/>
              <w:left w:val="single" w:sz="4" w:space="0" w:color="auto"/>
              <w:bottom w:val="single" w:sz="8" w:space="0" w:color="auto"/>
              <w:right w:val="nil"/>
            </w:tcBorders>
            <w:shd w:val="clear" w:color="auto" w:fill="auto"/>
            <w:noWrap/>
            <w:vAlign w:val="bottom"/>
            <w:hideMark/>
          </w:tcPr>
          <w:p w14:paraId="1F2E2AB5" w14:textId="77777777" w:rsidR="00C318FB" w:rsidRPr="000550E2" w:rsidRDefault="00C318FB" w:rsidP="003E5F89">
            <w:pPr>
              <w:rPr>
                <w:rFonts w:asciiTheme="minorHAnsi" w:hAnsiTheme="minorHAnsi"/>
                <w:b/>
                <w:bCs/>
                <w:sz w:val="22"/>
                <w:szCs w:val="22"/>
              </w:rPr>
            </w:pPr>
            <w:r w:rsidRPr="000550E2">
              <w:rPr>
                <w:rFonts w:asciiTheme="minorHAnsi" w:hAnsiTheme="minorHAnsi"/>
                <w:b/>
                <w:bCs/>
                <w:sz w:val="22"/>
                <w:szCs w:val="22"/>
              </w:rPr>
              <w:t>All</w:t>
            </w:r>
          </w:p>
        </w:tc>
        <w:tc>
          <w:tcPr>
            <w:tcW w:w="875" w:type="dxa"/>
            <w:tcBorders>
              <w:top w:val="single" w:sz="8" w:space="0" w:color="auto"/>
              <w:left w:val="nil"/>
              <w:bottom w:val="single" w:sz="8" w:space="0" w:color="auto"/>
              <w:right w:val="nil"/>
            </w:tcBorders>
            <w:shd w:val="clear" w:color="auto" w:fill="auto"/>
            <w:noWrap/>
            <w:vAlign w:val="center"/>
            <w:hideMark/>
          </w:tcPr>
          <w:p w14:paraId="492919F3" w14:textId="77777777" w:rsidR="00C318FB" w:rsidRPr="00A10E5A" w:rsidRDefault="00C318FB" w:rsidP="003E5F89">
            <w:pPr>
              <w:jc w:val="center"/>
              <w:rPr>
                <w:rFonts w:ascii="Calibri" w:hAnsi="Calibri"/>
                <w:b/>
                <w:color w:val="000000"/>
                <w:sz w:val="22"/>
                <w:szCs w:val="22"/>
              </w:rPr>
            </w:pPr>
            <w:r w:rsidRPr="00A10E5A">
              <w:rPr>
                <w:rFonts w:ascii="Calibri" w:hAnsi="Calibri"/>
                <w:b/>
                <w:color w:val="000000"/>
                <w:sz w:val="22"/>
                <w:szCs w:val="22"/>
              </w:rPr>
              <w:t>5.0%</w:t>
            </w:r>
          </w:p>
        </w:tc>
        <w:tc>
          <w:tcPr>
            <w:tcW w:w="1025" w:type="dxa"/>
            <w:tcBorders>
              <w:top w:val="single" w:sz="8" w:space="0" w:color="auto"/>
              <w:left w:val="nil"/>
              <w:bottom w:val="single" w:sz="8" w:space="0" w:color="auto"/>
              <w:right w:val="nil"/>
            </w:tcBorders>
            <w:shd w:val="clear" w:color="auto" w:fill="auto"/>
            <w:noWrap/>
            <w:vAlign w:val="center"/>
            <w:hideMark/>
          </w:tcPr>
          <w:p w14:paraId="48D561F5" w14:textId="77777777" w:rsidR="00C318FB" w:rsidRPr="00A10E5A" w:rsidRDefault="00C318FB" w:rsidP="003E5F89">
            <w:pPr>
              <w:jc w:val="center"/>
              <w:rPr>
                <w:rFonts w:ascii="Calibri" w:hAnsi="Calibri"/>
                <w:b/>
                <w:color w:val="000000"/>
                <w:sz w:val="22"/>
                <w:szCs w:val="22"/>
              </w:rPr>
            </w:pPr>
            <w:r w:rsidRPr="00A10E5A">
              <w:rPr>
                <w:rFonts w:ascii="Calibri" w:hAnsi="Calibri"/>
                <w:b/>
                <w:color w:val="000000"/>
                <w:sz w:val="22"/>
                <w:szCs w:val="22"/>
              </w:rPr>
              <w:t>5.0%</w:t>
            </w:r>
          </w:p>
        </w:tc>
        <w:tc>
          <w:tcPr>
            <w:tcW w:w="1025" w:type="dxa"/>
            <w:tcBorders>
              <w:top w:val="single" w:sz="8" w:space="0" w:color="auto"/>
              <w:left w:val="nil"/>
              <w:bottom w:val="single" w:sz="8" w:space="0" w:color="auto"/>
              <w:right w:val="nil"/>
            </w:tcBorders>
            <w:shd w:val="clear" w:color="auto" w:fill="auto"/>
            <w:noWrap/>
            <w:vAlign w:val="center"/>
            <w:hideMark/>
          </w:tcPr>
          <w:p w14:paraId="3D1BD64F" w14:textId="77777777" w:rsidR="00C318FB" w:rsidRPr="00A10E5A" w:rsidRDefault="00C318FB" w:rsidP="003E5F89">
            <w:pPr>
              <w:jc w:val="center"/>
              <w:rPr>
                <w:rFonts w:ascii="Calibri" w:hAnsi="Calibri"/>
                <w:b/>
                <w:color w:val="000000"/>
                <w:sz w:val="22"/>
                <w:szCs w:val="22"/>
              </w:rPr>
            </w:pPr>
            <w:r w:rsidRPr="00A10E5A">
              <w:rPr>
                <w:rFonts w:ascii="Calibri" w:hAnsi="Calibri"/>
                <w:b/>
                <w:color w:val="000000"/>
                <w:sz w:val="22"/>
                <w:szCs w:val="22"/>
              </w:rPr>
              <w:t>3.9%</w:t>
            </w:r>
          </w:p>
        </w:tc>
        <w:tc>
          <w:tcPr>
            <w:tcW w:w="1045" w:type="dxa"/>
            <w:tcBorders>
              <w:top w:val="single" w:sz="8" w:space="0" w:color="auto"/>
              <w:left w:val="nil"/>
              <w:bottom w:val="single" w:sz="8" w:space="0" w:color="auto"/>
              <w:right w:val="nil"/>
            </w:tcBorders>
            <w:shd w:val="clear" w:color="auto" w:fill="auto"/>
            <w:noWrap/>
            <w:vAlign w:val="center"/>
            <w:hideMark/>
          </w:tcPr>
          <w:p w14:paraId="6FF97A86" w14:textId="77777777" w:rsidR="00C318FB" w:rsidRPr="00A10E5A" w:rsidRDefault="00C318FB" w:rsidP="003E5F89">
            <w:pPr>
              <w:jc w:val="center"/>
              <w:rPr>
                <w:rFonts w:ascii="Calibri" w:hAnsi="Calibri"/>
                <w:b/>
                <w:color w:val="000000"/>
                <w:sz w:val="22"/>
                <w:szCs w:val="22"/>
              </w:rPr>
            </w:pPr>
            <w:r w:rsidRPr="00A10E5A">
              <w:rPr>
                <w:rFonts w:ascii="Calibri" w:hAnsi="Calibri"/>
                <w:b/>
                <w:color w:val="000000"/>
                <w:sz w:val="22"/>
                <w:szCs w:val="22"/>
              </w:rPr>
              <w:t>3.3%</w:t>
            </w:r>
          </w:p>
        </w:tc>
        <w:tc>
          <w:tcPr>
            <w:tcW w:w="1080" w:type="dxa"/>
            <w:tcBorders>
              <w:top w:val="single" w:sz="8" w:space="0" w:color="auto"/>
              <w:left w:val="nil"/>
              <w:bottom w:val="single" w:sz="8" w:space="0" w:color="auto"/>
              <w:right w:val="single" w:sz="4" w:space="0" w:color="auto"/>
            </w:tcBorders>
            <w:shd w:val="clear" w:color="auto" w:fill="auto"/>
            <w:noWrap/>
            <w:vAlign w:val="center"/>
            <w:hideMark/>
          </w:tcPr>
          <w:p w14:paraId="50DE611D" w14:textId="77777777" w:rsidR="00C318FB" w:rsidRPr="00A10E5A" w:rsidRDefault="00C318FB" w:rsidP="003E5F89">
            <w:pPr>
              <w:jc w:val="center"/>
              <w:rPr>
                <w:rFonts w:ascii="Calibri" w:hAnsi="Calibri"/>
                <w:b/>
                <w:color w:val="000000"/>
                <w:sz w:val="22"/>
                <w:szCs w:val="22"/>
              </w:rPr>
            </w:pPr>
            <w:r w:rsidRPr="00A10E5A">
              <w:rPr>
                <w:rFonts w:ascii="Calibri" w:hAnsi="Calibri"/>
                <w:b/>
                <w:color w:val="000000"/>
                <w:sz w:val="22"/>
                <w:szCs w:val="22"/>
              </w:rPr>
              <w:t>3.0%</w:t>
            </w:r>
          </w:p>
        </w:tc>
      </w:tr>
      <w:tr w:rsidR="00C318FB" w:rsidRPr="00E6732D" w14:paraId="6CDD95A7" w14:textId="77777777" w:rsidTr="00C318FB">
        <w:trPr>
          <w:trHeight w:val="285"/>
        </w:trPr>
        <w:tc>
          <w:tcPr>
            <w:tcW w:w="2808" w:type="dxa"/>
            <w:tcBorders>
              <w:top w:val="single" w:sz="8" w:space="0" w:color="auto"/>
              <w:left w:val="single" w:sz="4" w:space="0" w:color="auto"/>
              <w:bottom w:val="nil"/>
              <w:right w:val="nil"/>
            </w:tcBorders>
            <w:shd w:val="clear" w:color="auto" w:fill="auto"/>
            <w:noWrap/>
            <w:vAlign w:val="bottom"/>
            <w:hideMark/>
          </w:tcPr>
          <w:p w14:paraId="07DE147C" w14:textId="77777777" w:rsidR="00C318FB" w:rsidRPr="000550E2" w:rsidRDefault="00C318FB" w:rsidP="003E5F89">
            <w:pPr>
              <w:rPr>
                <w:rFonts w:asciiTheme="minorHAnsi" w:hAnsiTheme="minorHAnsi"/>
                <w:color w:val="000000"/>
                <w:sz w:val="22"/>
                <w:szCs w:val="22"/>
              </w:rPr>
            </w:pPr>
            <w:r>
              <w:rPr>
                <w:rFonts w:asciiTheme="minorHAnsi" w:hAnsiTheme="minorHAnsi"/>
                <w:color w:val="000000"/>
                <w:sz w:val="22"/>
                <w:szCs w:val="22"/>
              </w:rPr>
              <w:t>Non-economically disadvantaged</w:t>
            </w:r>
          </w:p>
        </w:tc>
        <w:tc>
          <w:tcPr>
            <w:tcW w:w="875" w:type="dxa"/>
            <w:tcBorders>
              <w:top w:val="single" w:sz="8" w:space="0" w:color="auto"/>
              <w:left w:val="nil"/>
              <w:bottom w:val="nil"/>
              <w:right w:val="nil"/>
            </w:tcBorders>
            <w:shd w:val="clear" w:color="auto" w:fill="auto"/>
            <w:noWrap/>
            <w:vAlign w:val="center"/>
            <w:hideMark/>
          </w:tcPr>
          <w:p w14:paraId="6DC48254"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4.2%</w:t>
            </w:r>
          </w:p>
        </w:tc>
        <w:tc>
          <w:tcPr>
            <w:tcW w:w="1025" w:type="dxa"/>
            <w:tcBorders>
              <w:top w:val="single" w:sz="8" w:space="0" w:color="auto"/>
              <w:left w:val="nil"/>
              <w:bottom w:val="nil"/>
              <w:right w:val="nil"/>
            </w:tcBorders>
            <w:shd w:val="clear" w:color="auto" w:fill="auto"/>
            <w:noWrap/>
            <w:vAlign w:val="center"/>
            <w:hideMark/>
          </w:tcPr>
          <w:p w14:paraId="26C8D3F1"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4.2%</w:t>
            </w:r>
          </w:p>
        </w:tc>
        <w:tc>
          <w:tcPr>
            <w:tcW w:w="1025" w:type="dxa"/>
            <w:tcBorders>
              <w:top w:val="single" w:sz="8" w:space="0" w:color="auto"/>
              <w:left w:val="nil"/>
              <w:bottom w:val="nil"/>
              <w:right w:val="nil"/>
            </w:tcBorders>
            <w:shd w:val="clear" w:color="auto" w:fill="auto"/>
            <w:noWrap/>
            <w:vAlign w:val="center"/>
            <w:hideMark/>
          </w:tcPr>
          <w:p w14:paraId="01778F1C"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3.3%</w:t>
            </w:r>
          </w:p>
        </w:tc>
        <w:tc>
          <w:tcPr>
            <w:tcW w:w="1045" w:type="dxa"/>
            <w:tcBorders>
              <w:top w:val="single" w:sz="8" w:space="0" w:color="auto"/>
              <w:left w:val="nil"/>
              <w:bottom w:val="nil"/>
              <w:right w:val="nil"/>
            </w:tcBorders>
            <w:shd w:val="clear" w:color="auto" w:fill="auto"/>
            <w:noWrap/>
            <w:vAlign w:val="center"/>
            <w:hideMark/>
          </w:tcPr>
          <w:p w14:paraId="62B9CE61"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2.7%</w:t>
            </w:r>
          </w:p>
        </w:tc>
        <w:tc>
          <w:tcPr>
            <w:tcW w:w="1080" w:type="dxa"/>
            <w:tcBorders>
              <w:top w:val="single" w:sz="8" w:space="0" w:color="auto"/>
              <w:left w:val="nil"/>
              <w:bottom w:val="nil"/>
              <w:right w:val="single" w:sz="4" w:space="0" w:color="auto"/>
            </w:tcBorders>
            <w:shd w:val="clear" w:color="auto" w:fill="auto"/>
            <w:noWrap/>
            <w:vAlign w:val="center"/>
            <w:hideMark/>
          </w:tcPr>
          <w:p w14:paraId="0D2F5BB3"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2.7%</w:t>
            </w:r>
          </w:p>
        </w:tc>
      </w:tr>
      <w:tr w:rsidR="00C318FB" w:rsidRPr="00E6732D" w14:paraId="28DF99D6" w14:textId="77777777" w:rsidTr="00C318FB">
        <w:trPr>
          <w:trHeight w:val="315"/>
        </w:trPr>
        <w:tc>
          <w:tcPr>
            <w:tcW w:w="2808" w:type="dxa"/>
            <w:tcBorders>
              <w:top w:val="nil"/>
              <w:left w:val="single" w:sz="4" w:space="0" w:color="auto"/>
              <w:bottom w:val="single" w:sz="8" w:space="0" w:color="auto"/>
              <w:right w:val="nil"/>
            </w:tcBorders>
            <w:shd w:val="clear" w:color="auto" w:fill="auto"/>
            <w:noWrap/>
            <w:vAlign w:val="bottom"/>
            <w:hideMark/>
          </w:tcPr>
          <w:p w14:paraId="0BC30748" w14:textId="77777777" w:rsidR="00C318FB" w:rsidRPr="000550E2" w:rsidRDefault="00C318FB" w:rsidP="003E5F89">
            <w:pPr>
              <w:rPr>
                <w:rFonts w:asciiTheme="minorHAnsi" w:hAnsiTheme="minorHAnsi"/>
                <w:color w:val="000000"/>
                <w:sz w:val="22"/>
                <w:szCs w:val="22"/>
              </w:rPr>
            </w:pPr>
            <w:r w:rsidRPr="000550E2">
              <w:rPr>
                <w:rFonts w:asciiTheme="minorHAnsi" w:hAnsiTheme="minorHAnsi"/>
                <w:color w:val="000000"/>
                <w:sz w:val="22"/>
                <w:szCs w:val="22"/>
              </w:rPr>
              <w:t>Econ</w:t>
            </w:r>
            <w:r>
              <w:rPr>
                <w:rFonts w:asciiTheme="minorHAnsi" w:hAnsiTheme="minorHAnsi"/>
                <w:color w:val="000000"/>
                <w:sz w:val="22"/>
                <w:szCs w:val="22"/>
              </w:rPr>
              <w:t>omically d</w:t>
            </w:r>
            <w:r w:rsidRPr="000550E2">
              <w:rPr>
                <w:rFonts w:asciiTheme="minorHAnsi" w:hAnsiTheme="minorHAnsi"/>
                <w:color w:val="000000"/>
                <w:sz w:val="22"/>
                <w:szCs w:val="22"/>
              </w:rPr>
              <w:t>isadvantaged</w:t>
            </w:r>
          </w:p>
        </w:tc>
        <w:tc>
          <w:tcPr>
            <w:tcW w:w="875" w:type="dxa"/>
            <w:tcBorders>
              <w:top w:val="nil"/>
              <w:left w:val="nil"/>
              <w:bottom w:val="single" w:sz="8" w:space="0" w:color="auto"/>
              <w:right w:val="nil"/>
            </w:tcBorders>
            <w:shd w:val="clear" w:color="auto" w:fill="auto"/>
            <w:noWrap/>
            <w:vAlign w:val="center"/>
            <w:hideMark/>
          </w:tcPr>
          <w:p w14:paraId="53FAFFF0"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7.2%</w:t>
            </w:r>
          </w:p>
        </w:tc>
        <w:tc>
          <w:tcPr>
            <w:tcW w:w="1025" w:type="dxa"/>
            <w:tcBorders>
              <w:top w:val="nil"/>
              <w:left w:val="nil"/>
              <w:bottom w:val="single" w:sz="8" w:space="0" w:color="auto"/>
              <w:right w:val="nil"/>
            </w:tcBorders>
            <w:shd w:val="clear" w:color="auto" w:fill="auto"/>
            <w:noWrap/>
            <w:vAlign w:val="center"/>
            <w:hideMark/>
          </w:tcPr>
          <w:p w14:paraId="5F398F86"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7.2%</w:t>
            </w:r>
          </w:p>
        </w:tc>
        <w:tc>
          <w:tcPr>
            <w:tcW w:w="1025" w:type="dxa"/>
            <w:tcBorders>
              <w:top w:val="nil"/>
              <w:left w:val="nil"/>
              <w:bottom w:val="single" w:sz="8" w:space="0" w:color="auto"/>
              <w:right w:val="nil"/>
            </w:tcBorders>
            <w:shd w:val="clear" w:color="auto" w:fill="auto"/>
            <w:noWrap/>
            <w:vAlign w:val="center"/>
            <w:hideMark/>
          </w:tcPr>
          <w:p w14:paraId="3E43F2C1"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5.8%</w:t>
            </w:r>
          </w:p>
        </w:tc>
        <w:tc>
          <w:tcPr>
            <w:tcW w:w="1045" w:type="dxa"/>
            <w:tcBorders>
              <w:top w:val="nil"/>
              <w:left w:val="nil"/>
              <w:bottom w:val="single" w:sz="8" w:space="0" w:color="auto"/>
              <w:right w:val="nil"/>
            </w:tcBorders>
            <w:shd w:val="clear" w:color="auto" w:fill="auto"/>
            <w:noWrap/>
            <w:vAlign w:val="center"/>
            <w:hideMark/>
          </w:tcPr>
          <w:p w14:paraId="4FC49F3E"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4.9%</w:t>
            </w:r>
          </w:p>
        </w:tc>
        <w:tc>
          <w:tcPr>
            <w:tcW w:w="1080" w:type="dxa"/>
            <w:tcBorders>
              <w:top w:val="nil"/>
              <w:left w:val="nil"/>
              <w:bottom w:val="single" w:sz="8" w:space="0" w:color="auto"/>
              <w:right w:val="single" w:sz="4" w:space="0" w:color="auto"/>
            </w:tcBorders>
            <w:shd w:val="clear" w:color="auto" w:fill="auto"/>
            <w:noWrap/>
            <w:vAlign w:val="center"/>
            <w:hideMark/>
          </w:tcPr>
          <w:p w14:paraId="451DF227"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4.1%</w:t>
            </w:r>
          </w:p>
        </w:tc>
      </w:tr>
      <w:tr w:rsidR="00C318FB" w:rsidRPr="00E6732D" w14:paraId="0AF25102" w14:textId="77777777" w:rsidTr="00C318FB">
        <w:trPr>
          <w:trHeight w:val="570"/>
        </w:trPr>
        <w:tc>
          <w:tcPr>
            <w:tcW w:w="2808" w:type="dxa"/>
            <w:tcBorders>
              <w:top w:val="single" w:sz="8" w:space="0" w:color="auto"/>
              <w:left w:val="single" w:sz="4" w:space="0" w:color="auto"/>
              <w:bottom w:val="nil"/>
              <w:right w:val="nil"/>
            </w:tcBorders>
            <w:shd w:val="clear" w:color="auto" w:fill="auto"/>
            <w:noWrap/>
            <w:vAlign w:val="center"/>
            <w:hideMark/>
          </w:tcPr>
          <w:p w14:paraId="251D6E27" w14:textId="77777777" w:rsidR="00C318FB" w:rsidRPr="000550E2" w:rsidRDefault="00C318FB" w:rsidP="00C318FB">
            <w:pPr>
              <w:rPr>
                <w:rFonts w:asciiTheme="minorHAnsi" w:hAnsiTheme="minorHAnsi"/>
                <w:color w:val="000000"/>
                <w:sz w:val="22"/>
                <w:szCs w:val="22"/>
              </w:rPr>
            </w:pPr>
            <w:r w:rsidRPr="000550E2">
              <w:rPr>
                <w:rFonts w:asciiTheme="minorHAnsi" w:hAnsiTheme="minorHAnsi"/>
                <w:color w:val="000000"/>
                <w:sz w:val="22"/>
                <w:szCs w:val="22"/>
              </w:rPr>
              <w:t>Asian</w:t>
            </w:r>
          </w:p>
        </w:tc>
        <w:tc>
          <w:tcPr>
            <w:tcW w:w="875" w:type="dxa"/>
            <w:tcBorders>
              <w:top w:val="single" w:sz="8" w:space="0" w:color="auto"/>
              <w:left w:val="nil"/>
              <w:bottom w:val="nil"/>
              <w:right w:val="nil"/>
            </w:tcBorders>
            <w:shd w:val="clear" w:color="auto" w:fill="auto"/>
            <w:noWrap/>
            <w:vAlign w:val="center"/>
            <w:hideMark/>
          </w:tcPr>
          <w:p w14:paraId="7517859D"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3.8%</w:t>
            </w:r>
          </w:p>
        </w:tc>
        <w:tc>
          <w:tcPr>
            <w:tcW w:w="1025" w:type="dxa"/>
            <w:tcBorders>
              <w:top w:val="single" w:sz="8" w:space="0" w:color="auto"/>
              <w:left w:val="nil"/>
              <w:bottom w:val="nil"/>
              <w:right w:val="nil"/>
            </w:tcBorders>
            <w:shd w:val="clear" w:color="auto" w:fill="auto"/>
            <w:noWrap/>
            <w:vAlign w:val="center"/>
            <w:hideMark/>
          </w:tcPr>
          <w:p w14:paraId="226DC1C3"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3.8%</w:t>
            </w:r>
          </w:p>
        </w:tc>
        <w:tc>
          <w:tcPr>
            <w:tcW w:w="1025" w:type="dxa"/>
            <w:tcBorders>
              <w:top w:val="single" w:sz="8" w:space="0" w:color="auto"/>
              <w:left w:val="nil"/>
              <w:bottom w:val="nil"/>
              <w:right w:val="nil"/>
            </w:tcBorders>
            <w:shd w:val="clear" w:color="auto" w:fill="auto"/>
            <w:noWrap/>
            <w:vAlign w:val="center"/>
            <w:hideMark/>
          </w:tcPr>
          <w:p w14:paraId="67AF14B4"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2.9%</w:t>
            </w:r>
          </w:p>
        </w:tc>
        <w:tc>
          <w:tcPr>
            <w:tcW w:w="1045" w:type="dxa"/>
            <w:tcBorders>
              <w:top w:val="single" w:sz="8" w:space="0" w:color="auto"/>
              <w:left w:val="nil"/>
              <w:bottom w:val="nil"/>
              <w:right w:val="nil"/>
            </w:tcBorders>
            <w:shd w:val="clear" w:color="auto" w:fill="auto"/>
            <w:noWrap/>
            <w:vAlign w:val="center"/>
            <w:hideMark/>
          </w:tcPr>
          <w:p w14:paraId="42BA2671"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2.3%</w:t>
            </w:r>
          </w:p>
        </w:tc>
        <w:tc>
          <w:tcPr>
            <w:tcW w:w="1080" w:type="dxa"/>
            <w:tcBorders>
              <w:top w:val="single" w:sz="8" w:space="0" w:color="auto"/>
              <w:left w:val="nil"/>
              <w:bottom w:val="nil"/>
              <w:right w:val="single" w:sz="4" w:space="0" w:color="auto"/>
            </w:tcBorders>
            <w:shd w:val="clear" w:color="auto" w:fill="auto"/>
            <w:noWrap/>
            <w:vAlign w:val="center"/>
            <w:hideMark/>
          </w:tcPr>
          <w:p w14:paraId="7A6189D9"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2.3%</w:t>
            </w:r>
          </w:p>
        </w:tc>
      </w:tr>
      <w:tr w:rsidR="00C318FB" w:rsidRPr="00E6732D" w14:paraId="3EDAD8FE" w14:textId="77777777" w:rsidTr="00C318FB">
        <w:trPr>
          <w:trHeight w:val="315"/>
        </w:trPr>
        <w:tc>
          <w:tcPr>
            <w:tcW w:w="2808" w:type="dxa"/>
            <w:tcBorders>
              <w:top w:val="nil"/>
              <w:left w:val="single" w:sz="4" w:space="0" w:color="auto"/>
              <w:bottom w:val="nil"/>
              <w:right w:val="nil"/>
            </w:tcBorders>
            <w:shd w:val="clear" w:color="auto" w:fill="auto"/>
            <w:noWrap/>
            <w:vAlign w:val="center"/>
            <w:hideMark/>
          </w:tcPr>
          <w:p w14:paraId="0D1A60EB" w14:textId="77777777" w:rsidR="00C318FB" w:rsidRPr="000550E2" w:rsidRDefault="00C318FB" w:rsidP="00C318FB">
            <w:pPr>
              <w:rPr>
                <w:rFonts w:asciiTheme="minorHAnsi" w:hAnsiTheme="minorHAnsi"/>
                <w:color w:val="000000"/>
                <w:sz w:val="22"/>
                <w:szCs w:val="22"/>
              </w:rPr>
            </w:pPr>
            <w:r w:rsidRPr="000550E2">
              <w:rPr>
                <w:rFonts w:asciiTheme="minorHAnsi" w:hAnsiTheme="minorHAnsi"/>
                <w:color w:val="000000"/>
                <w:sz w:val="22"/>
                <w:szCs w:val="22"/>
              </w:rPr>
              <w:t>Hispanic or Latino</w:t>
            </w:r>
          </w:p>
        </w:tc>
        <w:tc>
          <w:tcPr>
            <w:tcW w:w="875" w:type="dxa"/>
            <w:tcBorders>
              <w:top w:val="nil"/>
              <w:left w:val="nil"/>
              <w:bottom w:val="nil"/>
              <w:right w:val="nil"/>
            </w:tcBorders>
            <w:shd w:val="clear" w:color="auto" w:fill="auto"/>
            <w:noWrap/>
            <w:vAlign w:val="center"/>
            <w:hideMark/>
          </w:tcPr>
          <w:p w14:paraId="4804CAC6"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8.6%</w:t>
            </w:r>
          </w:p>
        </w:tc>
        <w:tc>
          <w:tcPr>
            <w:tcW w:w="1025" w:type="dxa"/>
            <w:tcBorders>
              <w:top w:val="nil"/>
              <w:left w:val="nil"/>
              <w:bottom w:val="nil"/>
              <w:right w:val="nil"/>
            </w:tcBorders>
            <w:shd w:val="clear" w:color="auto" w:fill="auto"/>
            <w:noWrap/>
            <w:vAlign w:val="center"/>
            <w:hideMark/>
          </w:tcPr>
          <w:p w14:paraId="7AE3D8A1"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8.6%</w:t>
            </w:r>
          </w:p>
        </w:tc>
        <w:tc>
          <w:tcPr>
            <w:tcW w:w="1025" w:type="dxa"/>
            <w:tcBorders>
              <w:top w:val="nil"/>
              <w:left w:val="nil"/>
              <w:bottom w:val="nil"/>
              <w:right w:val="nil"/>
            </w:tcBorders>
            <w:shd w:val="clear" w:color="auto" w:fill="auto"/>
            <w:noWrap/>
            <w:vAlign w:val="center"/>
            <w:hideMark/>
          </w:tcPr>
          <w:p w14:paraId="11FA9C5D"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7.0%</w:t>
            </w:r>
          </w:p>
        </w:tc>
        <w:tc>
          <w:tcPr>
            <w:tcW w:w="1045" w:type="dxa"/>
            <w:tcBorders>
              <w:top w:val="nil"/>
              <w:left w:val="nil"/>
              <w:bottom w:val="nil"/>
              <w:right w:val="nil"/>
            </w:tcBorders>
            <w:shd w:val="clear" w:color="auto" w:fill="auto"/>
            <w:noWrap/>
            <w:vAlign w:val="center"/>
            <w:hideMark/>
          </w:tcPr>
          <w:p w14:paraId="564D69A2"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6.0%</w:t>
            </w:r>
          </w:p>
        </w:tc>
        <w:tc>
          <w:tcPr>
            <w:tcW w:w="1080" w:type="dxa"/>
            <w:tcBorders>
              <w:top w:val="nil"/>
              <w:left w:val="nil"/>
              <w:bottom w:val="nil"/>
              <w:right w:val="single" w:sz="4" w:space="0" w:color="auto"/>
            </w:tcBorders>
            <w:shd w:val="clear" w:color="auto" w:fill="auto"/>
            <w:noWrap/>
            <w:vAlign w:val="center"/>
            <w:hideMark/>
          </w:tcPr>
          <w:p w14:paraId="72DA617C"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4.8%</w:t>
            </w:r>
          </w:p>
        </w:tc>
      </w:tr>
      <w:tr w:rsidR="00C318FB" w:rsidRPr="00E6732D" w14:paraId="475CB7E4" w14:textId="77777777" w:rsidTr="00C318FB">
        <w:trPr>
          <w:trHeight w:val="315"/>
        </w:trPr>
        <w:tc>
          <w:tcPr>
            <w:tcW w:w="2808" w:type="dxa"/>
            <w:tcBorders>
              <w:top w:val="nil"/>
              <w:left w:val="single" w:sz="4" w:space="0" w:color="auto"/>
              <w:bottom w:val="nil"/>
              <w:right w:val="nil"/>
            </w:tcBorders>
            <w:shd w:val="clear" w:color="auto" w:fill="auto"/>
            <w:noWrap/>
            <w:vAlign w:val="center"/>
            <w:hideMark/>
          </w:tcPr>
          <w:p w14:paraId="6CC3675B" w14:textId="77777777" w:rsidR="00C318FB" w:rsidRPr="000550E2" w:rsidRDefault="00C318FB" w:rsidP="00C318FB">
            <w:pPr>
              <w:rPr>
                <w:rFonts w:asciiTheme="minorHAnsi" w:hAnsiTheme="minorHAnsi"/>
                <w:color w:val="000000"/>
                <w:sz w:val="22"/>
                <w:szCs w:val="22"/>
              </w:rPr>
            </w:pPr>
            <w:r w:rsidRPr="000550E2">
              <w:rPr>
                <w:rFonts w:asciiTheme="minorHAnsi" w:hAnsiTheme="minorHAnsi"/>
                <w:color w:val="000000"/>
                <w:sz w:val="22"/>
                <w:szCs w:val="22"/>
              </w:rPr>
              <w:t>African American/Black</w:t>
            </w:r>
          </w:p>
        </w:tc>
        <w:tc>
          <w:tcPr>
            <w:tcW w:w="875" w:type="dxa"/>
            <w:tcBorders>
              <w:top w:val="nil"/>
              <w:left w:val="nil"/>
              <w:bottom w:val="nil"/>
              <w:right w:val="nil"/>
            </w:tcBorders>
            <w:shd w:val="clear" w:color="auto" w:fill="auto"/>
            <w:noWrap/>
            <w:vAlign w:val="center"/>
            <w:hideMark/>
          </w:tcPr>
          <w:p w14:paraId="1F60FB28"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7.1%</w:t>
            </w:r>
          </w:p>
        </w:tc>
        <w:tc>
          <w:tcPr>
            <w:tcW w:w="1025" w:type="dxa"/>
            <w:tcBorders>
              <w:top w:val="nil"/>
              <w:left w:val="nil"/>
              <w:bottom w:val="nil"/>
              <w:right w:val="nil"/>
            </w:tcBorders>
            <w:shd w:val="clear" w:color="auto" w:fill="auto"/>
            <w:noWrap/>
            <w:vAlign w:val="center"/>
            <w:hideMark/>
          </w:tcPr>
          <w:p w14:paraId="668FF2FD"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7.1%</w:t>
            </w:r>
          </w:p>
        </w:tc>
        <w:tc>
          <w:tcPr>
            <w:tcW w:w="1025" w:type="dxa"/>
            <w:tcBorders>
              <w:top w:val="nil"/>
              <w:left w:val="nil"/>
              <w:bottom w:val="nil"/>
              <w:right w:val="nil"/>
            </w:tcBorders>
            <w:shd w:val="clear" w:color="auto" w:fill="auto"/>
            <w:noWrap/>
            <w:vAlign w:val="center"/>
            <w:hideMark/>
          </w:tcPr>
          <w:p w14:paraId="3B69BC5C"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5.7%</w:t>
            </w:r>
          </w:p>
        </w:tc>
        <w:tc>
          <w:tcPr>
            <w:tcW w:w="1045" w:type="dxa"/>
            <w:tcBorders>
              <w:top w:val="nil"/>
              <w:left w:val="nil"/>
              <w:bottom w:val="nil"/>
              <w:right w:val="nil"/>
            </w:tcBorders>
            <w:shd w:val="clear" w:color="auto" w:fill="auto"/>
            <w:noWrap/>
            <w:vAlign w:val="center"/>
            <w:hideMark/>
          </w:tcPr>
          <w:p w14:paraId="626BF734"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4.5%</w:t>
            </w:r>
          </w:p>
        </w:tc>
        <w:tc>
          <w:tcPr>
            <w:tcW w:w="1080" w:type="dxa"/>
            <w:tcBorders>
              <w:top w:val="nil"/>
              <w:left w:val="nil"/>
              <w:bottom w:val="nil"/>
              <w:right w:val="single" w:sz="4" w:space="0" w:color="auto"/>
            </w:tcBorders>
            <w:shd w:val="clear" w:color="auto" w:fill="auto"/>
            <w:noWrap/>
            <w:vAlign w:val="center"/>
            <w:hideMark/>
          </w:tcPr>
          <w:p w14:paraId="62F7614D"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4.2%</w:t>
            </w:r>
          </w:p>
        </w:tc>
      </w:tr>
      <w:tr w:rsidR="00C318FB" w:rsidRPr="00E6732D" w14:paraId="51059AC9" w14:textId="77777777" w:rsidTr="00C318FB">
        <w:trPr>
          <w:trHeight w:val="315"/>
        </w:trPr>
        <w:tc>
          <w:tcPr>
            <w:tcW w:w="2808" w:type="dxa"/>
            <w:tcBorders>
              <w:top w:val="nil"/>
              <w:left w:val="single" w:sz="4" w:space="0" w:color="auto"/>
              <w:bottom w:val="nil"/>
              <w:right w:val="nil"/>
            </w:tcBorders>
            <w:shd w:val="clear" w:color="auto" w:fill="auto"/>
            <w:noWrap/>
            <w:vAlign w:val="center"/>
            <w:hideMark/>
          </w:tcPr>
          <w:p w14:paraId="4B077567" w14:textId="77777777" w:rsidR="00C318FB" w:rsidRPr="000550E2" w:rsidRDefault="00C318FB" w:rsidP="00C318FB">
            <w:pPr>
              <w:rPr>
                <w:rFonts w:asciiTheme="minorHAnsi" w:hAnsiTheme="minorHAnsi"/>
                <w:color w:val="000000"/>
                <w:sz w:val="22"/>
                <w:szCs w:val="22"/>
              </w:rPr>
            </w:pPr>
            <w:r w:rsidRPr="000550E2">
              <w:rPr>
                <w:rFonts w:asciiTheme="minorHAnsi" w:hAnsiTheme="minorHAnsi"/>
                <w:color w:val="000000"/>
                <w:sz w:val="22"/>
                <w:szCs w:val="22"/>
              </w:rPr>
              <w:t>American Indian or Alaskan Native</w:t>
            </w:r>
          </w:p>
        </w:tc>
        <w:tc>
          <w:tcPr>
            <w:tcW w:w="875" w:type="dxa"/>
            <w:tcBorders>
              <w:top w:val="nil"/>
              <w:left w:val="nil"/>
              <w:bottom w:val="nil"/>
              <w:right w:val="nil"/>
            </w:tcBorders>
            <w:shd w:val="clear" w:color="auto" w:fill="auto"/>
            <w:noWrap/>
            <w:vAlign w:val="center"/>
            <w:hideMark/>
          </w:tcPr>
          <w:p w14:paraId="782FC682"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5.4%</w:t>
            </w:r>
          </w:p>
        </w:tc>
        <w:tc>
          <w:tcPr>
            <w:tcW w:w="1025" w:type="dxa"/>
            <w:tcBorders>
              <w:top w:val="nil"/>
              <w:left w:val="nil"/>
              <w:bottom w:val="nil"/>
              <w:right w:val="nil"/>
            </w:tcBorders>
            <w:shd w:val="clear" w:color="auto" w:fill="auto"/>
            <w:noWrap/>
            <w:vAlign w:val="center"/>
            <w:hideMark/>
          </w:tcPr>
          <w:p w14:paraId="5BDF5E1D"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5.4%</w:t>
            </w:r>
          </w:p>
        </w:tc>
        <w:tc>
          <w:tcPr>
            <w:tcW w:w="1025" w:type="dxa"/>
            <w:tcBorders>
              <w:top w:val="nil"/>
              <w:left w:val="nil"/>
              <w:bottom w:val="nil"/>
              <w:right w:val="nil"/>
            </w:tcBorders>
            <w:shd w:val="clear" w:color="auto" w:fill="auto"/>
            <w:noWrap/>
            <w:vAlign w:val="center"/>
            <w:hideMark/>
          </w:tcPr>
          <w:p w14:paraId="232A662A"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4.4%</w:t>
            </w:r>
          </w:p>
        </w:tc>
        <w:tc>
          <w:tcPr>
            <w:tcW w:w="1045" w:type="dxa"/>
            <w:tcBorders>
              <w:top w:val="nil"/>
              <w:left w:val="nil"/>
              <w:bottom w:val="nil"/>
              <w:right w:val="nil"/>
            </w:tcBorders>
            <w:shd w:val="clear" w:color="auto" w:fill="auto"/>
            <w:noWrap/>
            <w:vAlign w:val="center"/>
            <w:hideMark/>
          </w:tcPr>
          <w:p w14:paraId="2C9E14C1"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3.5%</w:t>
            </w:r>
          </w:p>
        </w:tc>
        <w:tc>
          <w:tcPr>
            <w:tcW w:w="1080" w:type="dxa"/>
            <w:tcBorders>
              <w:top w:val="nil"/>
              <w:left w:val="nil"/>
              <w:bottom w:val="nil"/>
              <w:right w:val="single" w:sz="4" w:space="0" w:color="auto"/>
            </w:tcBorders>
            <w:shd w:val="clear" w:color="auto" w:fill="auto"/>
            <w:noWrap/>
            <w:vAlign w:val="center"/>
            <w:hideMark/>
          </w:tcPr>
          <w:p w14:paraId="478EEC21"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3.0%</w:t>
            </w:r>
          </w:p>
        </w:tc>
      </w:tr>
      <w:tr w:rsidR="00C318FB" w:rsidRPr="00E6732D" w14:paraId="4418F38B" w14:textId="77777777" w:rsidTr="00C318FB">
        <w:trPr>
          <w:trHeight w:val="315"/>
        </w:trPr>
        <w:tc>
          <w:tcPr>
            <w:tcW w:w="2808" w:type="dxa"/>
            <w:tcBorders>
              <w:top w:val="nil"/>
              <w:left w:val="single" w:sz="4" w:space="0" w:color="auto"/>
              <w:bottom w:val="nil"/>
              <w:right w:val="nil"/>
            </w:tcBorders>
            <w:shd w:val="clear" w:color="auto" w:fill="auto"/>
            <w:noWrap/>
            <w:vAlign w:val="center"/>
            <w:hideMark/>
          </w:tcPr>
          <w:p w14:paraId="5F0FE0F7" w14:textId="77777777" w:rsidR="00C318FB" w:rsidRPr="000550E2" w:rsidRDefault="00C318FB" w:rsidP="00C318FB">
            <w:pPr>
              <w:rPr>
                <w:rFonts w:asciiTheme="minorHAnsi" w:hAnsiTheme="minorHAnsi"/>
                <w:color w:val="000000"/>
                <w:sz w:val="22"/>
                <w:szCs w:val="22"/>
              </w:rPr>
            </w:pPr>
            <w:r w:rsidRPr="000550E2">
              <w:rPr>
                <w:rFonts w:asciiTheme="minorHAnsi" w:hAnsiTheme="minorHAnsi"/>
                <w:color w:val="000000"/>
                <w:sz w:val="22"/>
                <w:szCs w:val="22"/>
              </w:rPr>
              <w:t>Multi-race, non-Hispanic or Latino</w:t>
            </w:r>
          </w:p>
        </w:tc>
        <w:tc>
          <w:tcPr>
            <w:tcW w:w="875" w:type="dxa"/>
            <w:tcBorders>
              <w:top w:val="nil"/>
              <w:left w:val="nil"/>
              <w:bottom w:val="nil"/>
              <w:right w:val="nil"/>
            </w:tcBorders>
            <w:shd w:val="clear" w:color="auto" w:fill="auto"/>
            <w:noWrap/>
            <w:vAlign w:val="center"/>
            <w:hideMark/>
          </w:tcPr>
          <w:p w14:paraId="7F365CA9"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4.9%</w:t>
            </w:r>
          </w:p>
        </w:tc>
        <w:tc>
          <w:tcPr>
            <w:tcW w:w="1025" w:type="dxa"/>
            <w:tcBorders>
              <w:top w:val="nil"/>
              <w:left w:val="nil"/>
              <w:bottom w:val="nil"/>
              <w:right w:val="nil"/>
            </w:tcBorders>
            <w:shd w:val="clear" w:color="auto" w:fill="auto"/>
            <w:noWrap/>
            <w:vAlign w:val="center"/>
            <w:hideMark/>
          </w:tcPr>
          <w:p w14:paraId="638DC60A"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4.9%</w:t>
            </w:r>
          </w:p>
        </w:tc>
        <w:tc>
          <w:tcPr>
            <w:tcW w:w="1025" w:type="dxa"/>
            <w:tcBorders>
              <w:top w:val="nil"/>
              <w:left w:val="nil"/>
              <w:bottom w:val="nil"/>
              <w:right w:val="nil"/>
            </w:tcBorders>
            <w:shd w:val="clear" w:color="auto" w:fill="auto"/>
            <w:noWrap/>
            <w:vAlign w:val="center"/>
            <w:hideMark/>
          </w:tcPr>
          <w:p w14:paraId="50F35735"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3.8%</w:t>
            </w:r>
          </w:p>
        </w:tc>
        <w:tc>
          <w:tcPr>
            <w:tcW w:w="1045" w:type="dxa"/>
            <w:tcBorders>
              <w:top w:val="nil"/>
              <w:left w:val="nil"/>
              <w:bottom w:val="nil"/>
              <w:right w:val="nil"/>
            </w:tcBorders>
            <w:shd w:val="clear" w:color="auto" w:fill="auto"/>
            <w:noWrap/>
            <w:vAlign w:val="center"/>
            <w:hideMark/>
          </w:tcPr>
          <w:p w14:paraId="22656379"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3.1%</w:t>
            </w:r>
          </w:p>
        </w:tc>
        <w:tc>
          <w:tcPr>
            <w:tcW w:w="1080" w:type="dxa"/>
            <w:tcBorders>
              <w:top w:val="nil"/>
              <w:left w:val="nil"/>
              <w:bottom w:val="nil"/>
              <w:right w:val="single" w:sz="4" w:space="0" w:color="auto"/>
            </w:tcBorders>
            <w:shd w:val="clear" w:color="auto" w:fill="auto"/>
            <w:noWrap/>
            <w:vAlign w:val="center"/>
            <w:hideMark/>
          </w:tcPr>
          <w:p w14:paraId="26A5DCEB"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2.8%</w:t>
            </w:r>
          </w:p>
        </w:tc>
      </w:tr>
      <w:tr w:rsidR="00C318FB" w:rsidRPr="00E6732D" w14:paraId="143A79C2" w14:textId="77777777" w:rsidTr="00C318FB">
        <w:trPr>
          <w:trHeight w:val="255"/>
        </w:trPr>
        <w:tc>
          <w:tcPr>
            <w:tcW w:w="2808" w:type="dxa"/>
            <w:tcBorders>
              <w:top w:val="nil"/>
              <w:left w:val="single" w:sz="4" w:space="0" w:color="auto"/>
              <w:bottom w:val="nil"/>
              <w:right w:val="nil"/>
            </w:tcBorders>
            <w:shd w:val="clear" w:color="auto" w:fill="auto"/>
            <w:noWrap/>
            <w:vAlign w:val="center"/>
            <w:hideMark/>
          </w:tcPr>
          <w:p w14:paraId="0C4402FA" w14:textId="77777777" w:rsidR="00C318FB" w:rsidRPr="000550E2" w:rsidRDefault="00C318FB" w:rsidP="00C318FB">
            <w:pPr>
              <w:rPr>
                <w:rFonts w:asciiTheme="minorHAnsi" w:hAnsiTheme="minorHAnsi"/>
                <w:color w:val="000000"/>
                <w:sz w:val="22"/>
                <w:szCs w:val="22"/>
              </w:rPr>
            </w:pPr>
            <w:r w:rsidRPr="000550E2">
              <w:rPr>
                <w:rFonts w:asciiTheme="minorHAnsi" w:hAnsiTheme="minorHAnsi"/>
                <w:color w:val="000000"/>
                <w:sz w:val="22"/>
                <w:szCs w:val="22"/>
              </w:rPr>
              <w:t>Native Hawaiian or Pacific Islander</w:t>
            </w:r>
          </w:p>
        </w:tc>
        <w:tc>
          <w:tcPr>
            <w:tcW w:w="875" w:type="dxa"/>
            <w:tcBorders>
              <w:top w:val="nil"/>
              <w:left w:val="nil"/>
              <w:bottom w:val="nil"/>
              <w:right w:val="nil"/>
            </w:tcBorders>
            <w:shd w:val="clear" w:color="auto" w:fill="auto"/>
            <w:noWrap/>
            <w:vAlign w:val="center"/>
            <w:hideMark/>
          </w:tcPr>
          <w:p w14:paraId="2832DE61"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4.5%</w:t>
            </w:r>
          </w:p>
        </w:tc>
        <w:tc>
          <w:tcPr>
            <w:tcW w:w="1025" w:type="dxa"/>
            <w:tcBorders>
              <w:top w:val="nil"/>
              <w:left w:val="nil"/>
              <w:bottom w:val="nil"/>
              <w:right w:val="nil"/>
            </w:tcBorders>
            <w:shd w:val="clear" w:color="auto" w:fill="auto"/>
            <w:noWrap/>
            <w:vAlign w:val="center"/>
            <w:hideMark/>
          </w:tcPr>
          <w:p w14:paraId="4289F380"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4.5%</w:t>
            </w:r>
          </w:p>
        </w:tc>
        <w:tc>
          <w:tcPr>
            <w:tcW w:w="1025" w:type="dxa"/>
            <w:tcBorders>
              <w:top w:val="nil"/>
              <w:left w:val="nil"/>
              <w:bottom w:val="nil"/>
              <w:right w:val="nil"/>
            </w:tcBorders>
            <w:shd w:val="clear" w:color="auto" w:fill="auto"/>
            <w:noWrap/>
            <w:vAlign w:val="center"/>
            <w:hideMark/>
          </w:tcPr>
          <w:p w14:paraId="414F3B2F"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3.5%</w:t>
            </w:r>
          </w:p>
        </w:tc>
        <w:tc>
          <w:tcPr>
            <w:tcW w:w="1045" w:type="dxa"/>
            <w:tcBorders>
              <w:top w:val="nil"/>
              <w:left w:val="nil"/>
              <w:bottom w:val="nil"/>
              <w:right w:val="nil"/>
            </w:tcBorders>
            <w:shd w:val="clear" w:color="auto" w:fill="auto"/>
            <w:noWrap/>
            <w:vAlign w:val="center"/>
            <w:hideMark/>
          </w:tcPr>
          <w:p w14:paraId="179E5112"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2.8%</w:t>
            </w:r>
          </w:p>
        </w:tc>
        <w:tc>
          <w:tcPr>
            <w:tcW w:w="1080" w:type="dxa"/>
            <w:tcBorders>
              <w:top w:val="nil"/>
              <w:left w:val="nil"/>
              <w:bottom w:val="nil"/>
              <w:right w:val="single" w:sz="4" w:space="0" w:color="auto"/>
            </w:tcBorders>
            <w:shd w:val="clear" w:color="auto" w:fill="auto"/>
            <w:noWrap/>
            <w:vAlign w:val="center"/>
            <w:hideMark/>
          </w:tcPr>
          <w:p w14:paraId="2F98CE98"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2.9%</w:t>
            </w:r>
          </w:p>
        </w:tc>
      </w:tr>
      <w:tr w:rsidR="00C318FB" w:rsidRPr="00E6732D" w14:paraId="489EE04D" w14:textId="77777777" w:rsidTr="00C318FB">
        <w:trPr>
          <w:trHeight w:val="315"/>
        </w:trPr>
        <w:tc>
          <w:tcPr>
            <w:tcW w:w="2808" w:type="dxa"/>
            <w:tcBorders>
              <w:top w:val="nil"/>
              <w:left w:val="single" w:sz="4" w:space="0" w:color="auto"/>
              <w:bottom w:val="nil"/>
              <w:right w:val="nil"/>
            </w:tcBorders>
            <w:shd w:val="clear" w:color="auto" w:fill="auto"/>
            <w:noWrap/>
            <w:vAlign w:val="center"/>
            <w:hideMark/>
          </w:tcPr>
          <w:p w14:paraId="225DC778" w14:textId="77777777" w:rsidR="00C318FB" w:rsidRPr="000550E2" w:rsidRDefault="00C318FB" w:rsidP="00C318FB">
            <w:pPr>
              <w:rPr>
                <w:rFonts w:asciiTheme="minorHAnsi" w:hAnsiTheme="minorHAnsi"/>
                <w:color w:val="000000"/>
                <w:sz w:val="22"/>
                <w:szCs w:val="22"/>
              </w:rPr>
            </w:pPr>
            <w:r w:rsidRPr="000550E2">
              <w:rPr>
                <w:rFonts w:asciiTheme="minorHAnsi" w:hAnsiTheme="minorHAnsi"/>
                <w:color w:val="000000"/>
                <w:sz w:val="22"/>
                <w:szCs w:val="22"/>
              </w:rPr>
              <w:t>White</w:t>
            </w:r>
          </w:p>
        </w:tc>
        <w:tc>
          <w:tcPr>
            <w:tcW w:w="875" w:type="dxa"/>
            <w:tcBorders>
              <w:top w:val="nil"/>
              <w:left w:val="nil"/>
              <w:bottom w:val="nil"/>
              <w:right w:val="nil"/>
            </w:tcBorders>
            <w:shd w:val="clear" w:color="auto" w:fill="auto"/>
            <w:noWrap/>
            <w:vAlign w:val="center"/>
            <w:hideMark/>
          </w:tcPr>
          <w:p w14:paraId="02B9FEB8"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3.8%</w:t>
            </w:r>
          </w:p>
        </w:tc>
        <w:tc>
          <w:tcPr>
            <w:tcW w:w="1025" w:type="dxa"/>
            <w:tcBorders>
              <w:top w:val="nil"/>
              <w:left w:val="nil"/>
              <w:bottom w:val="nil"/>
              <w:right w:val="nil"/>
            </w:tcBorders>
            <w:shd w:val="clear" w:color="auto" w:fill="auto"/>
            <w:noWrap/>
            <w:vAlign w:val="center"/>
            <w:hideMark/>
          </w:tcPr>
          <w:p w14:paraId="346D8E32"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3.8%</w:t>
            </w:r>
          </w:p>
        </w:tc>
        <w:tc>
          <w:tcPr>
            <w:tcW w:w="1025" w:type="dxa"/>
            <w:tcBorders>
              <w:top w:val="nil"/>
              <w:left w:val="nil"/>
              <w:bottom w:val="nil"/>
              <w:right w:val="nil"/>
            </w:tcBorders>
            <w:shd w:val="clear" w:color="auto" w:fill="auto"/>
            <w:noWrap/>
            <w:vAlign w:val="center"/>
            <w:hideMark/>
          </w:tcPr>
          <w:p w14:paraId="69F4D43A"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2.9%</w:t>
            </w:r>
          </w:p>
        </w:tc>
        <w:tc>
          <w:tcPr>
            <w:tcW w:w="1045" w:type="dxa"/>
            <w:tcBorders>
              <w:top w:val="nil"/>
              <w:left w:val="nil"/>
              <w:bottom w:val="nil"/>
              <w:right w:val="nil"/>
            </w:tcBorders>
            <w:shd w:val="clear" w:color="auto" w:fill="auto"/>
            <w:noWrap/>
            <w:vAlign w:val="center"/>
            <w:hideMark/>
          </w:tcPr>
          <w:p w14:paraId="707EB186"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2.5%</w:t>
            </w:r>
          </w:p>
        </w:tc>
        <w:tc>
          <w:tcPr>
            <w:tcW w:w="1080" w:type="dxa"/>
            <w:tcBorders>
              <w:top w:val="nil"/>
              <w:left w:val="nil"/>
              <w:bottom w:val="nil"/>
              <w:right w:val="single" w:sz="4" w:space="0" w:color="auto"/>
            </w:tcBorders>
            <w:shd w:val="clear" w:color="auto" w:fill="auto"/>
            <w:noWrap/>
            <w:vAlign w:val="center"/>
            <w:hideMark/>
          </w:tcPr>
          <w:p w14:paraId="476D5691"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2.5%</w:t>
            </w:r>
          </w:p>
        </w:tc>
      </w:tr>
      <w:tr w:rsidR="00C318FB" w:rsidRPr="00E6732D" w14:paraId="69A37484" w14:textId="77777777" w:rsidTr="00C318FB">
        <w:trPr>
          <w:trHeight w:val="270"/>
        </w:trPr>
        <w:tc>
          <w:tcPr>
            <w:tcW w:w="2808" w:type="dxa"/>
            <w:tcBorders>
              <w:top w:val="nil"/>
              <w:left w:val="single" w:sz="4" w:space="0" w:color="auto"/>
              <w:bottom w:val="single" w:sz="8" w:space="0" w:color="auto"/>
              <w:right w:val="nil"/>
            </w:tcBorders>
            <w:shd w:val="clear" w:color="auto" w:fill="auto"/>
            <w:noWrap/>
            <w:vAlign w:val="center"/>
            <w:hideMark/>
          </w:tcPr>
          <w:p w14:paraId="120FCBD5" w14:textId="77777777" w:rsidR="00C318FB" w:rsidRPr="000550E2" w:rsidRDefault="00C318FB" w:rsidP="00C318FB">
            <w:pPr>
              <w:rPr>
                <w:rFonts w:asciiTheme="minorHAnsi" w:hAnsiTheme="minorHAnsi"/>
                <w:color w:val="000000"/>
                <w:sz w:val="22"/>
                <w:szCs w:val="22"/>
              </w:rPr>
            </w:pPr>
            <w:r>
              <w:rPr>
                <w:rFonts w:asciiTheme="minorHAnsi" w:hAnsiTheme="minorHAnsi"/>
                <w:color w:val="000000"/>
                <w:sz w:val="22"/>
                <w:szCs w:val="22"/>
              </w:rPr>
              <w:t>All students of color</w:t>
            </w:r>
          </w:p>
        </w:tc>
        <w:tc>
          <w:tcPr>
            <w:tcW w:w="875" w:type="dxa"/>
            <w:tcBorders>
              <w:top w:val="nil"/>
              <w:left w:val="nil"/>
              <w:bottom w:val="single" w:sz="8" w:space="0" w:color="auto"/>
              <w:right w:val="nil"/>
            </w:tcBorders>
            <w:shd w:val="clear" w:color="auto" w:fill="auto"/>
            <w:noWrap/>
            <w:vAlign w:val="center"/>
            <w:hideMark/>
          </w:tcPr>
          <w:p w14:paraId="030B6667"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7.1%</w:t>
            </w:r>
          </w:p>
        </w:tc>
        <w:tc>
          <w:tcPr>
            <w:tcW w:w="1025" w:type="dxa"/>
            <w:tcBorders>
              <w:top w:val="nil"/>
              <w:left w:val="nil"/>
              <w:bottom w:val="single" w:sz="8" w:space="0" w:color="auto"/>
              <w:right w:val="nil"/>
            </w:tcBorders>
            <w:shd w:val="clear" w:color="auto" w:fill="auto"/>
            <w:noWrap/>
            <w:vAlign w:val="center"/>
            <w:hideMark/>
          </w:tcPr>
          <w:p w14:paraId="67641D7C"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7.1%</w:t>
            </w:r>
          </w:p>
        </w:tc>
        <w:tc>
          <w:tcPr>
            <w:tcW w:w="1025" w:type="dxa"/>
            <w:tcBorders>
              <w:top w:val="nil"/>
              <w:left w:val="nil"/>
              <w:bottom w:val="single" w:sz="8" w:space="0" w:color="auto"/>
              <w:right w:val="nil"/>
            </w:tcBorders>
            <w:shd w:val="clear" w:color="auto" w:fill="auto"/>
            <w:noWrap/>
            <w:vAlign w:val="center"/>
            <w:hideMark/>
          </w:tcPr>
          <w:p w14:paraId="06CC145D"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5.7%</w:t>
            </w:r>
          </w:p>
        </w:tc>
        <w:tc>
          <w:tcPr>
            <w:tcW w:w="1045" w:type="dxa"/>
            <w:tcBorders>
              <w:top w:val="nil"/>
              <w:left w:val="nil"/>
              <w:bottom w:val="single" w:sz="8" w:space="0" w:color="auto"/>
              <w:right w:val="nil"/>
            </w:tcBorders>
            <w:shd w:val="clear" w:color="auto" w:fill="auto"/>
            <w:noWrap/>
            <w:vAlign w:val="center"/>
            <w:hideMark/>
          </w:tcPr>
          <w:p w14:paraId="5E35F6FF"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4.7%</w:t>
            </w:r>
          </w:p>
        </w:tc>
        <w:tc>
          <w:tcPr>
            <w:tcW w:w="1080" w:type="dxa"/>
            <w:tcBorders>
              <w:top w:val="nil"/>
              <w:left w:val="nil"/>
              <w:bottom w:val="single" w:sz="8" w:space="0" w:color="auto"/>
              <w:right w:val="single" w:sz="4" w:space="0" w:color="auto"/>
            </w:tcBorders>
            <w:shd w:val="clear" w:color="auto" w:fill="auto"/>
            <w:noWrap/>
            <w:vAlign w:val="center"/>
            <w:hideMark/>
          </w:tcPr>
          <w:p w14:paraId="57516BDA"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4.0%</w:t>
            </w:r>
          </w:p>
        </w:tc>
      </w:tr>
      <w:tr w:rsidR="00C318FB" w:rsidRPr="00E6732D" w14:paraId="672EC43A" w14:textId="77777777" w:rsidTr="00C318FB">
        <w:trPr>
          <w:trHeight w:val="270"/>
        </w:trPr>
        <w:tc>
          <w:tcPr>
            <w:tcW w:w="2808" w:type="dxa"/>
            <w:tcBorders>
              <w:top w:val="single" w:sz="8" w:space="0" w:color="auto"/>
              <w:left w:val="single" w:sz="4" w:space="0" w:color="auto"/>
              <w:bottom w:val="nil"/>
              <w:right w:val="nil"/>
            </w:tcBorders>
            <w:shd w:val="clear" w:color="auto" w:fill="auto"/>
            <w:noWrap/>
            <w:vAlign w:val="bottom"/>
            <w:hideMark/>
          </w:tcPr>
          <w:p w14:paraId="3EB9E27D" w14:textId="77777777" w:rsidR="00C318FB" w:rsidRPr="000550E2" w:rsidRDefault="00C318FB" w:rsidP="003E5F89">
            <w:pPr>
              <w:rPr>
                <w:rFonts w:asciiTheme="minorHAnsi" w:hAnsiTheme="minorHAnsi"/>
                <w:color w:val="000000"/>
                <w:sz w:val="22"/>
                <w:szCs w:val="22"/>
              </w:rPr>
            </w:pPr>
            <w:r>
              <w:rPr>
                <w:rFonts w:asciiTheme="minorHAnsi" w:hAnsiTheme="minorHAnsi"/>
                <w:color w:val="000000"/>
                <w:sz w:val="22"/>
                <w:szCs w:val="22"/>
              </w:rPr>
              <w:t>Non-E</w:t>
            </w:r>
            <w:r w:rsidRPr="000550E2">
              <w:rPr>
                <w:rFonts w:asciiTheme="minorHAnsi" w:hAnsiTheme="minorHAnsi"/>
                <w:color w:val="000000"/>
                <w:sz w:val="22"/>
                <w:szCs w:val="22"/>
              </w:rPr>
              <w:t>L</w:t>
            </w:r>
          </w:p>
        </w:tc>
        <w:tc>
          <w:tcPr>
            <w:tcW w:w="875" w:type="dxa"/>
            <w:tcBorders>
              <w:top w:val="single" w:sz="8" w:space="0" w:color="auto"/>
              <w:left w:val="nil"/>
              <w:bottom w:val="nil"/>
              <w:right w:val="nil"/>
            </w:tcBorders>
            <w:shd w:val="clear" w:color="auto" w:fill="auto"/>
            <w:noWrap/>
            <w:vAlign w:val="center"/>
            <w:hideMark/>
          </w:tcPr>
          <w:p w14:paraId="7C32BCE2"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4.8%</w:t>
            </w:r>
          </w:p>
        </w:tc>
        <w:tc>
          <w:tcPr>
            <w:tcW w:w="1025" w:type="dxa"/>
            <w:tcBorders>
              <w:top w:val="single" w:sz="8" w:space="0" w:color="auto"/>
              <w:left w:val="nil"/>
              <w:bottom w:val="nil"/>
              <w:right w:val="nil"/>
            </w:tcBorders>
            <w:shd w:val="clear" w:color="auto" w:fill="auto"/>
            <w:noWrap/>
            <w:vAlign w:val="center"/>
            <w:hideMark/>
          </w:tcPr>
          <w:p w14:paraId="41852462"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4.8%</w:t>
            </w:r>
          </w:p>
        </w:tc>
        <w:tc>
          <w:tcPr>
            <w:tcW w:w="1025" w:type="dxa"/>
            <w:tcBorders>
              <w:top w:val="single" w:sz="8" w:space="0" w:color="auto"/>
              <w:left w:val="nil"/>
              <w:bottom w:val="nil"/>
              <w:right w:val="nil"/>
            </w:tcBorders>
            <w:shd w:val="clear" w:color="auto" w:fill="auto"/>
            <w:noWrap/>
            <w:vAlign w:val="center"/>
            <w:hideMark/>
          </w:tcPr>
          <w:p w14:paraId="2BD1AE3A"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3.8%</w:t>
            </w:r>
          </w:p>
        </w:tc>
        <w:tc>
          <w:tcPr>
            <w:tcW w:w="1045" w:type="dxa"/>
            <w:tcBorders>
              <w:top w:val="single" w:sz="8" w:space="0" w:color="auto"/>
              <w:left w:val="nil"/>
              <w:bottom w:val="nil"/>
              <w:right w:val="nil"/>
            </w:tcBorders>
            <w:shd w:val="clear" w:color="auto" w:fill="auto"/>
            <w:noWrap/>
            <w:vAlign w:val="center"/>
            <w:hideMark/>
          </w:tcPr>
          <w:p w14:paraId="2615ACC1"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3.2%</w:t>
            </w:r>
          </w:p>
        </w:tc>
        <w:tc>
          <w:tcPr>
            <w:tcW w:w="1080" w:type="dxa"/>
            <w:tcBorders>
              <w:top w:val="single" w:sz="8" w:space="0" w:color="auto"/>
              <w:left w:val="nil"/>
              <w:bottom w:val="nil"/>
              <w:right w:val="single" w:sz="4" w:space="0" w:color="auto"/>
            </w:tcBorders>
            <w:shd w:val="clear" w:color="auto" w:fill="auto"/>
            <w:noWrap/>
            <w:vAlign w:val="center"/>
            <w:hideMark/>
          </w:tcPr>
          <w:p w14:paraId="28913F1B"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3.0%</w:t>
            </w:r>
          </w:p>
        </w:tc>
      </w:tr>
      <w:tr w:rsidR="00C318FB" w:rsidRPr="00E6732D" w14:paraId="606152C3" w14:textId="77777777" w:rsidTr="00C318FB">
        <w:trPr>
          <w:trHeight w:val="315"/>
        </w:trPr>
        <w:tc>
          <w:tcPr>
            <w:tcW w:w="2808" w:type="dxa"/>
            <w:tcBorders>
              <w:top w:val="nil"/>
              <w:left w:val="single" w:sz="4" w:space="0" w:color="auto"/>
              <w:bottom w:val="single" w:sz="8" w:space="0" w:color="auto"/>
              <w:right w:val="nil"/>
            </w:tcBorders>
            <w:shd w:val="clear" w:color="auto" w:fill="auto"/>
            <w:noWrap/>
            <w:vAlign w:val="bottom"/>
            <w:hideMark/>
          </w:tcPr>
          <w:p w14:paraId="082AC19C" w14:textId="77777777" w:rsidR="00C318FB" w:rsidRPr="000550E2" w:rsidRDefault="00C318FB" w:rsidP="003E5F89">
            <w:pPr>
              <w:rPr>
                <w:rFonts w:asciiTheme="minorHAnsi" w:hAnsiTheme="minorHAnsi"/>
                <w:color w:val="000000"/>
                <w:sz w:val="22"/>
                <w:szCs w:val="22"/>
              </w:rPr>
            </w:pPr>
            <w:r w:rsidRPr="000550E2">
              <w:rPr>
                <w:rFonts w:asciiTheme="minorHAnsi" w:hAnsiTheme="minorHAnsi"/>
                <w:color w:val="000000"/>
                <w:sz w:val="22"/>
                <w:szCs w:val="22"/>
              </w:rPr>
              <w:t>EL</w:t>
            </w:r>
          </w:p>
        </w:tc>
        <w:tc>
          <w:tcPr>
            <w:tcW w:w="875" w:type="dxa"/>
            <w:tcBorders>
              <w:top w:val="nil"/>
              <w:left w:val="nil"/>
              <w:bottom w:val="single" w:sz="8" w:space="0" w:color="auto"/>
              <w:right w:val="nil"/>
            </w:tcBorders>
            <w:shd w:val="clear" w:color="auto" w:fill="auto"/>
            <w:noWrap/>
            <w:vAlign w:val="center"/>
            <w:hideMark/>
          </w:tcPr>
          <w:p w14:paraId="6B523DA9"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7.7%</w:t>
            </w:r>
          </w:p>
        </w:tc>
        <w:tc>
          <w:tcPr>
            <w:tcW w:w="1025" w:type="dxa"/>
            <w:tcBorders>
              <w:top w:val="nil"/>
              <w:left w:val="nil"/>
              <w:bottom w:val="single" w:sz="8" w:space="0" w:color="auto"/>
              <w:right w:val="nil"/>
            </w:tcBorders>
            <w:shd w:val="clear" w:color="auto" w:fill="auto"/>
            <w:noWrap/>
            <w:vAlign w:val="center"/>
            <w:hideMark/>
          </w:tcPr>
          <w:p w14:paraId="4D145AE1"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7.7%</w:t>
            </w:r>
          </w:p>
        </w:tc>
        <w:tc>
          <w:tcPr>
            <w:tcW w:w="1025" w:type="dxa"/>
            <w:tcBorders>
              <w:top w:val="nil"/>
              <w:left w:val="nil"/>
              <w:bottom w:val="single" w:sz="8" w:space="0" w:color="auto"/>
              <w:right w:val="nil"/>
            </w:tcBorders>
            <w:shd w:val="clear" w:color="auto" w:fill="auto"/>
            <w:noWrap/>
            <w:vAlign w:val="center"/>
            <w:hideMark/>
          </w:tcPr>
          <w:p w14:paraId="20EF4587"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6.1%</w:t>
            </w:r>
          </w:p>
        </w:tc>
        <w:tc>
          <w:tcPr>
            <w:tcW w:w="1045" w:type="dxa"/>
            <w:tcBorders>
              <w:top w:val="nil"/>
              <w:left w:val="nil"/>
              <w:bottom w:val="single" w:sz="8" w:space="0" w:color="auto"/>
              <w:right w:val="nil"/>
            </w:tcBorders>
            <w:shd w:val="clear" w:color="auto" w:fill="auto"/>
            <w:noWrap/>
            <w:vAlign w:val="center"/>
            <w:hideMark/>
          </w:tcPr>
          <w:p w14:paraId="164B1314"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5.2%</w:t>
            </w:r>
          </w:p>
        </w:tc>
        <w:tc>
          <w:tcPr>
            <w:tcW w:w="1080" w:type="dxa"/>
            <w:tcBorders>
              <w:top w:val="nil"/>
              <w:left w:val="nil"/>
              <w:bottom w:val="single" w:sz="8" w:space="0" w:color="auto"/>
              <w:right w:val="single" w:sz="4" w:space="0" w:color="auto"/>
            </w:tcBorders>
            <w:shd w:val="clear" w:color="auto" w:fill="auto"/>
            <w:noWrap/>
            <w:vAlign w:val="center"/>
            <w:hideMark/>
          </w:tcPr>
          <w:p w14:paraId="5927A13C"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4.2%</w:t>
            </w:r>
          </w:p>
        </w:tc>
      </w:tr>
      <w:tr w:rsidR="00C318FB" w:rsidRPr="00E6732D" w14:paraId="664EE45D" w14:textId="77777777" w:rsidTr="00C318FB">
        <w:trPr>
          <w:trHeight w:val="285"/>
        </w:trPr>
        <w:tc>
          <w:tcPr>
            <w:tcW w:w="2808" w:type="dxa"/>
            <w:tcBorders>
              <w:top w:val="single" w:sz="8" w:space="0" w:color="auto"/>
              <w:left w:val="single" w:sz="4" w:space="0" w:color="auto"/>
              <w:bottom w:val="nil"/>
              <w:right w:val="nil"/>
            </w:tcBorders>
            <w:shd w:val="clear" w:color="auto" w:fill="auto"/>
            <w:noWrap/>
            <w:vAlign w:val="bottom"/>
            <w:hideMark/>
          </w:tcPr>
          <w:p w14:paraId="10B0E61F" w14:textId="77777777" w:rsidR="00C318FB" w:rsidRPr="000550E2" w:rsidRDefault="00C318FB" w:rsidP="003E5F89">
            <w:pPr>
              <w:rPr>
                <w:rFonts w:asciiTheme="minorHAnsi" w:hAnsiTheme="minorHAnsi"/>
                <w:color w:val="000000"/>
                <w:sz w:val="22"/>
                <w:szCs w:val="22"/>
              </w:rPr>
            </w:pPr>
            <w:r w:rsidRPr="000550E2">
              <w:rPr>
                <w:rFonts w:asciiTheme="minorHAnsi" w:hAnsiTheme="minorHAnsi"/>
                <w:color w:val="000000"/>
                <w:sz w:val="22"/>
                <w:szCs w:val="22"/>
              </w:rPr>
              <w:t>Non-SWD</w:t>
            </w:r>
          </w:p>
        </w:tc>
        <w:tc>
          <w:tcPr>
            <w:tcW w:w="875" w:type="dxa"/>
            <w:tcBorders>
              <w:top w:val="single" w:sz="8" w:space="0" w:color="auto"/>
              <w:left w:val="nil"/>
              <w:bottom w:val="nil"/>
              <w:right w:val="nil"/>
            </w:tcBorders>
            <w:shd w:val="clear" w:color="auto" w:fill="auto"/>
            <w:noWrap/>
            <w:vAlign w:val="center"/>
            <w:hideMark/>
          </w:tcPr>
          <w:p w14:paraId="6D790096"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4.9%</w:t>
            </w:r>
          </w:p>
        </w:tc>
        <w:tc>
          <w:tcPr>
            <w:tcW w:w="1025" w:type="dxa"/>
            <w:tcBorders>
              <w:top w:val="single" w:sz="8" w:space="0" w:color="auto"/>
              <w:left w:val="nil"/>
              <w:bottom w:val="nil"/>
              <w:right w:val="nil"/>
            </w:tcBorders>
            <w:shd w:val="clear" w:color="auto" w:fill="auto"/>
            <w:noWrap/>
            <w:vAlign w:val="center"/>
            <w:hideMark/>
          </w:tcPr>
          <w:p w14:paraId="561865B7"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4.9%</w:t>
            </w:r>
          </w:p>
        </w:tc>
        <w:tc>
          <w:tcPr>
            <w:tcW w:w="1025" w:type="dxa"/>
            <w:tcBorders>
              <w:top w:val="single" w:sz="8" w:space="0" w:color="auto"/>
              <w:left w:val="nil"/>
              <w:bottom w:val="nil"/>
              <w:right w:val="nil"/>
            </w:tcBorders>
            <w:shd w:val="clear" w:color="auto" w:fill="auto"/>
            <w:noWrap/>
            <w:vAlign w:val="center"/>
            <w:hideMark/>
          </w:tcPr>
          <w:p w14:paraId="0102F4A0"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3.9%</w:t>
            </w:r>
          </w:p>
        </w:tc>
        <w:tc>
          <w:tcPr>
            <w:tcW w:w="1045" w:type="dxa"/>
            <w:tcBorders>
              <w:top w:val="single" w:sz="8" w:space="0" w:color="auto"/>
              <w:left w:val="nil"/>
              <w:bottom w:val="nil"/>
              <w:right w:val="nil"/>
            </w:tcBorders>
            <w:shd w:val="clear" w:color="auto" w:fill="auto"/>
            <w:noWrap/>
            <w:vAlign w:val="center"/>
            <w:hideMark/>
          </w:tcPr>
          <w:p w14:paraId="696F5B1D"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3.3%</w:t>
            </w:r>
          </w:p>
        </w:tc>
        <w:tc>
          <w:tcPr>
            <w:tcW w:w="1080" w:type="dxa"/>
            <w:tcBorders>
              <w:top w:val="single" w:sz="8" w:space="0" w:color="auto"/>
              <w:left w:val="nil"/>
              <w:bottom w:val="nil"/>
              <w:right w:val="single" w:sz="4" w:space="0" w:color="auto"/>
            </w:tcBorders>
            <w:shd w:val="clear" w:color="auto" w:fill="auto"/>
            <w:noWrap/>
            <w:vAlign w:val="center"/>
            <w:hideMark/>
          </w:tcPr>
          <w:p w14:paraId="70076231"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3.0%</w:t>
            </w:r>
          </w:p>
        </w:tc>
      </w:tr>
      <w:tr w:rsidR="00C318FB" w:rsidRPr="00E6732D" w14:paraId="628826A3" w14:textId="77777777" w:rsidTr="00C318FB">
        <w:trPr>
          <w:trHeight w:val="315"/>
        </w:trPr>
        <w:tc>
          <w:tcPr>
            <w:tcW w:w="2808" w:type="dxa"/>
            <w:tcBorders>
              <w:top w:val="nil"/>
              <w:left w:val="single" w:sz="4" w:space="0" w:color="auto"/>
              <w:bottom w:val="single" w:sz="8" w:space="0" w:color="auto"/>
              <w:right w:val="nil"/>
            </w:tcBorders>
            <w:shd w:val="clear" w:color="auto" w:fill="auto"/>
            <w:noWrap/>
            <w:vAlign w:val="bottom"/>
            <w:hideMark/>
          </w:tcPr>
          <w:p w14:paraId="7B9BB9A5" w14:textId="77777777" w:rsidR="00C318FB" w:rsidRPr="000550E2" w:rsidRDefault="00C318FB" w:rsidP="003E5F89">
            <w:pPr>
              <w:rPr>
                <w:rFonts w:asciiTheme="minorHAnsi" w:hAnsiTheme="minorHAnsi"/>
                <w:color w:val="000000"/>
                <w:sz w:val="22"/>
                <w:szCs w:val="22"/>
              </w:rPr>
            </w:pPr>
            <w:r w:rsidRPr="000550E2">
              <w:rPr>
                <w:rFonts w:asciiTheme="minorHAnsi" w:hAnsiTheme="minorHAnsi"/>
                <w:color w:val="000000"/>
                <w:sz w:val="22"/>
                <w:szCs w:val="22"/>
              </w:rPr>
              <w:t>SWD</w:t>
            </w:r>
          </w:p>
        </w:tc>
        <w:tc>
          <w:tcPr>
            <w:tcW w:w="875" w:type="dxa"/>
            <w:tcBorders>
              <w:top w:val="nil"/>
              <w:left w:val="nil"/>
              <w:bottom w:val="single" w:sz="8" w:space="0" w:color="auto"/>
              <w:right w:val="nil"/>
            </w:tcBorders>
            <w:shd w:val="clear" w:color="auto" w:fill="auto"/>
            <w:noWrap/>
            <w:vAlign w:val="center"/>
            <w:hideMark/>
          </w:tcPr>
          <w:p w14:paraId="202DE46E"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5.4%</w:t>
            </w:r>
          </w:p>
        </w:tc>
        <w:tc>
          <w:tcPr>
            <w:tcW w:w="1025" w:type="dxa"/>
            <w:tcBorders>
              <w:top w:val="nil"/>
              <w:left w:val="nil"/>
              <w:bottom w:val="single" w:sz="8" w:space="0" w:color="auto"/>
              <w:right w:val="nil"/>
            </w:tcBorders>
            <w:shd w:val="clear" w:color="auto" w:fill="auto"/>
            <w:noWrap/>
            <w:vAlign w:val="center"/>
            <w:hideMark/>
          </w:tcPr>
          <w:p w14:paraId="1BA1229C"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5.4%</w:t>
            </w:r>
          </w:p>
        </w:tc>
        <w:tc>
          <w:tcPr>
            <w:tcW w:w="1025" w:type="dxa"/>
            <w:tcBorders>
              <w:top w:val="nil"/>
              <w:left w:val="nil"/>
              <w:bottom w:val="single" w:sz="8" w:space="0" w:color="auto"/>
              <w:right w:val="nil"/>
            </w:tcBorders>
            <w:shd w:val="clear" w:color="auto" w:fill="auto"/>
            <w:noWrap/>
            <w:vAlign w:val="center"/>
            <w:hideMark/>
          </w:tcPr>
          <w:p w14:paraId="0FB97B90"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4.3%</w:t>
            </w:r>
          </w:p>
        </w:tc>
        <w:tc>
          <w:tcPr>
            <w:tcW w:w="1045" w:type="dxa"/>
            <w:tcBorders>
              <w:top w:val="nil"/>
              <w:left w:val="nil"/>
              <w:bottom w:val="single" w:sz="8" w:space="0" w:color="auto"/>
              <w:right w:val="nil"/>
            </w:tcBorders>
            <w:shd w:val="clear" w:color="auto" w:fill="auto"/>
            <w:noWrap/>
            <w:vAlign w:val="center"/>
            <w:hideMark/>
          </w:tcPr>
          <w:p w14:paraId="59C60253"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3.5%</w:t>
            </w:r>
          </w:p>
        </w:tc>
        <w:tc>
          <w:tcPr>
            <w:tcW w:w="1080" w:type="dxa"/>
            <w:tcBorders>
              <w:top w:val="nil"/>
              <w:left w:val="nil"/>
              <w:bottom w:val="single" w:sz="8" w:space="0" w:color="auto"/>
              <w:right w:val="single" w:sz="4" w:space="0" w:color="auto"/>
            </w:tcBorders>
            <w:shd w:val="clear" w:color="auto" w:fill="auto"/>
            <w:noWrap/>
            <w:vAlign w:val="center"/>
            <w:hideMark/>
          </w:tcPr>
          <w:p w14:paraId="1C542124" w14:textId="77777777" w:rsidR="00C318FB" w:rsidRPr="00A10E5A" w:rsidRDefault="00C318FB" w:rsidP="003E5F89">
            <w:pPr>
              <w:jc w:val="center"/>
              <w:rPr>
                <w:rFonts w:ascii="Calibri" w:hAnsi="Calibri"/>
                <w:color w:val="000000"/>
                <w:sz w:val="22"/>
                <w:szCs w:val="22"/>
              </w:rPr>
            </w:pPr>
            <w:r w:rsidRPr="00A10E5A">
              <w:rPr>
                <w:rFonts w:ascii="Calibri" w:hAnsi="Calibri"/>
                <w:color w:val="000000"/>
                <w:sz w:val="22"/>
                <w:szCs w:val="22"/>
              </w:rPr>
              <w:t>3.4%</w:t>
            </w:r>
          </w:p>
        </w:tc>
      </w:tr>
    </w:tbl>
    <w:p w14:paraId="1C3F1CC6" w14:textId="77777777" w:rsidR="00A10E5A" w:rsidRPr="009413EF" w:rsidRDefault="00A10E5A" w:rsidP="00842437">
      <w:pPr>
        <w:ind w:left="720"/>
        <w:rPr>
          <w:rFonts w:ascii="Calibri" w:hAnsi="Calibri"/>
          <w:sz w:val="22"/>
          <w:szCs w:val="22"/>
        </w:rPr>
      </w:pPr>
    </w:p>
    <w:p w14:paraId="3C3F9E70" w14:textId="77777777" w:rsidR="00395A8F" w:rsidRDefault="00395A8F" w:rsidP="005F5038">
      <w:pPr>
        <w:rPr>
          <w:rFonts w:ascii="Calibri" w:hAnsi="Calibri"/>
        </w:rPr>
      </w:pPr>
    </w:p>
    <w:p w14:paraId="6FAE059A" w14:textId="77777777" w:rsidR="003E5F89" w:rsidRDefault="003E5F89" w:rsidP="005F5038">
      <w:pPr>
        <w:rPr>
          <w:rFonts w:ascii="Calibri" w:hAnsi="Calibri"/>
        </w:rPr>
      </w:pPr>
    </w:p>
    <w:p w14:paraId="0219D9C3" w14:textId="77777777" w:rsidR="003E5F89" w:rsidRDefault="003E5F89" w:rsidP="005F5038">
      <w:pPr>
        <w:rPr>
          <w:rFonts w:ascii="Calibri" w:hAnsi="Calibri"/>
        </w:rPr>
      </w:pPr>
    </w:p>
    <w:p w14:paraId="34C3C836" w14:textId="77777777" w:rsidR="003E5F89" w:rsidRDefault="003E5F89" w:rsidP="005F5038">
      <w:pPr>
        <w:rPr>
          <w:rFonts w:ascii="Calibri" w:hAnsi="Calibri"/>
        </w:rPr>
      </w:pPr>
    </w:p>
    <w:p w14:paraId="55E48633" w14:textId="77777777" w:rsidR="003E5F89" w:rsidRDefault="003E5F89" w:rsidP="005F5038">
      <w:pPr>
        <w:rPr>
          <w:rFonts w:ascii="Calibri" w:hAnsi="Calibri"/>
        </w:rPr>
      </w:pPr>
    </w:p>
    <w:p w14:paraId="3AFD476B" w14:textId="77777777" w:rsidR="003E5F89" w:rsidRDefault="003E5F89" w:rsidP="005F5038">
      <w:pPr>
        <w:rPr>
          <w:rFonts w:ascii="Calibri" w:hAnsi="Calibri"/>
        </w:rPr>
      </w:pPr>
    </w:p>
    <w:p w14:paraId="21A99523" w14:textId="77777777" w:rsidR="003E5F89" w:rsidRDefault="003E5F89" w:rsidP="005F5038">
      <w:pPr>
        <w:rPr>
          <w:rFonts w:ascii="Calibri" w:hAnsi="Calibri"/>
        </w:rPr>
      </w:pPr>
    </w:p>
    <w:p w14:paraId="01CB1B36" w14:textId="77777777" w:rsidR="003E5F89" w:rsidRDefault="003E5F89" w:rsidP="005F5038">
      <w:pPr>
        <w:rPr>
          <w:rFonts w:ascii="Calibri" w:hAnsi="Calibri"/>
        </w:rPr>
      </w:pPr>
    </w:p>
    <w:p w14:paraId="67DFA2A2" w14:textId="77777777" w:rsidR="003E5F89" w:rsidRDefault="003E5F89" w:rsidP="005F5038">
      <w:pPr>
        <w:rPr>
          <w:rFonts w:ascii="Calibri" w:hAnsi="Calibri"/>
        </w:rPr>
      </w:pPr>
    </w:p>
    <w:p w14:paraId="096F0DA7" w14:textId="77777777" w:rsidR="003E5F89" w:rsidRDefault="003E5F89" w:rsidP="005F5038">
      <w:pPr>
        <w:rPr>
          <w:rFonts w:ascii="Calibri" w:hAnsi="Calibri"/>
        </w:rPr>
      </w:pPr>
    </w:p>
    <w:p w14:paraId="046B8043" w14:textId="77777777" w:rsidR="003E5F89" w:rsidRDefault="003E5F89" w:rsidP="005F5038">
      <w:pPr>
        <w:rPr>
          <w:rFonts w:ascii="Calibri" w:hAnsi="Calibri"/>
        </w:rPr>
      </w:pPr>
    </w:p>
    <w:p w14:paraId="2B242D7C" w14:textId="77777777" w:rsidR="003E5F89" w:rsidRDefault="003E5F89" w:rsidP="005F5038">
      <w:pPr>
        <w:rPr>
          <w:rFonts w:ascii="Calibri" w:hAnsi="Calibri"/>
        </w:rPr>
      </w:pPr>
    </w:p>
    <w:p w14:paraId="25F1A8CB" w14:textId="77777777" w:rsidR="003E5F89" w:rsidRDefault="003E5F89" w:rsidP="005F5038">
      <w:pPr>
        <w:rPr>
          <w:rFonts w:ascii="Calibri" w:hAnsi="Calibri"/>
        </w:rPr>
      </w:pPr>
    </w:p>
    <w:p w14:paraId="42E536CF" w14:textId="77777777" w:rsidR="003E5F89" w:rsidRDefault="003E5F89" w:rsidP="005F5038">
      <w:pPr>
        <w:rPr>
          <w:rFonts w:ascii="Calibri" w:hAnsi="Calibri"/>
        </w:rPr>
      </w:pPr>
    </w:p>
    <w:p w14:paraId="6E746C7A" w14:textId="77777777" w:rsidR="003E5F89" w:rsidRDefault="003E5F89" w:rsidP="005F5038">
      <w:pPr>
        <w:rPr>
          <w:rFonts w:ascii="Calibri" w:hAnsi="Calibri"/>
        </w:rPr>
      </w:pPr>
    </w:p>
    <w:p w14:paraId="037276E4" w14:textId="77777777" w:rsidR="003E5F89" w:rsidRDefault="003E5F89" w:rsidP="005F5038">
      <w:pPr>
        <w:rPr>
          <w:rFonts w:ascii="Calibri" w:hAnsi="Calibri"/>
        </w:rPr>
      </w:pPr>
    </w:p>
    <w:p w14:paraId="5947B1F6" w14:textId="77777777" w:rsidR="003E5F89" w:rsidRDefault="003E5F89" w:rsidP="005F5038">
      <w:pPr>
        <w:rPr>
          <w:rFonts w:ascii="Calibri" w:hAnsi="Calibri"/>
        </w:rPr>
      </w:pPr>
    </w:p>
    <w:p w14:paraId="2E831FDB" w14:textId="77777777" w:rsidR="003E5F89" w:rsidRDefault="003E5F89" w:rsidP="005F5038">
      <w:pPr>
        <w:rPr>
          <w:rFonts w:ascii="Calibri" w:hAnsi="Calibri"/>
        </w:rPr>
      </w:pPr>
    </w:p>
    <w:p w14:paraId="7769E734" w14:textId="77777777" w:rsidR="003E5F89" w:rsidRDefault="003E5F89" w:rsidP="005F5038">
      <w:pPr>
        <w:rPr>
          <w:rFonts w:ascii="Calibri" w:hAnsi="Calibri"/>
        </w:rPr>
      </w:pPr>
    </w:p>
    <w:p w14:paraId="34D79D25" w14:textId="77777777" w:rsidR="003E5F89" w:rsidRDefault="003E5F89" w:rsidP="005F5038">
      <w:pPr>
        <w:rPr>
          <w:rFonts w:ascii="Calibri" w:hAnsi="Calibri"/>
        </w:rPr>
      </w:pPr>
    </w:p>
    <w:p w14:paraId="4EB4539B" w14:textId="77777777" w:rsidR="003E5F89" w:rsidRDefault="003E5F89" w:rsidP="005F5038">
      <w:pPr>
        <w:rPr>
          <w:rFonts w:ascii="Calibri" w:hAnsi="Calibri"/>
        </w:rPr>
      </w:pPr>
    </w:p>
    <w:p w14:paraId="76F83FDD" w14:textId="77777777" w:rsidR="003E5F89" w:rsidRDefault="003E5F89" w:rsidP="005F5038">
      <w:pPr>
        <w:rPr>
          <w:rFonts w:ascii="Calibri" w:hAnsi="Calibri"/>
        </w:rPr>
      </w:pPr>
    </w:p>
    <w:p w14:paraId="2CB70A55" w14:textId="77777777" w:rsidR="0056672F" w:rsidRDefault="0056672F" w:rsidP="000D6F53">
      <w:pPr>
        <w:rPr>
          <w:rFonts w:ascii="Calibri" w:hAnsi="Calibri"/>
        </w:rPr>
      </w:pPr>
    </w:p>
    <w:p w14:paraId="05141AE7" w14:textId="77777777" w:rsidR="003E5F89" w:rsidRDefault="0056672F" w:rsidP="000D6F53">
      <w:pPr>
        <w:rPr>
          <w:rFonts w:ascii="Calibri" w:hAnsi="Calibri"/>
        </w:rPr>
      </w:pPr>
      <w:r>
        <w:rPr>
          <w:rFonts w:ascii="Calibri" w:hAnsi="Calibri"/>
        </w:rPr>
        <w:t xml:space="preserve">   </w:t>
      </w:r>
      <w:r w:rsidR="000D6F53">
        <w:rPr>
          <w:rFonts w:asciiTheme="minorHAnsi" w:hAnsiTheme="minorHAnsi"/>
          <w:i/>
          <w:noProof/>
          <w:sz w:val="18"/>
          <w:szCs w:val="18"/>
        </w:rPr>
        <w:t>Aggregated data from SY 2013-14, 2014-15, and 2015-16.</w:t>
      </w:r>
    </w:p>
    <w:p w14:paraId="6F58AFFC" w14:textId="77777777" w:rsidR="000D6F53" w:rsidRDefault="000D6F53" w:rsidP="00EA6285">
      <w:pPr>
        <w:ind w:left="720"/>
        <w:rPr>
          <w:rFonts w:ascii="Calibri" w:hAnsi="Calibri"/>
        </w:rPr>
      </w:pPr>
    </w:p>
    <w:p w14:paraId="38644CDC" w14:textId="77777777" w:rsidR="00842437" w:rsidRPr="009413EF" w:rsidRDefault="0061774E" w:rsidP="003E5F89">
      <w:pPr>
        <w:tabs>
          <w:tab w:val="left" w:pos="0"/>
        </w:tabs>
        <w:rPr>
          <w:rFonts w:ascii="Calibri" w:hAnsi="Calibri"/>
          <w:sz w:val="22"/>
          <w:szCs w:val="22"/>
        </w:rPr>
      </w:pPr>
      <w:r>
        <w:rPr>
          <w:rFonts w:ascii="Calibri" w:hAnsi="Calibri"/>
          <w:sz w:val="22"/>
          <w:szCs w:val="22"/>
        </w:rPr>
        <w:t>ESE analyzed</w:t>
      </w:r>
      <w:r w:rsidR="00EA6285" w:rsidRPr="009413EF">
        <w:rPr>
          <w:rFonts w:ascii="Calibri" w:hAnsi="Calibri"/>
          <w:sz w:val="22"/>
          <w:szCs w:val="22"/>
        </w:rPr>
        <w:t xml:space="preserve"> data on assignments to teachers receiving higher or lower ratings on each of the four </w:t>
      </w:r>
      <w:hyperlink r:id="rId33" w:history="1">
        <w:r w:rsidR="00EA4030">
          <w:rPr>
            <w:rStyle w:val="Hyperlink"/>
            <w:rFonts w:ascii="Calibri" w:hAnsi="Calibri"/>
            <w:sz w:val="22"/>
            <w:szCs w:val="22"/>
          </w:rPr>
          <w:t>Standards and Indicators of Effective Teaching Practice</w:t>
        </w:r>
      </w:hyperlink>
      <w:r w:rsidR="00EA6285" w:rsidRPr="009413EF">
        <w:rPr>
          <w:rFonts w:ascii="Calibri" w:hAnsi="Calibri"/>
          <w:sz w:val="22"/>
          <w:szCs w:val="22"/>
        </w:rPr>
        <w:t xml:space="preserve">, in addition to overall ratings. </w:t>
      </w:r>
      <w:r w:rsidR="002434C5" w:rsidRPr="002434C5">
        <w:rPr>
          <w:rFonts w:ascii="Calibri" w:hAnsi="Calibri"/>
          <w:sz w:val="22"/>
          <w:szCs w:val="22"/>
        </w:rPr>
        <w:t xml:space="preserve">Hispanic/Latino students </w:t>
      </w:r>
      <w:r w:rsidR="00614B2F">
        <w:rPr>
          <w:rFonts w:ascii="Calibri" w:hAnsi="Calibri"/>
          <w:sz w:val="22"/>
          <w:szCs w:val="22"/>
        </w:rPr>
        <w:t>are</w:t>
      </w:r>
      <w:r w:rsidR="00956E0D">
        <w:rPr>
          <w:rFonts w:ascii="Calibri" w:hAnsi="Calibri"/>
          <w:sz w:val="22"/>
          <w:szCs w:val="22"/>
        </w:rPr>
        <w:t xml:space="preserve"> more than twice as likely as w</w:t>
      </w:r>
      <w:r w:rsidR="002434C5" w:rsidRPr="002434C5">
        <w:rPr>
          <w:rFonts w:ascii="Calibri" w:hAnsi="Calibri"/>
          <w:sz w:val="22"/>
          <w:szCs w:val="22"/>
        </w:rPr>
        <w:t xml:space="preserve">hite students to </w:t>
      </w:r>
      <w:r w:rsidR="007775AE">
        <w:rPr>
          <w:rFonts w:ascii="Calibri" w:hAnsi="Calibri"/>
          <w:sz w:val="22"/>
          <w:szCs w:val="22"/>
        </w:rPr>
        <w:t>take a cl</w:t>
      </w:r>
      <w:r w:rsidR="00DB4B2D">
        <w:rPr>
          <w:rFonts w:ascii="Calibri" w:hAnsi="Calibri"/>
          <w:sz w:val="22"/>
          <w:szCs w:val="22"/>
        </w:rPr>
        <w:t xml:space="preserve">ass with a </w:t>
      </w:r>
      <w:r w:rsidR="00387B36">
        <w:rPr>
          <w:rFonts w:ascii="Calibri" w:hAnsi="Calibri"/>
          <w:sz w:val="22"/>
          <w:szCs w:val="22"/>
        </w:rPr>
        <w:t>teacher</w:t>
      </w:r>
      <w:r w:rsidR="00DB4B2D">
        <w:rPr>
          <w:rFonts w:ascii="Calibri" w:hAnsi="Calibri"/>
          <w:sz w:val="22"/>
          <w:szCs w:val="22"/>
        </w:rPr>
        <w:t xml:space="preserve"> rated NI/U</w:t>
      </w:r>
      <w:r w:rsidR="00387B36">
        <w:rPr>
          <w:rFonts w:ascii="Calibri" w:hAnsi="Calibri"/>
          <w:sz w:val="22"/>
          <w:szCs w:val="22"/>
        </w:rPr>
        <w:t xml:space="preserve">, and economically disadvantaged students </w:t>
      </w:r>
      <w:r w:rsidR="00614B2F">
        <w:rPr>
          <w:rFonts w:ascii="Calibri" w:hAnsi="Calibri"/>
          <w:sz w:val="22"/>
          <w:szCs w:val="22"/>
        </w:rPr>
        <w:t>are</w:t>
      </w:r>
      <w:r w:rsidR="00387B36">
        <w:rPr>
          <w:rFonts w:ascii="Calibri" w:hAnsi="Calibri"/>
          <w:sz w:val="22"/>
          <w:szCs w:val="22"/>
        </w:rPr>
        <w:t xml:space="preserve"> </w:t>
      </w:r>
      <w:r w:rsidR="001608DD">
        <w:rPr>
          <w:rFonts w:ascii="Calibri" w:hAnsi="Calibri"/>
          <w:sz w:val="22"/>
          <w:szCs w:val="22"/>
        </w:rPr>
        <w:t xml:space="preserve">71% as likely to do so </w:t>
      </w:r>
      <w:r w:rsidR="00387B36">
        <w:rPr>
          <w:rFonts w:ascii="Calibri" w:hAnsi="Calibri"/>
          <w:sz w:val="22"/>
          <w:szCs w:val="22"/>
        </w:rPr>
        <w:t>as their non-economically disadvantaged peers.</w:t>
      </w:r>
      <w:r w:rsidR="007775AE">
        <w:rPr>
          <w:rFonts w:ascii="Calibri" w:hAnsi="Calibri"/>
          <w:sz w:val="22"/>
          <w:szCs w:val="22"/>
        </w:rPr>
        <w:t xml:space="preserve"> </w:t>
      </w:r>
    </w:p>
    <w:p w14:paraId="7AE56691" w14:textId="77777777" w:rsidR="003E5F89" w:rsidRDefault="003E5F89" w:rsidP="003E5F89">
      <w:pPr>
        <w:rPr>
          <w:rFonts w:ascii="Calibri" w:hAnsi="Calibri"/>
          <w:sz w:val="22"/>
          <w:szCs w:val="22"/>
        </w:rPr>
      </w:pPr>
    </w:p>
    <w:p w14:paraId="4D9CAFED" w14:textId="77777777" w:rsidR="00842437" w:rsidRDefault="00114BF8" w:rsidP="003E5F89">
      <w:pPr>
        <w:rPr>
          <w:rFonts w:ascii="Calibri" w:hAnsi="Calibri"/>
          <w:sz w:val="22"/>
          <w:szCs w:val="22"/>
        </w:rPr>
      </w:pPr>
      <w:r w:rsidRPr="009413EF">
        <w:rPr>
          <w:rFonts w:ascii="Calibri" w:hAnsi="Calibri"/>
          <w:sz w:val="22"/>
          <w:szCs w:val="22"/>
        </w:rPr>
        <w:t xml:space="preserve">Educator Evaluation Standard 3 includes teachers’ cultural proficiency and parent/family engagement. </w:t>
      </w:r>
      <w:r w:rsidR="00AA6F35">
        <w:rPr>
          <w:rFonts w:ascii="Calibri" w:hAnsi="Calibri"/>
          <w:sz w:val="22"/>
          <w:szCs w:val="22"/>
        </w:rPr>
        <w:t>S</w:t>
      </w:r>
      <w:r w:rsidR="00885636">
        <w:rPr>
          <w:rFonts w:ascii="Calibri" w:hAnsi="Calibri"/>
          <w:sz w:val="22"/>
          <w:szCs w:val="22"/>
        </w:rPr>
        <w:t xml:space="preserve">tudents of color </w:t>
      </w:r>
      <w:r w:rsidR="00614B2F">
        <w:rPr>
          <w:rFonts w:ascii="Calibri" w:hAnsi="Calibri"/>
          <w:sz w:val="22"/>
          <w:szCs w:val="22"/>
        </w:rPr>
        <w:t>are</w:t>
      </w:r>
      <w:r w:rsidR="00885636">
        <w:rPr>
          <w:rFonts w:ascii="Calibri" w:hAnsi="Calibri"/>
          <w:sz w:val="22"/>
          <w:szCs w:val="22"/>
        </w:rPr>
        <w:t xml:space="preserve"> almost</w:t>
      </w:r>
      <w:r w:rsidR="00956E0D">
        <w:rPr>
          <w:rFonts w:ascii="Calibri" w:hAnsi="Calibri"/>
          <w:sz w:val="22"/>
          <w:szCs w:val="22"/>
        </w:rPr>
        <w:t xml:space="preserve"> twice as likely as w</w:t>
      </w:r>
      <w:r w:rsidR="00FF048A">
        <w:rPr>
          <w:rFonts w:ascii="Calibri" w:hAnsi="Calibri"/>
          <w:sz w:val="22"/>
          <w:szCs w:val="22"/>
        </w:rPr>
        <w:t>hite students to be assigned to teachers rated</w:t>
      </w:r>
      <w:r w:rsidR="009B793D">
        <w:rPr>
          <w:rFonts w:ascii="Calibri" w:hAnsi="Calibri"/>
          <w:sz w:val="22"/>
          <w:szCs w:val="22"/>
        </w:rPr>
        <w:t xml:space="preserve"> NI/U</w:t>
      </w:r>
      <w:r w:rsidR="00FF048A">
        <w:rPr>
          <w:rFonts w:ascii="Calibri" w:hAnsi="Calibri"/>
          <w:sz w:val="22"/>
          <w:szCs w:val="22"/>
        </w:rPr>
        <w:t xml:space="preserve"> on Standard 3; in particular, Hi</w:t>
      </w:r>
      <w:r w:rsidR="00885636">
        <w:rPr>
          <w:rFonts w:ascii="Calibri" w:hAnsi="Calibri"/>
          <w:sz w:val="22"/>
          <w:szCs w:val="22"/>
        </w:rPr>
        <w:t xml:space="preserve">spanic/Latino students </w:t>
      </w:r>
      <w:r w:rsidR="00614B2F">
        <w:rPr>
          <w:rFonts w:ascii="Calibri" w:hAnsi="Calibri"/>
          <w:sz w:val="22"/>
          <w:szCs w:val="22"/>
        </w:rPr>
        <w:t>are</w:t>
      </w:r>
      <w:r w:rsidR="00885636">
        <w:rPr>
          <w:rFonts w:ascii="Calibri" w:hAnsi="Calibri"/>
          <w:sz w:val="22"/>
          <w:szCs w:val="22"/>
        </w:rPr>
        <w:t xml:space="preserve"> more than twice</w:t>
      </w:r>
      <w:r w:rsidR="00956E0D">
        <w:rPr>
          <w:rFonts w:ascii="Calibri" w:hAnsi="Calibri"/>
          <w:sz w:val="22"/>
          <w:szCs w:val="22"/>
        </w:rPr>
        <w:t xml:space="preserve"> as likely as w</w:t>
      </w:r>
      <w:r w:rsidR="00FF048A">
        <w:rPr>
          <w:rFonts w:ascii="Calibri" w:hAnsi="Calibri"/>
          <w:sz w:val="22"/>
          <w:szCs w:val="22"/>
        </w:rPr>
        <w:t>hite students.</w:t>
      </w:r>
    </w:p>
    <w:p w14:paraId="0F15FCA1" w14:textId="77777777" w:rsidR="00FE598F" w:rsidRDefault="00FE598F" w:rsidP="00774BDF">
      <w:pPr>
        <w:rPr>
          <w:rFonts w:ascii="Calibri" w:hAnsi="Calibri"/>
          <w:sz w:val="22"/>
          <w:szCs w:val="22"/>
        </w:rPr>
      </w:pPr>
    </w:p>
    <w:p w14:paraId="598964AF" w14:textId="77777777" w:rsidR="00614B2F" w:rsidRDefault="00614B2F" w:rsidP="00774BDF">
      <w:pPr>
        <w:rPr>
          <w:rFonts w:ascii="Calibri" w:hAnsi="Calibri"/>
          <w:sz w:val="22"/>
          <w:szCs w:val="22"/>
        </w:rPr>
      </w:pPr>
    </w:p>
    <w:p w14:paraId="06E87042" w14:textId="77777777" w:rsidR="00614B2F" w:rsidRPr="009413EF" w:rsidRDefault="00614B2F" w:rsidP="00774BDF">
      <w:pPr>
        <w:rPr>
          <w:rFonts w:ascii="Calibri" w:hAnsi="Calibri"/>
          <w:sz w:val="22"/>
          <w:szCs w:val="22"/>
        </w:rPr>
      </w:pPr>
    </w:p>
    <w:p w14:paraId="1E274FEC" w14:textId="77777777" w:rsidR="00842437" w:rsidRDefault="004F57EE" w:rsidP="003E5F89">
      <w:pPr>
        <w:pStyle w:val="Heading4"/>
        <w:rPr>
          <w:rFonts w:ascii="Calibri" w:hAnsi="Calibri"/>
        </w:rPr>
      </w:pPr>
      <w:r>
        <w:rPr>
          <w:rFonts w:ascii="Calibri" w:hAnsi="Calibri"/>
        </w:rPr>
        <w:lastRenderedPageBreak/>
        <w:t xml:space="preserve">Lower </w:t>
      </w:r>
      <w:r w:rsidR="009B793D">
        <w:rPr>
          <w:rFonts w:ascii="Calibri" w:hAnsi="Calibri"/>
        </w:rPr>
        <w:t xml:space="preserve">rated </w:t>
      </w:r>
      <w:r w:rsidR="00D970FE">
        <w:rPr>
          <w:rFonts w:ascii="Calibri" w:hAnsi="Calibri"/>
        </w:rPr>
        <w:t>school leaders</w:t>
      </w:r>
    </w:p>
    <w:p w14:paraId="6531D032" w14:textId="77777777" w:rsidR="0056672F" w:rsidRPr="0056672F" w:rsidRDefault="00173561" w:rsidP="00774BDF">
      <w:pPr>
        <w:rPr>
          <w:rFonts w:asciiTheme="minorHAnsi" w:hAnsiTheme="minorHAnsi"/>
          <w:i/>
          <w:sz w:val="18"/>
          <w:szCs w:val="18"/>
        </w:rPr>
      </w:pPr>
      <w:r w:rsidRPr="00173561">
        <w:rPr>
          <w:rFonts w:ascii="Calibri" w:hAnsi="Calibri"/>
          <w:noProof/>
          <w:lang w:eastAsia="zh-CN"/>
        </w:rPr>
        <w:drawing>
          <wp:inline distT="0" distB="0" distL="0" distR="0" wp14:anchorId="7DE265A4" wp14:editId="71623771">
            <wp:extent cx="5305425" cy="3067050"/>
            <wp:effectExtent l="19050" t="0" r="9525" b="0"/>
            <wp:docPr id="19" name="Picture 7" descr="% of students assigned to schools with school leaders rated NI/U&#10;&#10;Non-economically disadvantaged: 5.4%&#10;Economically disadvantaged: 8.7%&#10;White students: 5.3%&#10;Students of color: 8.0%&#10;Non-EL: 6.1%&#10;EL: 8.7%&#10;Non-SWD: 6.3%&#10;SW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zou\Desktop\9084\New folder\006.JPG"/>
                    <pic:cNvPicPr>
                      <a:picLocks noChangeAspect="1" noChangeArrowheads="1"/>
                    </pic:cNvPicPr>
                  </pic:nvPicPr>
                  <pic:blipFill>
                    <a:blip r:embed="rId34" cstate="print"/>
                    <a:srcRect/>
                    <a:stretch>
                      <a:fillRect/>
                    </a:stretch>
                  </pic:blipFill>
                  <pic:spPr bwMode="auto">
                    <a:xfrm>
                      <a:off x="0" y="0"/>
                      <a:ext cx="5305425" cy="3067050"/>
                    </a:xfrm>
                    <a:prstGeom prst="rect">
                      <a:avLst/>
                    </a:prstGeom>
                    <a:noFill/>
                    <a:ln w="9525">
                      <a:noFill/>
                      <a:miter lim="800000"/>
                      <a:headEnd/>
                      <a:tailEnd/>
                    </a:ln>
                  </pic:spPr>
                </pic:pic>
              </a:graphicData>
            </a:graphic>
          </wp:inline>
        </w:drawing>
      </w:r>
      <w:r w:rsidR="006F26DD">
        <w:rPr>
          <w:rFonts w:ascii="Calibri" w:hAnsi="Calibri"/>
          <w:noProof/>
        </w:rPr>
        <w:pict w14:anchorId="5FF5D56C">
          <v:shape id="Text Box 12" o:spid="_x0000_s1046" type="#_x0000_t202" style="position:absolute;margin-left:-1.05pt;margin-top:3.25pt;width:406.2pt;height:73.35pt;z-index:25169408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" filled="f" strokecolor="#1f497d [3215]" strokeweight="1.5pt">
            <v:textbox style="mso-next-textbox:#Text Box 12">
              <w:txbxContent>
                <w:p w14:paraId="3A77BC89" w14:textId="77777777" w:rsidR="0056672F" w:rsidRPr="00E81AD9" w:rsidRDefault="0056672F" w:rsidP="00774BDF">
                  <w:pPr>
                    <w:rPr>
                      <w:rFonts w:ascii="Calibri" w:hAnsi="Calibri"/>
                      <w:i/>
                      <w:color w:val="4F81BD" w:themeColor="accent1"/>
                      <w:sz w:val="26"/>
                      <w:szCs w:val="26"/>
                    </w:rPr>
                  </w:pPr>
                  <w:r>
                    <w:rPr>
                      <w:rFonts w:ascii="Calibri" w:hAnsi="Calibri"/>
                      <w:i/>
                      <w:color w:val="4F81BD" w:themeColor="accent1"/>
                      <w:sz w:val="26"/>
                      <w:szCs w:val="26"/>
                    </w:rPr>
                    <w:t>Schools with large populations of students of color and economically disadvantaged students are more than three times as likely to have lower-rated school leaders, compared to schools with low populations of these student groups.</w:t>
                  </w:r>
                </w:p>
              </w:txbxContent>
            </v:textbox>
            <w10:wrap type="square"/>
          </v:shape>
        </w:pict>
      </w:r>
      <w:r w:rsidR="0056672F">
        <w:rPr>
          <w:rFonts w:asciiTheme="minorHAnsi" w:hAnsiTheme="minorHAnsi"/>
          <w:i/>
          <w:sz w:val="18"/>
          <w:szCs w:val="18"/>
        </w:rPr>
        <w:t>Data from SY 2015-16</w:t>
      </w:r>
    </w:p>
    <w:p w14:paraId="430D0899" w14:textId="77777777" w:rsidR="00774BDF" w:rsidRPr="00774BDF" w:rsidRDefault="00774BDF" w:rsidP="00774BDF"/>
    <w:p w14:paraId="660FA7C7" w14:textId="77777777" w:rsidR="00DC22AA" w:rsidRDefault="00B81DC7" w:rsidP="003E5F89">
      <w:pPr>
        <w:rPr>
          <w:rFonts w:ascii="Calibri" w:hAnsi="Calibri"/>
          <w:sz w:val="22"/>
          <w:szCs w:val="22"/>
        </w:rPr>
      </w:pPr>
      <w:r>
        <w:rPr>
          <w:rFonts w:ascii="Calibri" w:hAnsi="Calibri"/>
          <w:sz w:val="22"/>
          <w:szCs w:val="22"/>
        </w:rPr>
        <w:t>Compared to disparities in student subgroups’ assignments to</w:t>
      </w:r>
      <w:r w:rsidR="004F57EE">
        <w:rPr>
          <w:rFonts w:ascii="Calibri" w:hAnsi="Calibri"/>
          <w:sz w:val="22"/>
          <w:szCs w:val="22"/>
        </w:rPr>
        <w:t xml:space="preserve"> lower </w:t>
      </w:r>
      <w:r w:rsidR="009B793D">
        <w:rPr>
          <w:rFonts w:ascii="Calibri" w:hAnsi="Calibri"/>
          <w:sz w:val="22"/>
          <w:szCs w:val="22"/>
        </w:rPr>
        <w:t xml:space="preserve">rated </w:t>
      </w:r>
      <w:r>
        <w:rPr>
          <w:rFonts w:ascii="Calibri" w:hAnsi="Calibri"/>
          <w:sz w:val="22"/>
          <w:szCs w:val="22"/>
        </w:rPr>
        <w:t xml:space="preserve">teachers, the gaps in experiences with </w:t>
      </w:r>
      <w:r w:rsidR="004F57EE">
        <w:rPr>
          <w:rFonts w:ascii="Calibri" w:hAnsi="Calibri"/>
          <w:sz w:val="22"/>
          <w:szCs w:val="22"/>
        </w:rPr>
        <w:t xml:space="preserve">lower </w:t>
      </w:r>
      <w:r w:rsidR="009B793D">
        <w:rPr>
          <w:rFonts w:ascii="Calibri" w:hAnsi="Calibri"/>
          <w:sz w:val="22"/>
          <w:szCs w:val="22"/>
        </w:rPr>
        <w:t xml:space="preserve">rated </w:t>
      </w:r>
      <w:r>
        <w:rPr>
          <w:rFonts w:ascii="Calibri" w:hAnsi="Calibri"/>
          <w:sz w:val="22"/>
          <w:szCs w:val="22"/>
        </w:rPr>
        <w:t xml:space="preserve">school leaders are proportionately larger. In particular, </w:t>
      </w:r>
      <w:r w:rsidR="00000AB2">
        <w:rPr>
          <w:rFonts w:ascii="Calibri" w:hAnsi="Calibri"/>
          <w:sz w:val="22"/>
          <w:szCs w:val="22"/>
        </w:rPr>
        <w:t>economically disadvantaged students are 61% more likely than their peers to atte</w:t>
      </w:r>
      <w:r w:rsidR="00DB4B2D">
        <w:rPr>
          <w:rFonts w:ascii="Calibri" w:hAnsi="Calibri"/>
          <w:sz w:val="22"/>
          <w:szCs w:val="22"/>
        </w:rPr>
        <w:t>nd a school with at least one</w:t>
      </w:r>
      <w:r w:rsidR="00000AB2">
        <w:rPr>
          <w:rFonts w:ascii="Calibri" w:hAnsi="Calibri"/>
          <w:sz w:val="22"/>
          <w:szCs w:val="22"/>
        </w:rPr>
        <w:t xml:space="preserve"> school leader</w:t>
      </w:r>
      <w:r w:rsidR="00DB4B2D">
        <w:rPr>
          <w:rFonts w:ascii="Calibri" w:hAnsi="Calibri"/>
          <w:sz w:val="22"/>
          <w:szCs w:val="22"/>
        </w:rPr>
        <w:t xml:space="preserve"> rated NI/U</w:t>
      </w:r>
      <w:r w:rsidR="00000AB2">
        <w:rPr>
          <w:rFonts w:ascii="Calibri" w:hAnsi="Calibri"/>
          <w:sz w:val="22"/>
          <w:szCs w:val="22"/>
        </w:rPr>
        <w:t>.</w:t>
      </w:r>
    </w:p>
    <w:p w14:paraId="01A4611A" w14:textId="77777777" w:rsidR="00DC22AA" w:rsidRPr="009413EF" w:rsidRDefault="00DC22AA" w:rsidP="00D970FE">
      <w:pPr>
        <w:ind w:left="720"/>
        <w:rPr>
          <w:rFonts w:ascii="Calibri" w:hAnsi="Calibri"/>
          <w:sz w:val="22"/>
          <w:szCs w:val="22"/>
        </w:rPr>
      </w:pPr>
    </w:p>
    <w:tbl>
      <w:tblPr>
        <w:tblpPr w:leftFromText="180" w:rightFromText="180" w:vertAnchor="text" w:horzAnchor="page" w:tblpX="4079" w:tblpY="2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900"/>
        <w:gridCol w:w="810"/>
        <w:gridCol w:w="900"/>
        <w:gridCol w:w="1089"/>
      </w:tblGrid>
      <w:tr w:rsidR="00DC22AA" w:rsidRPr="009C1EE6" w14:paraId="6B241407" w14:textId="77777777" w:rsidTr="003E5F89">
        <w:tc>
          <w:tcPr>
            <w:tcW w:w="4779" w:type="dxa"/>
            <w:gridSpan w:val="5"/>
            <w:shd w:val="clear" w:color="auto" w:fill="B8CCE4"/>
          </w:tcPr>
          <w:p w14:paraId="1A2DD3D3" w14:textId="77777777" w:rsidR="00DC22AA" w:rsidRPr="009C1EE6" w:rsidRDefault="00DC22AA" w:rsidP="003E5F89">
            <w:pPr>
              <w:contextualSpacing/>
              <w:jc w:val="center"/>
              <w:rPr>
                <w:rFonts w:ascii="Calibri" w:hAnsi="Calibri"/>
              </w:rPr>
            </w:pPr>
            <w:r w:rsidRPr="009C1EE6">
              <w:rPr>
                <w:rFonts w:ascii="Calibri" w:hAnsi="Calibri"/>
              </w:rPr>
              <w:t xml:space="preserve">Percent of </w:t>
            </w:r>
            <w:r>
              <w:rPr>
                <w:rFonts w:ascii="Calibri" w:hAnsi="Calibri"/>
              </w:rPr>
              <w:t xml:space="preserve">school leaders rated </w:t>
            </w:r>
            <w:r w:rsidR="009B793D">
              <w:rPr>
                <w:rFonts w:ascii="Calibri" w:hAnsi="Calibri"/>
              </w:rPr>
              <w:t>NI/U</w:t>
            </w:r>
          </w:p>
        </w:tc>
      </w:tr>
      <w:tr w:rsidR="00DC22AA" w:rsidRPr="009C1EE6" w14:paraId="2442051D" w14:textId="77777777" w:rsidTr="003E5F89">
        <w:tc>
          <w:tcPr>
            <w:tcW w:w="1080" w:type="dxa"/>
          </w:tcPr>
          <w:p w14:paraId="622135BB" w14:textId="77777777" w:rsidR="00DC22AA" w:rsidRPr="009C1EE6" w:rsidRDefault="00DC22AA" w:rsidP="003E5F89">
            <w:pPr>
              <w:contextualSpacing/>
              <w:jc w:val="center"/>
              <w:rPr>
                <w:rFonts w:ascii="Calibri" w:hAnsi="Calibri"/>
              </w:rPr>
            </w:pPr>
            <w:r w:rsidRPr="009C1EE6">
              <w:rPr>
                <w:rFonts w:ascii="Calibri" w:hAnsi="Calibri"/>
              </w:rPr>
              <w:t>MA All</w:t>
            </w:r>
          </w:p>
        </w:tc>
        <w:tc>
          <w:tcPr>
            <w:tcW w:w="900" w:type="dxa"/>
          </w:tcPr>
          <w:p w14:paraId="2F173FCB" w14:textId="77777777" w:rsidR="00DC22AA" w:rsidRPr="009C1EE6" w:rsidRDefault="00DC22AA" w:rsidP="003E5F89">
            <w:pPr>
              <w:contextualSpacing/>
              <w:jc w:val="center"/>
              <w:rPr>
                <w:rFonts w:ascii="Calibri" w:hAnsi="Calibri"/>
              </w:rPr>
            </w:pPr>
            <w:r w:rsidRPr="009C1EE6">
              <w:rPr>
                <w:rFonts w:ascii="Calibri" w:hAnsi="Calibri"/>
              </w:rPr>
              <w:t>HPQ</w:t>
            </w:r>
          </w:p>
        </w:tc>
        <w:tc>
          <w:tcPr>
            <w:tcW w:w="810" w:type="dxa"/>
          </w:tcPr>
          <w:p w14:paraId="29F72810" w14:textId="77777777" w:rsidR="00DC22AA" w:rsidRPr="009C1EE6" w:rsidRDefault="00DC22AA" w:rsidP="003E5F89">
            <w:pPr>
              <w:contextualSpacing/>
              <w:jc w:val="center"/>
              <w:rPr>
                <w:rFonts w:ascii="Calibri" w:hAnsi="Calibri"/>
              </w:rPr>
            </w:pPr>
            <w:r w:rsidRPr="009C1EE6">
              <w:rPr>
                <w:rFonts w:ascii="Calibri" w:hAnsi="Calibri"/>
              </w:rPr>
              <w:t>LPQ</w:t>
            </w:r>
          </w:p>
        </w:tc>
        <w:tc>
          <w:tcPr>
            <w:tcW w:w="900" w:type="dxa"/>
          </w:tcPr>
          <w:p w14:paraId="09C8B513" w14:textId="77777777" w:rsidR="00DC22AA" w:rsidRPr="009C1EE6" w:rsidRDefault="00DC22AA" w:rsidP="003E5F89">
            <w:pPr>
              <w:contextualSpacing/>
              <w:jc w:val="center"/>
              <w:rPr>
                <w:rFonts w:ascii="Calibri" w:hAnsi="Calibri"/>
              </w:rPr>
            </w:pPr>
            <w:r w:rsidRPr="009C1EE6">
              <w:rPr>
                <w:rFonts w:ascii="Calibri" w:hAnsi="Calibri"/>
              </w:rPr>
              <w:t>HMQ</w:t>
            </w:r>
          </w:p>
        </w:tc>
        <w:tc>
          <w:tcPr>
            <w:tcW w:w="1089" w:type="dxa"/>
          </w:tcPr>
          <w:p w14:paraId="73D74369" w14:textId="77777777" w:rsidR="00DC22AA" w:rsidRPr="009C1EE6" w:rsidRDefault="00DC22AA" w:rsidP="003E5F89">
            <w:pPr>
              <w:contextualSpacing/>
              <w:jc w:val="center"/>
              <w:rPr>
                <w:rFonts w:ascii="Calibri" w:hAnsi="Calibri"/>
              </w:rPr>
            </w:pPr>
            <w:r w:rsidRPr="009C1EE6">
              <w:rPr>
                <w:rFonts w:ascii="Calibri" w:hAnsi="Calibri"/>
              </w:rPr>
              <w:t>LMQ</w:t>
            </w:r>
          </w:p>
        </w:tc>
      </w:tr>
      <w:tr w:rsidR="00DC22AA" w:rsidRPr="009C1EE6" w14:paraId="4E3BE17F" w14:textId="77777777" w:rsidTr="0056672F">
        <w:tc>
          <w:tcPr>
            <w:tcW w:w="1080" w:type="dxa"/>
            <w:tcBorders>
              <w:bottom w:val="single" w:sz="4" w:space="0" w:color="auto"/>
            </w:tcBorders>
          </w:tcPr>
          <w:p w14:paraId="13CAE7A7" w14:textId="77777777" w:rsidR="00DC22AA" w:rsidRPr="009C1EE6" w:rsidRDefault="00DC22AA" w:rsidP="003E5F89">
            <w:pPr>
              <w:contextualSpacing/>
              <w:jc w:val="center"/>
              <w:rPr>
                <w:rFonts w:ascii="Calibri" w:hAnsi="Calibri"/>
              </w:rPr>
            </w:pPr>
            <w:r>
              <w:rPr>
                <w:rFonts w:ascii="Calibri" w:hAnsi="Calibri"/>
              </w:rPr>
              <w:t>4.6</w:t>
            </w:r>
          </w:p>
        </w:tc>
        <w:tc>
          <w:tcPr>
            <w:tcW w:w="900" w:type="dxa"/>
            <w:tcBorders>
              <w:bottom w:val="single" w:sz="4" w:space="0" w:color="auto"/>
            </w:tcBorders>
          </w:tcPr>
          <w:p w14:paraId="6A25BB65" w14:textId="77777777" w:rsidR="00DC22AA" w:rsidRPr="009C1EE6" w:rsidRDefault="00DC22AA" w:rsidP="003E5F89">
            <w:pPr>
              <w:contextualSpacing/>
              <w:jc w:val="center"/>
              <w:rPr>
                <w:rFonts w:ascii="Calibri" w:hAnsi="Calibri"/>
              </w:rPr>
            </w:pPr>
            <w:r>
              <w:rPr>
                <w:rFonts w:ascii="Calibri" w:hAnsi="Calibri"/>
              </w:rPr>
              <w:t>8.6</w:t>
            </w:r>
          </w:p>
        </w:tc>
        <w:tc>
          <w:tcPr>
            <w:tcW w:w="810" w:type="dxa"/>
            <w:tcBorders>
              <w:bottom w:val="single" w:sz="4" w:space="0" w:color="auto"/>
            </w:tcBorders>
          </w:tcPr>
          <w:p w14:paraId="449307B4" w14:textId="77777777" w:rsidR="00DC22AA" w:rsidRPr="009C1EE6" w:rsidRDefault="00DC22AA" w:rsidP="003E5F89">
            <w:pPr>
              <w:contextualSpacing/>
              <w:jc w:val="center"/>
              <w:rPr>
                <w:rFonts w:ascii="Calibri" w:hAnsi="Calibri"/>
              </w:rPr>
            </w:pPr>
            <w:r>
              <w:rPr>
                <w:rFonts w:ascii="Calibri" w:hAnsi="Calibri"/>
              </w:rPr>
              <w:t>2.7</w:t>
            </w:r>
          </w:p>
        </w:tc>
        <w:tc>
          <w:tcPr>
            <w:tcW w:w="900" w:type="dxa"/>
            <w:tcBorders>
              <w:bottom w:val="single" w:sz="4" w:space="0" w:color="auto"/>
            </w:tcBorders>
          </w:tcPr>
          <w:p w14:paraId="579B6173" w14:textId="77777777" w:rsidR="00DC22AA" w:rsidRPr="009C1EE6" w:rsidRDefault="00DC22AA" w:rsidP="003E5F89">
            <w:pPr>
              <w:contextualSpacing/>
              <w:jc w:val="center"/>
              <w:rPr>
                <w:rFonts w:ascii="Calibri" w:hAnsi="Calibri"/>
              </w:rPr>
            </w:pPr>
            <w:r>
              <w:rPr>
                <w:rFonts w:ascii="Calibri" w:hAnsi="Calibri"/>
              </w:rPr>
              <w:t>9.1</w:t>
            </w:r>
          </w:p>
        </w:tc>
        <w:tc>
          <w:tcPr>
            <w:tcW w:w="1089" w:type="dxa"/>
            <w:tcBorders>
              <w:bottom w:val="single" w:sz="4" w:space="0" w:color="auto"/>
            </w:tcBorders>
          </w:tcPr>
          <w:p w14:paraId="7EF6698A" w14:textId="77777777" w:rsidR="00DC22AA" w:rsidRPr="009C1EE6" w:rsidRDefault="00DC22AA" w:rsidP="003E5F89">
            <w:pPr>
              <w:contextualSpacing/>
              <w:jc w:val="center"/>
              <w:rPr>
                <w:rFonts w:ascii="Calibri" w:hAnsi="Calibri"/>
              </w:rPr>
            </w:pPr>
            <w:r>
              <w:rPr>
                <w:rFonts w:ascii="Calibri" w:hAnsi="Calibri"/>
              </w:rPr>
              <w:t>2.4</w:t>
            </w:r>
          </w:p>
        </w:tc>
      </w:tr>
      <w:tr w:rsidR="0056672F" w:rsidRPr="009C1EE6" w14:paraId="32FA26BC" w14:textId="77777777" w:rsidTr="0056672F">
        <w:tc>
          <w:tcPr>
            <w:tcW w:w="4779" w:type="dxa"/>
            <w:gridSpan w:val="5"/>
            <w:tcBorders>
              <w:top w:val="single" w:sz="4" w:space="0" w:color="auto"/>
              <w:left w:val="nil"/>
              <w:bottom w:val="nil"/>
              <w:right w:val="nil"/>
            </w:tcBorders>
          </w:tcPr>
          <w:p w14:paraId="6A46A378" w14:textId="77777777" w:rsidR="0056672F" w:rsidRDefault="0056672F" w:rsidP="0056672F">
            <w:pPr>
              <w:contextualSpacing/>
              <w:rPr>
                <w:rFonts w:ascii="Calibri" w:hAnsi="Calibri"/>
              </w:rPr>
            </w:pPr>
            <w:r w:rsidRPr="0056672F">
              <w:rPr>
                <w:rFonts w:ascii="Calibri" w:hAnsi="Calibri"/>
                <w:i/>
                <w:sz w:val="18"/>
                <w:szCs w:val="18"/>
              </w:rPr>
              <w:t>Data from SY 2015-16</w:t>
            </w:r>
          </w:p>
        </w:tc>
      </w:tr>
    </w:tbl>
    <w:p w14:paraId="41ACC29A" w14:textId="77777777" w:rsidR="00977641" w:rsidRPr="009413EF" w:rsidRDefault="00977641" w:rsidP="00D970FE">
      <w:pPr>
        <w:ind w:left="720"/>
        <w:rPr>
          <w:rFonts w:ascii="Calibri" w:hAnsi="Calibri"/>
          <w:sz w:val="22"/>
          <w:szCs w:val="22"/>
        </w:rPr>
      </w:pPr>
    </w:p>
    <w:p w14:paraId="1BB272A7" w14:textId="77777777" w:rsidR="00DC22AA" w:rsidRDefault="00DC22AA" w:rsidP="00D970FE">
      <w:pPr>
        <w:ind w:left="720"/>
        <w:rPr>
          <w:rFonts w:ascii="Calibri" w:hAnsi="Calibri"/>
          <w:sz w:val="22"/>
          <w:szCs w:val="22"/>
        </w:rPr>
      </w:pPr>
    </w:p>
    <w:p w14:paraId="27E528F1" w14:textId="77777777" w:rsidR="00DC22AA" w:rsidRDefault="00DC22AA" w:rsidP="00D970FE">
      <w:pPr>
        <w:ind w:left="720"/>
        <w:rPr>
          <w:rFonts w:ascii="Calibri" w:hAnsi="Calibri"/>
          <w:sz w:val="22"/>
          <w:szCs w:val="22"/>
        </w:rPr>
      </w:pPr>
    </w:p>
    <w:p w14:paraId="1D6068D7" w14:textId="77777777" w:rsidR="00DC22AA" w:rsidRDefault="00DC22AA" w:rsidP="00D970FE">
      <w:pPr>
        <w:ind w:left="720"/>
        <w:rPr>
          <w:rFonts w:ascii="Calibri" w:hAnsi="Calibri"/>
          <w:sz w:val="22"/>
          <w:szCs w:val="22"/>
        </w:rPr>
      </w:pPr>
    </w:p>
    <w:p w14:paraId="16A2B7EE" w14:textId="77777777" w:rsidR="00DC22AA" w:rsidRDefault="00DC22AA" w:rsidP="00D970FE">
      <w:pPr>
        <w:ind w:left="720"/>
        <w:rPr>
          <w:rFonts w:ascii="Calibri" w:hAnsi="Calibri"/>
          <w:sz w:val="22"/>
          <w:szCs w:val="22"/>
        </w:rPr>
      </w:pPr>
    </w:p>
    <w:p w14:paraId="7B76E54C" w14:textId="77777777" w:rsidR="009B793D" w:rsidRDefault="009B793D" w:rsidP="00D970FE">
      <w:pPr>
        <w:ind w:left="720"/>
        <w:rPr>
          <w:rFonts w:ascii="Calibri" w:hAnsi="Calibri"/>
          <w:sz w:val="22"/>
          <w:szCs w:val="22"/>
        </w:rPr>
      </w:pPr>
    </w:p>
    <w:p w14:paraId="1B478B86" w14:textId="77777777" w:rsidR="00DC22AA" w:rsidRDefault="00DC22AA" w:rsidP="003E5F89">
      <w:pPr>
        <w:rPr>
          <w:rFonts w:ascii="Calibri" w:hAnsi="Calibri"/>
          <w:sz w:val="22"/>
          <w:szCs w:val="22"/>
        </w:rPr>
      </w:pPr>
      <w:r>
        <w:rPr>
          <w:rFonts w:ascii="Calibri" w:hAnsi="Calibri"/>
          <w:sz w:val="22"/>
          <w:szCs w:val="22"/>
        </w:rPr>
        <w:t xml:space="preserve">The proportion of school leaders rated </w:t>
      </w:r>
      <w:r w:rsidR="009B793D">
        <w:rPr>
          <w:rFonts w:ascii="Calibri" w:hAnsi="Calibri"/>
          <w:sz w:val="22"/>
          <w:szCs w:val="22"/>
        </w:rPr>
        <w:t xml:space="preserve">NI/U </w:t>
      </w:r>
      <w:r>
        <w:rPr>
          <w:rFonts w:ascii="Calibri" w:hAnsi="Calibri"/>
          <w:sz w:val="22"/>
          <w:szCs w:val="22"/>
        </w:rPr>
        <w:t>by school quartile is similar to the proportion of teachers rated</w:t>
      </w:r>
      <w:r w:rsidR="009B793D">
        <w:rPr>
          <w:rFonts w:ascii="Calibri" w:hAnsi="Calibri"/>
          <w:sz w:val="22"/>
          <w:szCs w:val="22"/>
        </w:rPr>
        <w:t xml:space="preserve"> NI/U</w:t>
      </w:r>
      <w:r w:rsidR="00E12AFD">
        <w:rPr>
          <w:rFonts w:ascii="Calibri" w:hAnsi="Calibri"/>
          <w:sz w:val="22"/>
          <w:szCs w:val="22"/>
        </w:rPr>
        <w:t xml:space="preserve"> by school quartile. As shown in </w:t>
      </w:r>
      <w:r w:rsidR="00614B2F">
        <w:rPr>
          <w:rFonts w:ascii="Calibri" w:hAnsi="Calibri"/>
          <w:sz w:val="22"/>
          <w:szCs w:val="22"/>
        </w:rPr>
        <w:t>the</w:t>
      </w:r>
      <w:r w:rsidR="00E12AFD">
        <w:rPr>
          <w:rFonts w:ascii="Calibri" w:hAnsi="Calibri"/>
          <w:sz w:val="22"/>
          <w:szCs w:val="22"/>
        </w:rPr>
        <w:t xml:space="preserve"> data above, s</w:t>
      </w:r>
      <w:r>
        <w:rPr>
          <w:rFonts w:ascii="Calibri" w:hAnsi="Calibri"/>
          <w:sz w:val="22"/>
          <w:szCs w:val="22"/>
        </w:rPr>
        <w:t xml:space="preserve">tudents in HPQs and HMQs are more than three times as likely to have </w:t>
      </w:r>
      <w:r w:rsidR="004F57EE">
        <w:rPr>
          <w:rFonts w:ascii="Calibri" w:hAnsi="Calibri"/>
          <w:sz w:val="22"/>
          <w:szCs w:val="22"/>
        </w:rPr>
        <w:t xml:space="preserve">lower </w:t>
      </w:r>
      <w:r w:rsidR="009B793D">
        <w:rPr>
          <w:rFonts w:ascii="Calibri" w:hAnsi="Calibri"/>
          <w:sz w:val="22"/>
          <w:szCs w:val="22"/>
        </w:rPr>
        <w:t xml:space="preserve">rated </w:t>
      </w:r>
      <w:r>
        <w:rPr>
          <w:rFonts w:ascii="Calibri" w:hAnsi="Calibri"/>
          <w:sz w:val="22"/>
          <w:szCs w:val="22"/>
        </w:rPr>
        <w:t>school leaders, compared to students in LPQs and LMQs.</w:t>
      </w:r>
    </w:p>
    <w:p w14:paraId="22C05159" w14:textId="77777777" w:rsidR="00136973" w:rsidRDefault="00651920" w:rsidP="003E5F89">
      <w:pPr>
        <w:pStyle w:val="Heading2"/>
        <w:tabs>
          <w:tab w:val="left" w:pos="1941"/>
        </w:tabs>
        <w:rPr>
          <w:rFonts w:ascii="Calibri" w:hAnsi="Calibri"/>
        </w:rPr>
      </w:pPr>
      <w:bookmarkStart w:id="8" w:name="_Toc481485210"/>
      <w:r w:rsidRPr="000348B7">
        <w:rPr>
          <w:rFonts w:ascii="Calibri" w:hAnsi="Calibri"/>
        </w:rPr>
        <w:lastRenderedPageBreak/>
        <w:t>Turnover rates</w:t>
      </w:r>
      <w:r w:rsidR="00D44AFF">
        <w:rPr>
          <w:rFonts w:ascii="Calibri" w:hAnsi="Calibri"/>
        </w:rPr>
        <w:t xml:space="preserve">: </w:t>
      </w:r>
      <w:r w:rsidR="004F57EE">
        <w:rPr>
          <w:rFonts w:ascii="Calibri" w:hAnsi="Calibri"/>
        </w:rPr>
        <w:t xml:space="preserve">lower </w:t>
      </w:r>
      <w:r w:rsidR="009B793D">
        <w:rPr>
          <w:rFonts w:ascii="Calibri" w:hAnsi="Calibri"/>
        </w:rPr>
        <w:t xml:space="preserve">rated </w:t>
      </w:r>
      <w:r w:rsidR="00D44AFF">
        <w:rPr>
          <w:rFonts w:ascii="Calibri" w:hAnsi="Calibri"/>
        </w:rPr>
        <w:t xml:space="preserve">vs. </w:t>
      </w:r>
      <w:r w:rsidR="004F57EE">
        <w:rPr>
          <w:rFonts w:ascii="Calibri" w:hAnsi="Calibri"/>
        </w:rPr>
        <w:t xml:space="preserve">higher </w:t>
      </w:r>
      <w:r w:rsidR="009B793D">
        <w:rPr>
          <w:rFonts w:ascii="Calibri" w:hAnsi="Calibri"/>
        </w:rPr>
        <w:t xml:space="preserve">rated </w:t>
      </w:r>
      <w:r w:rsidR="00D44AFF">
        <w:rPr>
          <w:rFonts w:ascii="Calibri" w:hAnsi="Calibri"/>
        </w:rPr>
        <w:t>educators</w:t>
      </w:r>
      <w:bookmarkEnd w:id="8"/>
    </w:p>
    <w:p w14:paraId="46FD899D" w14:textId="77777777" w:rsidR="00D44AFF" w:rsidRDefault="00D44AFF" w:rsidP="003E5F89">
      <w:pPr>
        <w:rPr>
          <w:rFonts w:asciiTheme="minorHAnsi" w:hAnsiTheme="minorHAnsi"/>
          <w:sz w:val="22"/>
          <w:szCs w:val="22"/>
        </w:rPr>
      </w:pPr>
      <w:r>
        <w:rPr>
          <w:rFonts w:asciiTheme="minorHAnsi" w:hAnsiTheme="minorHAnsi"/>
          <w:sz w:val="22"/>
          <w:szCs w:val="22"/>
        </w:rPr>
        <w:t>High rates of educator turnover can impede a school’s progress, and also exacerbate existing achievement gaps, as struggling schools tend to face higher turnover rates.</w:t>
      </w:r>
      <w:r w:rsidR="008F4768">
        <w:rPr>
          <w:rStyle w:val="FootnoteReference"/>
          <w:rFonts w:asciiTheme="minorHAnsi" w:hAnsiTheme="minorHAnsi"/>
          <w:sz w:val="22"/>
          <w:szCs w:val="22"/>
        </w:rPr>
        <w:footnoteReference w:id="11"/>
      </w:r>
      <w:r>
        <w:rPr>
          <w:rFonts w:asciiTheme="minorHAnsi" w:hAnsiTheme="minorHAnsi"/>
          <w:sz w:val="22"/>
          <w:szCs w:val="22"/>
        </w:rPr>
        <w:t xml:space="preserve"> Statewide, HPQs and HMQs generally see higher rates of turnover for both </w:t>
      </w:r>
      <w:r w:rsidR="004F57EE">
        <w:rPr>
          <w:rFonts w:asciiTheme="minorHAnsi" w:hAnsiTheme="minorHAnsi"/>
          <w:sz w:val="22"/>
          <w:szCs w:val="22"/>
        </w:rPr>
        <w:t xml:space="preserve">higher and lower </w:t>
      </w:r>
      <w:r w:rsidR="0029382F">
        <w:rPr>
          <w:rFonts w:asciiTheme="minorHAnsi" w:hAnsiTheme="minorHAnsi"/>
          <w:sz w:val="22"/>
          <w:szCs w:val="22"/>
        </w:rPr>
        <w:t>rated educators</w:t>
      </w:r>
      <w:r w:rsidR="00614B2F">
        <w:rPr>
          <w:rFonts w:asciiTheme="minorHAnsi" w:hAnsiTheme="minorHAnsi"/>
          <w:sz w:val="22"/>
          <w:szCs w:val="22"/>
        </w:rPr>
        <w:t>.</w:t>
      </w:r>
    </w:p>
    <w:p w14:paraId="0795346A" w14:textId="77777777" w:rsidR="00D970FE" w:rsidRPr="00A21830" w:rsidRDefault="00D44AFF" w:rsidP="003E5F89">
      <w:pPr>
        <w:pStyle w:val="Heading4"/>
        <w:rPr>
          <w:rFonts w:asciiTheme="minorHAnsi" w:hAnsiTheme="minorHAnsi"/>
          <w:sz w:val="22"/>
          <w:szCs w:val="22"/>
        </w:rPr>
      </w:pPr>
      <w:r>
        <w:rPr>
          <w:rFonts w:asciiTheme="minorHAnsi" w:hAnsiTheme="minorHAnsi"/>
          <w:sz w:val="22"/>
          <w:szCs w:val="22"/>
        </w:rPr>
        <w:t>Teacher turnover rates</w:t>
      </w:r>
    </w:p>
    <w:p w14:paraId="02087AF6" w14:textId="77777777" w:rsidR="004311A2" w:rsidRDefault="004311A2" w:rsidP="000A0153">
      <w:pPr>
        <w:ind w:left="720"/>
        <w:rPr>
          <w:rFonts w:asciiTheme="minorHAnsi" w:hAnsiTheme="minorHAnsi"/>
          <w:bCs/>
          <w:iCs/>
          <w:sz w:val="22"/>
          <w:szCs w:val="22"/>
        </w:rPr>
      </w:pPr>
    </w:p>
    <w:tbl>
      <w:tblPr>
        <w:tblpPr w:leftFromText="180" w:rightFromText="180" w:vertAnchor="text" w:horzAnchor="margin" w:tblpXSpec="center"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900"/>
        <w:gridCol w:w="810"/>
        <w:gridCol w:w="900"/>
        <w:gridCol w:w="1089"/>
      </w:tblGrid>
      <w:tr w:rsidR="003E5F89" w:rsidRPr="009C1EE6" w14:paraId="3922C051" w14:textId="77777777" w:rsidTr="003E5F89">
        <w:tc>
          <w:tcPr>
            <w:tcW w:w="4779" w:type="dxa"/>
            <w:gridSpan w:val="5"/>
            <w:shd w:val="clear" w:color="auto" w:fill="B8CCE4"/>
          </w:tcPr>
          <w:p w14:paraId="1A61E88A" w14:textId="77777777" w:rsidR="003E5F89" w:rsidRPr="009C1EE6" w:rsidRDefault="003E5F89" w:rsidP="003E5F89">
            <w:pPr>
              <w:contextualSpacing/>
              <w:jc w:val="center"/>
              <w:rPr>
                <w:rFonts w:ascii="Calibri" w:hAnsi="Calibri"/>
              </w:rPr>
            </w:pPr>
            <w:r>
              <w:rPr>
                <w:rFonts w:ascii="Calibri" w:hAnsi="Calibri"/>
              </w:rPr>
              <w:t>Turnover Rate of Teachers Rated E/P</w:t>
            </w:r>
          </w:p>
        </w:tc>
      </w:tr>
      <w:tr w:rsidR="003E5F89" w:rsidRPr="009C1EE6" w14:paraId="5842038E" w14:textId="77777777" w:rsidTr="003E5F89">
        <w:tc>
          <w:tcPr>
            <w:tcW w:w="1080" w:type="dxa"/>
          </w:tcPr>
          <w:p w14:paraId="0538A72A" w14:textId="77777777" w:rsidR="003E5F89" w:rsidRPr="009C1EE6" w:rsidRDefault="003E5F89" w:rsidP="003E5F89">
            <w:pPr>
              <w:contextualSpacing/>
              <w:jc w:val="center"/>
              <w:rPr>
                <w:rFonts w:ascii="Calibri" w:hAnsi="Calibri"/>
              </w:rPr>
            </w:pPr>
            <w:r w:rsidRPr="009C1EE6">
              <w:rPr>
                <w:rFonts w:ascii="Calibri" w:hAnsi="Calibri"/>
              </w:rPr>
              <w:t>MA All</w:t>
            </w:r>
          </w:p>
        </w:tc>
        <w:tc>
          <w:tcPr>
            <w:tcW w:w="900" w:type="dxa"/>
          </w:tcPr>
          <w:p w14:paraId="6971B186" w14:textId="77777777" w:rsidR="003E5F89" w:rsidRPr="009C1EE6" w:rsidRDefault="003E5F89" w:rsidP="003E5F89">
            <w:pPr>
              <w:contextualSpacing/>
              <w:jc w:val="center"/>
              <w:rPr>
                <w:rFonts w:ascii="Calibri" w:hAnsi="Calibri"/>
              </w:rPr>
            </w:pPr>
            <w:r w:rsidRPr="009C1EE6">
              <w:rPr>
                <w:rFonts w:ascii="Calibri" w:hAnsi="Calibri"/>
              </w:rPr>
              <w:t>HPQ</w:t>
            </w:r>
          </w:p>
        </w:tc>
        <w:tc>
          <w:tcPr>
            <w:tcW w:w="810" w:type="dxa"/>
          </w:tcPr>
          <w:p w14:paraId="49B45585" w14:textId="77777777" w:rsidR="003E5F89" w:rsidRPr="009C1EE6" w:rsidRDefault="003E5F89" w:rsidP="003E5F89">
            <w:pPr>
              <w:contextualSpacing/>
              <w:jc w:val="center"/>
              <w:rPr>
                <w:rFonts w:ascii="Calibri" w:hAnsi="Calibri"/>
              </w:rPr>
            </w:pPr>
            <w:r w:rsidRPr="009C1EE6">
              <w:rPr>
                <w:rFonts w:ascii="Calibri" w:hAnsi="Calibri"/>
              </w:rPr>
              <w:t>LPQ</w:t>
            </w:r>
          </w:p>
        </w:tc>
        <w:tc>
          <w:tcPr>
            <w:tcW w:w="900" w:type="dxa"/>
          </w:tcPr>
          <w:p w14:paraId="2641A21D" w14:textId="77777777" w:rsidR="003E5F89" w:rsidRPr="009C1EE6" w:rsidRDefault="003E5F89" w:rsidP="003E5F89">
            <w:pPr>
              <w:contextualSpacing/>
              <w:jc w:val="center"/>
              <w:rPr>
                <w:rFonts w:ascii="Calibri" w:hAnsi="Calibri"/>
              </w:rPr>
            </w:pPr>
            <w:r w:rsidRPr="009C1EE6">
              <w:rPr>
                <w:rFonts w:ascii="Calibri" w:hAnsi="Calibri"/>
              </w:rPr>
              <w:t>HMQ</w:t>
            </w:r>
          </w:p>
        </w:tc>
        <w:tc>
          <w:tcPr>
            <w:tcW w:w="1089" w:type="dxa"/>
          </w:tcPr>
          <w:p w14:paraId="3EF5015C" w14:textId="77777777" w:rsidR="003E5F89" w:rsidRPr="009C1EE6" w:rsidRDefault="003E5F89" w:rsidP="003E5F89">
            <w:pPr>
              <w:contextualSpacing/>
              <w:jc w:val="center"/>
              <w:rPr>
                <w:rFonts w:ascii="Calibri" w:hAnsi="Calibri"/>
              </w:rPr>
            </w:pPr>
            <w:r w:rsidRPr="009C1EE6">
              <w:rPr>
                <w:rFonts w:ascii="Calibri" w:hAnsi="Calibri"/>
              </w:rPr>
              <w:t>LMQ</w:t>
            </w:r>
          </w:p>
        </w:tc>
      </w:tr>
      <w:tr w:rsidR="003E5F89" w:rsidRPr="009C1EE6" w14:paraId="1C27D5CA" w14:textId="77777777" w:rsidTr="003E5F89">
        <w:tc>
          <w:tcPr>
            <w:tcW w:w="1080" w:type="dxa"/>
          </w:tcPr>
          <w:p w14:paraId="778F5651" w14:textId="77777777" w:rsidR="003E5F89" w:rsidRPr="009C1EE6" w:rsidRDefault="003E5F89" w:rsidP="003E5F89">
            <w:pPr>
              <w:contextualSpacing/>
              <w:jc w:val="center"/>
              <w:rPr>
                <w:rFonts w:ascii="Calibri" w:hAnsi="Calibri"/>
              </w:rPr>
            </w:pPr>
            <w:r>
              <w:rPr>
                <w:rFonts w:ascii="Calibri" w:hAnsi="Calibri"/>
              </w:rPr>
              <w:t>12.6</w:t>
            </w:r>
          </w:p>
        </w:tc>
        <w:tc>
          <w:tcPr>
            <w:tcW w:w="900" w:type="dxa"/>
          </w:tcPr>
          <w:p w14:paraId="50EF6BAB" w14:textId="77777777" w:rsidR="003E5F89" w:rsidRPr="009C1EE6" w:rsidRDefault="003E5F89" w:rsidP="003E5F89">
            <w:pPr>
              <w:contextualSpacing/>
              <w:jc w:val="center"/>
              <w:rPr>
                <w:rFonts w:ascii="Calibri" w:hAnsi="Calibri"/>
              </w:rPr>
            </w:pPr>
            <w:r>
              <w:rPr>
                <w:rFonts w:ascii="Calibri" w:hAnsi="Calibri"/>
              </w:rPr>
              <w:t>18.6</w:t>
            </w:r>
          </w:p>
        </w:tc>
        <w:tc>
          <w:tcPr>
            <w:tcW w:w="810" w:type="dxa"/>
          </w:tcPr>
          <w:p w14:paraId="0C025DE9" w14:textId="77777777" w:rsidR="003E5F89" w:rsidRPr="009C1EE6" w:rsidRDefault="003E5F89" w:rsidP="003E5F89">
            <w:pPr>
              <w:contextualSpacing/>
              <w:jc w:val="center"/>
              <w:rPr>
                <w:rFonts w:ascii="Calibri" w:hAnsi="Calibri"/>
              </w:rPr>
            </w:pPr>
            <w:r>
              <w:rPr>
                <w:rFonts w:ascii="Calibri" w:hAnsi="Calibri"/>
              </w:rPr>
              <w:t>9.2</w:t>
            </w:r>
          </w:p>
        </w:tc>
        <w:tc>
          <w:tcPr>
            <w:tcW w:w="900" w:type="dxa"/>
          </w:tcPr>
          <w:p w14:paraId="51D95E81" w14:textId="77777777" w:rsidR="003E5F89" w:rsidRPr="009C1EE6" w:rsidRDefault="003E5F89" w:rsidP="003E5F89">
            <w:pPr>
              <w:contextualSpacing/>
              <w:jc w:val="center"/>
              <w:rPr>
                <w:rFonts w:ascii="Calibri" w:hAnsi="Calibri"/>
              </w:rPr>
            </w:pPr>
            <w:r>
              <w:rPr>
                <w:rFonts w:ascii="Calibri" w:hAnsi="Calibri"/>
              </w:rPr>
              <w:t>18.1</w:t>
            </w:r>
          </w:p>
        </w:tc>
        <w:tc>
          <w:tcPr>
            <w:tcW w:w="1089" w:type="dxa"/>
          </w:tcPr>
          <w:p w14:paraId="1B0B50CF" w14:textId="77777777" w:rsidR="003E5F89" w:rsidRPr="009C1EE6" w:rsidRDefault="003E5F89" w:rsidP="003E5F89">
            <w:pPr>
              <w:contextualSpacing/>
              <w:jc w:val="center"/>
              <w:rPr>
                <w:rFonts w:ascii="Calibri" w:hAnsi="Calibri"/>
              </w:rPr>
            </w:pPr>
            <w:r>
              <w:rPr>
                <w:rFonts w:ascii="Calibri" w:hAnsi="Calibri"/>
              </w:rPr>
              <w:t>9.4</w:t>
            </w:r>
          </w:p>
        </w:tc>
      </w:tr>
      <w:tr w:rsidR="003E5F89" w:rsidRPr="009C1EE6" w14:paraId="4C6E3892" w14:textId="77777777" w:rsidTr="003E5F89">
        <w:tc>
          <w:tcPr>
            <w:tcW w:w="4779" w:type="dxa"/>
            <w:gridSpan w:val="5"/>
            <w:shd w:val="clear" w:color="auto" w:fill="B8CCE4" w:themeFill="accent1" w:themeFillTint="66"/>
          </w:tcPr>
          <w:p w14:paraId="3F416FE3" w14:textId="77777777" w:rsidR="003E5F89" w:rsidRDefault="003E5F89" w:rsidP="003E5F89">
            <w:pPr>
              <w:contextualSpacing/>
              <w:jc w:val="center"/>
              <w:rPr>
                <w:rFonts w:ascii="Calibri" w:hAnsi="Calibri"/>
              </w:rPr>
            </w:pPr>
            <w:r>
              <w:rPr>
                <w:rFonts w:ascii="Calibri" w:hAnsi="Calibri"/>
              </w:rPr>
              <w:t>Turnover Rate of Teachers Rated NI/U</w:t>
            </w:r>
          </w:p>
        </w:tc>
      </w:tr>
      <w:tr w:rsidR="003E5F89" w:rsidRPr="009C1EE6" w14:paraId="130807EC" w14:textId="77777777" w:rsidTr="003E5F89">
        <w:tc>
          <w:tcPr>
            <w:tcW w:w="1080" w:type="dxa"/>
          </w:tcPr>
          <w:p w14:paraId="3B7D2277" w14:textId="77777777" w:rsidR="003E5F89" w:rsidRPr="009C1EE6" w:rsidRDefault="003E5F89" w:rsidP="003E5F89">
            <w:pPr>
              <w:contextualSpacing/>
              <w:jc w:val="center"/>
              <w:rPr>
                <w:rFonts w:ascii="Calibri" w:hAnsi="Calibri"/>
              </w:rPr>
            </w:pPr>
            <w:r w:rsidRPr="009C1EE6">
              <w:rPr>
                <w:rFonts w:ascii="Calibri" w:hAnsi="Calibri"/>
              </w:rPr>
              <w:t>MA All</w:t>
            </w:r>
          </w:p>
        </w:tc>
        <w:tc>
          <w:tcPr>
            <w:tcW w:w="900" w:type="dxa"/>
          </w:tcPr>
          <w:p w14:paraId="4A9FF883" w14:textId="77777777" w:rsidR="003E5F89" w:rsidRPr="009C1EE6" w:rsidRDefault="003E5F89" w:rsidP="003E5F89">
            <w:pPr>
              <w:contextualSpacing/>
              <w:jc w:val="center"/>
              <w:rPr>
                <w:rFonts w:ascii="Calibri" w:hAnsi="Calibri"/>
              </w:rPr>
            </w:pPr>
            <w:r w:rsidRPr="009C1EE6">
              <w:rPr>
                <w:rFonts w:ascii="Calibri" w:hAnsi="Calibri"/>
              </w:rPr>
              <w:t>HPQ</w:t>
            </w:r>
          </w:p>
        </w:tc>
        <w:tc>
          <w:tcPr>
            <w:tcW w:w="810" w:type="dxa"/>
          </w:tcPr>
          <w:p w14:paraId="760D85CA" w14:textId="77777777" w:rsidR="003E5F89" w:rsidRPr="009C1EE6" w:rsidRDefault="003E5F89" w:rsidP="003E5F89">
            <w:pPr>
              <w:contextualSpacing/>
              <w:jc w:val="center"/>
              <w:rPr>
                <w:rFonts w:ascii="Calibri" w:hAnsi="Calibri"/>
              </w:rPr>
            </w:pPr>
            <w:r w:rsidRPr="009C1EE6">
              <w:rPr>
                <w:rFonts w:ascii="Calibri" w:hAnsi="Calibri"/>
              </w:rPr>
              <w:t>LPQ</w:t>
            </w:r>
          </w:p>
        </w:tc>
        <w:tc>
          <w:tcPr>
            <w:tcW w:w="900" w:type="dxa"/>
          </w:tcPr>
          <w:p w14:paraId="7FD28C2B" w14:textId="77777777" w:rsidR="003E5F89" w:rsidRPr="009C1EE6" w:rsidRDefault="003E5F89" w:rsidP="003E5F89">
            <w:pPr>
              <w:contextualSpacing/>
              <w:jc w:val="center"/>
              <w:rPr>
                <w:rFonts w:ascii="Calibri" w:hAnsi="Calibri"/>
              </w:rPr>
            </w:pPr>
            <w:r w:rsidRPr="009C1EE6">
              <w:rPr>
                <w:rFonts w:ascii="Calibri" w:hAnsi="Calibri"/>
              </w:rPr>
              <w:t>HMQ</w:t>
            </w:r>
          </w:p>
        </w:tc>
        <w:tc>
          <w:tcPr>
            <w:tcW w:w="1089" w:type="dxa"/>
          </w:tcPr>
          <w:p w14:paraId="4B583C24" w14:textId="77777777" w:rsidR="003E5F89" w:rsidRPr="009C1EE6" w:rsidRDefault="003E5F89" w:rsidP="003E5F89">
            <w:pPr>
              <w:contextualSpacing/>
              <w:jc w:val="center"/>
              <w:rPr>
                <w:rFonts w:ascii="Calibri" w:hAnsi="Calibri"/>
              </w:rPr>
            </w:pPr>
            <w:r w:rsidRPr="009C1EE6">
              <w:rPr>
                <w:rFonts w:ascii="Calibri" w:hAnsi="Calibri"/>
              </w:rPr>
              <w:t>LMQ</w:t>
            </w:r>
          </w:p>
        </w:tc>
      </w:tr>
      <w:tr w:rsidR="003E5F89" w:rsidRPr="009C1EE6" w14:paraId="4556E2E3" w14:textId="77777777" w:rsidTr="0056672F">
        <w:tc>
          <w:tcPr>
            <w:tcW w:w="1080" w:type="dxa"/>
            <w:tcBorders>
              <w:bottom w:val="single" w:sz="4" w:space="0" w:color="auto"/>
            </w:tcBorders>
          </w:tcPr>
          <w:p w14:paraId="3624B038" w14:textId="77777777" w:rsidR="003E5F89" w:rsidRDefault="003E5F89" w:rsidP="003E5F89">
            <w:pPr>
              <w:contextualSpacing/>
              <w:jc w:val="center"/>
              <w:rPr>
                <w:rFonts w:ascii="Calibri" w:hAnsi="Calibri"/>
              </w:rPr>
            </w:pPr>
            <w:r>
              <w:rPr>
                <w:rFonts w:ascii="Calibri" w:hAnsi="Calibri"/>
              </w:rPr>
              <w:t>43.9</w:t>
            </w:r>
          </w:p>
        </w:tc>
        <w:tc>
          <w:tcPr>
            <w:tcW w:w="900" w:type="dxa"/>
            <w:tcBorders>
              <w:bottom w:val="single" w:sz="4" w:space="0" w:color="auto"/>
            </w:tcBorders>
          </w:tcPr>
          <w:p w14:paraId="388912C3" w14:textId="77777777" w:rsidR="003E5F89" w:rsidRDefault="003E5F89" w:rsidP="003E5F89">
            <w:pPr>
              <w:contextualSpacing/>
              <w:jc w:val="center"/>
              <w:rPr>
                <w:rFonts w:ascii="Calibri" w:hAnsi="Calibri"/>
              </w:rPr>
            </w:pPr>
            <w:r>
              <w:rPr>
                <w:rFonts w:ascii="Calibri" w:hAnsi="Calibri"/>
              </w:rPr>
              <w:t>48.3</w:t>
            </w:r>
          </w:p>
        </w:tc>
        <w:tc>
          <w:tcPr>
            <w:tcW w:w="810" w:type="dxa"/>
            <w:tcBorders>
              <w:bottom w:val="single" w:sz="4" w:space="0" w:color="auto"/>
            </w:tcBorders>
          </w:tcPr>
          <w:p w14:paraId="7DA18213" w14:textId="77777777" w:rsidR="003E5F89" w:rsidRDefault="003E5F89" w:rsidP="003E5F89">
            <w:pPr>
              <w:contextualSpacing/>
              <w:jc w:val="center"/>
              <w:rPr>
                <w:rFonts w:ascii="Calibri" w:hAnsi="Calibri"/>
              </w:rPr>
            </w:pPr>
            <w:r>
              <w:rPr>
                <w:rFonts w:ascii="Calibri" w:hAnsi="Calibri"/>
              </w:rPr>
              <w:t>44.5</w:t>
            </w:r>
          </w:p>
        </w:tc>
        <w:tc>
          <w:tcPr>
            <w:tcW w:w="900" w:type="dxa"/>
            <w:tcBorders>
              <w:bottom w:val="single" w:sz="4" w:space="0" w:color="auto"/>
            </w:tcBorders>
          </w:tcPr>
          <w:p w14:paraId="38081ECB" w14:textId="77777777" w:rsidR="003E5F89" w:rsidRDefault="003E5F89" w:rsidP="003E5F89">
            <w:pPr>
              <w:contextualSpacing/>
              <w:jc w:val="center"/>
              <w:rPr>
                <w:rFonts w:ascii="Calibri" w:hAnsi="Calibri"/>
              </w:rPr>
            </w:pPr>
            <w:r>
              <w:rPr>
                <w:rFonts w:ascii="Calibri" w:hAnsi="Calibri"/>
              </w:rPr>
              <w:t>48.9</w:t>
            </w:r>
          </w:p>
        </w:tc>
        <w:tc>
          <w:tcPr>
            <w:tcW w:w="1089" w:type="dxa"/>
            <w:tcBorders>
              <w:bottom w:val="single" w:sz="4" w:space="0" w:color="auto"/>
            </w:tcBorders>
          </w:tcPr>
          <w:p w14:paraId="2A923062" w14:textId="77777777" w:rsidR="003E5F89" w:rsidRDefault="003E5F89" w:rsidP="003E5F89">
            <w:pPr>
              <w:contextualSpacing/>
              <w:jc w:val="center"/>
              <w:rPr>
                <w:rFonts w:ascii="Calibri" w:hAnsi="Calibri"/>
              </w:rPr>
            </w:pPr>
            <w:r>
              <w:rPr>
                <w:rFonts w:ascii="Calibri" w:hAnsi="Calibri"/>
              </w:rPr>
              <w:t>38.6</w:t>
            </w:r>
          </w:p>
        </w:tc>
      </w:tr>
      <w:tr w:rsidR="0056672F" w:rsidRPr="009C1EE6" w14:paraId="24CB5282" w14:textId="77777777" w:rsidTr="0056672F">
        <w:tc>
          <w:tcPr>
            <w:tcW w:w="4779" w:type="dxa"/>
            <w:gridSpan w:val="5"/>
            <w:tcBorders>
              <w:top w:val="single" w:sz="4" w:space="0" w:color="auto"/>
              <w:left w:val="nil"/>
              <w:bottom w:val="nil"/>
              <w:right w:val="nil"/>
            </w:tcBorders>
          </w:tcPr>
          <w:p w14:paraId="314AFCA7" w14:textId="77777777" w:rsidR="0056672F" w:rsidRDefault="0056672F" w:rsidP="0056672F">
            <w:pPr>
              <w:contextualSpacing/>
              <w:rPr>
                <w:rFonts w:ascii="Calibri" w:hAnsi="Calibri"/>
              </w:rPr>
            </w:pPr>
            <w:r w:rsidRPr="0056672F">
              <w:rPr>
                <w:rFonts w:ascii="Calibri" w:hAnsi="Calibri"/>
                <w:i/>
                <w:sz w:val="18"/>
                <w:szCs w:val="18"/>
              </w:rPr>
              <w:t>Data from SY 2015-16</w:t>
            </w:r>
          </w:p>
        </w:tc>
      </w:tr>
    </w:tbl>
    <w:p w14:paraId="272915C7" w14:textId="77777777" w:rsidR="004311A2" w:rsidRDefault="004311A2" w:rsidP="000A0153">
      <w:pPr>
        <w:ind w:left="720"/>
        <w:rPr>
          <w:rFonts w:asciiTheme="minorHAnsi" w:hAnsiTheme="minorHAnsi"/>
          <w:bCs/>
          <w:iCs/>
          <w:sz w:val="22"/>
          <w:szCs w:val="22"/>
        </w:rPr>
      </w:pPr>
    </w:p>
    <w:p w14:paraId="6E3530E2" w14:textId="77777777" w:rsidR="00A21830" w:rsidRDefault="00A21830" w:rsidP="000A0153">
      <w:pPr>
        <w:ind w:left="720"/>
        <w:rPr>
          <w:rFonts w:asciiTheme="minorHAnsi" w:hAnsiTheme="minorHAnsi"/>
          <w:bCs/>
          <w:iCs/>
          <w:sz w:val="22"/>
          <w:szCs w:val="22"/>
        </w:rPr>
      </w:pPr>
    </w:p>
    <w:p w14:paraId="09A133C8" w14:textId="77777777" w:rsidR="00A21830" w:rsidRDefault="00A21830" w:rsidP="000A0153">
      <w:pPr>
        <w:ind w:left="720"/>
        <w:rPr>
          <w:rFonts w:asciiTheme="minorHAnsi" w:hAnsiTheme="minorHAnsi"/>
          <w:bCs/>
          <w:iCs/>
          <w:sz w:val="22"/>
          <w:szCs w:val="22"/>
        </w:rPr>
      </w:pPr>
    </w:p>
    <w:p w14:paraId="084C45DE" w14:textId="77777777" w:rsidR="00A21830" w:rsidRDefault="00A21830" w:rsidP="000A0153">
      <w:pPr>
        <w:ind w:left="720"/>
        <w:rPr>
          <w:rFonts w:asciiTheme="minorHAnsi" w:hAnsiTheme="minorHAnsi"/>
          <w:bCs/>
          <w:iCs/>
          <w:sz w:val="22"/>
          <w:szCs w:val="22"/>
        </w:rPr>
      </w:pPr>
    </w:p>
    <w:p w14:paraId="712110B0" w14:textId="77777777" w:rsidR="00A21830" w:rsidRDefault="00A21830" w:rsidP="000A0153">
      <w:pPr>
        <w:ind w:left="720"/>
        <w:rPr>
          <w:rFonts w:asciiTheme="minorHAnsi" w:hAnsiTheme="minorHAnsi"/>
          <w:bCs/>
          <w:iCs/>
          <w:sz w:val="22"/>
          <w:szCs w:val="22"/>
        </w:rPr>
      </w:pPr>
    </w:p>
    <w:p w14:paraId="1C8A353D" w14:textId="77777777" w:rsidR="00A21830" w:rsidRDefault="00A21830" w:rsidP="000A0153">
      <w:pPr>
        <w:ind w:left="720"/>
        <w:rPr>
          <w:rFonts w:asciiTheme="minorHAnsi" w:hAnsiTheme="minorHAnsi"/>
          <w:bCs/>
          <w:iCs/>
          <w:sz w:val="22"/>
          <w:szCs w:val="22"/>
        </w:rPr>
      </w:pPr>
    </w:p>
    <w:p w14:paraId="7D291E07" w14:textId="77777777" w:rsidR="00774BDF" w:rsidRDefault="00774BDF" w:rsidP="000A0153">
      <w:pPr>
        <w:ind w:left="720"/>
        <w:rPr>
          <w:rFonts w:asciiTheme="minorHAnsi" w:hAnsiTheme="minorHAnsi"/>
          <w:bCs/>
          <w:iCs/>
          <w:sz w:val="22"/>
          <w:szCs w:val="22"/>
        </w:rPr>
      </w:pPr>
    </w:p>
    <w:p w14:paraId="2D71ED94" w14:textId="77777777" w:rsidR="00A21830" w:rsidRDefault="00A21830" w:rsidP="000A0153">
      <w:pPr>
        <w:ind w:left="720"/>
        <w:rPr>
          <w:rFonts w:asciiTheme="minorHAnsi" w:hAnsiTheme="minorHAnsi"/>
          <w:bCs/>
          <w:iCs/>
          <w:sz w:val="22"/>
          <w:szCs w:val="22"/>
        </w:rPr>
      </w:pPr>
    </w:p>
    <w:p w14:paraId="06B40423" w14:textId="77777777" w:rsidR="00D970FE" w:rsidRDefault="000A0153" w:rsidP="003E5F89">
      <w:pPr>
        <w:rPr>
          <w:rFonts w:asciiTheme="minorHAnsi" w:hAnsiTheme="minorHAnsi"/>
          <w:bCs/>
          <w:iCs/>
          <w:sz w:val="22"/>
          <w:szCs w:val="22"/>
        </w:rPr>
      </w:pPr>
      <w:r>
        <w:rPr>
          <w:rFonts w:asciiTheme="minorHAnsi" w:hAnsiTheme="minorHAnsi"/>
          <w:bCs/>
          <w:iCs/>
          <w:sz w:val="22"/>
          <w:szCs w:val="22"/>
        </w:rPr>
        <w:t xml:space="preserve">For schools in each quartile, </w:t>
      </w:r>
      <w:r w:rsidR="004F57EE">
        <w:rPr>
          <w:rFonts w:asciiTheme="minorHAnsi" w:hAnsiTheme="minorHAnsi"/>
          <w:bCs/>
          <w:iCs/>
          <w:sz w:val="22"/>
          <w:szCs w:val="22"/>
        </w:rPr>
        <w:t xml:space="preserve">lower </w:t>
      </w:r>
      <w:r w:rsidR="009B793D">
        <w:rPr>
          <w:rFonts w:asciiTheme="minorHAnsi" w:hAnsiTheme="minorHAnsi"/>
          <w:bCs/>
          <w:iCs/>
          <w:sz w:val="22"/>
          <w:szCs w:val="22"/>
        </w:rPr>
        <w:t xml:space="preserve">rated </w:t>
      </w:r>
      <w:r>
        <w:rPr>
          <w:rFonts w:asciiTheme="minorHAnsi" w:hAnsiTheme="minorHAnsi"/>
          <w:bCs/>
          <w:iCs/>
          <w:sz w:val="22"/>
          <w:szCs w:val="22"/>
        </w:rPr>
        <w:t xml:space="preserve">teachers leave at </w:t>
      </w:r>
      <w:r w:rsidR="004311A2">
        <w:rPr>
          <w:rFonts w:asciiTheme="minorHAnsi" w:hAnsiTheme="minorHAnsi"/>
          <w:bCs/>
          <w:iCs/>
          <w:sz w:val="22"/>
          <w:szCs w:val="22"/>
        </w:rPr>
        <w:t xml:space="preserve">much </w:t>
      </w:r>
      <w:r>
        <w:rPr>
          <w:rFonts w:asciiTheme="minorHAnsi" w:hAnsiTheme="minorHAnsi"/>
          <w:bCs/>
          <w:iCs/>
          <w:sz w:val="22"/>
          <w:szCs w:val="22"/>
        </w:rPr>
        <w:t xml:space="preserve">higher rates than do </w:t>
      </w:r>
      <w:r w:rsidR="004F57EE">
        <w:rPr>
          <w:rFonts w:asciiTheme="minorHAnsi" w:hAnsiTheme="minorHAnsi"/>
          <w:bCs/>
          <w:iCs/>
          <w:sz w:val="22"/>
          <w:szCs w:val="22"/>
        </w:rPr>
        <w:t xml:space="preserve">higher </w:t>
      </w:r>
      <w:r w:rsidR="009B793D">
        <w:rPr>
          <w:rFonts w:asciiTheme="minorHAnsi" w:hAnsiTheme="minorHAnsi"/>
          <w:bCs/>
          <w:iCs/>
          <w:sz w:val="22"/>
          <w:szCs w:val="22"/>
        </w:rPr>
        <w:t xml:space="preserve">rated </w:t>
      </w:r>
      <w:r>
        <w:rPr>
          <w:rFonts w:asciiTheme="minorHAnsi" w:hAnsiTheme="minorHAnsi"/>
          <w:bCs/>
          <w:iCs/>
          <w:sz w:val="22"/>
          <w:szCs w:val="22"/>
        </w:rPr>
        <w:t>teachers. Bear in mind, however, that this does not mean the teachers leave the profession; they may continue working as teachers in another school, district or state.</w:t>
      </w:r>
    </w:p>
    <w:p w14:paraId="430F5D20" w14:textId="77777777" w:rsidR="0076721B" w:rsidRDefault="0076721B" w:rsidP="000A0153">
      <w:pPr>
        <w:ind w:left="720"/>
        <w:rPr>
          <w:rFonts w:asciiTheme="minorHAnsi" w:hAnsiTheme="minorHAnsi"/>
          <w:bCs/>
          <w:iCs/>
          <w:sz w:val="22"/>
          <w:szCs w:val="22"/>
        </w:rPr>
      </w:pPr>
    </w:p>
    <w:p w14:paraId="3F74671F" w14:textId="77777777" w:rsidR="0076721B" w:rsidRDefault="0076721B" w:rsidP="003E5F89">
      <w:pPr>
        <w:rPr>
          <w:rFonts w:asciiTheme="minorHAnsi" w:hAnsiTheme="minorHAnsi"/>
          <w:bCs/>
          <w:iCs/>
          <w:sz w:val="22"/>
          <w:szCs w:val="22"/>
        </w:rPr>
      </w:pPr>
      <w:r w:rsidRPr="0076721B">
        <w:rPr>
          <w:rFonts w:asciiTheme="minorHAnsi" w:hAnsiTheme="minorHAnsi"/>
          <w:bCs/>
          <w:iCs/>
          <w:sz w:val="22"/>
          <w:szCs w:val="22"/>
        </w:rPr>
        <w:t xml:space="preserve">HMQs and HPQs experience higher rates of turnover for </w:t>
      </w:r>
      <w:r w:rsidR="00E22AAD">
        <w:rPr>
          <w:rFonts w:asciiTheme="minorHAnsi" w:hAnsiTheme="minorHAnsi"/>
          <w:bCs/>
          <w:iCs/>
          <w:sz w:val="22"/>
          <w:szCs w:val="22"/>
        </w:rPr>
        <w:t xml:space="preserve">teachers in </w:t>
      </w:r>
      <w:r w:rsidR="00554147">
        <w:rPr>
          <w:rFonts w:asciiTheme="minorHAnsi" w:hAnsiTheme="minorHAnsi"/>
          <w:bCs/>
          <w:iCs/>
          <w:sz w:val="22"/>
          <w:szCs w:val="22"/>
        </w:rPr>
        <w:t>both sets</w:t>
      </w:r>
      <w:r w:rsidR="00E22AAD">
        <w:rPr>
          <w:rFonts w:asciiTheme="minorHAnsi" w:hAnsiTheme="minorHAnsi"/>
          <w:bCs/>
          <w:iCs/>
          <w:sz w:val="22"/>
          <w:szCs w:val="22"/>
        </w:rPr>
        <w:t xml:space="preserve"> of summative ratings</w:t>
      </w:r>
      <w:r w:rsidRPr="0076721B">
        <w:rPr>
          <w:rFonts w:asciiTheme="minorHAnsi" w:hAnsiTheme="minorHAnsi"/>
          <w:bCs/>
          <w:iCs/>
          <w:sz w:val="22"/>
          <w:szCs w:val="22"/>
        </w:rPr>
        <w:t xml:space="preserve">. However, the discrepancy in turnover rates is larger with </w:t>
      </w:r>
      <w:r w:rsidR="004F57EE">
        <w:rPr>
          <w:rFonts w:asciiTheme="minorHAnsi" w:hAnsiTheme="minorHAnsi"/>
          <w:bCs/>
          <w:iCs/>
          <w:sz w:val="22"/>
          <w:szCs w:val="22"/>
        </w:rPr>
        <w:t xml:space="preserve">higher </w:t>
      </w:r>
      <w:r w:rsidR="009B793D">
        <w:rPr>
          <w:rFonts w:asciiTheme="minorHAnsi" w:hAnsiTheme="minorHAnsi"/>
          <w:bCs/>
          <w:iCs/>
          <w:sz w:val="22"/>
          <w:szCs w:val="22"/>
        </w:rPr>
        <w:t>rated</w:t>
      </w:r>
      <w:r w:rsidR="009B793D" w:rsidRPr="0076721B">
        <w:rPr>
          <w:rFonts w:asciiTheme="minorHAnsi" w:hAnsiTheme="minorHAnsi"/>
          <w:bCs/>
          <w:iCs/>
          <w:sz w:val="22"/>
          <w:szCs w:val="22"/>
        </w:rPr>
        <w:t xml:space="preserve"> </w:t>
      </w:r>
      <w:r w:rsidRPr="0076721B">
        <w:rPr>
          <w:rFonts w:asciiTheme="minorHAnsi" w:hAnsiTheme="minorHAnsi"/>
          <w:bCs/>
          <w:iCs/>
          <w:sz w:val="22"/>
          <w:szCs w:val="22"/>
        </w:rPr>
        <w:t xml:space="preserve">teachers than it is with </w:t>
      </w:r>
      <w:r w:rsidR="009B793D">
        <w:rPr>
          <w:rFonts w:asciiTheme="minorHAnsi" w:hAnsiTheme="minorHAnsi"/>
          <w:bCs/>
          <w:iCs/>
          <w:sz w:val="22"/>
          <w:szCs w:val="22"/>
        </w:rPr>
        <w:t>lower</w:t>
      </w:r>
      <w:r w:rsidR="004F57EE">
        <w:rPr>
          <w:rFonts w:asciiTheme="minorHAnsi" w:hAnsiTheme="minorHAnsi"/>
          <w:bCs/>
          <w:iCs/>
          <w:sz w:val="22"/>
          <w:szCs w:val="22"/>
        </w:rPr>
        <w:t xml:space="preserve"> </w:t>
      </w:r>
      <w:r w:rsidR="009B793D">
        <w:rPr>
          <w:rFonts w:asciiTheme="minorHAnsi" w:hAnsiTheme="minorHAnsi"/>
          <w:bCs/>
          <w:iCs/>
          <w:sz w:val="22"/>
          <w:szCs w:val="22"/>
        </w:rPr>
        <w:t>rated</w:t>
      </w:r>
      <w:r w:rsidR="009B793D" w:rsidRPr="0076721B">
        <w:rPr>
          <w:rFonts w:asciiTheme="minorHAnsi" w:hAnsiTheme="minorHAnsi"/>
          <w:bCs/>
          <w:iCs/>
          <w:sz w:val="22"/>
          <w:szCs w:val="22"/>
        </w:rPr>
        <w:t xml:space="preserve"> </w:t>
      </w:r>
      <w:r w:rsidRPr="0076721B">
        <w:rPr>
          <w:rFonts w:asciiTheme="minorHAnsi" w:hAnsiTheme="minorHAnsi"/>
          <w:bCs/>
          <w:iCs/>
          <w:sz w:val="22"/>
          <w:szCs w:val="22"/>
        </w:rPr>
        <w:t xml:space="preserve">teachers. </w:t>
      </w:r>
      <w:r w:rsidR="004311A2">
        <w:rPr>
          <w:rFonts w:asciiTheme="minorHAnsi" w:hAnsiTheme="minorHAnsi"/>
          <w:bCs/>
          <w:iCs/>
          <w:sz w:val="22"/>
          <w:szCs w:val="22"/>
        </w:rPr>
        <w:t xml:space="preserve">Teachers with </w:t>
      </w:r>
      <w:r w:rsidR="009B793D">
        <w:rPr>
          <w:rFonts w:asciiTheme="minorHAnsi" w:hAnsiTheme="minorHAnsi"/>
          <w:bCs/>
          <w:iCs/>
          <w:sz w:val="22"/>
          <w:szCs w:val="22"/>
        </w:rPr>
        <w:t xml:space="preserve">E/P </w:t>
      </w:r>
      <w:r w:rsidR="004311A2">
        <w:rPr>
          <w:rFonts w:asciiTheme="minorHAnsi" w:hAnsiTheme="minorHAnsi"/>
          <w:bCs/>
          <w:iCs/>
          <w:sz w:val="22"/>
          <w:szCs w:val="22"/>
        </w:rPr>
        <w:t>ratings leave</w:t>
      </w:r>
      <w:r w:rsidRPr="0076721B">
        <w:rPr>
          <w:rFonts w:asciiTheme="minorHAnsi" w:hAnsiTheme="minorHAnsi"/>
          <w:bCs/>
          <w:iCs/>
          <w:sz w:val="22"/>
          <w:szCs w:val="22"/>
        </w:rPr>
        <w:t xml:space="preserve"> HMQs and HPQs at about twice the rate of those who leave LMQs and LPQs. </w:t>
      </w:r>
      <w:r w:rsidR="008C5D78">
        <w:rPr>
          <w:rFonts w:asciiTheme="minorHAnsi" w:hAnsiTheme="minorHAnsi"/>
          <w:bCs/>
          <w:iCs/>
          <w:sz w:val="22"/>
          <w:szCs w:val="22"/>
        </w:rPr>
        <w:t xml:space="preserve">From the data </w:t>
      </w:r>
      <w:r w:rsidR="005D7F6D" w:rsidRPr="00DC13D4">
        <w:rPr>
          <w:rFonts w:asciiTheme="minorHAnsi" w:hAnsiTheme="minorHAnsi"/>
          <w:bCs/>
          <w:iCs/>
          <w:sz w:val="22"/>
          <w:szCs w:val="22"/>
        </w:rPr>
        <w:t xml:space="preserve">on </w:t>
      </w:r>
      <w:r w:rsidR="004311A2" w:rsidRPr="00DC13D4">
        <w:rPr>
          <w:rFonts w:asciiTheme="minorHAnsi" w:hAnsiTheme="minorHAnsi"/>
          <w:bCs/>
          <w:iCs/>
          <w:sz w:val="22"/>
          <w:szCs w:val="22"/>
        </w:rPr>
        <w:t xml:space="preserve">page </w:t>
      </w:r>
      <w:r w:rsidR="00DC13D4" w:rsidRPr="00DC13D4">
        <w:rPr>
          <w:rFonts w:asciiTheme="minorHAnsi" w:hAnsiTheme="minorHAnsi"/>
          <w:bCs/>
          <w:iCs/>
          <w:sz w:val="22"/>
          <w:szCs w:val="22"/>
        </w:rPr>
        <w:t>16</w:t>
      </w:r>
      <w:r w:rsidR="005D7F6D" w:rsidRPr="00DC13D4">
        <w:rPr>
          <w:rFonts w:asciiTheme="minorHAnsi" w:hAnsiTheme="minorHAnsi"/>
          <w:bCs/>
          <w:iCs/>
          <w:sz w:val="22"/>
          <w:szCs w:val="22"/>
        </w:rPr>
        <w:t>,</w:t>
      </w:r>
      <w:r w:rsidR="008C5D78" w:rsidRPr="00DC13D4">
        <w:rPr>
          <w:rFonts w:asciiTheme="minorHAnsi" w:hAnsiTheme="minorHAnsi"/>
          <w:bCs/>
          <w:iCs/>
          <w:sz w:val="22"/>
          <w:szCs w:val="22"/>
        </w:rPr>
        <w:t xml:space="preserve"> we</w:t>
      </w:r>
      <w:r w:rsidR="008C5D78">
        <w:rPr>
          <w:rFonts w:asciiTheme="minorHAnsi" w:hAnsiTheme="minorHAnsi"/>
          <w:bCs/>
          <w:iCs/>
          <w:sz w:val="22"/>
          <w:szCs w:val="22"/>
        </w:rPr>
        <w:t xml:space="preserve"> know that </w:t>
      </w:r>
      <w:r w:rsidR="00F05AF2">
        <w:rPr>
          <w:rFonts w:asciiTheme="minorHAnsi" w:hAnsiTheme="minorHAnsi"/>
          <w:bCs/>
          <w:iCs/>
          <w:sz w:val="22"/>
          <w:szCs w:val="22"/>
        </w:rPr>
        <w:t>schools with the highest numbers of students of color and students living in poverty</w:t>
      </w:r>
      <w:r w:rsidR="008C5D78">
        <w:rPr>
          <w:rFonts w:asciiTheme="minorHAnsi" w:hAnsiTheme="minorHAnsi"/>
          <w:bCs/>
          <w:iCs/>
          <w:sz w:val="22"/>
          <w:szCs w:val="22"/>
        </w:rPr>
        <w:t xml:space="preserve"> already employ lower rates of </w:t>
      </w:r>
      <w:r w:rsidR="00BB11CF">
        <w:rPr>
          <w:rFonts w:asciiTheme="minorHAnsi" w:hAnsiTheme="minorHAnsi"/>
          <w:bCs/>
          <w:iCs/>
          <w:sz w:val="22"/>
          <w:szCs w:val="22"/>
        </w:rPr>
        <w:t>teachers rated E/P</w:t>
      </w:r>
      <w:r w:rsidR="008C5D78">
        <w:rPr>
          <w:rFonts w:asciiTheme="minorHAnsi" w:hAnsiTheme="minorHAnsi"/>
          <w:bCs/>
          <w:iCs/>
          <w:sz w:val="22"/>
          <w:szCs w:val="22"/>
        </w:rPr>
        <w:t xml:space="preserve">. </w:t>
      </w:r>
      <w:r w:rsidR="00B16031">
        <w:rPr>
          <w:rFonts w:asciiTheme="minorHAnsi" w:hAnsiTheme="minorHAnsi"/>
          <w:bCs/>
          <w:iCs/>
          <w:sz w:val="22"/>
          <w:szCs w:val="22"/>
        </w:rPr>
        <w:t xml:space="preserve">Regardless of Educator Evaluation rating, when a teacher leaves a school for any reason, this creates an open position that can potentially be filled by a first-year teacher. Thus, higher rates of turnover in HMQs and HPQs </w:t>
      </w:r>
      <w:r w:rsidR="00F94C01">
        <w:rPr>
          <w:rFonts w:asciiTheme="minorHAnsi" w:hAnsiTheme="minorHAnsi"/>
          <w:bCs/>
          <w:iCs/>
          <w:sz w:val="22"/>
          <w:szCs w:val="22"/>
        </w:rPr>
        <w:t>may</w:t>
      </w:r>
      <w:r w:rsidR="00B16031">
        <w:rPr>
          <w:rFonts w:asciiTheme="minorHAnsi" w:hAnsiTheme="minorHAnsi"/>
          <w:bCs/>
          <w:iCs/>
          <w:sz w:val="22"/>
          <w:szCs w:val="22"/>
        </w:rPr>
        <w:t xml:space="preserve"> also exacerbate inequities in students’ access to more experienced teachers.</w:t>
      </w:r>
    </w:p>
    <w:p w14:paraId="6FA4E993" w14:textId="77777777" w:rsidR="00030141" w:rsidRDefault="00030141" w:rsidP="0076721B">
      <w:pPr>
        <w:ind w:left="720"/>
        <w:rPr>
          <w:rFonts w:asciiTheme="minorHAnsi" w:hAnsiTheme="minorHAnsi"/>
          <w:bCs/>
          <w:iCs/>
          <w:sz w:val="22"/>
          <w:szCs w:val="22"/>
        </w:rPr>
      </w:pPr>
    </w:p>
    <w:p w14:paraId="24A19A06" w14:textId="77777777" w:rsidR="00030141" w:rsidRPr="00600715" w:rsidRDefault="001121A7" w:rsidP="003E5F89">
      <w:pPr>
        <w:pStyle w:val="Heading4"/>
        <w:rPr>
          <w:rFonts w:asciiTheme="minorHAnsi" w:hAnsiTheme="minorHAnsi"/>
          <w:sz w:val="22"/>
          <w:szCs w:val="22"/>
        </w:rPr>
      </w:pPr>
      <w:r>
        <w:rPr>
          <w:rFonts w:asciiTheme="minorHAnsi" w:hAnsiTheme="minorHAnsi"/>
          <w:sz w:val="22"/>
          <w:szCs w:val="22"/>
        </w:rPr>
        <w:t>School leader</w:t>
      </w:r>
      <w:r w:rsidR="00600715" w:rsidRPr="00600715">
        <w:rPr>
          <w:rFonts w:asciiTheme="minorHAnsi" w:hAnsiTheme="minorHAnsi"/>
          <w:sz w:val="22"/>
          <w:szCs w:val="22"/>
        </w:rPr>
        <w:t xml:space="preserve"> turnover rates</w:t>
      </w:r>
    </w:p>
    <w:p w14:paraId="669EA820" w14:textId="77777777" w:rsidR="0076721B" w:rsidRDefault="00600715" w:rsidP="003E5F89">
      <w:pPr>
        <w:rPr>
          <w:rFonts w:asciiTheme="minorHAnsi" w:hAnsiTheme="minorHAnsi"/>
          <w:bCs/>
          <w:iCs/>
          <w:sz w:val="22"/>
          <w:szCs w:val="22"/>
        </w:rPr>
      </w:pPr>
      <w:r>
        <w:rPr>
          <w:rFonts w:asciiTheme="minorHAnsi" w:hAnsiTheme="minorHAnsi"/>
          <w:bCs/>
          <w:iCs/>
          <w:sz w:val="22"/>
          <w:szCs w:val="22"/>
        </w:rPr>
        <w:t xml:space="preserve">Inequities in rates of </w:t>
      </w:r>
      <w:r w:rsidR="0007231C">
        <w:rPr>
          <w:rFonts w:asciiTheme="minorHAnsi" w:hAnsiTheme="minorHAnsi"/>
          <w:bCs/>
          <w:iCs/>
          <w:sz w:val="22"/>
          <w:szCs w:val="22"/>
        </w:rPr>
        <w:t>principal</w:t>
      </w:r>
      <w:r>
        <w:rPr>
          <w:rFonts w:asciiTheme="minorHAnsi" w:hAnsiTheme="minorHAnsi"/>
          <w:bCs/>
          <w:iCs/>
          <w:sz w:val="22"/>
          <w:szCs w:val="22"/>
        </w:rPr>
        <w:t xml:space="preserve"> turnover are especially noteworthy, as they are tied to higher rates of teacher turnover, and diverse other challenges within a school.</w:t>
      </w:r>
      <w:r>
        <w:rPr>
          <w:rStyle w:val="FootnoteReference"/>
          <w:rFonts w:asciiTheme="minorHAnsi" w:hAnsiTheme="minorHAnsi"/>
          <w:bCs/>
          <w:iCs/>
          <w:sz w:val="22"/>
          <w:szCs w:val="22"/>
        </w:rPr>
        <w:footnoteReference w:id="12"/>
      </w:r>
      <w:r w:rsidR="00F702EA">
        <w:rPr>
          <w:rFonts w:asciiTheme="minorHAnsi" w:hAnsiTheme="minorHAnsi"/>
          <w:bCs/>
          <w:iCs/>
          <w:sz w:val="22"/>
          <w:szCs w:val="22"/>
        </w:rPr>
        <w:t xml:space="preserve"> Even when</w:t>
      </w:r>
      <w:r w:rsidR="004F57EE">
        <w:rPr>
          <w:rFonts w:asciiTheme="minorHAnsi" w:hAnsiTheme="minorHAnsi"/>
          <w:bCs/>
          <w:iCs/>
          <w:sz w:val="22"/>
          <w:szCs w:val="22"/>
        </w:rPr>
        <w:t xml:space="preserve"> higher</w:t>
      </w:r>
      <w:r w:rsidR="00223581">
        <w:rPr>
          <w:rFonts w:asciiTheme="minorHAnsi" w:hAnsiTheme="minorHAnsi"/>
          <w:bCs/>
          <w:iCs/>
          <w:sz w:val="22"/>
          <w:szCs w:val="22"/>
        </w:rPr>
        <w:t xml:space="preserve"> </w:t>
      </w:r>
      <w:r w:rsidR="009B793D">
        <w:rPr>
          <w:rFonts w:asciiTheme="minorHAnsi" w:hAnsiTheme="minorHAnsi"/>
          <w:bCs/>
          <w:iCs/>
          <w:sz w:val="22"/>
          <w:szCs w:val="22"/>
        </w:rPr>
        <w:t>rated</w:t>
      </w:r>
      <w:r w:rsidR="00F702EA">
        <w:rPr>
          <w:rFonts w:asciiTheme="minorHAnsi" w:hAnsiTheme="minorHAnsi"/>
          <w:bCs/>
          <w:iCs/>
          <w:sz w:val="22"/>
          <w:szCs w:val="22"/>
        </w:rPr>
        <w:t xml:space="preserve"> principals leave one school for another, they take about five years to settle in and reach their potential to improve that school’s performance.</w:t>
      </w:r>
      <w:r w:rsidR="00F702EA">
        <w:rPr>
          <w:rStyle w:val="FootnoteReference"/>
          <w:rFonts w:asciiTheme="minorHAnsi" w:hAnsiTheme="minorHAnsi"/>
          <w:bCs/>
          <w:iCs/>
          <w:sz w:val="22"/>
          <w:szCs w:val="22"/>
        </w:rPr>
        <w:footnoteReference w:id="13"/>
      </w:r>
    </w:p>
    <w:p w14:paraId="6FA4CC8F" w14:textId="77777777" w:rsidR="0051517D" w:rsidRDefault="0051517D" w:rsidP="000A0153">
      <w:pPr>
        <w:ind w:left="720"/>
        <w:rPr>
          <w:rFonts w:asciiTheme="minorHAnsi" w:hAnsiTheme="minorHAnsi"/>
          <w:bCs/>
          <w:iCs/>
          <w:sz w:val="22"/>
          <w:szCs w:val="22"/>
        </w:rPr>
      </w:pPr>
    </w:p>
    <w:p w14:paraId="20486A3C" w14:textId="77777777" w:rsidR="00D970FE" w:rsidRDefault="00D970FE" w:rsidP="001637EA">
      <w:pPr>
        <w:ind w:left="810"/>
        <w:rPr>
          <w:b/>
          <w:bCs/>
          <w:i/>
          <w:iCs/>
        </w:rPr>
      </w:pPr>
    </w:p>
    <w:tbl>
      <w:tblPr>
        <w:tblpPr w:leftFromText="180" w:rightFromText="180" w:vertAnchor="text" w:horzAnchor="page" w:tblpXSpec="center"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900"/>
        <w:gridCol w:w="810"/>
        <w:gridCol w:w="900"/>
        <w:gridCol w:w="1089"/>
      </w:tblGrid>
      <w:tr w:rsidR="00774BDF" w:rsidRPr="009C1EE6" w14:paraId="11B77AF2" w14:textId="77777777" w:rsidTr="00D51904">
        <w:tc>
          <w:tcPr>
            <w:tcW w:w="4779" w:type="dxa"/>
            <w:gridSpan w:val="5"/>
            <w:shd w:val="clear" w:color="auto" w:fill="B8CCE4"/>
          </w:tcPr>
          <w:p w14:paraId="15204303" w14:textId="77777777" w:rsidR="00774BDF" w:rsidRPr="009C1EE6" w:rsidRDefault="006A4325" w:rsidP="006A4325">
            <w:pPr>
              <w:contextualSpacing/>
              <w:jc w:val="center"/>
              <w:rPr>
                <w:rFonts w:ascii="Calibri" w:hAnsi="Calibri"/>
              </w:rPr>
            </w:pPr>
            <w:r>
              <w:rPr>
                <w:rFonts w:ascii="Calibri" w:hAnsi="Calibri"/>
              </w:rPr>
              <w:t>Turnover Rate of</w:t>
            </w:r>
            <w:r w:rsidR="009B793D">
              <w:rPr>
                <w:rFonts w:ascii="Calibri" w:hAnsi="Calibri"/>
              </w:rPr>
              <w:t xml:space="preserve"> </w:t>
            </w:r>
            <w:r w:rsidR="00774BDF">
              <w:rPr>
                <w:rFonts w:ascii="Calibri" w:hAnsi="Calibri"/>
              </w:rPr>
              <w:t>School Leaders</w:t>
            </w:r>
            <w:r>
              <w:rPr>
                <w:rFonts w:ascii="Calibri" w:hAnsi="Calibri"/>
              </w:rPr>
              <w:t xml:space="preserve"> Rated E/P</w:t>
            </w:r>
          </w:p>
        </w:tc>
      </w:tr>
      <w:tr w:rsidR="00774BDF" w:rsidRPr="009C1EE6" w14:paraId="7142D5FF" w14:textId="77777777" w:rsidTr="00D51904">
        <w:tc>
          <w:tcPr>
            <w:tcW w:w="1080" w:type="dxa"/>
          </w:tcPr>
          <w:p w14:paraId="46F459E0" w14:textId="77777777" w:rsidR="00774BDF" w:rsidRPr="009C1EE6" w:rsidRDefault="00774BDF" w:rsidP="00774BDF">
            <w:pPr>
              <w:contextualSpacing/>
              <w:jc w:val="center"/>
              <w:rPr>
                <w:rFonts w:ascii="Calibri" w:hAnsi="Calibri"/>
              </w:rPr>
            </w:pPr>
            <w:r w:rsidRPr="009C1EE6">
              <w:rPr>
                <w:rFonts w:ascii="Calibri" w:hAnsi="Calibri"/>
              </w:rPr>
              <w:t>MA All</w:t>
            </w:r>
          </w:p>
        </w:tc>
        <w:tc>
          <w:tcPr>
            <w:tcW w:w="900" w:type="dxa"/>
          </w:tcPr>
          <w:p w14:paraId="2728B68D" w14:textId="77777777" w:rsidR="00774BDF" w:rsidRPr="009C1EE6" w:rsidRDefault="00774BDF" w:rsidP="00774BDF">
            <w:pPr>
              <w:contextualSpacing/>
              <w:jc w:val="center"/>
              <w:rPr>
                <w:rFonts w:ascii="Calibri" w:hAnsi="Calibri"/>
              </w:rPr>
            </w:pPr>
            <w:r w:rsidRPr="009C1EE6">
              <w:rPr>
                <w:rFonts w:ascii="Calibri" w:hAnsi="Calibri"/>
              </w:rPr>
              <w:t>HPQ</w:t>
            </w:r>
          </w:p>
        </w:tc>
        <w:tc>
          <w:tcPr>
            <w:tcW w:w="810" w:type="dxa"/>
          </w:tcPr>
          <w:p w14:paraId="5FF00055" w14:textId="77777777" w:rsidR="00774BDF" w:rsidRPr="009C1EE6" w:rsidRDefault="00774BDF" w:rsidP="00774BDF">
            <w:pPr>
              <w:contextualSpacing/>
              <w:jc w:val="center"/>
              <w:rPr>
                <w:rFonts w:ascii="Calibri" w:hAnsi="Calibri"/>
              </w:rPr>
            </w:pPr>
            <w:r w:rsidRPr="009C1EE6">
              <w:rPr>
                <w:rFonts w:ascii="Calibri" w:hAnsi="Calibri"/>
              </w:rPr>
              <w:t>LPQ</w:t>
            </w:r>
          </w:p>
        </w:tc>
        <w:tc>
          <w:tcPr>
            <w:tcW w:w="900" w:type="dxa"/>
          </w:tcPr>
          <w:p w14:paraId="1549B72A" w14:textId="77777777" w:rsidR="00774BDF" w:rsidRPr="009C1EE6" w:rsidRDefault="00774BDF" w:rsidP="00774BDF">
            <w:pPr>
              <w:contextualSpacing/>
              <w:jc w:val="center"/>
              <w:rPr>
                <w:rFonts w:ascii="Calibri" w:hAnsi="Calibri"/>
              </w:rPr>
            </w:pPr>
            <w:r w:rsidRPr="009C1EE6">
              <w:rPr>
                <w:rFonts w:ascii="Calibri" w:hAnsi="Calibri"/>
              </w:rPr>
              <w:t>HMQ</w:t>
            </w:r>
          </w:p>
        </w:tc>
        <w:tc>
          <w:tcPr>
            <w:tcW w:w="1089" w:type="dxa"/>
          </w:tcPr>
          <w:p w14:paraId="48048A84" w14:textId="77777777" w:rsidR="00774BDF" w:rsidRPr="009C1EE6" w:rsidRDefault="00774BDF" w:rsidP="00774BDF">
            <w:pPr>
              <w:contextualSpacing/>
              <w:jc w:val="center"/>
              <w:rPr>
                <w:rFonts w:ascii="Calibri" w:hAnsi="Calibri"/>
              </w:rPr>
            </w:pPr>
            <w:r w:rsidRPr="009C1EE6">
              <w:rPr>
                <w:rFonts w:ascii="Calibri" w:hAnsi="Calibri"/>
              </w:rPr>
              <w:t>LMQ</w:t>
            </w:r>
          </w:p>
        </w:tc>
      </w:tr>
      <w:tr w:rsidR="00774BDF" w:rsidRPr="009C1EE6" w14:paraId="523753F9" w14:textId="77777777" w:rsidTr="00D51904">
        <w:tc>
          <w:tcPr>
            <w:tcW w:w="1080" w:type="dxa"/>
          </w:tcPr>
          <w:p w14:paraId="2C1894FE" w14:textId="77777777" w:rsidR="00774BDF" w:rsidRPr="009C1EE6" w:rsidRDefault="00774BDF" w:rsidP="00774BDF">
            <w:pPr>
              <w:contextualSpacing/>
              <w:jc w:val="center"/>
              <w:rPr>
                <w:rFonts w:ascii="Calibri" w:hAnsi="Calibri"/>
              </w:rPr>
            </w:pPr>
            <w:r>
              <w:rPr>
                <w:rFonts w:ascii="Calibri" w:hAnsi="Calibri"/>
              </w:rPr>
              <w:t>16.8</w:t>
            </w:r>
          </w:p>
        </w:tc>
        <w:tc>
          <w:tcPr>
            <w:tcW w:w="900" w:type="dxa"/>
          </w:tcPr>
          <w:p w14:paraId="4618A9C4" w14:textId="77777777" w:rsidR="00774BDF" w:rsidRPr="009C1EE6" w:rsidRDefault="00774BDF" w:rsidP="00774BDF">
            <w:pPr>
              <w:contextualSpacing/>
              <w:jc w:val="center"/>
              <w:rPr>
                <w:rFonts w:ascii="Calibri" w:hAnsi="Calibri"/>
              </w:rPr>
            </w:pPr>
            <w:r>
              <w:rPr>
                <w:rFonts w:ascii="Calibri" w:hAnsi="Calibri"/>
              </w:rPr>
              <w:t>19.6</w:t>
            </w:r>
          </w:p>
        </w:tc>
        <w:tc>
          <w:tcPr>
            <w:tcW w:w="810" w:type="dxa"/>
          </w:tcPr>
          <w:p w14:paraId="3B35A7B5" w14:textId="77777777" w:rsidR="00774BDF" w:rsidRPr="009C1EE6" w:rsidRDefault="00774BDF" w:rsidP="00774BDF">
            <w:pPr>
              <w:contextualSpacing/>
              <w:jc w:val="center"/>
              <w:rPr>
                <w:rFonts w:ascii="Calibri" w:hAnsi="Calibri"/>
              </w:rPr>
            </w:pPr>
            <w:r>
              <w:rPr>
                <w:rFonts w:ascii="Calibri" w:hAnsi="Calibri"/>
              </w:rPr>
              <w:t>12.1</w:t>
            </w:r>
          </w:p>
        </w:tc>
        <w:tc>
          <w:tcPr>
            <w:tcW w:w="900" w:type="dxa"/>
          </w:tcPr>
          <w:p w14:paraId="146FACFD" w14:textId="77777777" w:rsidR="00774BDF" w:rsidRPr="009C1EE6" w:rsidRDefault="00774BDF" w:rsidP="00774BDF">
            <w:pPr>
              <w:contextualSpacing/>
              <w:jc w:val="center"/>
              <w:rPr>
                <w:rFonts w:ascii="Calibri" w:hAnsi="Calibri"/>
              </w:rPr>
            </w:pPr>
            <w:r>
              <w:rPr>
                <w:rFonts w:ascii="Calibri" w:hAnsi="Calibri"/>
              </w:rPr>
              <w:t>18.2</w:t>
            </w:r>
          </w:p>
        </w:tc>
        <w:tc>
          <w:tcPr>
            <w:tcW w:w="1089" w:type="dxa"/>
          </w:tcPr>
          <w:p w14:paraId="1B4C1E69" w14:textId="77777777" w:rsidR="00774BDF" w:rsidRPr="009C1EE6" w:rsidRDefault="00774BDF" w:rsidP="00774BDF">
            <w:pPr>
              <w:contextualSpacing/>
              <w:jc w:val="center"/>
              <w:rPr>
                <w:rFonts w:ascii="Calibri" w:hAnsi="Calibri"/>
              </w:rPr>
            </w:pPr>
            <w:r>
              <w:rPr>
                <w:rFonts w:ascii="Calibri" w:hAnsi="Calibri"/>
              </w:rPr>
              <w:t>12.8</w:t>
            </w:r>
          </w:p>
        </w:tc>
      </w:tr>
      <w:tr w:rsidR="00774BDF" w:rsidRPr="009C1EE6" w14:paraId="4011101F" w14:textId="77777777" w:rsidTr="00D51904">
        <w:tc>
          <w:tcPr>
            <w:tcW w:w="4779" w:type="dxa"/>
            <w:gridSpan w:val="5"/>
            <w:shd w:val="clear" w:color="auto" w:fill="B8CCE4" w:themeFill="accent1" w:themeFillTint="66"/>
          </w:tcPr>
          <w:p w14:paraId="2F9D4948" w14:textId="77777777" w:rsidR="00774BDF" w:rsidRDefault="00774BDF" w:rsidP="006A4325">
            <w:pPr>
              <w:contextualSpacing/>
              <w:jc w:val="center"/>
              <w:rPr>
                <w:rFonts w:ascii="Calibri" w:hAnsi="Calibri"/>
              </w:rPr>
            </w:pPr>
            <w:r>
              <w:rPr>
                <w:rFonts w:ascii="Calibri" w:hAnsi="Calibri"/>
              </w:rPr>
              <w:t>Turnover Rate of School Leaders</w:t>
            </w:r>
            <w:r w:rsidR="006A4325">
              <w:rPr>
                <w:rFonts w:ascii="Calibri" w:hAnsi="Calibri"/>
              </w:rPr>
              <w:t xml:space="preserve"> Rated NI/U</w:t>
            </w:r>
          </w:p>
        </w:tc>
      </w:tr>
      <w:tr w:rsidR="00774BDF" w:rsidRPr="009C1EE6" w14:paraId="4063E5BD" w14:textId="77777777" w:rsidTr="00D51904">
        <w:tc>
          <w:tcPr>
            <w:tcW w:w="1080" w:type="dxa"/>
          </w:tcPr>
          <w:p w14:paraId="69A43B3E" w14:textId="77777777" w:rsidR="00774BDF" w:rsidRPr="009C1EE6" w:rsidRDefault="00774BDF" w:rsidP="00774BDF">
            <w:pPr>
              <w:contextualSpacing/>
              <w:jc w:val="center"/>
              <w:rPr>
                <w:rFonts w:ascii="Calibri" w:hAnsi="Calibri"/>
              </w:rPr>
            </w:pPr>
            <w:r w:rsidRPr="009C1EE6">
              <w:rPr>
                <w:rFonts w:ascii="Calibri" w:hAnsi="Calibri"/>
              </w:rPr>
              <w:t>MA All</w:t>
            </w:r>
          </w:p>
        </w:tc>
        <w:tc>
          <w:tcPr>
            <w:tcW w:w="900" w:type="dxa"/>
          </w:tcPr>
          <w:p w14:paraId="5C81AC63" w14:textId="77777777" w:rsidR="00774BDF" w:rsidRPr="009C1EE6" w:rsidRDefault="00774BDF" w:rsidP="00774BDF">
            <w:pPr>
              <w:contextualSpacing/>
              <w:jc w:val="center"/>
              <w:rPr>
                <w:rFonts w:ascii="Calibri" w:hAnsi="Calibri"/>
              </w:rPr>
            </w:pPr>
            <w:r w:rsidRPr="009C1EE6">
              <w:rPr>
                <w:rFonts w:ascii="Calibri" w:hAnsi="Calibri"/>
              </w:rPr>
              <w:t>HPQ</w:t>
            </w:r>
          </w:p>
        </w:tc>
        <w:tc>
          <w:tcPr>
            <w:tcW w:w="810" w:type="dxa"/>
          </w:tcPr>
          <w:p w14:paraId="75BF3D42" w14:textId="77777777" w:rsidR="00774BDF" w:rsidRPr="009C1EE6" w:rsidRDefault="00774BDF" w:rsidP="00774BDF">
            <w:pPr>
              <w:contextualSpacing/>
              <w:jc w:val="center"/>
              <w:rPr>
                <w:rFonts w:ascii="Calibri" w:hAnsi="Calibri"/>
              </w:rPr>
            </w:pPr>
            <w:r w:rsidRPr="009C1EE6">
              <w:rPr>
                <w:rFonts w:ascii="Calibri" w:hAnsi="Calibri"/>
              </w:rPr>
              <w:t>LPQ</w:t>
            </w:r>
          </w:p>
        </w:tc>
        <w:tc>
          <w:tcPr>
            <w:tcW w:w="900" w:type="dxa"/>
          </w:tcPr>
          <w:p w14:paraId="449E1160" w14:textId="77777777" w:rsidR="00774BDF" w:rsidRPr="009C1EE6" w:rsidRDefault="00774BDF" w:rsidP="00774BDF">
            <w:pPr>
              <w:contextualSpacing/>
              <w:jc w:val="center"/>
              <w:rPr>
                <w:rFonts w:ascii="Calibri" w:hAnsi="Calibri"/>
              </w:rPr>
            </w:pPr>
            <w:r w:rsidRPr="009C1EE6">
              <w:rPr>
                <w:rFonts w:ascii="Calibri" w:hAnsi="Calibri"/>
              </w:rPr>
              <w:t>HMQ</w:t>
            </w:r>
          </w:p>
        </w:tc>
        <w:tc>
          <w:tcPr>
            <w:tcW w:w="1089" w:type="dxa"/>
          </w:tcPr>
          <w:p w14:paraId="7F0D6836" w14:textId="77777777" w:rsidR="00774BDF" w:rsidRPr="009C1EE6" w:rsidRDefault="00774BDF" w:rsidP="00774BDF">
            <w:pPr>
              <w:contextualSpacing/>
              <w:jc w:val="center"/>
              <w:rPr>
                <w:rFonts w:ascii="Calibri" w:hAnsi="Calibri"/>
              </w:rPr>
            </w:pPr>
            <w:r w:rsidRPr="009C1EE6">
              <w:rPr>
                <w:rFonts w:ascii="Calibri" w:hAnsi="Calibri"/>
              </w:rPr>
              <w:t>LMQ</w:t>
            </w:r>
          </w:p>
        </w:tc>
      </w:tr>
      <w:tr w:rsidR="00774BDF" w:rsidRPr="009C1EE6" w14:paraId="47BC55C5" w14:textId="77777777" w:rsidTr="0056672F">
        <w:tc>
          <w:tcPr>
            <w:tcW w:w="1080" w:type="dxa"/>
            <w:tcBorders>
              <w:bottom w:val="single" w:sz="4" w:space="0" w:color="auto"/>
            </w:tcBorders>
          </w:tcPr>
          <w:p w14:paraId="537162E5" w14:textId="77777777" w:rsidR="00774BDF" w:rsidRDefault="00774BDF" w:rsidP="00774BDF">
            <w:pPr>
              <w:contextualSpacing/>
              <w:jc w:val="center"/>
              <w:rPr>
                <w:rFonts w:ascii="Calibri" w:hAnsi="Calibri"/>
              </w:rPr>
            </w:pPr>
            <w:r>
              <w:rPr>
                <w:rFonts w:ascii="Calibri" w:hAnsi="Calibri"/>
              </w:rPr>
              <w:t>40</w:t>
            </w:r>
            <w:r w:rsidR="0066397A">
              <w:rPr>
                <w:rFonts w:ascii="Calibri" w:hAnsi="Calibri"/>
              </w:rPr>
              <w:t>.0</w:t>
            </w:r>
          </w:p>
        </w:tc>
        <w:tc>
          <w:tcPr>
            <w:tcW w:w="900" w:type="dxa"/>
            <w:tcBorders>
              <w:bottom w:val="single" w:sz="4" w:space="0" w:color="auto"/>
            </w:tcBorders>
          </w:tcPr>
          <w:p w14:paraId="3FEBBFDC" w14:textId="77777777" w:rsidR="00774BDF" w:rsidRDefault="00774BDF" w:rsidP="00774BDF">
            <w:pPr>
              <w:contextualSpacing/>
              <w:jc w:val="center"/>
              <w:rPr>
                <w:rFonts w:ascii="Calibri" w:hAnsi="Calibri"/>
              </w:rPr>
            </w:pPr>
            <w:r>
              <w:rPr>
                <w:rFonts w:ascii="Calibri" w:hAnsi="Calibri"/>
              </w:rPr>
              <w:t>28</w:t>
            </w:r>
            <w:r w:rsidR="0066397A">
              <w:rPr>
                <w:rFonts w:ascii="Calibri" w:hAnsi="Calibri"/>
              </w:rPr>
              <w:t>.0</w:t>
            </w:r>
          </w:p>
        </w:tc>
        <w:tc>
          <w:tcPr>
            <w:tcW w:w="810" w:type="dxa"/>
            <w:tcBorders>
              <w:bottom w:val="single" w:sz="4" w:space="0" w:color="auto"/>
            </w:tcBorders>
          </w:tcPr>
          <w:p w14:paraId="522C3E80" w14:textId="77777777" w:rsidR="00774BDF" w:rsidRDefault="00774BDF" w:rsidP="00774BDF">
            <w:pPr>
              <w:contextualSpacing/>
              <w:jc w:val="center"/>
              <w:rPr>
                <w:rFonts w:ascii="Calibri" w:hAnsi="Calibri"/>
              </w:rPr>
            </w:pPr>
            <w:r>
              <w:rPr>
                <w:rFonts w:ascii="Calibri" w:hAnsi="Calibri"/>
              </w:rPr>
              <w:t>30</w:t>
            </w:r>
            <w:r w:rsidR="0066397A">
              <w:rPr>
                <w:rFonts w:ascii="Calibri" w:hAnsi="Calibri"/>
              </w:rPr>
              <w:t>.0</w:t>
            </w:r>
          </w:p>
        </w:tc>
        <w:tc>
          <w:tcPr>
            <w:tcW w:w="900" w:type="dxa"/>
            <w:tcBorders>
              <w:bottom w:val="single" w:sz="4" w:space="0" w:color="auto"/>
            </w:tcBorders>
          </w:tcPr>
          <w:p w14:paraId="06669DB4" w14:textId="77777777" w:rsidR="00774BDF" w:rsidRDefault="00774BDF" w:rsidP="00774BDF">
            <w:pPr>
              <w:contextualSpacing/>
              <w:jc w:val="center"/>
              <w:rPr>
                <w:rFonts w:ascii="Calibri" w:hAnsi="Calibri"/>
              </w:rPr>
            </w:pPr>
            <w:r>
              <w:rPr>
                <w:rFonts w:ascii="Calibri" w:hAnsi="Calibri"/>
              </w:rPr>
              <w:t>35.3</w:t>
            </w:r>
          </w:p>
        </w:tc>
        <w:tc>
          <w:tcPr>
            <w:tcW w:w="1089" w:type="dxa"/>
            <w:tcBorders>
              <w:bottom w:val="single" w:sz="4" w:space="0" w:color="auto"/>
            </w:tcBorders>
          </w:tcPr>
          <w:p w14:paraId="29BCB6C4" w14:textId="77777777" w:rsidR="00774BDF" w:rsidRDefault="00774BDF" w:rsidP="00774BDF">
            <w:pPr>
              <w:contextualSpacing/>
              <w:jc w:val="center"/>
              <w:rPr>
                <w:rFonts w:ascii="Calibri" w:hAnsi="Calibri"/>
              </w:rPr>
            </w:pPr>
            <w:r>
              <w:rPr>
                <w:rFonts w:ascii="Calibri" w:hAnsi="Calibri"/>
              </w:rPr>
              <w:t>46.7</w:t>
            </w:r>
          </w:p>
        </w:tc>
      </w:tr>
      <w:tr w:rsidR="0056672F" w:rsidRPr="009C1EE6" w14:paraId="0A7FFB5F" w14:textId="77777777" w:rsidTr="0056672F">
        <w:tc>
          <w:tcPr>
            <w:tcW w:w="4779" w:type="dxa"/>
            <w:gridSpan w:val="5"/>
            <w:tcBorders>
              <w:top w:val="single" w:sz="4" w:space="0" w:color="auto"/>
              <w:left w:val="nil"/>
              <w:bottom w:val="nil"/>
              <w:right w:val="nil"/>
            </w:tcBorders>
          </w:tcPr>
          <w:p w14:paraId="1F3334DE" w14:textId="77777777" w:rsidR="0056672F" w:rsidRDefault="0056672F" w:rsidP="0056672F">
            <w:pPr>
              <w:contextualSpacing/>
              <w:rPr>
                <w:rFonts w:ascii="Calibri" w:hAnsi="Calibri"/>
              </w:rPr>
            </w:pPr>
            <w:r w:rsidRPr="0056672F">
              <w:rPr>
                <w:rFonts w:ascii="Calibri" w:hAnsi="Calibri"/>
                <w:i/>
                <w:sz w:val="18"/>
                <w:szCs w:val="18"/>
              </w:rPr>
              <w:t>Data from SY 2015-16</w:t>
            </w:r>
          </w:p>
        </w:tc>
      </w:tr>
    </w:tbl>
    <w:p w14:paraId="6ADB335E" w14:textId="77777777" w:rsidR="00A36955" w:rsidRDefault="00A36955" w:rsidP="004311A2">
      <w:pPr>
        <w:rPr>
          <w:b/>
          <w:bCs/>
          <w:i/>
          <w:iCs/>
        </w:rPr>
      </w:pPr>
    </w:p>
    <w:p w14:paraId="764E7E67" w14:textId="77777777" w:rsidR="00D970FE" w:rsidRDefault="00D970FE" w:rsidP="001637EA">
      <w:pPr>
        <w:ind w:left="810"/>
        <w:rPr>
          <w:b/>
          <w:bCs/>
          <w:i/>
          <w:iCs/>
        </w:rPr>
      </w:pPr>
    </w:p>
    <w:p w14:paraId="3C542CEE" w14:textId="77777777" w:rsidR="00D970FE" w:rsidRDefault="00D970FE" w:rsidP="001637EA">
      <w:pPr>
        <w:ind w:left="810"/>
        <w:rPr>
          <w:b/>
          <w:bCs/>
          <w:i/>
          <w:iCs/>
        </w:rPr>
      </w:pPr>
    </w:p>
    <w:p w14:paraId="044C7584" w14:textId="77777777" w:rsidR="00651920" w:rsidRDefault="00651920" w:rsidP="001637EA">
      <w:pPr>
        <w:ind w:left="810"/>
        <w:rPr>
          <w:b/>
        </w:rPr>
      </w:pPr>
    </w:p>
    <w:p w14:paraId="0444EE45" w14:textId="77777777" w:rsidR="00691A20" w:rsidRDefault="00691A20" w:rsidP="00A21830">
      <w:pPr>
        <w:rPr>
          <w:b/>
        </w:rPr>
      </w:pPr>
    </w:p>
    <w:p w14:paraId="63759213" w14:textId="77777777" w:rsidR="00F70EB4" w:rsidRDefault="00F70EB4" w:rsidP="00A21830">
      <w:pPr>
        <w:rPr>
          <w:rFonts w:asciiTheme="minorHAnsi" w:hAnsiTheme="minorHAnsi"/>
          <w:bCs/>
          <w:iCs/>
          <w:sz w:val="22"/>
          <w:szCs w:val="22"/>
        </w:rPr>
      </w:pPr>
    </w:p>
    <w:p w14:paraId="3071C7E8" w14:textId="77777777" w:rsidR="00F70EB4" w:rsidRDefault="00F70EB4" w:rsidP="00691A20">
      <w:pPr>
        <w:ind w:left="720"/>
        <w:rPr>
          <w:rFonts w:asciiTheme="minorHAnsi" w:hAnsiTheme="minorHAnsi"/>
          <w:bCs/>
          <w:iCs/>
          <w:sz w:val="22"/>
          <w:szCs w:val="22"/>
        </w:rPr>
      </w:pPr>
    </w:p>
    <w:p w14:paraId="180EE36E" w14:textId="77777777" w:rsidR="00F70EB4" w:rsidRDefault="00F70EB4" w:rsidP="00691A20">
      <w:pPr>
        <w:ind w:left="720"/>
        <w:rPr>
          <w:rFonts w:asciiTheme="minorHAnsi" w:hAnsiTheme="minorHAnsi"/>
          <w:bCs/>
          <w:iCs/>
          <w:sz w:val="22"/>
          <w:szCs w:val="22"/>
        </w:rPr>
      </w:pPr>
    </w:p>
    <w:p w14:paraId="0E37A5C4" w14:textId="77777777" w:rsidR="00A21830" w:rsidRDefault="00774BDF" w:rsidP="00D51904">
      <w:pPr>
        <w:rPr>
          <w:rFonts w:asciiTheme="minorHAnsi" w:hAnsiTheme="minorHAnsi"/>
          <w:bCs/>
          <w:iCs/>
          <w:sz w:val="22"/>
          <w:szCs w:val="22"/>
        </w:rPr>
      </w:pPr>
      <w:r>
        <w:rPr>
          <w:rFonts w:asciiTheme="minorHAnsi" w:hAnsiTheme="minorHAnsi"/>
          <w:bCs/>
          <w:iCs/>
          <w:sz w:val="22"/>
          <w:szCs w:val="22"/>
        </w:rPr>
        <w:t>Overall, HMQs and HPQs have higher rates of principal turnover.</w:t>
      </w:r>
      <w:r w:rsidRPr="008F039E">
        <w:rPr>
          <w:rStyle w:val="FootnoteReference"/>
          <w:rFonts w:asciiTheme="minorHAnsi" w:hAnsiTheme="minorHAnsi"/>
          <w:bCs/>
          <w:iCs/>
          <w:sz w:val="22"/>
          <w:szCs w:val="22"/>
        </w:rPr>
        <w:t xml:space="preserve"> </w:t>
      </w:r>
      <w:r>
        <w:rPr>
          <w:rStyle w:val="FootnoteReference"/>
          <w:rFonts w:asciiTheme="minorHAnsi" w:hAnsiTheme="minorHAnsi"/>
          <w:bCs/>
          <w:iCs/>
          <w:sz w:val="22"/>
          <w:szCs w:val="22"/>
        </w:rPr>
        <w:footnoteReference w:id="14"/>
      </w:r>
      <w:r>
        <w:rPr>
          <w:rFonts w:asciiTheme="minorHAnsi" w:hAnsiTheme="minorHAnsi"/>
          <w:bCs/>
          <w:iCs/>
          <w:sz w:val="22"/>
          <w:szCs w:val="22"/>
        </w:rPr>
        <w:t xml:space="preserve"> </w:t>
      </w:r>
      <w:r w:rsidR="00A21830">
        <w:rPr>
          <w:rFonts w:asciiTheme="minorHAnsi" w:hAnsiTheme="minorHAnsi"/>
          <w:bCs/>
          <w:iCs/>
          <w:sz w:val="22"/>
          <w:szCs w:val="22"/>
        </w:rPr>
        <w:t xml:space="preserve">When comparing turnover rates </w:t>
      </w:r>
      <w:r>
        <w:rPr>
          <w:rFonts w:asciiTheme="minorHAnsi" w:hAnsiTheme="minorHAnsi"/>
          <w:bCs/>
          <w:iCs/>
          <w:sz w:val="22"/>
          <w:szCs w:val="22"/>
        </w:rPr>
        <w:t>by summative evaluation ratings</w:t>
      </w:r>
      <w:r w:rsidR="001121A7">
        <w:rPr>
          <w:rFonts w:asciiTheme="minorHAnsi" w:hAnsiTheme="minorHAnsi"/>
          <w:bCs/>
          <w:iCs/>
          <w:sz w:val="22"/>
          <w:szCs w:val="22"/>
        </w:rPr>
        <w:t>, there are inconsistent differences. This applies across years as well</w:t>
      </w:r>
      <w:r w:rsidR="00464016">
        <w:rPr>
          <w:rFonts w:asciiTheme="minorHAnsi" w:hAnsiTheme="minorHAnsi"/>
          <w:bCs/>
          <w:iCs/>
          <w:sz w:val="22"/>
          <w:szCs w:val="22"/>
        </w:rPr>
        <w:t>.  T</w:t>
      </w:r>
      <w:r w:rsidR="001121A7">
        <w:rPr>
          <w:rFonts w:asciiTheme="minorHAnsi" w:hAnsiTheme="minorHAnsi"/>
          <w:bCs/>
          <w:iCs/>
          <w:sz w:val="22"/>
          <w:szCs w:val="22"/>
        </w:rPr>
        <w:t>he 2014</w:t>
      </w:r>
      <w:r w:rsidR="00023885" w:rsidRPr="00023885">
        <w:rPr>
          <w:rFonts w:asciiTheme="minorHAnsi" w:hAnsiTheme="minorHAnsi"/>
          <w:bCs/>
          <w:iCs/>
          <w:sz w:val="22"/>
          <w:szCs w:val="22"/>
        </w:rPr>
        <w:t>–15</w:t>
      </w:r>
      <w:r w:rsidR="00023885">
        <w:rPr>
          <w:rFonts w:asciiTheme="minorHAnsi" w:hAnsiTheme="minorHAnsi"/>
          <w:bCs/>
          <w:iCs/>
          <w:sz w:val="22"/>
          <w:szCs w:val="22"/>
        </w:rPr>
        <w:t xml:space="preserve"> </w:t>
      </w:r>
      <w:r w:rsidR="001121A7">
        <w:rPr>
          <w:rFonts w:asciiTheme="minorHAnsi" w:hAnsiTheme="minorHAnsi"/>
          <w:bCs/>
          <w:iCs/>
          <w:sz w:val="22"/>
          <w:szCs w:val="22"/>
        </w:rPr>
        <w:t>principal turnover rate data showed much larger differences</w:t>
      </w:r>
      <w:r w:rsidR="00023885">
        <w:t>—</w:t>
      </w:r>
      <w:r w:rsidR="00023885">
        <w:rPr>
          <w:rFonts w:asciiTheme="minorHAnsi" w:hAnsiTheme="minorHAnsi"/>
          <w:bCs/>
          <w:iCs/>
          <w:sz w:val="22"/>
          <w:szCs w:val="22"/>
        </w:rPr>
        <w:t>and in the opposite direction</w:t>
      </w:r>
      <w:r w:rsidR="00023885">
        <w:t>—</w:t>
      </w:r>
      <w:r w:rsidR="001121A7">
        <w:rPr>
          <w:rFonts w:asciiTheme="minorHAnsi" w:hAnsiTheme="minorHAnsi"/>
          <w:bCs/>
          <w:iCs/>
          <w:sz w:val="22"/>
          <w:szCs w:val="22"/>
        </w:rPr>
        <w:t xml:space="preserve">between turnover rates of </w:t>
      </w:r>
      <w:r w:rsidR="00A172F9">
        <w:rPr>
          <w:rFonts w:asciiTheme="minorHAnsi" w:hAnsiTheme="minorHAnsi"/>
          <w:bCs/>
          <w:iCs/>
          <w:sz w:val="22"/>
          <w:szCs w:val="22"/>
        </w:rPr>
        <w:t>lower</w:t>
      </w:r>
      <w:r w:rsidR="004F57EE">
        <w:rPr>
          <w:rFonts w:asciiTheme="minorHAnsi" w:hAnsiTheme="minorHAnsi"/>
          <w:bCs/>
          <w:iCs/>
          <w:sz w:val="22"/>
          <w:szCs w:val="22"/>
        </w:rPr>
        <w:t xml:space="preserve"> </w:t>
      </w:r>
      <w:r w:rsidR="00A172F9">
        <w:rPr>
          <w:rFonts w:asciiTheme="minorHAnsi" w:hAnsiTheme="minorHAnsi"/>
          <w:bCs/>
          <w:iCs/>
          <w:sz w:val="22"/>
          <w:szCs w:val="22"/>
        </w:rPr>
        <w:t>rated</w:t>
      </w:r>
      <w:r w:rsidR="009B793D">
        <w:rPr>
          <w:rFonts w:asciiTheme="minorHAnsi" w:hAnsiTheme="minorHAnsi"/>
          <w:bCs/>
          <w:iCs/>
          <w:sz w:val="22"/>
          <w:szCs w:val="22"/>
        </w:rPr>
        <w:t xml:space="preserve"> </w:t>
      </w:r>
      <w:r w:rsidR="001121A7">
        <w:rPr>
          <w:rFonts w:asciiTheme="minorHAnsi" w:hAnsiTheme="minorHAnsi"/>
          <w:bCs/>
          <w:iCs/>
          <w:sz w:val="22"/>
          <w:szCs w:val="22"/>
        </w:rPr>
        <w:t xml:space="preserve">school leaders by quartile. When viewing this data, note that the number </w:t>
      </w:r>
      <w:r w:rsidR="004F57EE">
        <w:rPr>
          <w:rFonts w:asciiTheme="minorHAnsi" w:hAnsiTheme="minorHAnsi"/>
          <w:bCs/>
          <w:iCs/>
          <w:sz w:val="22"/>
          <w:szCs w:val="22"/>
        </w:rPr>
        <w:t xml:space="preserve">of lower </w:t>
      </w:r>
      <w:r w:rsidR="009B793D">
        <w:rPr>
          <w:rFonts w:asciiTheme="minorHAnsi" w:hAnsiTheme="minorHAnsi"/>
          <w:bCs/>
          <w:iCs/>
          <w:sz w:val="22"/>
          <w:szCs w:val="22"/>
        </w:rPr>
        <w:t>rated</w:t>
      </w:r>
      <w:r w:rsidR="001121A7">
        <w:rPr>
          <w:rFonts w:asciiTheme="minorHAnsi" w:hAnsiTheme="minorHAnsi"/>
          <w:bCs/>
          <w:iCs/>
          <w:sz w:val="22"/>
          <w:szCs w:val="22"/>
        </w:rPr>
        <w:t xml:space="preserve"> school leaders in each quartile is quite small</w:t>
      </w:r>
      <w:r w:rsidR="00A63ED7">
        <w:rPr>
          <w:rFonts w:asciiTheme="minorHAnsi" w:hAnsiTheme="minorHAnsi"/>
          <w:bCs/>
          <w:iCs/>
          <w:sz w:val="22"/>
          <w:szCs w:val="22"/>
        </w:rPr>
        <w:t>, though HPQs and HMQs have far</w:t>
      </w:r>
      <w:r w:rsidR="001121A7">
        <w:rPr>
          <w:rFonts w:asciiTheme="minorHAnsi" w:hAnsiTheme="minorHAnsi"/>
          <w:bCs/>
          <w:iCs/>
          <w:sz w:val="22"/>
          <w:szCs w:val="22"/>
        </w:rPr>
        <w:t xml:space="preserve"> </w:t>
      </w:r>
      <w:r w:rsidR="00A63ED7">
        <w:rPr>
          <w:rFonts w:asciiTheme="minorHAnsi" w:hAnsiTheme="minorHAnsi"/>
          <w:bCs/>
          <w:iCs/>
          <w:sz w:val="22"/>
          <w:szCs w:val="22"/>
        </w:rPr>
        <w:t>greater</w:t>
      </w:r>
      <w:r w:rsidR="001121A7">
        <w:rPr>
          <w:rFonts w:asciiTheme="minorHAnsi" w:hAnsiTheme="minorHAnsi"/>
          <w:bCs/>
          <w:iCs/>
          <w:sz w:val="22"/>
          <w:szCs w:val="22"/>
        </w:rPr>
        <w:t xml:space="preserve"> numbers of</w:t>
      </w:r>
      <w:r w:rsidR="009B793D">
        <w:rPr>
          <w:rFonts w:asciiTheme="minorHAnsi" w:hAnsiTheme="minorHAnsi"/>
          <w:bCs/>
          <w:iCs/>
          <w:sz w:val="22"/>
          <w:szCs w:val="22"/>
        </w:rPr>
        <w:t xml:space="preserve"> </w:t>
      </w:r>
      <w:r w:rsidR="001121A7">
        <w:rPr>
          <w:rFonts w:asciiTheme="minorHAnsi" w:hAnsiTheme="minorHAnsi"/>
          <w:bCs/>
          <w:iCs/>
          <w:sz w:val="22"/>
          <w:szCs w:val="22"/>
        </w:rPr>
        <w:t>school leaders</w:t>
      </w:r>
      <w:r w:rsidR="00A172F9">
        <w:rPr>
          <w:rFonts w:asciiTheme="minorHAnsi" w:hAnsiTheme="minorHAnsi"/>
          <w:bCs/>
          <w:iCs/>
          <w:sz w:val="22"/>
          <w:szCs w:val="22"/>
        </w:rPr>
        <w:t xml:space="preserve"> rated NI/U</w:t>
      </w:r>
      <w:r w:rsidR="001121A7">
        <w:rPr>
          <w:rFonts w:asciiTheme="minorHAnsi" w:hAnsiTheme="minorHAnsi"/>
          <w:bCs/>
          <w:iCs/>
          <w:sz w:val="22"/>
          <w:szCs w:val="22"/>
        </w:rPr>
        <w:t>.</w:t>
      </w:r>
    </w:p>
    <w:p w14:paraId="07DF0987" w14:textId="77777777" w:rsidR="001121A7" w:rsidRDefault="001121A7" w:rsidP="00691A20">
      <w:pPr>
        <w:ind w:left="720"/>
        <w:rPr>
          <w:rFonts w:asciiTheme="minorHAnsi" w:hAnsiTheme="minorHAnsi"/>
          <w:bCs/>
          <w:iCs/>
          <w:sz w:val="22"/>
          <w:szCs w:val="22"/>
        </w:rPr>
      </w:pPr>
    </w:p>
    <w:tbl>
      <w:tblPr>
        <w:tblpPr w:leftFromText="180" w:rightFromText="180" w:vertAnchor="text" w:horzAnchor="page" w:tblpX="3796" w:tblpY="-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911"/>
        <w:gridCol w:w="820"/>
        <w:gridCol w:w="911"/>
        <w:gridCol w:w="1093"/>
      </w:tblGrid>
      <w:tr w:rsidR="00D51904" w:rsidRPr="009C1EE6" w14:paraId="67EC29F6" w14:textId="77777777" w:rsidTr="0056672F">
        <w:trPr>
          <w:trHeight w:val="244"/>
        </w:trPr>
        <w:tc>
          <w:tcPr>
            <w:tcW w:w="4753" w:type="dxa"/>
            <w:gridSpan w:val="5"/>
            <w:shd w:val="clear" w:color="auto" w:fill="B8CCE4" w:themeFill="accent1" w:themeFillTint="66"/>
          </w:tcPr>
          <w:p w14:paraId="127D31CC" w14:textId="77777777" w:rsidR="00D51904" w:rsidRDefault="00D51904" w:rsidP="00D51904">
            <w:pPr>
              <w:ind w:left="90"/>
              <w:contextualSpacing/>
              <w:jc w:val="center"/>
              <w:rPr>
                <w:rFonts w:ascii="Calibri" w:hAnsi="Calibri"/>
              </w:rPr>
            </w:pPr>
            <w:r>
              <w:rPr>
                <w:rFonts w:ascii="Calibri" w:hAnsi="Calibri"/>
              </w:rPr>
              <w:t>Number of School Leaders Rated NI/U</w:t>
            </w:r>
          </w:p>
        </w:tc>
      </w:tr>
      <w:tr w:rsidR="00D51904" w:rsidRPr="009C1EE6" w14:paraId="5232E915" w14:textId="77777777" w:rsidTr="0056672F">
        <w:trPr>
          <w:trHeight w:val="244"/>
        </w:trPr>
        <w:tc>
          <w:tcPr>
            <w:tcW w:w="1020" w:type="dxa"/>
          </w:tcPr>
          <w:p w14:paraId="6A12ADD0" w14:textId="77777777" w:rsidR="00D51904" w:rsidRPr="009C1EE6" w:rsidRDefault="00D51904" w:rsidP="00D51904">
            <w:pPr>
              <w:contextualSpacing/>
              <w:jc w:val="center"/>
              <w:rPr>
                <w:rFonts w:ascii="Calibri" w:hAnsi="Calibri"/>
              </w:rPr>
            </w:pPr>
            <w:r w:rsidRPr="009C1EE6">
              <w:rPr>
                <w:rFonts w:ascii="Calibri" w:hAnsi="Calibri"/>
              </w:rPr>
              <w:t>MA All</w:t>
            </w:r>
          </w:p>
        </w:tc>
        <w:tc>
          <w:tcPr>
            <w:tcW w:w="911" w:type="dxa"/>
          </w:tcPr>
          <w:p w14:paraId="69A2F088" w14:textId="77777777" w:rsidR="00D51904" w:rsidRPr="009C1EE6" w:rsidRDefault="00D51904" w:rsidP="00D51904">
            <w:pPr>
              <w:contextualSpacing/>
              <w:jc w:val="center"/>
              <w:rPr>
                <w:rFonts w:ascii="Calibri" w:hAnsi="Calibri"/>
              </w:rPr>
            </w:pPr>
            <w:r w:rsidRPr="009C1EE6">
              <w:rPr>
                <w:rFonts w:ascii="Calibri" w:hAnsi="Calibri"/>
              </w:rPr>
              <w:t>HPQ</w:t>
            </w:r>
          </w:p>
        </w:tc>
        <w:tc>
          <w:tcPr>
            <w:tcW w:w="820" w:type="dxa"/>
          </w:tcPr>
          <w:p w14:paraId="2AF287CB" w14:textId="77777777" w:rsidR="00D51904" w:rsidRPr="009C1EE6" w:rsidRDefault="00D51904" w:rsidP="00D51904">
            <w:pPr>
              <w:contextualSpacing/>
              <w:jc w:val="center"/>
              <w:rPr>
                <w:rFonts w:ascii="Calibri" w:hAnsi="Calibri"/>
              </w:rPr>
            </w:pPr>
            <w:r w:rsidRPr="009C1EE6">
              <w:rPr>
                <w:rFonts w:ascii="Calibri" w:hAnsi="Calibri"/>
              </w:rPr>
              <w:t>LPQ</w:t>
            </w:r>
          </w:p>
        </w:tc>
        <w:tc>
          <w:tcPr>
            <w:tcW w:w="911" w:type="dxa"/>
          </w:tcPr>
          <w:p w14:paraId="35505049" w14:textId="77777777" w:rsidR="00D51904" w:rsidRPr="009C1EE6" w:rsidRDefault="00D51904" w:rsidP="00D51904">
            <w:pPr>
              <w:contextualSpacing/>
              <w:jc w:val="center"/>
              <w:rPr>
                <w:rFonts w:ascii="Calibri" w:hAnsi="Calibri"/>
              </w:rPr>
            </w:pPr>
            <w:r w:rsidRPr="009C1EE6">
              <w:rPr>
                <w:rFonts w:ascii="Calibri" w:hAnsi="Calibri"/>
              </w:rPr>
              <w:t>HMQ</w:t>
            </w:r>
          </w:p>
        </w:tc>
        <w:tc>
          <w:tcPr>
            <w:tcW w:w="1093" w:type="dxa"/>
          </w:tcPr>
          <w:p w14:paraId="6524DCAE" w14:textId="77777777" w:rsidR="00D51904" w:rsidRPr="009C1EE6" w:rsidRDefault="00D51904" w:rsidP="00D51904">
            <w:pPr>
              <w:contextualSpacing/>
              <w:jc w:val="center"/>
              <w:rPr>
                <w:rFonts w:ascii="Calibri" w:hAnsi="Calibri"/>
              </w:rPr>
            </w:pPr>
            <w:r w:rsidRPr="009C1EE6">
              <w:rPr>
                <w:rFonts w:ascii="Calibri" w:hAnsi="Calibri"/>
              </w:rPr>
              <w:t>LMQ</w:t>
            </w:r>
          </w:p>
        </w:tc>
      </w:tr>
      <w:tr w:rsidR="00D51904" w:rsidRPr="009C1EE6" w14:paraId="06414B72" w14:textId="77777777" w:rsidTr="0056672F">
        <w:trPr>
          <w:trHeight w:val="244"/>
        </w:trPr>
        <w:tc>
          <w:tcPr>
            <w:tcW w:w="1020" w:type="dxa"/>
            <w:tcBorders>
              <w:bottom w:val="single" w:sz="4" w:space="0" w:color="auto"/>
            </w:tcBorders>
          </w:tcPr>
          <w:p w14:paraId="0624BDB9" w14:textId="77777777" w:rsidR="00D51904" w:rsidRDefault="00D51904" w:rsidP="00D51904">
            <w:pPr>
              <w:contextualSpacing/>
              <w:jc w:val="center"/>
              <w:rPr>
                <w:rFonts w:ascii="Calibri" w:hAnsi="Calibri"/>
              </w:rPr>
            </w:pPr>
            <w:r>
              <w:rPr>
                <w:rFonts w:ascii="Calibri" w:hAnsi="Calibri"/>
              </w:rPr>
              <w:t>110</w:t>
            </w:r>
          </w:p>
        </w:tc>
        <w:tc>
          <w:tcPr>
            <w:tcW w:w="911" w:type="dxa"/>
            <w:tcBorders>
              <w:bottom w:val="single" w:sz="4" w:space="0" w:color="auto"/>
            </w:tcBorders>
          </w:tcPr>
          <w:p w14:paraId="4A8F15AF" w14:textId="77777777" w:rsidR="00D51904" w:rsidRDefault="00D51904" w:rsidP="00D51904">
            <w:pPr>
              <w:contextualSpacing/>
              <w:jc w:val="center"/>
              <w:rPr>
                <w:rFonts w:ascii="Calibri" w:hAnsi="Calibri"/>
              </w:rPr>
            </w:pPr>
            <w:r>
              <w:rPr>
                <w:rFonts w:ascii="Calibri" w:hAnsi="Calibri"/>
              </w:rPr>
              <w:t>50</w:t>
            </w:r>
          </w:p>
        </w:tc>
        <w:tc>
          <w:tcPr>
            <w:tcW w:w="820" w:type="dxa"/>
            <w:tcBorders>
              <w:bottom w:val="single" w:sz="4" w:space="0" w:color="auto"/>
            </w:tcBorders>
          </w:tcPr>
          <w:p w14:paraId="6E3FAC3E" w14:textId="77777777" w:rsidR="00D51904" w:rsidRDefault="00D51904" w:rsidP="00D51904">
            <w:pPr>
              <w:contextualSpacing/>
              <w:jc w:val="center"/>
              <w:rPr>
                <w:rFonts w:ascii="Calibri" w:hAnsi="Calibri"/>
              </w:rPr>
            </w:pPr>
            <w:r>
              <w:rPr>
                <w:rFonts w:ascii="Calibri" w:hAnsi="Calibri"/>
              </w:rPr>
              <w:t>10</w:t>
            </w:r>
          </w:p>
        </w:tc>
        <w:tc>
          <w:tcPr>
            <w:tcW w:w="911" w:type="dxa"/>
            <w:tcBorders>
              <w:bottom w:val="single" w:sz="4" w:space="0" w:color="auto"/>
            </w:tcBorders>
          </w:tcPr>
          <w:p w14:paraId="1BBFC647" w14:textId="77777777" w:rsidR="00D51904" w:rsidRDefault="00D51904" w:rsidP="00D51904">
            <w:pPr>
              <w:contextualSpacing/>
              <w:jc w:val="center"/>
              <w:rPr>
                <w:rFonts w:ascii="Calibri" w:hAnsi="Calibri"/>
              </w:rPr>
            </w:pPr>
            <w:r>
              <w:rPr>
                <w:rFonts w:ascii="Calibri" w:hAnsi="Calibri"/>
              </w:rPr>
              <w:t>51</w:t>
            </w:r>
          </w:p>
        </w:tc>
        <w:tc>
          <w:tcPr>
            <w:tcW w:w="1093" w:type="dxa"/>
            <w:tcBorders>
              <w:bottom w:val="single" w:sz="4" w:space="0" w:color="auto"/>
            </w:tcBorders>
          </w:tcPr>
          <w:p w14:paraId="27266018" w14:textId="77777777" w:rsidR="00D51904" w:rsidRDefault="00D51904" w:rsidP="00D51904">
            <w:pPr>
              <w:contextualSpacing/>
              <w:jc w:val="center"/>
              <w:rPr>
                <w:rFonts w:ascii="Calibri" w:hAnsi="Calibri"/>
              </w:rPr>
            </w:pPr>
            <w:r>
              <w:rPr>
                <w:rFonts w:ascii="Calibri" w:hAnsi="Calibri"/>
              </w:rPr>
              <w:t>15</w:t>
            </w:r>
          </w:p>
        </w:tc>
      </w:tr>
      <w:tr w:rsidR="0056672F" w:rsidRPr="009C1EE6" w14:paraId="70A1A689" w14:textId="77777777" w:rsidTr="0056672F">
        <w:trPr>
          <w:trHeight w:val="442"/>
        </w:trPr>
        <w:tc>
          <w:tcPr>
            <w:tcW w:w="4753" w:type="dxa"/>
            <w:gridSpan w:val="5"/>
            <w:tcBorders>
              <w:top w:val="single" w:sz="4" w:space="0" w:color="auto"/>
              <w:left w:val="nil"/>
              <w:bottom w:val="nil"/>
              <w:right w:val="nil"/>
            </w:tcBorders>
          </w:tcPr>
          <w:p w14:paraId="11F7F5E9" w14:textId="77777777" w:rsidR="0056672F" w:rsidRPr="0056672F" w:rsidRDefault="0056672F" w:rsidP="0056672F">
            <w:pPr>
              <w:contextualSpacing/>
              <w:rPr>
                <w:rFonts w:ascii="Calibri" w:hAnsi="Calibri"/>
                <w:i/>
                <w:sz w:val="18"/>
                <w:szCs w:val="18"/>
              </w:rPr>
            </w:pPr>
            <w:r w:rsidRPr="0056672F">
              <w:rPr>
                <w:rFonts w:ascii="Calibri" w:hAnsi="Calibri"/>
                <w:i/>
                <w:sz w:val="18"/>
                <w:szCs w:val="18"/>
              </w:rPr>
              <w:t>Data from SY 2015-16</w:t>
            </w:r>
          </w:p>
        </w:tc>
      </w:tr>
    </w:tbl>
    <w:p w14:paraId="047ECD22" w14:textId="77777777" w:rsidR="001121A7" w:rsidRDefault="001121A7" w:rsidP="00691A20">
      <w:pPr>
        <w:ind w:left="720"/>
        <w:rPr>
          <w:rFonts w:asciiTheme="minorHAnsi" w:hAnsiTheme="minorHAnsi"/>
          <w:bCs/>
          <w:iCs/>
          <w:sz w:val="22"/>
          <w:szCs w:val="22"/>
        </w:rPr>
      </w:pPr>
    </w:p>
    <w:p w14:paraId="0F905278" w14:textId="77777777" w:rsidR="001121A7" w:rsidRDefault="001121A7" w:rsidP="00691A20">
      <w:pPr>
        <w:ind w:left="720"/>
        <w:rPr>
          <w:rFonts w:asciiTheme="minorHAnsi" w:hAnsiTheme="minorHAnsi"/>
          <w:bCs/>
          <w:iCs/>
          <w:sz w:val="22"/>
          <w:szCs w:val="22"/>
        </w:rPr>
      </w:pPr>
    </w:p>
    <w:p w14:paraId="2EB87327" w14:textId="77777777" w:rsidR="0056672F" w:rsidRDefault="0056672F" w:rsidP="00D51904">
      <w:pPr>
        <w:rPr>
          <w:rFonts w:asciiTheme="minorHAnsi" w:hAnsiTheme="minorHAnsi"/>
          <w:bCs/>
          <w:iCs/>
          <w:sz w:val="22"/>
          <w:szCs w:val="22"/>
        </w:rPr>
      </w:pPr>
    </w:p>
    <w:p w14:paraId="7526636D" w14:textId="77777777" w:rsidR="0056672F" w:rsidRDefault="0056672F" w:rsidP="00D51904">
      <w:pPr>
        <w:rPr>
          <w:rFonts w:asciiTheme="minorHAnsi" w:hAnsiTheme="minorHAnsi"/>
          <w:bCs/>
          <w:iCs/>
          <w:sz w:val="22"/>
          <w:szCs w:val="22"/>
        </w:rPr>
      </w:pPr>
    </w:p>
    <w:p w14:paraId="5CC138A5" w14:textId="77777777" w:rsidR="0056672F" w:rsidRDefault="0056672F" w:rsidP="00D51904">
      <w:pPr>
        <w:rPr>
          <w:rFonts w:asciiTheme="minorHAnsi" w:hAnsiTheme="minorHAnsi"/>
          <w:bCs/>
          <w:iCs/>
          <w:sz w:val="22"/>
          <w:szCs w:val="22"/>
        </w:rPr>
      </w:pPr>
    </w:p>
    <w:p w14:paraId="7BA6E914" w14:textId="77777777" w:rsidR="0091384C" w:rsidRPr="000A0153" w:rsidRDefault="0091384C" w:rsidP="00D51904">
      <w:pPr>
        <w:rPr>
          <w:rFonts w:asciiTheme="minorHAnsi" w:hAnsiTheme="minorHAnsi"/>
          <w:bCs/>
          <w:iCs/>
          <w:sz w:val="22"/>
          <w:szCs w:val="22"/>
        </w:rPr>
      </w:pPr>
      <w:r>
        <w:rPr>
          <w:rFonts w:asciiTheme="minorHAnsi" w:hAnsiTheme="minorHAnsi"/>
          <w:bCs/>
          <w:iCs/>
          <w:sz w:val="22"/>
          <w:szCs w:val="22"/>
        </w:rPr>
        <w:t>Nationally</w:t>
      </w:r>
      <w:r w:rsidR="004F57EE">
        <w:rPr>
          <w:rFonts w:asciiTheme="minorHAnsi" w:hAnsiTheme="minorHAnsi"/>
          <w:bCs/>
          <w:iCs/>
          <w:sz w:val="22"/>
          <w:szCs w:val="22"/>
        </w:rPr>
        <w:t xml:space="preserve">, when a principal leaves a low </w:t>
      </w:r>
      <w:r>
        <w:rPr>
          <w:rFonts w:asciiTheme="minorHAnsi" w:hAnsiTheme="minorHAnsi"/>
          <w:bCs/>
          <w:iCs/>
          <w:sz w:val="22"/>
          <w:szCs w:val="22"/>
        </w:rPr>
        <w:t>performing school, the replacement tends to be less experienced and effective than th</w:t>
      </w:r>
      <w:r w:rsidR="00EB55B8">
        <w:rPr>
          <w:rFonts w:asciiTheme="minorHAnsi" w:hAnsiTheme="minorHAnsi"/>
          <w:bCs/>
          <w:iCs/>
          <w:sz w:val="22"/>
          <w:szCs w:val="22"/>
        </w:rPr>
        <w:t>e previous principal. Research on a large urb</w:t>
      </w:r>
      <w:r w:rsidR="0064631F">
        <w:rPr>
          <w:rFonts w:asciiTheme="minorHAnsi" w:hAnsiTheme="minorHAnsi"/>
          <w:bCs/>
          <w:iCs/>
          <w:sz w:val="22"/>
          <w:szCs w:val="22"/>
        </w:rPr>
        <w:t xml:space="preserve">an district found that the </w:t>
      </w:r>
      <w:r>
        <w:rPr>
          <w:rFonts w:asciiTheme="minorHAnsi" w:hAnsiTheme="minorHAnsi"/>
          <w:bCs/>
          <w:iCs/>
          <w:sz w:val="22"/>
          <w:szCs w:val="22"/>
        </w:rPr>
        <w:t>effective principals who depart struggling schools are more likely to move on to schools that are already higher</w:t>
      </w:r>
      <w:r w:rsidR="004F57EE">
        <w:rPr>
          <w:rFonts w:asciiTheme="minorHAnsi" w:hAnsiTheme="minorHAnsi"/>
          <w:bCs/>
          <w:iCs/>
          <w:sz w:val="22"/>
          <w:szCs w:val="22"/>
        </w:rPr>
        <w:t xml:space="preserve"> </w:t>
      </w:r>
      <w:r>
        <w:rPr>
          <w:rFonts w:asciiTheme="minorHAnsi" w:hAnsiTheme="minorHAnsi"/>
          <w:bCs/>
          <w:iCs/>
          <w:sz w:val="22"/>
          <w:szCs w:val="22"/>
        </w:rPr>
        <w:t>performing, and/or have fewer economically disadvantaged students and students of color.</w:t>
      </w:r>
      <w:r>
        <w:rPr>
          <w:rStyle w:val="FootnoteReference"/>
          <w:rFonts w:asciiTheme="minorHAnsi" w:hAnsiTheme="minorHAnsi"/>
          <w:bCs/>
          <w:iCs/>
          <w:sz w:val="22"/>
          <w:szCs w:val="22"/>
        </w:rPr>
        <w:footnoteReference w:id="15"/>
      </w:r>
    </w:p>
    <w:p w14:paraId="4D48ADFC" w14:textId="77777777" w:rsidR="00C57E69" w:rsidRDefault="00C57E69" w:rsidP="00D51904">
      <w:pPr>
        <w:pStyle w:val="Heading1"/>
        <w:rPr>
          <w:rFonts w:ascii="Calibri" w:hAnsi="Calibri"/>
          <w:sz w:val="36"/>
          <w:szCs w:val="36"/>
        </w:rPr>
      </w:pPr>
      <w:bookmarkStart w:id="9" w:name="_Toc426538908"/>
      <w:bookmarkStart w:id="10" w:name="_Toc481485211"/>
      <w:r>
        <w:rPr>
          <w:rFonts w:ascii="Calibri" w:hAnsi="Calibri"/>
          <w:sz w:val="36"/>
          <w:szCs w:val="36"/>
        </w:rPr>
        <w:t>Strategies</w:t>
      </w:r>
      <w:r w:rsidRPr="00144DD0">
        <w:rPr>
          <w:rFonts w:ascii="Calibri" w:hAnsi="Calibri"/>
          <w:sz w:val="36"/>
          <w:szCs w:val="36"/>
        </w:rPr>
        <w:t xml:space="preserve"> to Eliminate Equity Gaps</w:t>
      </w:r>
      <w:bookmarkEnd w:id="9"/>
      <w:bookmarkEnd w:id="10"/>
      <w:r w:rsidRPr="00144DD0">
        <w:rPr>
          <w:rFonts w:ascii="Calibri" w:hAnsi="Calibri"/>
          <w:sz w:val="36"/>
          <w:szCs w:val="36"/>
        </w:rPr>
        <w:tab/>
      </w:r>
    </w:p>
    <w:p w14:paraId="784770FD" w14:textId="77777777" w:rsidR="00F65608" w:rsidRPr="001645F4" w:rsidRDefault="00F65608" w:rsidP="00D51904">
      <w:pPr>
        <w:pStyle w:val="Heading2"/>
        <w:rPr>
          <w:rFonts w:ascii="Calibri" w:hAnsi="Calibri"/>
          <w:color w:val="7FA3CF"/>
        </w:rPr>
      </w:pPr>
      <w:bookmarkStart w:id="11" w:name="_Toc481485212"/>
      <w:r w:rsidRPr="001645F4">
        <w:rPr>
          <w:rFonts w:ascii="Calibri" w:hAnsi="Calibri"/>
          <w:color w:val="7FA3CF"/>
        </w:rPr>
        <w:t>Strategy 1: Improve Educator Impact through Educator Preparation (locus of impact: Pipeline and Classroom)</w:t>
      </w:r>
      <w:bookmarkEnd w:id="11"/>
    </w:p>
    <w:p w14:paraId="67C68EF2" w14:textId="77777777" w:rsidR="00B72DE2" w:rsidRDefault="00F65608" w:rsidP="00D51904">
      <w:pPr>
        <w:rPr>
          <w:rFonts w:ascii="Segoe UI" w:hAnsi="Segoe UI" w:cs="Segoe UI"/>
          <w:color w:val="000000"/>
          <w:sz w:val="27"/>
          <w:szCs w:val="27"/>
        </w:rPr>
      </w:pPr>
      <w:r w:rsidRPr="00AA6F35">
        <w:rPr>
          <w:rFonts w:ascii="Calibri" w:hAnsi="Calibri" w:cs="Segoe UI"/>
          <w:b/>
          <w:bCs/>
          <w:smallCaps/>
          <w:color w:val="365F91"/>
        </w:rPr>
        <w:t>Addresses</w:t>
      </w:r>
      <w:r>
        <w:rPr>
          <w:rFonts w:ascii="Calibri" w:hAnsi="Calibri" w:cs="Segoe UI"/>
          <w:smallCaps/>
          <w:color w:val="365F91"/>
        </w:rPr>
        <w:t>: preparation gap; inadequate preparation; need for training to meet diverse student needs</w:t>
      </w:r>
    </w:p>
    <w:p w14:paraId="4766CFA0" w14:textId="77777777" w:rsidR="00042CA8" w:rsidRPr="00B72DE2" w:rsidRDefault="00042CA8" w:rsidP="00D51904">
      <w:pPr>
        <w:rPr>
          <w:rFonts w:ascii="Segoe UI" w:hAnsi="Segoe UI" w:cs="Segoe UI"/>
          <w:color w:val="000000"/>
          <w:sz w:val="27"/>
          <w:szCs w:val="27"/>
        </w:rPr>
      </w:pPr>
      <w:r w:rsidRPr="008E12F8">
        <w:rPr>
          <w:rFonts w:ascii="Calibri" w:hAnsi="Calibri"/>
          <w:color w:val="000000"/>
          <w:sz w:val="22"/>
          <w:szCs w:val="22"/>
        </w:rPr>
        <w:t>Addressing educator effectiveness begins with educator preparation. By consistently working to better prepare teacher cand</w:t>
      </w:r>
      <w:r w:rsidR="00D615A4">
        <w:rPr>
          <w:rFonts w:ascii="Calibri" w:hAnsi="Calibri"/>
          <w:color w:val="000000"/>
          <w:sz w:val="22"/>
          <w:szCs w:val="22"/>
        </w:rPr>
        <w:t>idates to serve diverse learners</w:t>
      </w:r>
      <w:r w:rsidR="008C1CAE">
        <w:rPr>
          <w:rFonts w:ascii="Calibri" w:hAnsi="Calibri"/>
          <w:color w:val="000000"/>
          <w:sz w:val="22"/>
          <w:szCs w:val="22"/>
        </w:rPr>
        <w:t>, educator preparation p</w:t>
      </w:r>
      <w:r w:rsidRPr="008E12F8">
        <w:rPr>
          <w:rFonts w:ascii="Calibri" w:hAnsi="Calibri"/>
          <w:color w:val="000000"/>
          <w:sz w:val="22"/>
          <w:szCs w:val="22"/>
        </w:rPr>
        <w:t xml:space="preserve">rograms </w:t>
      </w:r>
      <w:r w:rsidRPr="008E12F8">
        <w:rPr>
          <w:rFonts w:ascii="Calibri" w:hAnsi="Calibri"/>
          <w:color w:val="000000"/>
          <w:sz w:val="22"/>
          <w:szCs w:val="22"/>
        </w:rPr>
        <w:lastRenderedPageBreak/>
        <w:t xml:space="preserve">(EPPs) can effect lasting outcomes on the performance of all students. Furthermore, as stated above, schools with larger populations of economically disadvantaged students and students of color are more likely to employ novice teachers. Ensuring that these </w:t>
      </w:r>
      <w:r w:rsidR="00D615A4">
        <w:rPr>
          <w:rFonts w:ascii="Calibri" w:hAnsi="Calibri"/>
          <w:color w:val="000000"/>
          <w:sz w:val="22"/>
          <w:szCs w:val="22"/>
        </w:rPr>
        <w:t>new teachers have experienced</w:t>
      </w:r>
      <w:r w:rsidRPr="008E12F8">
        <w:rPr>
          <w:rFonts w:ascii="Calibri" w:hAnsi="Calibri"/>
          <w:color w:val="000000"/>
          <w:sz w:val="22"/>
          <w:szCs w:val="22"/>
        </w:rPr>
        <w:t xml:space="preserve"> quality EPPs helps to mitigate the effects of the gap in student subgroups’ access to experienced teachers.</w:t>
      </w:r>
    </w:p>
    <w:p w14:paraId="4E3814AD" w14:textId="77777777" w:rsidR="00042CA8" w:rsidRPr="008E12F8" w:rsidRDefault="006F26DD" w:rsidP="00F65608">
      <w:pPr>
        <w:ind w:left="720"/>
        <w:rPr>
          <w:rFonts w:ascii="Calibri" w:hAnsi="Calibri"/>
          <w:color w:val="000000"/>
          <w:sz w:val="22"/>
          <w:szCs w:val="22"/>
        </w:rPr>
      </w:pPr>
      <w:r>
        <w:rPr>
          <w:rFonts w:asciiTheme="minorHAnsi" w:hAnsiTheme="minorHAnsi"/>
          <w:b/>
          <w:noProof/>
          <w:sz w:val="36"/>
          <w:szCs w:val="36"/>
        </w:rPr>
        <w:pict w14:anchorId="7509754F">
          <v:shape id="Text Box 41" o:spid="_x0000_s1037" type="#_x0000_t202" style="position:absolute;left:0;text-align:left;margin-left:189.4pt;margin-top:.1pt;width:238.95pt;height:107.9pt;z-index:2516858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" filled="f" strokecolor="#1f497d [3215]" strokeweight="1.5pt">
            <v:textbox style="mso-next-textbox:#Text Box 41">
              <w:txbxContent>
                <w:p w14:paraId="7B45792E" w14:textId="77777777" w:rsidR="0056672F" w:rsidRPr="00E81AD9" w:rsidRDefault="0056672F" w:rsidP="00A44F76">
                  <w:pPr>
                    <w:rPr>
                      <w:rFonts w:ascii="Calibri" w:hAnsi="Calibri"/>
                      <w:i/>
                      <w:color w:val="4F81BD" w:themeColor="accent1"/>
                      <w:sz w:val="26"/>
                      <w:szCs w:val="26"/>
                    </w:rPr>
                  </w:pPr>
                  <w:r>
                    <w:rPr>
                      <w:rFonts w:ascii="Calibri" w:hAnsi="Calibri"/>
                      <w:i/>
                      <w:color w:val="4F81BD" w:themeColor="accent1"/>
                      <w:sz w:val="26"/>
                      <w:szCs w:val="26"/>
                    </w:rPr>
                    <w:t>The schools with the largest populations of students of color and economically disadvantaged students employ first-year teachers at twice the rate of schools with the smallest populations of these student groups.</w:t>
                  </w:r>
                </w:p>
              </w:txbxContent>
            </v:textbox>
            <w10:wrap type="square"/>
          </v:shape>
        </w:pict>
      </w:r>
    </w:p>
    <w:p w14:paraId="587E0BBC" w14:textId="77777777" w:rsidR="002964C0" w:rsidRPr="008E12F8" w:rsidRDefault="00F65608" w:rsidP="00D51904">
      <w:pPr>
        <w:rPr>
          <w:rFonts w:ascii="Calibri" w:hAnsi="Calibri"/>
          <w:sz w:val="22"/>
          <w:szCs w:val="22"/>
        </w:rPr>
      </w:pPr>
      <w:r w:rsidRPr="008E12F8">
        <w:rPr>
          <w:rFonts w:ascii="Calibri" w:hAnsi="Calibri"/>
          <w:sz w:val="22"/>
          <w:szCs w:val="22"/>
        </w:rPr>
        <w:t>Over the past several years,</w:t>
      </w:r>
      <w:r w:rsidRPr="008E12F8">
        <w:rPr>
          <w:rStyle w:val="apple-converted-space"/>
          <w:rFonts w:ascii="Calibri" w:hAnsi="Calibri"/>
          <w:sz w:val="22"/>
          <w:szCs w:val="22"/>
        </w:rPr>
        <w:t> </w:t>
      </w:r>
      <w:r w:rsidR="008E4589">
        <w:rPr>
          <w:rStyle w:val="apple-converted-space"/>
          <w:rFonts w:ascii="Calibri" w:hAnsi="Calibri"/>
          <w:sz w:val="22"/>
          <w:szCs w:val="22"/>
        </w:rPr>
        <w:t>the Department of Elementary and Secondary Education (</w:t>
      </w:r>
      <w:r w:rsidRPr="008E12F8">
        <w:rPr>
          <w:rFonts w:ascii="Calibri" w:hAnsi="Calibri"/>
          <w:sz w:val="22"/>
          <w:szCs w:val="22"/>
        </w:rPr>
        <w:t>ESE</w:t>
      </w:r>
      <w:r w:rsidR="008E4589">
        <w:rPr>
          <w:rFonts w:ascii="Calibri" w:hAnsi="Calibri"/>
          <w:sz w:val="22"/>
          <w:szCs w:val="22"/>
        </w:rPr>
        <w:t>)</w:t>
      </w:r>
      <w:r w:rsidRPr="008E12F8">
        <w:rPr>
          <w:rStyle w:val="apple-converted-space"/>
          <w:rFonts w:ascii="Calibri" w:hAnsi="Calibri"/>
          <w:sz w:val="22"/>
          <w:szCs w:val="22"/>
        </w:rPr>
        <w:t> </w:t>
      </w:r>
      <w:r w:rsidRPr="008E12F8">
        <w:rPr>
          <w:rFonts w:ascii="Calibri" w:hAnsi="Calibri"/>
          <w:sz w:val="22"/>
          <w:szCs w:val="22"/>
        </w:rPr>
        <w:t xml:space="preserve">has significantly shifted the expectations for </w:t>
      </w:r>
      <w:r w:rsidR="002964C0" w:rsidRPr="008E12F8">
        <w:rPr>
          <w:rFonts w:ascii="Calibri" w:hAnsi="Calibri"/>
          <w:sz w:val="22"/>
          <w:szCs w:val="22"/>
        </w:rPr>
        <w:t>EPP</w:t>
      </w:r>
      <w:r w:rsidRPr="008E12F8">
        <w:rPr>
          <w:rStyle w:val="apple-converted-space"/>
          <w:rFonts w:ascii="Calibri" w:hAnsi="Calibri"/>
          <w:sz w:val="22"/>
          <w:szCs w:val="22"/>
        </w:rPr>
        <w:t> </w:t>
      </w:r>
      <w:r w:rsidRPr="008E12F8">
        <w:rPr>
          <w:rFonts w:ascii="Calibri" w:hAnsi="Calibri"/>
          <w:sz w:val="22"/>
          <w:szCs w:val="22"/>
        </w:rPr>
        <w:t>design,</w:t>
      </w:r>
      <w:r w:rsidRPr="008E12F8">
        <w:rPr>
          <w:rStyle w:val="apple-converted-space"/>
          <w:rFonts w:ascii="Calibri" w:hAnsi="Calibri"/>
          <w:sz w:val="22"/>
          <w:szCs w:val="22"/>
        </w:rPr>
        <w:t> </w:t>
      </w:r>
      <w:r w:rsidRPr="008E12F8">
        <w:rPr>
          <w:rFonts w:ascii="Calibri" w:hAnsi="Calibri"/>
          <w:sz w:val="22"/>
          <w:szCs w:val="22"/>
        </w:rPr>
        <w:t>review and accountability</w:t>
      </w:r>
      <w:r w:rsidR="00D615A4">
        <w:rPr>
          <w:rFonts w:ascii="Calibri" w:hAnsi="Calibri"/>
          <w:sz w:val="22"/>
          <w:szCs w:val="22"/>
        </w:rPr>
        <w:t>, resulting in a data- and evidence-driven review process,</w:t>
      </w:r>
      <w:r w:rsidRPr="008E12F8">
        <w:rPr>
          <w:rStyle w:val="apple-converted-space"/>
          <w:rFonts w:ascii="Calibri" w:hAnsi="Calibri"/>
          <w:sz w:val="22"/>
          <w:szCs w:val="22"/>
        </w:rPr>
        <w:t> </w:t>
      </w:r>
      <w:r w:rsidRPr="008E12F8">
        <w:rPr>
          <w:rFonts w:ascii="Calibri" w:hAnsi="Calibri"/>
          <w:sz w:val="22"/>
          <w:szCs w:val="22"/>
        </w:rPr>
        <w:t xml:space="preserve">and </w:t>
      </w:r>
      <w:r w:rsidR="00D615A4">
        <w:rPr>
          <w:rFonts w:ascii="Calibri" w:hAnsi="Calibri"/>
          <w:sz w:val="22"/>
          <w:szCs w:val="22"/>
        </w:rPr>
        <w:t xml:space="preserve">in </w:t>
      </w:r>
      <w:r w:rsidRPr="008E12F8">
        <w:rPr>
          <w:rFonts w:ascii="Calibri" w:hAnsi="Calibri"/>
          <w:sz w:val="22"/>
          <w:szCs w:val="22"/>
        </w:rPr>
        <w:t xml:space="preserve">more meaningful field-based experiences and assessments for educator candidates. </w:t>
      </w:r>
    </w:p>
    <w:p w14:paraId="769511CC" w14:textId="77777777" w:rsidR="002964C0" w:rsidRPr="008E12F8" w:rsidRDefault="002964C0" w:rsidP="002964C0">
      <w:pPr>
        <w:ind w:left="720"/>
        <w:rPr>
          <w:rFonts w:ascii="Calibri" w:hAnsi="Calibri"/>
          <w:sz w:val="22"/>
          <w:szCs w:val="22"/>
        </w:rPr>
      </w:pPr>
    </w:p>
    <w:p w14:paraId="4FD8AB88" w14:textId="77777777" w:rsidR="00F402A8" w:rsidRPr="001C2BCD" w:rsidRDefault="002964C0" w:rsidP="00D51904">
      <w:pPr>
        <w:rPr>
          <w:rStyle w:val="apple-converted-space"/>
          <w:rFonts w:ascii="Calibri" w:hAnsi="Calibri"/>
          <w:sz w:val="22"/>
          <w:szCs w:val="22"/>
        </w:rPr>
      </w:pPr>
      <w:r w:rsidRPr="008E12F8">
        <w:rPr>
          <w:rFonts w:ascii="Calibri" w:hAnsi="Calibri"/>
          <w:sz w:val="22"/>
          <w:szCs w:val="22"/>
        </w:rPr>
        <w:t xml:space="preserve">The </w:t>
      </w:r>
      <w:hyperlink r:id="rId35" w:tgtFrame="_blank" w:history="1">
        <w:r w:rsidRPr="008E12F8">
          <w:rPr>
            <w:rStyle w:val="Hyperlink"/>
            <w:rFonts w:ascii="Calibri" w:hAnsi="Calibri"/>
            <w:sz w:val="22"/>
            <w:szCs w:val="22"/>
          </w:rPr>
          <w:t>Candidate Assessment of Performance (CAP)</w:t>
        </w:r>
      </w:hyperlink>
      <w:r w:rsidRPr="008E12F8">
        <w:rPr>
          <w:color w:val="000000"/>
          <w:sz w:val="22"/>
          <w:szCs w:val="22"/>
        </w:rPr>
        <w:t xml:space="preserve"> </w:t>
      </w:r>
      <w:r w:rsidRPr="008E12F8">
        <w:rPr>
          <w:rFonts w:ascii="Calibri" w:hAnsi="Calibri"/>
          <w:sz w:val="22"/>
          <w:szCs w:val="22"/>
        </w:rPr>
        <w:t xml:space="preserve">is </w:t>
      </w:r>
      <w:r w:rsidR="006F749F" w:rsidRPr="008E12F8">
        <w:rPr>
          <w:rFonts w:ascii="Calibri" w:hAnsi="Calibri"/>
          <w:sz w:val="22"/>
          <w:szCs w:val="22"/>
        </w:rPr>
        <w:t xml:space="preserve">aligned to </w:t>
      </w:r>
      <w:r w:rsidR="006F749F" w:rsidRPr="008E12F8">
        <w:rPr>
          <w:rFonts w:asciiTheme="minorHAnsi" w:hAnsiTheme="minorHAnsi"/>
          <w:sz w:val="22"/>
          <w:szCs w:val="22"/>
        </w:rPr>
        <w:t xml:space="preserve">the </w:t>
      </w:r>
      <w:hyperlink r:id="rId36" w:history="1">
        <w:r w:rsidR="006F749F" w:rsidRPr="008E12F8">
          <w:rPr>
            <w:rStyle w:val="Hyperlink"/>
            <w:rFonts w:asciiTheme="minorHAnsi" w:hAnsiTheme="minorHAnsi"/>
            <w:sz w:val="22"/>
            <w:szCs w:val="22"/>
            <w:shd w:val="clear" w:color="auto" w:fill="FFFFFF"/>
          </w:rPr>
          <w:t>Professional Standards for Teachers</w:t>
        </w:r>
      </w:hyperlink>
      <w:r w:rsidR="006F749F" w:rsidRPr="008E12F8">
        <w:rPr>
          <w:rStyle w:val="apple-converted-space"/>
          <w:rFonts w:asciiTheme="minorHAnsi" w:hAnsiTheme="minorHAnsi"/>
          <w:color w:val="000000"/>
          <w:sz w:val="22"/>
          <w:szCs w:val="22"/>
          <w:shd w:val="clear" w:color="auto" w:fill="FFFFFF"/>
        </w:rPr>
        <w:t xml:space="preserve">  and is </w:t>
      </w:r>
      <w:r w:rsidRPr="008E12F8">
        <w:rPr>
          <w:rFonts w:asciiTheme="minorHAnsi" w:hAnsiTheme="minorHAnsi"/>
          <w:sz w:val="22"/>
          <w:szCs w:val="22"/>
        </w:rPr>
        <w:t>required of teacher preparation program</w:t>
      </w:r>
      <w:r w:rsidRPr="008E12F8">
        <w:rPr>
          <w:rFonts w:ascii="Calibri" w:hAnsi="Calibri"/>
          <w:sz w:val="22"/>
          <w:szCs w:val="22"/>
        </w:rPr>
        <w:t xml:space="preserve"> completers. All Massachusetts teacher preparation p</w:t>
      </w:r>
      <w:r w:rsidR="00023885">
        <w:rPr>
          <w:rFonts w:ascii="Calibri" w:hAnsi="Calibri"/>
          <w:sz w:val="22"/>
          <w:szCs w:val="22"/>
        </w:rPr>
        <w:t>rograms piloted CAP in the 2015</w:t>
      </w:r>
      <w:r w:rsidR="00023885">
        <w:t>–</w:t>
      </w:r>
      <w:r w:rsidRPr="008E12F8">
        <w:rPr>
          <w:rFonts w:ascii="Calibri" w:hAnsi="Calibri"/>
          <w:sz w:val="22"/>
          <w:szCs w:val="22"/>
        </w:rPr>
        <w:t>16 school year. Now in 2016</w:t>
      </w:r>
      <w:r w:rsidR="00023885">
        <w:t>–</w:t>
      </w:r>
      <w:r w:rsidRPr="008E12F8">
        <w:rPr>
          <w:rFonts w:ascii="Calibri" w:hAnsi="Calibri"/>
          <w:sz w:val="22"/>
          <w:szCs w:val="22"/>
        </w:rPr>
        <w:t>17, the assessment is fully implemented for all teacher candidates.</w:t>
      </w:r>
      <w:r w:rsidR="00A64EB2" w:rsidRPr="008E12F8">
        <w:rPr>
          <w:rFonts w:ascii="Calibri" w:hAnsi="Calibri"/>
          <w:sz w:val="22"/>
          <w:szCs w:val="22"/>
        </w:rPr>
        <w:t xml:space="preserve"> The corresponding assessment for principal candidates</w:t>
      </w:r>
      <w:r w:rsidR="00B0263B">
        <w:t>—</w:t>
      </w:r>
      <w:r w:rsidR="00A64EB2" w:rsidRPr="008E12F8">
        <w:rPr>
          <w:rFonts w:ascii="Calibri" w:hAnsi="Calibri"/>
          <w:sz w:val="22"/>
          <w:szCs w:val="22"/>
        </w:rPr>
        <w:t xml:space="preserve">the </w:t>
      </w:r>
      <w:hyperlink r:id="rId37" w:tgtFrame="_blank" w:history="1">
        <w:r w:rsidR="00A64EB2" w:rsidRPr="008E12F8">
          <w:rPr>
            <w:rStyle w:val="Hyperlink"/>
            <w:rFonts w:ascii="Calibri" w:hAnsi="Calibri"/>
            <w:sz w:val="22"/>
            <w:szCs w:val="22"/>
          </w:rPr>
          <w:t>Performance Assessment for Leaders (PAL)</w:t>
        </w:r>
      </w:hyperlink>
      <w:r w:rsidR="00B0263B" w:rsidRPr="00B0263B">
        <w:t xml:space="preserve"> </w:t>
      </w:r>
      <w:r w:rsidR="00B0263B">
        <w:t>—</w:t>
      </w:r>
      <w:r w:rsidR="00361F5F" w:rsidRPr="001C2BCD">
        <w:rPr>
          <w:rStyle w:val="apple-converted-space"/>
          <w:rFonts w:ascii="Calibri" w:hAnsi="Calibri"/>
          <w:sz w:val="22"/>
          <w:szCs w:val="22"/>
        </w:rPr>
        <w:t xml:space="preserve">uses performance-based tasks and is </w:t>
      </w:r>
      <w:r w:rsidR="00A64EB2" w:rsidRPr="001C2BCD">
        <w:rPr>
          <w:rStyle w:val="apple-converted-space"/>
          <w:rFonts w:ascii="Calibri" w:hAnsi="Calibri"/>
          <w:sz w:val="22"/>
          <w:szCs w:val="22"/>
        </w:rPr>
        <w:t xml:space="preserve">in its second year of full implementation. </w:t>
      </w:r>
      <w:r w:rsidR="00D81725" w:rsidRPr="001C2BCD">
        <w:rPr>
          <w:rStyle w:val="apple-converted-space"/>
          <w:rFonts w:ascii="Calibri" w:hAnsi="Calibri"/>
          <w:sz w:val="22"/>
          <w:szCs w:val="22"/>
        </w:rPr>
        <w:t>Both CAP and P</w:t>
      </w:r>
      <w:r w:rsidR="00BD6F8B" w:rsidRPr="001C2BCD">
        <w:rPr>
          <w:rStyle w:val="apple-converted-space"/>
          <w:rFonts w:ascii="Calibri" w:hAnsi="Calibri"/>
          <w:sz w:val="22"/>
          <w:szCs w:val="22"/>
        </w:rPr>
        <w:t>AL include components emphasizing</w:t>
      </w:r>
      <w:r w:rsidR="00D81725" w:rsidRPr="001C2BCD">
        <w:rPr>
          <w:rStyle w:val="apple-converted-space"/>
          <w:rFonts w:ascii="Calibri" w:hAnsi="Calibri"/>
          <w:sz w:val="22"/>
          <w:szCs w:val="22"/>
        </w:rPr>
        <w:t xml:space="preserve"> readiness to serve diverse learners.</w:t>
      </w:r>
    </w:p>
    <w:p w14:paraId="463953F4" w14:textId="77777777" w:rsidR="00815F62" w:rsidRPr="001C2BCD" w:rsidRDefault="00815F62" w:rsidP="002964C0">
      <w:pPr>
        <w:ind w:left="720"/>
        <w:rPr>
          <w:rStyle w:val="apple-converted-space"/>
          <w:rFonts w:ascii="Calibri" w:hAnsi="Calibri"/>
          <w:sz w:val="22"/>
          <w:szCs w:val="22"/>
        </w:rPr>
      </w:pPr>
    </w:p>
    <w:p w14:paraId="20567F6D" w14:textId="77777777" w:rsidR="00F65608" w:rsidRDefault="00815F62" w:rsidP="00D51904">
      <w:pPr>
        <w:rPr>
          <w:rStyle w:val="apple-converted-space"/>
          <w:rFonts w:ascii="Calibri" w:hAnsi="Calibri"/>
          <w:sz w:val="22"/>
          <w:szCs w:val="22"/>
        </w:rPr>
      </w:pPr>
      <w:r w:rsidRPr="001C2BCD">
        <w:rPr>
          <w:rStyle w:val="apple-converted-space"/>
          <w:rFonts w:ascii="Calibri" w:hAnsi="Calibri"/>
          <w:sz w:val="22"/>
          <w:szCs w:val="22"/>
        </w:rPr>
        <w:t xml:space="preserve">The Department, in partnership with EPPs and districts, is also pursuing the goal of preparing all teachers to serve all students from day one in the classroom through a portfolio of projects called </w:t>
      </w:r>
      <w:hyperlink r:id="rId38" w:history="1">
        <w:r w:rsidR="001C2B2B">
          <w:rPr>
            <w:rStyle w:val="Hyperlink"/>
            <w:rFonts w:asciiTheme="minorHAnsi" w:hAnsiTheme="minorHAnsi"/>
            <w:sz w:val="22"/>
            <w:szCs w:val="22"/>
          </w:rPr>
          <w:t>Elevate Preparation: Impact Children (EPIC)</w:t>
        </w:r>
      </w:hyperlink>
      <w:r w:rsidRPr="001C2BCD">
        <w:rPr>
          <w:rStyle w:val="apple-converted-space"/>
          <w:rFonts w:ascii="Calibri" w:hAnsi="Calibri"/>
          <w:sz w:val="22"/>
          <w:szCs w:val="22"/>
        </w:rPr>
        <w:t xml:space="preserve">. </w:t>
      </w:r>
      <w:r w:rsidR="00EC1B28" w:rsidRPr="001C2BCD">
        <w:rPr>
          <w:rStyle w:val="apple-converted-space"/>
          <w:rFonts w:ascii="Calibri" w:hAnsi="Calibri"/>
          <w:sz w:val="22"/>
          <w:szCs w:val="22"/>
        </w:rPr>
        <w:t xml:space="preserve">The EPIC work aims to address the disproportionate rates at which novice teachers are working in </w:t>
      </w:r>
      <w:r w:rsidR="00BA3EB8" w:rsidRPr="001C2BCD">
        <w:rPr>
          <w:rStyle w:val="apple-converted-space"/>
          <w:rFonts w:ascii="Calibri" w:hAnsi="Calibri"/>
          <w:sz w:val="22"/>
          <w:szCs w:val="22"/>
        </w:rPr>
        <w:t>lower</w:t>
      </w:r>
      <w:r w:rsidR="004F57EE">
        <w:rPr>
          <w:rStyle w:val="apple-converted-space"/>
          <w:rFonts w:ascii="Calibri" w:hAnsi="Calibri"/>
          <w:sz w:val="22"/>
          <w:szCs w:val="22"/>
        </w:rPr>
        <w:t xml:space="preserve"> </w:t>
      </w:r>
      <w:r w:rsidR="00BA3EB8" w:rsidRPr="001C2BCD">
        <w:rPr>
          <w:rStyle w:val="apple-converted-space"/>
          <w:rFonts w:ascii="Calibri" w:hAnsi="Calibri"/>
          <w:sz w:val="22"/>
          <w:szCs w:val="22"/>
        </w:rPr>
        <w:t>performing schools and teaching student subgroups with lower overall academic performance.</w:t>
      </w:r>
      <w:r w:rsidR="000E40F9" w:rsidRPr="001C2BCD">
        <w:rPr>
          <w:rStyle w:val="apple-converted-space"/>
          <w:rFonts w:ascii="Calibri" w:hAnsi="Calibri"/>
          <w:sz w:val="22"/>
          <w:szCs w:val="22"/>
        </w:rPr>
        <w:t xml:space="preserve"> EPIC includes work to support EPP-district partnerships that improve teacher pipelines, parti</w:t>
      </w:r>
      <w:r w:rsidR="009D151A" w:rsidRPr="001C2BCD">
        <w:rPr>
          <w:rStyle w:val="apple-converted-space"/>
          <w:rFonts w:ascii="Calibri" w:hAnsi="Calibri"/>
          <w:sz w:val="22"/>
          <w:szCs w:val="22"/>
        </w:rPr>
        <w:t>cularly in hard-to-staff roles, and with the aim of recruiting and retaining effective teachers.</w:t>
      </w:r>
      <w:r w:rsidR="00F55395" w:rsidRPr="001C2BCD">
        <w:rPr>
          <w:rStyle w:val="apple-converted-space"/>
          <w:rFonts w:ascii="Calibri" w:hAnsi="Calibri"/>
          <w:sz w:val="22"/>
          <w:szCs w:val="22"/>
        </w:rPr>
        <w:t xml:space="preserve"> This is particularly advantageous to some urban districts that typically face </w:t>
      </w:r>
      <w:r w:rsidR="001835F6" w:rsidRPr="001C2BCD">
        <w:rPr>
          <w:rStyle w:val="apple-converted-space"/>
          <w:rFonts w:ascii="Calibri" w:hAnsi="Calibri"/>
          <w:sz w:val="22"/>
          <w:szCs w:val="22"/>
        </w:rPr>
        <w:t>recruiting challenges</w:t>
      </w:r>
      <w:r w:rsidR="00F55395" w:rsidRPr="001C2BCD">
        <w:rPr>
          <w:rStyle w:val="apple-converted-space"/>
          <w:rFonts w:ascii="Calibri" w:hAnsi="Calibri"/>
          <w:sz w:val="22"/>
          <w:szCs w:val="22"/>
        </w:rPr>
        <w:t xml:space="preserve"> and higher rates of </w:t>
      </w:r>
      <w:r w:rsidR="00D5362E">
        <w:rPr>
          <w:rStyle w:val="apple-converted-space"/>
          <w:rFonts w:ascii="Calibri" w:hAnsi="Calibri"/>
          <w:sz w:val="22"/>
          <w:szCs w:val="22"/>
        </w:rPr>
        <w:t xml:space="preserve">educator </w:t>
      </w:r>
      <w:r w:rsidR="00F55395" w:rsidRPr="001C2BCD">
        <w:rPr>
          <w:rStyle w:val="apple-converted-space"/>
          <w:rFonts w:ascii="Calibri" w:hAnsi="Calibri"/>
          <w:sz w:val="22"/>
          <w:szCs w:val="22"/>
        </w:rPr>
        <w:t xml:space="preserve">turnover. </w:t>
      </w:r>
      <w:r w:rsidR="00FE05FB" w:rsidRPr="001C2BCD">
        <w:rPr>
          <w:rStyle w:val="apple-converted-space"/>
          <w:rFonts w:ascii="Calibri" w:hAnsi="Calibri"/>
          <w:sz w:val="22"/>
          <w:szCs w:val="22"/>
        </w:rPr>
        <w:t>As part of the</w:t>
      </w:r>
      <w:r w:rsidR="00A1613E" w:rsidRPr="001C2BCD">
        <w:rPr>
          <w:rStyle w:val="apple-converted-space"/>
          <w:rFonts w:ascii="Calibri" w:hAnsi="Calibri"/>
          <w:sz w:val="22"/>
          <w:szCs w:val="22"/>
        </w:rPr>
        <w:t xml:space="preserve"> Partnership Innovation Grant, six districts received grants to partner with EPPs on specific pipeline issues such as S</w:t>
      </w:r>
      <w:r w:rsidR="00803D18">
        <w:rPr>
          <w:rStyle w:val="apple-converted-space"/>
          <w:rFonts w:ascii="Calibri" w:hAnsi="Calibri"/>
          <w:sz w:val="22"/>
          <w:szCs w:val="22"/>
        </w:rPr>
        <w:t xml:space="preserve">pecial Education and English as </w:t>
      </w:r>
      <w:r w:rsidR="00803D18" w:rsidRPr="001C2BCD">
        <w:rPr>
          <w:rStyle w:val="apple-converted-space"/>
          <w:rFonts w:ascii="Calibri" w:hAnsi="Calibri"/>
          <w:sz w:val="22"/>
          <w:szCs w:val="22"/>
        </w:rPr>
        <w:t>a Second Language teacher</w:t>
      </w:r>
      <w:r w:rsidR="00803D18">
        <w:rPr>
          <w:rStyle w:val="apple-converted-space"/>
          <w:rFonts w:ascii="Calibri" w:hAnsi="Calibri"/>
          <w:sz w:val="22"/>
          <w:szCs w:val="22"/>
        </w:rPr>
        <w:t>s</w:t>
      </w:r>
      <w:r w:rsidR="00A1613E" w:rsidRPr="001C2BCD">
        <w:rPr>
          <w:rStyle w:val="apple-converted-space"/>
          <w:rFonts w:ascii="Calibri" w:hAnsi="Calibri"/>
          <w:sz w:val="22"/>
          <w:szCs w:val="22"/>
        </w:rPr>
        <w:t>.</w:t>
      </w:r>
      <w:r w:rsidR="00FE05FB" w:rsidRPr="001C2BCD">
        <w:rPr>
          <w:rStyle w:val="apple-converted-space"/>
          <w:rFonts w:ascii="Calibri" w:hAnsi="Calibri"/>
          <w:sz w:val="22"/>
          <w:szCs w:val="22"/>
        </w:rPr>
        <w:t xml:space="preserve"> Two of these districts and o</w:t>
      </w:r>
      <w:r w:rsidR="00314C6F">
        <w:rPr>
          <w:rStyle w:val="apple-converted-space"/>
          <w:rFonts w:ascii="Calibri" w:hAnsi="Calibri"/>
          <w:sz w:val="22"/>
          <w:szCs w:val="22"/>
        </w:rPr>
        <w:t>ne other district</w:t>
      </w:r>
      <w:r w:rsidR="00FE05FB" w:rsidRPr="001C2BCD">
        <w:rPr>
          <w:rStyle w:val="apple-converted-space"/>
          <w:rFonts w:ascii="Calibri" w:hAnsi="Calibri"/>
          <w:sz w:val="22"/>
          <w:szCs w:val="22"/>
        </w:rPr>
        <w:t xml:space="preserve"> also receive </w:t>
      </w:r>
      <w:r w:rsidR="00FE05FB" w:rsidRPr="001C2BCD">
        <w:rPr>
          <w:rStyle w:val="apple-converted-space"/>
          <w:rFonts w:ascii="Calibri" w:hAnsi="Calibri"/>
          <w:sz w:val="22"/>
          <w:szCs w:val="22"/>
        </w:rPr>
        <w:lastRenderedPageBreak/>
        <w:t>more targeted support from ESE through the Student Teaching Partnership Consortium. These three districts work to develop stronger, more valuable student teacher placements in urban schools.</w:t>
      </w:r>
    </w:p>
    <w:p w14:paraId="31632C86" w14:textId="77777777" w:rsidR="00F402A8" w:rsidRDefault="00F402A8" w:rsidP="001656B4">
      <w:pPr>
        <w:ind w:left="720"/>
        <w:rPr>
          <w:rStyle w:val="apple-converted-space"/>
          <w:rFonts w:ascii="Calibri" w:hAnsi="Calibri"/>
          <w:sz w:val="22"/>
          <w:szCs w:val="22"/>
        </w:rPr>
      </w:pPr>
    </w:p>
    <w:p w14:paraId="44AFE5CC" w14:textId="77777777" w:rsidR="00F402A8" w:rsidRPr="001C2BCD" w:rsidRDefault="00F402A8" w:rsidP="00D51904">
      <w:pPr>
        <w:rPr>
          <w:rFonts w:ascii="Calibri" w:hAnsi="Calibri"/>
          <w:sz w:val="22"/>
          <w:szCs w:val="22"/>
        </w:rPr>
      </w:pPr>
      <w:r>
        <w:rPr>
          <w:rStyle w:val="apple-converted-space"/>
          <w:rFonts w:ascii="Calibri" w:hAnsi="Calibri"/>
          <w:sz w:val="22"/>
          <w:szCs w:val="22"/>
        </w:rPr>
        <w:t xml:space="preserve">A further component of EPIC will </w:t>
      </w:r>
      <w:r w:rsidR="003E587B">
        <w:rPr>
          <w:rStyle w:val="apple-converted-space"/>
          <w:rFonts w:ascii="Calibri" w:hAnsi="Calibri"/>
          <w:sz w:val="22"/>
          <w:szCs w:val="22"/>
        </w:rPr>
        <w:t>develop</w:t>
      </w:r>
      <w:r>
        <w:rPr>
          <w:rStyle w:val="apple-converted-space"/>
          <w:rFonts w:ascii="Calibri" w:hAnsi="Calibri"/>
          <w:sz w:val="22"/>
          <w:szCs w:val="22"/>
        </w:rPr>
        <w:t xml:space="preserve"> Educator Preparation Annual Snapsh</w:t>
      </w:r>
      <w:r w:rsidR="00DA3AE2">
        <w:rPr>
          <w:rStyle w:val="apple-converted-space"/>
          <w:rFonts w:ascii="Calibri" w:hAnsi="Calibri"/>
          <w:sz w:val="22"/>
          <w:szCs w:val="22"/>
        </w:rPr>
        <w:t>ots. Beginning in 2018, EPPs will be able to</w:t>
      </w:r>
      <w:r>
        <w:rPr>
          <w:rStyle w:val="apple-converted-space"/>
          <w:rFonts w:ascii="Calibri" w:hAnsi="Calibri"/>
          <w:sz w:val="22"/>
          <w:szCs w:val="22"/>
        </w:rPr>
        <w:t xml:space="preserve"> access an </w:t>
      </w:r>
      <w:hyperlink r:id="rId39" w:history="1">
        <w:r>
          <w:rPr>
            <w:rStyle w:val="Hyperlink"/>
            <w:rFonts w:ascii="Calibri" w:hAnsi="Calibri"/>
            <w:sz w:val="22"/>
            <w:szCs w:val="22"/>
          </w:rPr>
          <w:t>Edwin Analytics</w:t>
        </w:r>
      </w:hyperlink>
      <w:r>
        <w:rPr>
          <w:rStyle w:val="apple-converted-space"/>
          <w:rFonts w:ascii="Calibri" w:hAnsi="Calibri"/>
          <w:sz w:val="22"/>
          <w:szCs w:val="22"/>
        </w:rPr>
        <w:t xml:space="preserve"> report </w:t>
      </w:r>
      <w:r w:rsidR="003D0149">
        <w:rPr>
          <w:rStyle w:val="apple-converted-space"/>
          <w:rFonts w:ascii="Calibri" w:hAnsi="Calibri"/>
          <w:sz w:val="22"/>
          <w:szCs w:val="22"/>
        </w:rPr>
        <w:t>that synthesizes existing data points to provide an indication of programs’ performance.</w:t>
      </w:r>
      <w:r w:rsidR="003E587B">
        <w:rPr>
          <w:rStyle w:val="apple-converted-space"/>
          <w:rFonts w:ascii="Calibri" w:hAnsi="Calibri"/>
          <w:sz w:val="22"/>
          <w:szCs w:val="22"/>
        </w:rPr>
        <w:t xml:space="preserve"> In addition to the snapshots, Edwin Analytics will provide four more new educator preparation reports. Through these new tools, EPPs can learn more about their candidates’ assessment data (including CAP and PAL); analyze trends in their program completers’ CAP scores; and view responses from surveys about candidate and program effectiveness. Finally, a report for districts will summarize educator outcome data</w:t>
      </w:r>
      <w:r w:rsidR="00B0263B">
        <w:t>—</w:t>
      </w:r>
      <w:r w:rsidR="003E587B">
        <w:rPr>
          <w:rStyle w:val="apple-converted-space"/>
          <w:rFonts w:ascii="Calibri" w:hAnsi="Calibri"/>
          <w:sz w:val="22"/>
          <w:szCs w:val="22"/>
        </w:rPr>
        <w:t xml:space="preserve">such as educator evaluation ratings and </w:t>
      </w:r>
      <w:hyperlink r:id="rId40" w:history="1">
        <w:r w:rsidR="003E587B">
          <w:rPr>
            <w:rStyle w:val="Hyperlink"/>
            <w:rFonts w:ascii="Calibri" w:hAnsi="Calibri"/>
            <w:sz w:val="22"/>
            <w:szCs w:val="22"/>
          </w:rPr>
          <w:t>Student Growth Percentiles</w:t>
        </w:r>
      </w:hyperlink>
      <w:r w:rsidR="00B0263B">
        <w:t>—</w:t>
      </w:r>
      <w:r w:rsidR="003E587B">
        <w:rPr>
          <w:rStyle w:val="apple-converted-space"/>
          <w:rFonts w:ascii="Calibri" w:hAnsi="Calibri"/>
          <w:sz w:val="22"/>
          <w:szCs w:val="22"/>
        </w:rPr>
        <w:t>for each EPP.</w:t>
      </w:r>
      <w:r w:rsidR="00377494">
        <w:rPr>
          <w:rStyle w:val="apple-converted-space"/>
          <w:rFonts w:ascii="Calibri" w:hAnsi="Calibri"/>
          <w:sz w:val="22"/>
          <w:szCs w:val="22"/>
        </w:rPr>
        <w:t xml:space="preserve"> New data tools play an important role in EPPs’ processes of self-assessment and improvement. ESE will also use this data as part of the data triangulation process for </w:t>
      </w:r>
      <w:hyperlink r:id="rId41" w:history="1">
        <w:r w:rsidR="00377494">
          <w:rPr>
            <w:rStyle w:val="Hyperlink"/>
            <w:rFonts w:ascii="Calibri" w:hAnsi="Calibri"/>
            <w:sz w:val="22"/>
            <w:szCs w:val="22"/>
          </w:rPr>
          <w:t>EPP Reviews</w:t>
        </w:r>
      </w:hyperlink>
      <w:r w:rsidR="00377494">
        <w:rPr>
          <w:rStyle w:val="apple-converted-space"/>
          <w:rFonts w:ascii="Calibri" w:hAnsi="Calibri"/>
          <w:sz w:val="22"/>
          <w:szCs w:val="22"/>
        </w:rPr>
        <w:t>.</w:t>
      </w:r>
    </w:p>
    <w:p w14:paraId="2B0FAA23" w14:textId="77777777" w:rsidR="0041587A" w:rsidRDefault="0041587A" w:rsidP="00D51904">
      <w:pPr>
        <w:pStyle w:val="Heading2"/>
        <w:rPr>
          <w:rFonts w:ascii="Calibri" w:hAnsi="Calibri"/>
          <w:color w:val="7FA3CF"/>
        </w:rPr>
      </w:pPr>
      <w:bookmarkStart w:id="12" w:name="_Toc481485213"/>
      <w:r w:rsidRPr="009F6096">
        <w:rPr>
          <w:rFonts w:ascii="Calibri" w:hAnsi="Calibri"/>
          <w:color w:val="7FA3CF"/>
        </w:rPr>
        <w:t xml:space="preserve">Strategy </w:t>
      </w:r>
      <w:r>
        <w:rPr>
          <w:rFonts w:ascii="Calibri" w:hAnsi="Calibri"/>
          <w:color w:val="7FA3CF"/>
        </w:rPr>
        <w:t>2: Improve Educator Effectiveness by Supporting Effective Implementation of the Educator Evaluation Framework (locus of impact: district)</w:t>
      </w:r>
      <w:bookmarkEnd w:id="12"/>
    </w:p>
    <w:p w14:paraId="12FED131" w14:textId="77777777" w:rsidR="0041587A" w:rsidRPr="00B72DE2" w:rsidRDefault="0041587A" w:rsidP="00FE60CE">
      <w:pPr>
        <w:rPr>
          <w:rFonts w:ascii="Calibri" w:hAnsi="Calibri"/>
          <w:smallCaps/>
          <w:color w:val="365F91"/>
          <w:sz w:val="22"/>
          <w:szCs w:val="22"/>
        </w:rPr>
      </w:pPr>
      <w:r w:rsidRPr="009F6096">
        <w:rPr>
          <w:rFonts w:ascii="Calibri" w:hAnsi="Calibri"/>
          <w:color w:val="7FA3CF"/>
        </w:rPr>
        <w:t xml:space="preserve"> </w:t>
      </w:r>
      <w:r w:rsidRPr="009F6096">
        <w:rPr>
          <w:rFonts w:ascii="Calibri" w:hAnsi="Calibri"/>
          <w:b/>
          <w:smallCaps/>
          <w:color w:val="365F91"/>
          <w:sz w:val="22"/>
          <w:szCs w:val="22"/>
        </w:rPr>
        <w:t>Addresses</w:t>
      </w:r>
      <w:r w:rsidRPr="009F6096">
        <w:rPr>
          <w:rFonts w:ascii="Calibri" w:hAnsi="Calibri"/>
          <w:smallCaps/>
          <w:color w:val="365F91"/>
          <w:sz w:val="22"/>
          <w:szCs w:val="22"/>
        </w:rPr>
        <w:t xml:space="preserve">: </w:t>
      </w:r>
      <w:r w:rsidR="009B793D">
        <w:rPr>
          <w:rFonts w:ascii="Calibri" w:hAnsi="Calibri"/>
          <w:smallCaps/>
          <w:color w:val="365F91"/>
          <w:sz w:val="22"/>
          <w:szCs w:val="22"/>
        </w:rPr>
        <w:t>evaluation rating</w:t>
      </w:r>
      <w:r w:rsidR="009B793D" w:rsidRPr="009F6096">
        <w:rPr>
          <w:rFonts w:ascii="Calibri" w:hAnsi="Calibri"/>
          <w:smallCaps/>
          <w:color w:val="365F91"/>
          <w:sz w:val="22"/>
          <w:szCs w:val="22"/>
        </w:rPr>
        <w:t xml:space="preserve"> </w:t>
      </w:r>
      <w:r w:rsidRPr="009F6096">
        <w:rPr>
          <w:rFonts w:ascii="Calibri" w:hAnsi="Calibri"/>
          <w:smallCaps/>
          <w:color w:val="365F91"/>
          <w:sz w:val="22"/>
          <w:szCs w:val="22"/>
        </w:rPr>
        <w:t>gap</w:t>
      </w:r>
      <w:r>
        <w:rPr>
          <w:rFonts w:ascii="Calibri" w:hAnsi="Calibri"/>
          <w:smallCaps/>
          <w:color w:val="365F91"/>
          <w:sz w:val="22"/>
          <w:szCs w:val="22"/>
        </w:rPr>
        <w:t>; hiring practices;</w:t>
      </w:r>
      <w:r w:rsidRPr="009F6096">
        <w:rPr>
          <w:rFonts w:ascii="Calibri" w:hAnsi="Calibri"/>
          <w:smallCaps/>
          <w:color w:val="365F91"/>
          <w:sz w:val="22"/>
          <w:szCs w:val="22"/>
        </w:rPr>
        <w:t xml:space="preserve"> educator assignment practices</w:t>
      </w:r>
    </w:p>
    <w:p w14:paraId="54ABFB6C" w14:textId="77777777" w:rsidR="00685C8B" w:rsidRDefault="00685C8B" w:rsidP="00D51904">
      <w:pPr>
        <w:pStyle w:val="CommentText"/>
        <w:rPr>
          <w:rFonts w:ascii="Calibri" w:hAnsi="Calibri"/>
          <w:b/>
          <w:spacing w:val="-2"/>
          <w:sz w:val="22"/>
          <w:szCs w:val="22"/>
        </w:rPr>
      </w:pPr>
      <w:r w:rsidRPr="001139C8">
        <w:rPr>
          <w:rFonts w:ascii="Calibri" w:hAnsi="Calibri"/>
          <w:spacing w:val="-2"/>
          <w:sz w:val="22"/>
          <w:szCs w:val="22"/>
        </w:rPr>
        <w:t>Robust systems of evaluation and support can enhance the effectiveness of all educators in the Commonwealth and especially educators who work with students from traditionally disenfranchised groups</w:t>
      </w:r>
      <w:r>
        <w:rPr>
          <w:rFonts w:ascii="Calibri" w:hAnsi="Calibri"/>
          <w:b/>
          <w:spacing w:val="-2"/>
          <w:sz w:val="22"/>
          <w:szCs w:val="22"/>
        </w:rPr>
        <w:t xml:space="preserve">. </w:t>
      </w:r>
      <w:r>
        <w:rPr>
          <w:rFonts w:ascii="Calibri" w:hAnsi="Calibri"/>
          <w:spacing w:val="-2"/>
          <w:sz w:val="22"/>
          <w:szCs w:val="22"/>
        </w:rPr>
        <w:t xml:space="preserve">The Massachusetts Educator Evaluation Framework does not call for a standardized, calibrated set of ratings data across districts. Instead, it requires a standardized process for developing ratings. This process hinges on the delivery of high quality feedback to educators and on the integration of educator evaluation data into an educator’s professional learning plan. We believe that if districts implement robust educator evaluation systems to promote professional learning and growth, gaps in equitable access to excellent educators will close. </w:t>
      </w:r>
    </w:p>
    <w:p w14:paraId="64D94808" w14:textId="77777777" w:rsidR="00685C8B" w:rsidRDefault="00685C8B" w:rsidP="00FE60CE">
      <w:pPr>
        <w:rPr>
          <w:rFonts w:asciiTheme="minorHAnsi" w:hAnsiTheme="minorHAnsi"/>
          <w:b/>
          <w:sz w:val="22"/>
          <w:szCs w:val="22"/>
        </w:rPr>
      </w:pPr>
    </w:p>
    <w:p w14:paraId="7EAD4706" w14:textId="77777777" w:rsidR="0041587A" w:rsidRDefault="006F26DD" w:rsidP="00D51904">
      <w:pPr>
        <w:rPr>
          <w:rFonts w:asciiTheme="minorHAnsi" w:hAnsiTheme="minorHAnsi"/>
          <w:sz w:val="22"/>
          <w:szCs w:val="22"/>
        </w:rPr>
      </w:pPr>
      <w:r>
        <w:rPr>
          <w:rFonts w:asciiTheme="minorHAnsi" w:hAnsiTheme="minorHAnsi"/>
          <w:noProof/>
          <w:sz w:val="36"/>
          <w:szCs w:val="36"/>
        </w:rPr>
        <w:pict w14:anchorId="06E6592E">
          <v:shape id="Text Box 42" o:spid="_x0000_s1038" type="#_x0000_t202" style="position:absolute;margin-left:1.1pt;margin-top:63.1pt;width:405.8pt;height:62.6pt;z-index:25168793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" filled="f" strokecolor="#1f497d [3215]" strokeweight="1.5pt">
            <v:textbox style="mso-next-textbox:#Text Box 42">
              <w:txbxContent>
                <w:p w14:paraId="3D28FA1A" w14:textId="77777777" w:rsidR="0056672F" w:rsidRPr="00E81AD9" w:rsidRDefault="0056672F" w:rsidP="00A57D7F">
                  <w:pPr>
                    <w:rPr>
                      <w:rFonts w:ascii="Calibri" w:hAnsi="Calibri"/>
                      <w:i/>
                      <w:color w:val="4F81BD" w:themeColor="accent1"/>
                      <w:sz w:val="26"/>
                      <w:szCs w:val="26"/>
                    </w:rPr>
                  </w:pPr>
                  <w:r>
                    <w:rPr>
                      <w:rFonts w:ascii="Calibri" w:hAnsi="Calibri"/>
                      <w:i/>
                      <w:color w:val="4F81BD" w:themeColor="accent1"/>
                      <w:sz w:val="26"/>
                      <w:szCs w:val="26"/>
                    </w:rPr>
                    <w:t>In each of the four Educator Evaluation Standards, economically disadvantaged students are more likely than their peers to be assigned to a teacher with an ineffective rating.</w:t>
                  </w:r>
                </w:p>
              </w:txbxContent>
            </v:textbox>
            <w10:wrap type="square"/>
          </v:shape>
        </w:pict>
      </w:r>
      <w:r w:rsidR="00685C8B">
        <w:rPr>
          <w:rFonts w:asciiTheme="minorHAnsi" w:hAnsiTheme="minorHAnsi"/>
          <w:sz w:val="22"/>
          <w:szCs w:val="22"/>
        </w:rPr>
        <w:t xml:space="preserve">ESE’s efforts to support implementation of educator effectiveness systems that provide </w:t>
      </w:r>
      <w:r w:rsidR="00685C8B" w:rsidRPr="00AF32C1">
        <w:rPr>
          <w:rFonts w:asciiTheme="minorHAnsi" w:hAnsiTheme="minorHAnsi"/>
          <w:sz w:val="22"/>
          <w:szCs w:val="22"/>
        </w:rPr>
        <w:t>high quality feedback, differentiated professional development opportunities, and a culture of distributed leadership</w:t>
      </w:r>
      <w:r w:rsidR="00685C8B">
        <w:rPr>
          <w:rFonts w:asciiTheme="minorHAnsi" w:hAnsiTheme="minorHAnsi"/>
          <w:sz w:val="22"/>
          <w:szCs w:val="22"/>
        </w:rPr>
        <w:t xml:space="preserve"> have generated several resources and opportunities for schools and districts.</w:t>
      </w:r>
    </w:p>
    <w:p w14:paraId="588AB580" w14:textId="77777777" w:rsidR="006919EA" w:rsidRPr="00664B85" w:rsidRDefault="006919EA" w:rsidP="00D51904">
      <w:pPr>
        <w:tabs>
          <w:tab w:val="left" w:pos="3780"/>
        </w:tabs>
        <w:rPr>
          <w:rFonts w:asciiTheme="minorHAnsi" w:hAnsiTheme="minorHAnsi"/>
          <w:sz w:val="22"/>
          <w:szCs w:val="22"/>
        </w:rPr>
      </w:pPr>
      <w:r>
        <w:rPr>
          <w:rFonts w:asciiTheme="minorHAnsi" w:hAnsiTheme="minorHAnsi"/>
          <w:sz w:val="22"/>
          <w:szCs w:val="22"/>
        </w:rPr>
        <w:lastRenderedPageBreak/>
        <w:t xml:space="preserve">In the past year, the Educator </w:t>
      </w:r>
      <w:r w:rsidR="009C619E">
        <w:rPr>
          <w:rFonts w:asciiTheme="minorHAnsi" w:hAnsiTheme="minorHAnsi"/>
          <w:sz w:val="22"/>
          <w:szCs w:val="22"/>
        </w:rPr>
        <w:t>Effectiveness team at ESE merged</w:t>
      </w:r>
      <w:r>
        <w:rPr>
          <w:rFonts w:asciiTheme="minorHAnsi" w:hAnsiTheme="minorHAnsi"/>
          <w:sz w:val="22"/>
          <w:szCs w:val="22"/>
        </w:rPr>
        <w:t xml:space="preserve"> with the Curriculum and Instruction office</w:t>
      </w:r>
      <w:r w:rsidR="0045760C">
        <w:rPr>
          <w:rFonts w:asciiTheme="minorHAnsi" w:hAnsiTheme="minorHAnsi"/>
          <w:sz w:val="22"/>
          <w:szCs w:val="22"/>
        </w:rPr>
        <w:t xml:space="preserve"> and </w:t>
      </w:r>
      <w:r w:rsidR="0045760C" w:rsidRPr="00664B85">
        <w:rPr>
          <w:rFonts w:asciiTheme="minorHAnsi" w:hAnsiTheme="minorHAnsi"/>
          <w:sz w:val="22"/>
          <w:szCs w:val="22"/>
        </w:rPr>
        <w:t>the Office of English Language Acquisition and Academic Achievement</w:t>
      </w:r>
      <w:r w:rsidRPr="00664B85">
        <w:rPr>
          <w:rFonts w:asciiTheme="minorHAnsi" w:hAnsiTheme="minorHAnsi"/>
          <w:sz w:val="22"/>
          <w:szCs w:val="22"/>
        </w:rPr>
        <w:t>, to form a comprehensive unit focused on supporting quality instruction</w:t>
      </w:r>
      <w:r w:rsidR="0045760C" w:rsidRPr="00664B85">
        <w:rPr>
          <w:rFonts w:asciiTheme="minorHAnsi" w:hAnsiTheme="minorHAnsi"/>
          <w:sz w:val="22"/>
          <w:szCs w:val="22"/>
        </w:rPr>
        <w:t xml:space="preserve"> in the Center for Instructional </w:t>
      </w:r>
      <w:r w:rsidR="00D032F3">
        <w:rPr>
          <w:rFonts w:asciiTheme="minorHAnsi" w:hAnsiTheme="minorHAnsi"/>
          <w:sz w:val="22"/>
          <w:szCs w:val="22"/>
        </w:rPr>
        <w:t>Support</w:t>
      </w:r>
      <w:r w:rsidRPr="00664B85">
        <w:rPr>
          <w:rFonts w:asciiTheme="minorHAnsi" w:hAnsiTheme="minorHAnsi"/>
          <w:sz w:val="22"/>
          <w:szCs w:val="22"/>
        </w:rPr>
        <w:t xml:space="preserve">. An example of the </w:t>
      </w:r>
      <w:r w:rsidR="008C6D13" w:rsidRPr="00664B85">
        <w:rPr>
          <w:rFonts w:asciiTheme="minorHAnsi" w:hAnsiTheme="minorHAnsi"/>
          <w:sz w:val="22"/>
          <w:szCs w:val="22"/>
        </w:rPr>
        <w:t>intersection</w:t>
      </w:r>
      <w:r w:rsidRPr="00664B85">
        <w:rPr>
          <w:rFonts w:asciiTheme="minorHAnsi" w:hAnsiTheme="minorHAnsi"/>
          <w:sz w:val="22"/>
          <w:szCs w:val="22"/>
        </w:rPr>
        <w:t xml:space="preserve"> between the two areas are new </w:t>
      </w:r>
      <w:r w:rsidRPr="00664B85">
        <w:rPr>
          <w:rFonts w:ascii="Calibri" w:eastAsiaTheme="minorHAnsi" w:hAnsi="Calibri" w:cstheme="minorBidi"/>
          <w:sz w:val="22"/>
          <w:szCs w:val="22"/>
        </w:rPr>
        <w:t>“What to Look For”</w:t>
      </w:r>
      <w:r w:rsidRPr="00664B85">
        <w:rPr>
          <w:rFonts w:asciiTheme="minorHAnsi" w:hAnsiTheme="minorHAnsi"/>
          <w:sz w:val="22"/>
          <w:szCs w:val="22"/>
        </w:rPr>
        <w:t xml:space="preserve"> </w:t>
      </w:r>
      <w:hyperlink r:id="rId42" w:history="1">
        <w:r w:rsidRPr="00664B85">
          <w:rPr>
            <w:rStyle w:val="Hyperlink"/>
            <w:rFonts w:asciiTheme="minorHAnsi" w:hAnsiTheme="minorHAnsi"/>
            <w:sz w:val="22"/>
            <w:szCs w:val="22"/>
          </w:rPr>
          <w:t>observation guides</w:t>
        </w:r>
      </w:hyperlink>
      <w:r w:rsidRPr="00664B85">
        <w:rPr>
          <w:rFonts w:asciiTheme="minorHAnsi" w:hAnsiTheme="minorHAnsi"/>
          <w:sz w:val="22"/>
          <w:szCs w:val="22"/>
        </w:rPr>
        <w:t>, describing the practices and student capacities observers should expect to see in classrooms of particular grade levels and subject areas.</w:t>
      </w:r>
    </w:p>
    <w:p w14:paraId="5C61E74F" w14:textId="77777777" w:rsidR="00CC308D" w:rsidRPr="00664B85" w:rsidRDefault="00CC308D" w:rsidP="0041587A">
      <w:pPr>
        <w:ind w:left="720"/>
        <w:rPr>
          <w:rFonts w:asciiTheme="minorHAnsi" w:hAnsiTheme="minorHAnsi"/>
          <w:sz w:val="22"/>
          <w:szCs w:val="22"/>
        </w:rPr>
      </w:pPr>
    </w:p>
    <w:p w14:paraId="32F3AC8C" w14:textId="77777777" w:rsidR="00CC308D" w:rsidRPr="00664B85" w:rsidRDefault="006919EA" w:rsidP="00D51904">
      <w:pPr>
        <w:rPr>
          <w:rFonts w:asciiTheme="minorHAnsi" w:hAnsiTheme="minorHAnsi"/>
          <w:sz w:val="22"/>
          <w:szCs w:val="22"/>
        </w:rPr>
      </w:pPr>
      <w:r w:rsidRPr="00664B85">
        <w:rPr>
          <w:rFonts w:asciiTheme="minorHAnsi" w:hAnsiTheme="minorHAnsi"/>
          <w:sz w:val="22"/>
          <w:szCs w:val="22"/>
        </w:rPr>
        <w:t>E</w:t>
      </w:r>
      <w:r w:rsidR="00CC308D" w:rsidRPr="00664B85">
        <w:rPr>
          <w:rFonts w:asciiTheme="minorHAnsi" w:hAnsiTheme="minorHAnsi"/>
          <w:sz w:val="22"/>
          <w:szCs w:val="22"/>
        </w:rPr>
        <w:t xml:space="preserve">nhancements to the </w:t>
      </w:r>
      <w:hyperlink r:id="rId43" w:history="1">
        <w:r w:rsidR="00CC308D" w:rsidRPr="00664B85">
          <w:rPr>
            <w:rStyle w:val="Hyperlink"/>
            <w:rFonts w:asciiTheme="minorHAnsi" w:hAnsiTheme="minorHAnsi"/>
            <w:sz w:val="22"/>
            <w:szCs w:val="22"/>
          </w:rPr>
          <w:t>Educator Effectiveness Video Resource Library</w:t>
        </w:r>
      </w:hyperlink>
      <w:r w:rsidR="00CC308D" w:rsidRPr="00664B85">
        <w:rPr>
          <w:rFonts w:asciiTheme="minorHAnsi" w:hAnsiTheme="minorHAnsi"/>
          <w:sz w:val="22"/>
          <w:szCs w:val="22"/>
        </w:rPr>
        <w:t xml:space="preserve"> </w:t>
      </w:r>
      <w:r w:rsidR="00CC308D" w:rsidRPr="00664B85">
        <w:rPr>
          <w:rFonts w:ascii="Calibri" w:eastAsiaTheme="minorHAnsi" w:hAnsi="Calibri" w:cstheme="minorBidi"/>
          <w:sz w:val="22"/>
          <w:szCs w:val="22"/>
        </w:rPr>
        <w:t>are designed to promote effective evaluation</w:t>
      </w:r>
      <w:r w:rsidR="00CC308D" w:rsidRPr="00664B85">
        <w:rPr>
          <w:rFonts w:asciiTheme="minorHAnsi" w:hAnsiTheme="minorHAnsi"/>
          <w:sz w:val="22"/>
          <w:szCs w:val="22"/>
        </w:rPr>
        <w:t xml:space="preserve"> at t</w:t>
      </w:r>
      <w:r w:rsidRPr="00664B85">
        <w:rPr>
          <w:rFonts w:asciiTheme="minorHAnsi" w:hAnsiTheme="minorHAnsi"/>
          <w:sz w:val="22"/>
          <w:szCs w:val="22"/>
        </w:rPr>
        <w:t>he school and district levels. Like the observation guides, t</w:t>
      </w:r>
      <w:r w:rsidR="00CC308D" w:rsidRPr="00664B85">
        <w:rPr>
          <w:rFonts w:asciiTheme="minorHAnsi" w:hAnsiTheme="minorHAnsi"/>
          <w:sz w:val="22"/>
          <w:szCs w:val="22"/>
        </w:rPr>
        <w:t xml:space="preserve">he </w:t>
      </w:r>
      <w:r w:rsidR="00CC308D" w:rsidRPr="00664B85">
        <w:rPr>
          <w:rFonts w:ascii="Calibri" w:eastAsiaTheme="minorHAnsi" w:hAnsi="Calibri" w:cstheme="minorBidi"/>
          <w:sz w:val="22"/>
          <w:szCs w:val="22"/>
        </w:rPr>
        <w:t>interactive</w:t>
      </w:r>
      <w:r w:rsidR="00CC308D" w:rsidRPr="00664B85">
        <w:rPr>
          <w:rFonts w:asciiTheme="minorHAnsi" w:hAnsiTheme="minorHAnsi"/>
          <w:sz w:val="22"/>
          <w:szCs w:val="22"/>
        </w:rPr>
        <w:t xml:space="preserve"> </w:t>
      </w:r>
      <w:hyperlink r:id="rId44" w:history="1">
        <w:r w:rsidR="00CC308D" w:rsidRPr="00664B85">
          <w:rPr>
            <w:rStyle w:val="Hyperlink"/>
            <w:rFonts w:asciiTheme="minorHAnsi" w:hAnsiTheme="minorHAnsi"/>
            <w:sz w:val="22"/>
            <w:szCs w:val="22"/>
          </w:rPr>
          <w:t>Online Calibration Training Tool</w:t>
        </w:r>
      </w:hyperlink>
      <w:r w:rsidR="00CC308D" w:rsidRPr="00664B85">
        <w:rPr>
          <w:rFonts w:asciiTheme="minorHAnsi" w:hAnsiTheme="minorHAnsi"/>
          <w:sz w:val="22"/>
          <w:szCs w:val="22"/>
        </w:rPr>
        <w:t xml:space="preserve"> </w:t>
      </w:r>
      <w:r w:rsidRPr="00664B85">
        <w:rPr>
          <w:rFonts w:ascii="Calibri" w:eastAsiaTheme="minorHAnsi" w:hAnsi="Calibri" w:cstheme="minorBidi"/>
          <w:sz w:val="22"/>
          <w:szCs w:val="22"/>
        </w:rPr>
        <w:t>can help observers reach common expectations of practice</w:t>
      </w:r>
      <w:r w:rsidRPr="00664B85">
        <w:rPr>
          <w:rFonts w:asciiTheme="minorHAnsi" w:hAnsiTheme="minorHAnsi"/>
          <w:sz w:val="22"/>
          <w:szCs w:val="22"/>
        </w:rPr>
        <w:t xml:space="preserve">. </w:t>
      </w:r>
      <w:r w:rsidR="001139C8" w:rsidRPr="00664B85">
        <w:rPr>
          <w:rFonts w:asciiTheme="minorHAnsi" w:hAnsiTheme="minorHAnsi"/>
          <w:sz w:val="22"/>
          <w:szCs w:val="22"/>
        </w:rPr>
        <w:t xml:space="preserve">Through the tool, evaluators practice providing high </w:t>
      </w:r>
      <w:r w:rsidR="00CC308D" w:rsidRPr="00664B85">
        <w:rPr>
          <w:rFonts w:asciiTheme="minorHAnsi" w:hAnsiTheme="minorHAnsi"/>
          <w:sz w:val="22"/>
          <w:szCs w:val="22"/>
        </w:rPr>
        <w:t>quality feedback in response to a selected lesson</w:t>
      </w:r>
      <w:r w:rsidR="00C04B8B" w:rsidRPr="00664B85">
        <w:rPr>
          <w:rFonts w:asciiTheme="minorHAnsi" w:hAnsiTheme="minorHAnsi"/>
          <w:sz w:val="22"/>
          <w:szCs w:val="22"/>
        </w:rPr>
        <w:t>.</w:t>
      </w:r>
      <w:r w:rsidR="00CC308D" w:rsidRPr="00664B85">
        <w:rPr>
          <w:rFonts w:asciiTheme="minorHAnsi" w:hAnsiTheme="minorHAnsi"/>
          <w:sz w:val="22"/>
          <w:szCs w:val="22"/>
        </w:rPr>
        <w:t xml:space="preserve"> </w:t>
      </w:r>
      <w:r w:rsidR="00C04B8B" w:rsidRPr="00664B85">
        <w:rPr>
          <w:rFonts w:asciiTheme="minorHAnsi" w:hAnsiTheme="minorHAnsi"/>
          <w:sz w:val="22"/>
          <w:szCs w:val="22"/>
        </w:rPr>
        <w:t xml:space="preserve">Real-time data displays allow participants to calibrate their assessments of practice and written feedback with one another, as well as with </w:t>
      </w:r>
      <w:r w:rsidR="00730BEE" w:rsidRPr="00664B85">
        <w:rPr>
          <w:rFonts w:asciiTheme="minorHAnsi" w:hAnsiTheme="minorHAnsi"/>
          <w:sz w:val="22"/>
          <w:szCs w:val="22"/>
        </w:rPr>
        <w:t xml:space="preserve">educators throughout the state. EPPs </w:t>
      </w:r>
      <w:r w:rsidR="00CC308D" w:rsidRPr="00664B85">
        <w:rPr>
          <w:rFonts w:asciiTheme="minorHAnsi" w:hAnsiTheme="minorHAnsi"/>
          <w:sz w:val="22"/>
          <w:szCs w:val="22"/>
        </w:rPr>
        <w:t>have also used this t</w:t>
      </w:r>
      <w:r w:rsidR="00C00396" w:rsidRPr="00664B85">
        <w:rPr>
          <w:rFonts w:asciiTheme="minorHAnsi" w:hAnsiTheme="minorHAnsi"/>
          <w:sz w:val="22"/>
          <w:szCs w:val="22"/>
        </w:rPr>
        <w:t xml:space="preserve">ool with faculty, and educators with various roles can use it to develop a shared understanding </w:t>
      </w:r>
      <w:r w:rsidR="00CB05A0" w:rsidRPr="00664B85">
        <w:rPr>
          <w:rFonts w:asciiTheme="minorHAnsi" w:hAnsiTheme="minorHAnsi"/>
          <w:sz w:val="22"/>
          <w:szCs w:val="22"/>
        </w:rPr>
        <w:t>of high quality instruction.</w:t>
      </w:r>
      <w:r w:rsidR="006B7E97" w:rsidRPr="00664B85">
        <w:rPr>
          <w:rFonts w:asciiTheme="minorHAnsi" w:hAnsiTheme="minorHAnsi"/>
          <w:sz w:val="22"/>
          <w:szCs w:val="22"/>
        </w:rPr>
        <w:t xml:space="preserve"> New teachers and administrators can </w:t>
      </w:r>
      <w:r w:rsidR="006B7E97" w:rsidRPr="00664B85">
        <w:rPr>
          <w:rFonts w:ascii="Calibri" w:eastAsiaTheme="minorHAnsi" w:hAnsi="Calibri" w:cstheme="minorBidi"/>
          <w:sz w:val="22"/>
          <w:szCs w:val="22"/>
        </w:rPr>
        <w:t>learn about ratings and the Five-Step Evaluation Cycle through the</w:t>
      </w:r>
      <w:r w:rsidR="006B7E97" w:rsidRPr="00664B85">
        <w:rPr>
          <w:rFonts w:asciiTheme="minorHAnsi" w:hAnsiTheme="minorHAnsi"/>
          <w:sz w:val="22"/>
          <w:szCs w:val="22"/>
        </w:rPr>
        <w:t xml:space="preserve"> </w:t>
      </w:r>
      <w:hyperlink r:id="rId45" w:history="1">
        <w:r w:rsidR="006B7E97" w:rsidRPr="00664B85">
          <w:rPr>
            <w:rStyle w:val="Hyperlink"/>
            <w:rFonts w:asciiTheme="minorHAnsi" w:hAnsiTheme="minorHAnsi"/>
            <w:sz w:val="22"/>
            <w:szCs w:val="22"/>
          </w:rPr>
          <w:t>Educator Evaluation Framework Video Series</w:t>
        </w:r>
      </w:hyperlink>
      <w:r w:rsidR="006B7E97" w:rsidRPr="00664B85">
        <w:rPr>
          <w:rFonts w:asciiTheme="minorHAnsi" w:hAnsiTheme="minorHAnsi"/>
          <w:sz w:val="22"/>
          <w:szCs w:val="22"/>
        </w:rPr>
        <w:t>. All educators seeking a better understanding of Educator Evaluation</w:t>
      </w:r>
      <w:r w:rsidR="00B0263B">
        <w:t>—</w:t>
      </w:r>
      <w:r w:rsidR="006B7E97" w:rsidRPr="00664B85">
        <w:rPr>
          <w:rFonts w:asciiTheme="minorHAnsi" w:hAnsiTheme="minorHAnsi"/>
          <w:sz w:val="22"/>
          <w:szCs w:val="22"/>
        </w:rPr>
        <w:t>including those who are charged with designing and implementing it</w:t>
      </w:r>
      <w:r w:rsidR="00B0263B">
        <w:t>—</w:t>
      </w:r>
      <w:r w:rsidR="006B7E97" w:rsidRPr="00664B85">
        <w:rPr>
          <w:rFonts w:asciiTheme="minorHAnsi" w:hAnsiTheme="minorHAnsi"/>
          <w:sz w:val="22"/>
          <w:szCs w:val="22"/>
        </w:rPr>
        <w:t xml:space="preserve">can use the </w:t>
      </w:r>
      <w:hyperlink r:id="rId46" w:history="1">
        <w:r w:rsidR="006B7E97" w:rsidRPr="00664B85">
          <w:rPr>
            <w:rStyle w:val="Hyperlink"/>
            <w:rFonts w:asciiTheme="minorHAnsi" w:hAnsiTheme="minorHAnsi"/>
            <w:sz w:val="22"/>
            <w:szCs w:val="22"/>
          </w:rPr>
          <w:t>Transforming Educator Evaluation in Massachusetts (TEEM) Videos</w:t>
        </w:r>
      </w:hyperlink>
      <w:r w:rsidR="006B7E97" w:rsidRPr="00664B85">
        <w:rPr>
          <w:rFonts w:asciiTheme="minorHAnsi" w:hAnsiTheme="minorHAnsi"/>
          <w:sz w:val="22"/>
          <w:szCs w:val="22"/>
        </w:rPr>
        <w:t xml:space="preserve">, created in collaboration with school districts.  </w:t>
      </w:r>
    </w:p>
    <w:p w14:paraId="492F5173" w14:textId="77777777" w:rsidR="00AD5842" w:rsidRDefault="00AD5842" w:rsidP="0041587A">
      <w:pPr>
        <w:ind w:left="720"/>
        <w:rPr>
          <w:rFonts w:asciiTheme="minorHAnsi" w:hAnsiTheme="minorHAnsi"/>
          <w:sz w:val="22"/>
          <w:szCs w:val="22"/>
        </w:rPr>
      </w:pPr>
    </w:p>
    <w:p w14:paraId="37547368" w14:textId="77777777" w:rsidR="00DA3E2E" w:rsidRDefault="00DA3E2E" w:rsidP="00D51904">
      <w:pPr>
        <w:rPr>
          <w:rFonts w:asciiTheme="minorHAnsi" w:hAnsiTheme="minorHAnsi"/>
          <w:sz w:val="22"/>
          <w:szCs w:val="22"/>
        </w:rPr>
      </w:pPr>
      <w:r>
        <w:rPr>
          <w:rFonts w:asciiTheme="minorHAnsi" w:hAnsiTheme="minorHAnsi"/>
          <w:sz w:val="22"/>
          <w:szCs w:val="22"/>
        </w:rPr>
        <w:t>Developing common measures of performance allow districts to track student progress from year to year</w:t>
      </w:r>
      <w:r w:rsidR="008300D4">
        <w:rPr>
          <w:rFonts w:asciiTheme="minorHAnsi" w:hAnsiTheme="minorHAnsi"/>
          <w:sz w:val="22"/>
          <w:szCs w:val="22"/>
        </w:rPr>
        <w:t>, and to identify their more effective educators and those in need of improvement in certain areas.</w:t>
      </w:r>
      <w:r w:rsidR="00470D0D">
        <w:rPr>
          <w:rFonts w:asciiTheme="minorHAnsi" w:hAnsiTheme="minorHAnsi"/>
          <w:sz w:val="22"/>
          <w:szCs w:val="22"/>
        </w:rPr>
        <w:t xml:space="preserve"> </w:t>
      </w:r>
      <w:r w:rsidR="00812A38">
        <w:rPr>
          <w:rFonts w:asciiTheme="minorHAnsi" w:hAnsiTheme="minorHAnsi"/>
          <w:sz w:val="22"/>
          <w:szCs w:val="22"/>
        </w:rPr>
        <w:t xml:space="preserve">Using common assessments also works to establish equitable curriculum across a </w:t>
      </w:r>
      <w:r w:rsidR="00812A38" w:rsidRPr="00A36AB4">
        <w:rPr>
          <w:rFonts w:asciiTheme="minorHAnsi" w:hAnsiTheme="minorHAnsi"/>
          <w:sz w:val="22"/>
          <w:szCs w:val="22"/>
        </w:rPr>
        <w:t xml:space="preserve">district. </w:t>
      </w:r>
      <w:r w:rsidR="00774EC3" w:rsidRPr="00A36AB4">
        <w:rPr>
          <w:rFonts w:ascii="Calibri" w:eastAsiaTheme="minorHAnsi" w:hAnsi="Calibri" w:cstheme="minorBidi"/>
          <w:sz w:val="22"/>
          <w:szCs w:val="22"/>
        </w:rPr>
        <w:t>Educator</w:t>
      </w:r>
      <w:r w:rsidR="00470D0D" w:rsidRPr="00A36AB4">
        <w:rPr>
          <w:rFonts w:ascii="Calibri" w:eastAsiaTheme="minorHAnsi" w:hAnsi="Calibri" w:cstheme="minorBidi"/>
          <w:sz w:val="22"/>
          <w:szCs w:val="22"/>
        </w:rPr>
        <w:t>-</w:t>
      </w:r>
      <w:r w:rsidR="00470D0D" w:rsidRPr="00664B85">
        <w:rPr>
          <w:rFonts w:ascii="Calibri" w:eastAsiaTheme="minorHAnsi" w:hAnsi="Calibri" w:cstheme="minorBidi"/>
          <w:sz w:val="22"/>
          <w:szCs w:val="22"/>
        </w:rPr>
        <w:t>designed</w:t>
      </w:r>
      <w:r w:rsidR="00470D0D" w:rsidRPr="00664B85">
        <w:rPr>
          <w:rFonts w:ascii="Calibri" w:eastAsiaTheme="minorHAnsi" w:hAnsi="Calibri" w:cstheme="minorBidi"/>
          <w:color w:val="1F497D" w:themeColor="text2"/>
          <w:sz w:val="22"/>
          <w:szCs w:val="22"/>
        </w:rPr>
        <w:t xml:space="preserve"> </w:t>
      </w:r>
      <w:hyperlink r:id="rId47" w:history="1">
        <w:r w:rsidR="00774EC3" w:rsidRPr="00664B85">
          <w:rPr>
            <w:rStyle w:val="Hyperlink"/>
            <w:rFonts w:asciiTheme="minorHAnsi" w:hAnsiTheme="minorHAnsi"/>
            <w:sz w:val="22"/>
            <w:szCs w:val="22"/>
          </w:rPr>
          <w:t>example</w:t>
        </w:r>
        <w:r w:rsidR="00796F8E" w:rsidRPr="00664B85">
          <w:rPr>
            <w:rStyle w:val="Hyperlink"/>
            <w:rFonts w:asciiTheme="minorHAnsi" w:hAnsiTheme="minorHAnsi"/>
            <w:sz w:val="22"/>
            <w:szCs w:val="22"/>
          </w:rPr>
          <w:t xml:space="preserve"> common</w:t>
        </w:r>
        <w:r w:rsidR="00774EC3" w:rsidRPr="00664B85">
          <w:rPr>
            <w:rStyle w:val="Hyperlink"/>
            <w:rFonts w:asciiTheme="minorHAnsi" w:hAnsiTheme="minorHAnsi"/>
            <w:sz w:val="22"/>
            <w:szCs w:val="22"/>
          </w:rPr>
          <w:t xml:space="preserve"> assessments</w:t>
        </w:r>
      </w:hyperlink>
      <w:r w:rsidR="00B0263B">
        <w:t>—</w:t>
      </w:r>
      <w:r w:rsidR="00470D0D" w:rsidRPr="00664B85">
        <w:rPr>
          <w:rFonts w:asciiTheme="minorHAnsi" w:hAnsiTheme="minorHAnsi"/>
          <w:sz w:val="22"/>
          <w:szCs w:val="22"/>
        </w:rPr>
        <w:t>including assessments for administrators and</w:t>
      </w:r>
      <w:r w:rsidR="00470D0D">
        <w:rPr>
          <w:rFonts w:asciiTheme="minorHAnsi" w:hAnsiTheme="minorHAnsi"/>
          <w:sz w:val="22"/>
          <w:szCs w:val="22"/>
        </w:rPr>
        <w:t xml:space="preserve"> Specialized I</w:t>
      </w:r>
      <w:r w:rsidR="00407EBC">
        <w:rPr>
          <w:rFonts w:asciiTheme="minorHAnsi" w:hAnsiTheme="minorHAnsi"/>
          <w:sz w:val="22"/>
          <w:szCs w:val="22"/>
        </w:rPr>
        <w:t>nstructional Support Personnel</w:t>
      </w:r>
      <w:r w:rsidR="00B0263B">
        <w:t>—</w:t>
      </w:r>
      <w:r w:rsidR="00407EBC">
        <w:rPr>
          <w:rFonts w:asciiTheme="minorHAnsi" w:hAnsiTheme="minorHAnsi"/>
          <w:sz w:val="22"/>
          <w:szCs w:val="22"/>
        </w:rPr>
        <w:t>can guide districts as they develop and implement their own common assessments.</w:t>
      </w:r>
    </w:p>
    <w:p w14:paraId="3DDC3353" w14:textId="77777777" w:rsidR="00803D18" w:rsidRDefault="00803D18" w:rsidP="0041587A">
      <w:pPr>
        <w:ind w:left="720"/>
        <w:rPr>
          <w:rFonts w:asciiTheme="minorHAnsi" w:hAnsiTheme="minorHAnsi"/>
          <w:sz w:val="22"/>
          <w:szCs w:val="22"/>
        </w:rPr>
      </w:pPr>
    </w:p>
    <w:p w14:paraId="43A9C920" w14:textId="77777777" w:rsidR="00803D18" w:rsidRPr="00066DEE" w:rsidRDefault="00803D18" w:rsidP="00D51904">
      <w:pPr>
        <w:pStyle w:val="Default"/>
        <w:rPr>
          <w:sz w:val="22"/>
          <w:szCs w:val="22"/>
        </w:rPr>
      </w:pPr>
      <w:r>
        <w:rPr>
          <w:sz w:val="22"/>
          <w:szCs w:val="22"/>
        </w:rPr>
        <w:t xml:space="preserve">The Board of Elementary and Secondary Education (BESE) recently voted to amend the regulations to educator evaluation and include a student learning indicator within the Summative Performance Rating. </w:t>
      </w:r>
      <w:r w:rsidRPr="00066DEE">
        <w:rPr>
          <w:sz w:val="22"/>
          <w:szCs w:val="22"/>
        </w:rPr>
        <w:t xml:space="preserve">Student growth </w:t>
      </w:r>
      <w:r>
        <w:rPr>
          <w:sz w:val="22"/>
          <w:szCs w:val="22"/>
        </w:rPr>
        <w:t xml:space="preserve">is </w:t>
      </w:r>
      <w:r w:rsidRPr="00066DEE">
        <w:rPr>
          <w:sz w:val="22"/>
          <w:szCs w:val="22"/>
        </w:rPr>
        <w:t xml:space="preserve">a significant factor in the </w:t>
      </w:r>
      <w:r>
        <w:rPr>
          <w:sz w:val="22"/>
          <w:szCs w:val="22"/>
        </w:rPr>
        <w:t>student learning indicator</w:t>
      </w:r>
      <w:r w:rsidRPr="00066DEE">
        <w:rPr>
          <w:sz w:val="22"/>
          <w:szCs w:val="22"/>
        </w:rPr>
        <w:t xml:space="preserve">, as the </w:t>
      </w:r>
      <w:r>
        <w:rPr>
          <w:sz w:val="22"/>
          <w:szCs w:val="22"/>
        </w:rPr>
        <w:t xml:space="preserve">judgment about an educator’s progress </w:t>
      </w:r>
      <w:r w:rsidRPr="00066DEE">
        <w:rPr>
          <w:sz w:val="22"/>
          <w:szCs w:val="22"/>
        </w:rPr>
        <w:t xml:space="preserve">is derived from the evaluator’s judgment of student outcomes </w:t>
      </w:r>
      <w:r>
        <w:rPr>
          <w:sz w:val="22"/>
          <w:szCs w:val="22"/>
        </w:rPr>
        <w:t>based on</w:t>
      </w:r>
      <w:r w:rsidRPr="00066DEE">
        <w:rPr>
          <w:sz w:val="22"/>
          <w:szCs w:val="22"/>
        </w:rPr>
        <w:t xml:space="preserve"> multiple measures of learning, growth, and achievement. </w:t>
      </w:r>
    </w:p>
    <w:p w14:paraId="63959F86" w14:textId="77777777" w:rsidR="002A0D2A" w:rsidRDefault="002A0D2A" w:rsidP="00803D18">
      <w:pPr>
        <w:rPr>
          <w:rFonts w:asciiTheme="minorHAnsi" w:hAnsiTheme="minorHAnsi"/>
          <w:sz w:val="22"/>
          <w:szCs w:val="22"/>
        </w:rPr>
      </w:pPr>
    </w:p>
    <w:p w14:paraId="7E15BBC8" w14:textId="77777777" w:rsidR="00F91D90" w:rsidRDefault="002A0D2A" w:rsidP="00C318FB">
      <w:pPr>
        <w:rPr>
          <w:rFonts w:asciiTheme="minorHAnsi" w:hAnsiTheme="minorHAnsi"/>
          <w:sz w:val="22"/>
          <w:szCs w:val="22"/>
        </w:rPr>
      </w:pPr>
      <w:r>
        <w:rPr>
          <w:rFonts w:asciiTheme="minorHAnsi" w:hAnsiTheme="minorHAnsi"/>
          <w:sz w:val="22"/>
          <w:szCs w:val="22"/>
        </w:rPr>
        <w:t xml:space="preserve">A commitment to shared leadership also advances equity by expanding </w:t>
      </w:r>
      <w:r w:rsidR="004F57EE">
        <w:rPr>
          <w:rFonts w:asciiTheme="minorHAnsi" w:hAnsiTheme="minorHAnsi"/>
          <w:sz w:val="22"/>
          <w:szCs w:val="22"/>
        </w:rPr>
        <w:t xml:space="preserve">the peer-to-peer impact of high </w:t>
      </w:r>
      <w:r>
        <w:rPr>
          <w:rFonts w:asciiTheme="minorHAnsi" w:hAnsiTheme="minorHAnsi"/>
          <w:sz w:val="22"/>
          <w:szCs w:val="22"/>
        </w:rPr>
        <w:t xml:space="preserve">performing teachers, building a culture of shared responsibility for the outcomes of all </w:t>
      </w:r>
      <w:r>
        <w:rPr>
          <w:rFonts w:asciiTheme="minorHAnsi" w:hAnsiTheme="minorHAnsi"/>
          <w:sz w:val="22"/>
          <w:szCs w:val="22"/>
        </w:rPr>
        <w:lastRenderedPageBreak/>
        <w:t>students, and providing addit</w:t>
      </w:r>
      <w:r w:rsidR="004F57EE">
        <w:rPr>
          <w:rFonts w:asciiTheme="minorHAnsi" w:hAnsiTheme="minorHAnsi"/>
          <w:sz w:val="22"/>
          <w:szCs w:val="22"/>
        </w:rPr>
        <w:t xml:space="preserve">ional supports for new and less </w:t>
      </w:r>
      <w:r>
        <w:rPr>
          <w:rFonts w:asciiTheme="minorHAnsi" w:hAnsiTheme="minorHAnsi"/>
          <w:sz w:val="22"/>
          <w:szCs w:val="22"/>
        </w:rPr>
        <w:t>effective teachers. In 2015</w:t>
      </w:r>
      <w:r w:rsidR="00023885">
        <w:t>–</w:t>
      </w:r>
      <w:r>
        <w:rPr>
          <w:rFonts w:asciiTheme="minorHAnsi" w:hAnsiTheme="minorHAnsi"/>
          <w:sz w:val="22"/>
          <w:szCs w:val="22"/>
        </w:rPr>
        <w:t>16, Massachusetts’s Distributed Leadership Professional Learning Network (PLN) focused on how schools and districts distributed leadership in order to provide educators</w:t>
      </w:r>
      <w:r w:rsidR="008E4589">
        <w:rPr>
          <w:rFonts w:asciiTheme="minorHAnsi" w:hAnsiTheme="minorHAnsi"/>
          <w:sz w:val="22"/>
          <w:szCs w:val="22"/>
        </w:rPr>
        <w:t xml:space="preserve"> with</w:t>
      </w:r>
      <w:r>
        <w:rPr>
          <w:rFonts w:asciiTheme="minorHAnsi" w:hAnsiTheme="minorHAnsi"/>
          <w:sz w:val="22"/>
          <w:szCs w:val="22"/>
        </w:rPr>
        <w:t xml:space="preserve"> </w:t>
      </w:r>
      <w:r w:rsidR="00FE60CE">
        <w:rPr>
          <w:rFonts w:asciiTheme="minorHAnsi" w:hAnsiTheme="minorHAnsi"/>
          <w:sz w:val="22"/>
          <w:szCs w:val="22"/>
        </w:rPr>
        <w:t xml:space="preserve">high </w:t>
      </w:r>
      <w:r>
        <w:rPr>
          <w:rFonts w:asciiTheme="minorHAnsi" w:hAnsiTheme="minorHAnsi"/>
          <w:sz w:val="22"/>
          <w:szCs w:val="22"/>
        </w:rPr>
        <w:t>quality feedback.</w:t>
      </w:r>
    </w:p>
    <w:p w14:paraId="22D1DB46" w14:textId="77777777" w:rsidR="00803D18" w:rsidRDefault="00803D18" w:rsidP="00803D18">
      <w:pPr>
        <w:rPr>
          <w:rFonts w:asciiTheme="minorHAnsi" w:hAnsiTheme="minorHAnsi"/>
          <w:sz w:val="22"/>
          <w:szCs w:val="22"/>
        </w:rPr>
      </w:pPr>
    </w:p>
    <w:p w14:paraId="67D5CA65" w14:textId="77777777" w:rsidR="00803D18" w:rsidRDefault="008E42CC" w:rsidP="00803D18">
      <w:pPr>
        <w:rPr>
          <w:rFonts w:asciiTheme="minorHAnsi" w:hAnsiTheme="minorHAnsi"/>
          <w:sz w:val="22"/>
          <w:szCs w:val="22"/>
        </w:rPr>
      </w:pPr>
      <w:r>
        <w:rPr>
          <w:rFonts w:asciiTheme="minorHAnsi" w:hAnsiTheme="minorHAnsi"/>
          <w:noProof/>
          <w:sz w:val="22"/>
          <w:szCs w:val="22"/>
          <w:lang w:eastAsia="zh-CN"/>
        </w:rPr>
        <w:drawing>
          <wp:anchor distT="0" distB="0" distL="114300" distR="114300" simplePos="0" relativeHeight="251667456" behindDoc="0" locked="0" layoutInCell="1" allowOverlap="1" wp14:anchorId="4DF7E864" wp14:editId="3A9B2463">
            <wp:simplePos x="0" y="0"/>
            <wp:positionH relativeFrom="column">
              <wp:posOffset>40005</wp:posOffset>
            </wp:positionH>
            <wp:positionV relativeFrom="paragraph">
              <wp:posOffset>-104775</wp:posOffset>
            </wp:positionV>
            <wp:extent cx="4856480" cy="1413510"/>
            <wp:effectExtent l="19050" t="0" r="1270" b="0"/>
            <wp:wrapSquare wrapText="bothSides"/>
            <wp:docPr id="10" name="Picture 1" descr="Approaches to Distributing Leadership&#10;Peer Assistance and Review&#10;Secondary Evaluators&#10;Instructional Coaches&#10;Collaborative Learn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4856480" cy="1413510"/>
                    </a:xfrm>
                    <a:prstGeom prst="rect">
                      <a:avLst/>
                    </a:prstGeom>
                    <a:noFill/>
                    <a:ln w="9525">
                      <a:noFill/>
                      <a:miter lim="800000"/>
                      <a:headEnd/>
                      <a:tailEnd/>
                    </a:ln>
                  </pic:spPr>
                </pic:pic>
              </a:graphicData>
            </a:graphic>
          </wp:anchor>
        </w:drawing>
      </w:r>
    </w:p>
    <w:p w14:paraId="0FC266DA" w14:textId="77777777" w:rsidR="00803D18" w:rsidRDefault="00803D18" w:rsidP="00803D18">
      <w:pPr>
        <w:rPr>
          <w:rFonts w:asciiTheme="minorHAnsi" w:hAnsiTheme="minorHAnsi"/>
          <w:sz w:val="22"/>
          <w:szCs w:val="22"/>
        </w:rPr>
      </w:pPr>
    </w:p>
    <w:p w14:paraId="2FF06AB9" w14:textId="77777777" w:rsidR="00803D18" w:rsidRDefault="00803D18" w:rsidP="00803D18">
      <w:pPr>
        <w:rPr>
          <w:rFonts w:asciiTheme="minorHAnsi" w:hAnsiTheme="minorHAnsi"/>
          <w:sz w:val="22"/>
          <w:szCs w:val="22"/>
        </w:rPr>
      </w:pPr>
    </w:p>
    <w:p w14:paraId="353B1785" w14:textId="77777777" w:rsidR="00803D18" w:rsidRDefault="00803D18" w:rsidP="00803D18">
      <w:pPr>
        <w:rPr>
          <w:rFonts w:asciiTheme="minorHAnsi" w:hAnsiTheme="minorHAnsi"/>
          <w:sz w:val="22"/>
          <w:szCs w:val="22"/>
        </w:rPr>
      </w:pPr>
    </w:p>
    <w:p w14:paraId="37021AC4" w14:textId="77777777" w:rsidR="00803D18" w:rsidRDefault="00803D18" w:rsidP="00803D18">
      <w:pPr>
        <w:rPr>
          <w:rFonts w:asciiTheme="minorHAnsi" w:hAnsiTheme="minorHAnsi"/>
          <w:sz w:val="22"/>
          <w:szCs w:val="22"/>
        </w:rPr>
      </w:pPr>
    </w:p>
    <w:p w14:paraId="66C995AF" w14:textId="77777777" w:rsidR="00803D18" w:rsidRDefault="00803D18" w:rsidP="00803D18">
      <w:pPr>
        <w:rPr>
          <w:rFonts w:asciiTheme="minorHAnsi" w:hAnsiTheme="minorHAnsi"/>
          <w:sz w:val="22"/>
          <w:szCs w:val="22"/>
        </w:rPr>
      </w:pPr>
    </w:p>
    <w:p w14:paraId="5E805B86" w14:textId="77777777" w:rsidR="00803D18" w:rsidRDefault="00803D18" w:rsidP="00803D18">
      <w:pPr>
        <w:rPr>
          <w:rFonts w:asciiTheme="minorHAnsi" w:hAnsiTheme="minorHAnsi"/>
          <w:sz w:val="22"/>
          <w:szCs w:val="22"/>
        </w:rPr>
      </w:pPr>
    </w:p>
    <w:p w14:paraId="7D4414AB" w14:textId="77777777" w:rsidR="008E42CC" w:rsidRDefault="008E42CC" w:rsidP="00803D18">
      <w:pPr>
        <w:rPr>
          <w:rFonts w:asciiTheme="minorHAnsi" w:hAnsiTheme="minorHAnsi"/>
          <w:sz w:val="22"/>
          <w:szCs w:val="22"/>
        </w:rPr>
      </w:pPr>
    </w:p>
    <w:p w14:paraId="37D9E107" w14:textId="77777777" w:rsidR="00C318FB" w:rsidRDefault="00803D18" w:rsidP="00D51904">
      <w:pPr>
        <w:rPr>
          <w:rFonts w:asciiTheme="minorHAnsi" w:hAnsiTheme="minorHAnsi"/>
          <w:sz w:val="22"/>
          <w:szCs w:val="22"/>
        </w:rPr>
      </w:pPr>
      <w:r>
        <w:rPr>
          <w:rFonts w:asciiTheme="minorHAnsi" w:hAnsiTheme="minorHAnsi"/>
          <w:sz w:val="22"/>
          <w:szCs w:val="22"/>
        </w:rPr>
        <w:t>The p</w:t>
      </w:r>
      <w:r w:rsidR="002A0D2A">
        <w:rPr>
          <w:rFonts w:asciiTheme="minorHAnsi" w:hAnsiTheme="minorHAnsi"/>
          <w:sz w:val="22"/>
          <w:szCs w:val="22"/>
        </w:rPr>
        <w:t xml:space="preserve">articipating districts collaborated on an </w:t>
      </w:r>
      <w:hyperlink r:id="rId49" w:history="1">
        <w:r w:rsidR="002A0D2A" w:rsidRPr="00664B85">
          <w:rPr>
            <w:rStyle w:val="Hyperlink"/>
            <w:rFonts w:asciiTheme="minorHAnsi" w:hAnsiTheme="minorHAnsi"/>
            <w:sz w:val="22"/>
            <w:szCs w:val="22"/>
          </w:rPr>
          <w:t>Interactive Planning Guide for Distributed Leadership</w:t>
        </w:r>
      </w:hyperlink>
      <w:r w:rsidR="00773544" w:rsidRPr="00664B85">
        <w:rPr>
          <w:rFonts w:asciiTheme="minorHAnsi" w:hAnsiTheme="minorHAnsi"/>
          <w:sz w:val="22"/>
          <w:szCs w:val="22"/>
        </w:rPr>
        <w:t>, for use by district teams who are building</w:t>
      </w:r>
      <w:r w:rsidR="00773544">
        <w:rPr>
          <w:rFonts w:asciiTheme="minorHAnsi" w:hAnsiTheme="minorHAnsi"/>
          <w:sz w:val="22"/>
          <w:szCs w:val="22"/>
        </w:rPr>
        <w:t xml:space="preserve"> a system to support distributed leadership. The tool identifies four key approaches to distributing leadership:</w:t>
      </w:r>
    </w:p>
    <w:p w14:paraId="3C9A9B97" w14:textId="77777777" w:rsidR="00B72DE2" w:rsidRDefault="00B72DE2" w:rsidP="00D51904">
      <w:pPr>
        <w:rPr>
          <w:rFonts w:asciiTheme="minorHAnsi" w:hAnsiTheme="minorHAnsi"/>
          <w:sz w:val="22"/>
          <w:szCs w:val="22"/>
        </w:rPr>
      </w:pPr>
    </w:p>
    <w:p w14:paraId="124FC5BA" w14:textId="77777777" w:rsidR="00B72DE2" w:rsidRDefault="00B72DE2" w:rsidP="00D51904">
      <w:pPr>
        <w:rPr>
          <w:rFonts w:asciiTheme="minorHAnsi" w:hAnsiTheme="minorHAnsi"/>
          <w:sz w:val="22"/>
          <w:szCs w:val="22"/>
        </w:rPr>
      </w:pPr>
    </w:p>
    <w:p w14:paraId="19612A31" w14:textId="77777777" w:rsidR="00773544" w:rsidRDefault="00773544" w:rsidP="00D51904">
      <w:pPr>
        <w:pStyle w:val="ListParagraph"/>
        <w:numPr>
          <w:ilvl w:val="0"/>
          <w:numId w:val="42"/>
        </w:numPr>
        <w:ind w:left="810"/>
        <w:rPr>
          <w:rFonts w:asciiTheme="minorHAnsi" w:hAnsiTheme="minorHAnsi"/>
          <w:sz w:val="22"/>
          <w:szCs w:val="22"/>
        </w:rPr>
      </w:pPr>
      <w:r>
        <w:rPr>
          <w:rFonts w:asciiTheme="minorHAnsi" w:hAnsiTheme="minorHAnsi"/>
          <w:sz w:val="22"/>
          <w:szCs w:val="22"/>
        </w:rPr>
        <w:t>Peer Assistance and Review</w:t>
      </w:r>
    </w:p>
    <w:p w14:paraId="3F9C676D" w14:textId="77777777" w:rsidR="00773544" w:rsidRDefault="00773544" w:rsidP="00D51904">
      <w:pPr>
        <w:pStyle w:val="ListParagraph"/>
        <w:numPr>
          <w:ilvl w:val="0"/>
          <w:numId w:val="42"/>
        </w:numPr>
        <w:ind w:left="810"/>
        <w:rPr>
          <w:rFonts w:asciiTheme="minorHAnsi" w:hAnsiTheme="minorHAnsi"/>
          <w:sz w:val="22"/>
          <w:szCs w:val="22"/>
        </w:rPr>
      </w:pPr>
      <w:r>
        <w:rPr>
          <w:rFonts w:asciiTheme="minorHAnsi" w:hAnsiTheme="minorHAnsi"/>
          <w:sz w:val="22"/>
          <w:szCs w:val="22"/>
        </w:rPr>
        <w:t>Secondary Evaluators</w:t>
      </w:r>
    </w:p>
    <w:p w14:paraId="6E38A154" w14:textId="77777777" w:rsidR="00773544" w:rsidRDefault="00773544" w:rsidP="00D51904">
      <w:pPr>
        <w:pStyle w:val="ListParagraph"/>
        <w:numPr>
          <w:ilvl w:val="0"/>
          <w:numId w:val="42"/>
        </w:numPr>
        <w:ind w:left="810"/>
        <w:rPr>
          <w:rFonts w:asciiTheme="minorHAnsi" w:hAnsiTheme="minorHAnsi"/>
          <w:sz w:val="22"/>
          <w:szCs w:val="22"/>
        </w:rPr>
      </w:pPr>
      <w:r>
        <w:rPr>
          <w:rFonts w:asciiTheme="minorHAnsi" w:hAnsiTheme="minorHAnsi"/>
          <w:sz w:val="22"/>
          <w:szCs w:val="22"/>
        </w:rPr>
        <w:t>Instructional Coaches</w:t>
      </w:r>
    </w:p>
    <w:p w14:paraId="0D920077" w14:textId="77777777" w:rsidR="002A0D2A" w:rsidRPr="00773544" w:rsidRDefault="00773544" w:rsidP="00D51904">
      <w:pPr>
        <w:pStyle w:val="ListParagraph"/>
        <w:numPr>
          <w:ilvl w:val="0"/>
          <w:numId w:val="42"/>
        </w:numPr>
        <w:ind w:left="810"/>
        <w:rPr>
          <w:rFonts w:asciiTheme="minorHAnsi" w:hAnsiTheme="minorHAnsi"/>
          <w:sz w:val="22"/>
          <w:szCs w:val="22"/>
        </w:rPr>
      </w:pPr>
      <w:r>
        <w:rPr>
          <w:rFonts w:asciiTheme="minorHAnsi" w:hAnsiTheme="minorHAnsi"/>
          <w:sz w:val="22"/>
          <w:szCs w:val="22"/>
        </w:rPr>
        <w:t>Collaborative Learning</w:t>
      </w:r>
      <w:r w:rsidR="002A0D2A" w:rsidRPr="00773544">
        <w:rPr>
          <w:rFonts w:asciiTheme="minorHAnsi" w:hAnsiTheme="minorHAnsi"/>
          <w:sz w:val="22"/>
          <w:szCs w:val="22"/>
        </w:rPr>
        <w:t xml:space="preserve"> </w:t>
      </w:r>
    </w:p>
    <w:p w14:paraId="35288CE7" w14:textId="77777777" w:rsidR="00AD5842" w:rsidRDefault="00AD5842" w:rsidP="0041587A">
      <w:pPr>
        <w:ind w:left="720"/>
        <w:rPr>
          <w:rFonts w:asciiTheme="minorHAnsi" w:hAnsiTheme="minorHAnsi"/>
          <w:sz w:val="22"/>
          <w:szCs w:val="22"/>
        </w:rPr>
      </w:pPr>
    </w:p>
    <w:p w14:paraId="6FB2522E" w14:textId="77777777" w:rsidR="00685C8B" w:rsidRDefault="00685C8B" w:rsidP="00D51904">
      <w:pPr>
        <w:pStyle w:val="CommentText"/>
        <w:rPr>
          <w:rFonts w:ascii="Calibri" w:hAnsi="Calibri"/>
          <w:b/>
          <w:spacing w:val="-2"/>
          <w:sz w:val="22"/>
          <w:szCs w:val="22"/>
        </w:rPr>
      </w:pPr>
      <w:r w:rsidRPr="005C4E6F">
        <w:rPr>
          <w:rFonts w:asciiTheme="minorHAnsi" w:hAnsiTheme="minorHAnsi"/>
          <w:sz w:val="22"/>
          <w:szCs w:val="22"/>
        </w:rPr>
        <w:t>The public reporting of aggregated educator evaluation ratings is an essential mechanism for ESE to assess the implementation of the Educator Evaluation Framework at a statewide level. Public reporting of educator evaluation data is established by statute (</w:t>
      </w:r>
      <w:hyperlink r:id="rId50" w:history="1">
        <w:r w:rsidRPr="008E4589">
          <w:rPr>
            <w:rStyle w:val="Hyperlink"/>
            <w:rFonts w:asciiTheme="minorHAnsi" w:hAnsiTheme="minorHAnsi"/>
            <w:sz w:val="22"/>
            <w:szCs w:val="22"/>
          </w:rPr>
          <w:t>M.G.L. c.69, §1B </w:t>
        </w:r>
      </w:hyperlink>
      <w:r w:rsidRPr="005C4E6F">
        <w:rPr>
          <w:rFonts w:asciiTheme="minorHAnsi" w:hAnsiTheme="minorHAnsi"/>
          <w:sz w:val="22"/>
          <w:szCs w:val="22"/>
        </w:rPr>
        <w:t xml:space="preserve">) to enable ESE to assess the effectiveness of </w:t>
      </w:r>
      <w:r w:rsidR="008E4589">
        <w:rPr>
          <w:rFonts w:asciiTheme="minorHAnsi" w:hAnsiTheme="minorHAnsi"/>
          <w:sz w:val="22"/>
          <w:szCs w:val="22"/>
        </w:rPr>
        <w:t>educator evaluation implementation statewide</w:t>
      </w:r>
      <w:r w:rsidRPr="005C4E6F">
        <w:rPr>
          <w:rFonts w:asciiTheme="minorHAnsi" w:hAnsiTheme="minorHAnsi"/>
          <w:sz w:val="22"/>
          <w:szCs w:val="22"/>
        </w:rPr>
        <w:t>.</w:t>
      </w:r>
      <w:r>
        <w:rPr>
          <w:rFonts w:asciiTheme="minorHAnsi" w:hAnsiTheme="minorHAnsi"/>
          <w:sz w:val="22"/>
          <w:szCs w:val="22"/>
        </w:rPr>
        <w:t xml:space="preserve"> The Department strives to ensure that schools and districts have robust educator evaluation systems in place that </w:t>
      </w:r>
      <w:r>
        <w:rPr>
          <w:rFonts w:ascii="Calibri" w:hAnsi="Calibri"/>
          <w:spacing w:val="-2"/>
          <w:sz w:val="22"/>
          <w:szCs w:val="22"/>
        </w:rPr>
        <w:t>promote professional learning and growth as means to close gaps in equitab</w:t>
      </w:r>
      <w:r w:rsidR="004609A2">
        <w:rPr>
          <w:rFonts w:ascii="Calibri" w:hAnsi="Calibri"/>
          <w:spacing w:val="-2"/>
          <w:sz w:val="22"/>
          <w:szCs w:val="22"/>
        </w:rPr>
        <w:t>le access</w:t>
      </w:r>
      <w:r>
        <w:rPr>
          <w:rFonts w:ascii="Calibri" w:hAnsi="Calibri"/>
          <w:spacing w:val="-2"/>
          <w:sz w:val="22"/>
          <w:szCs w:val="22"/>
        </w:rPr>
        <w:t xml:space="preserve">. </w:t>
      </w:r>
      <w:r w:rsidRPr="00DC13D4">
        <w:rPr>
          <w:rFonts w:ascii="Calibri" w:hAnsi="Calibri"/>
          <w:spacing w:val="-2"/>
          <w:sz w:val="22"/>
          <w:szCs w:val="22"/>
        </w:rPr>
        <w:t>Appendix C</w:t>
      </w:r>
      <w:r w:rsidR="00DC13D4" w:rsidRPr="00DC13D4">
        <w:rPr>
          <w:rFonts w:ascii="Calibri" w:hAnsi="Calibri"/>
          <w:spacing w:val="-2"/>
          <w:sz w:val="22"/>
          <w:szCs w:val="22"/>
        </w:rPr>
        <w:t xml:space="preserve"> (page 4</w:t>
      </w:r>
      <w:r w:rsidR="008E42CC">
        <w:rPr>
          <w:rFonts w:ascii="Calibri" w:hAnsi="Calibri"/>
          <w:spacing w:val="-2"/>
          <w:sz w:val="22"/>
          <w:szCs w:val="22"/>
        </w:rPr>
        <w:t>5</w:t>
      </w:r>
      <w:r w:rsidR="00866A1F" w:rsidRPr="00DC13D4">
        <w:rPr>
          <w:rFonts w:ascii="Calibri" w:hAnsi="Calibri"/>
          <w:spacing w:val="-2"/>
          <w:sz w:val="22"/>
          <w:szCs w:val="22"/>
        </w:rPr>
        <w:t>)</w:t>
      </w:r>
      <w:r w:rsidRPr="00DC13D4">
        <w:rPr>
          <w:rFonts w:ascii="Calibri" w:hAnsi="Calibri"/>
          <w:spacing w:val="-2"/>
          <w:sz w:val="22"/>
          <w:szCs w:val="22"/>
        </w:rPr>
        <w:t xml:space="preserve"> </w:t>
      </w:r>
      <w:r>
        <w:rPr>
          <w:rFonts w:ascii="Calibri" w:hAnsi="Calibri"/>
          <w:spacing w:val="-2"/>
          <w:sz w:val="22"/>
          <w:szCs w:val="22"/>
        </w:rPr>
        <w:t>includes aggregated educator</w:t>
      </w:r>
      <w:r w:rsidR="00023885">
        <w:rPr>
          <w:rFonts w:ascii="Calibri" w:hAnsi="Calibri"/>
          <w:spacing w:val="-2"/>
          <w:sz w:val="22"/>
          <w:szCs w:val="22"/>
        </w:rPr>
        <w:t xml:space="preserve"> evaluation data for the 2015</w:t>
      </w:r>
      <w:r w:rsidR="00023885">
        <w:t>–</w:t>
      </w:r>
      <w:r w:rsidR="00B15F30">
        <w:rPr>
          <w:rFonts w:ascii="Calibri" w:hAnsi="Calibri"/>
          <w:spacing w:val="-2"/>
          <w:sz w:val="22"/>
          <w:szCs w:val="22"/>
        </w:rPr>
        <w:t>16</w:t>
      </w:r>
      <w:r w:rsidR="00023885">
        <w:rPr>
          <w:rFonts w:ascii="Calibri" w:hAnsi="Calibri"/>
          <w:spacing w:val="-2"/>
          <w:sz w:val="22"/>
          <w:szCs w:val="22"/>
        </w:rPr>
        <w:t xml:space="preserve"> school year</w:t>
      </w:r>
      <w:r w:rsidR="00B15F30">
        <w:rPr>
          <w:rFonts w:ascii="Calibri" w:hAnsi="Calibri"/>
          <w:spacing w:val="-2"/>
          <w:sz w:val="22"/>
          <w:szCs w:val="22"/>
        </w:rPr>
        <w:t>. T</w:t>
      </w:r>
      <w:r>
        <w:rPr>
          <w:rFonts w:ascii="Calibri" w:hAnsi="Calibri"/>
          <w:spacing w:val="-2"/>
          <w:sz w:val="22"/>
          <w:szCs w:val="22"/>
        </w:rPr>
        <w:t xml:space="preserve">his data should not be considered as comparative across districts but rather as evidence of robust educator effectiveness systems functioning in districts. </w:t>
      </w:r>
      <w:r w:rsidR="00CC1A15">
        <w:rPr>
          <w:rFonts w:ascii="Calibri" w:hAnsi="Calibri"/>
          <w:spacing w:val="-2"/>
          <w:sz w:val="22"/>
          <w:szCs w:val="22"/>
        </w:rPr>
        <w:t>While viewing local educator evaluation data, districts should consider how to use the data to inform strategies to address local equity gaps, and to pursue other district priorities.</w:t>
      </w:r>
    </w:p>
    <w:p w14:paraId="2707ADDE" w14:textId="77777777" w:rsidR="00685C8B" w:rsidRDefault="00685C8B" w:rsidP="0041587A">
      <w:pPr>
        <w:ind w:left="720"/>
        <w:rPr>
          <w:rFonts w:asciiTheme="minorHAnsi" w:hAnsiTheme="minorHAnsi"/>
          <w:sz w:val="22"/>
          <w:szCs w:val="22"/>
        </w:rPr>
      </w:pPr>
    </w:p>
    <w:p w14:paraId="6CA5DA90" w14:textId="77777777" w:rsidR="004B03BB" w:rsidRPr="00E938C6" w:rsidRDefault="004B03BB" w:rsidP="00D51904">
      <w:pPr>
        <w:pStyle w:val="Heading2"/>
        <w:rPr>
          <w:rFonts w:ascii="Calibri" w:hAnsi="Calibri"/>
          <w:color w:val="7FA3CF"/>
        </w:rPr>
      </w:pPr>
      <w:bookmarkStart w:id="13" w:name="_Toc481485214"/>
      <w:r w:rsidRPr="009F6096">
        <w:rPr>
          <w:rFonts w:ascii="Calibri" w:hAnsi="Calibri"/>
          <w:color w:val="7FA3CF"/>
        </w:rPr>
        <w:t xml:space="preserve">Strategy </w:t>
      </w:r>
      <w:r>
        <w:rPr>
          <w:rFonts w:ascii="Calibri" w:hAnsi="Calibri"/>
          <w:color w:val="7FA3CF"/>
        </w:rPr>
        <w:t>3: Focus on the Student Learning Experience (locus of impact: school)</w:t>
      </w:r>
      <w:bookmarkEnd w:id="13"/>
      <w:r w:rsidRPr="009F6096">
        <w:rPr>
          <w:rFonts w:ascii="Calibri" w:hAnsi="Calibri"/>
          <w:color w:val="7FA3CF"/>
        </w:rPr>
        <w:t xml:space="preserve"> </w:t>
      </w:r>
    </w:p>
    <w:p w14:paraId="31BEBA01" w14:textId="77777777" w:rsidR="00A25943" w:rsidRPr="00B72DE2" w:rsidRDefault="004B03BB" w:rsidP="00B72DE2">
      <w:pPr>
        <w:rPr>
          <w:rFonts w:ascii="Calibri" w:hAnsi="Calibri"/>
          <w:smallCaps/>
          <w:color w:val="365F91"/>
          <w:sz w:val="22"/>
          <w:szCs w:val="22"/>
        </w:rPr>
      </w:pPr>
      <w:r w:rsidRPr="009F6096">
        <w:rPr>
          <w:rFonts w:ascii="Calibri" w:hAnsi="Calibri"/>
          <w:b/>
          <w:smallCaps/>
          <w:color w:val="365F91"/>
          <w:sz w:val="22"/>
          <w:szCs w:val="22"/>
        </w:rPr>
        <w:t>Addresses</w:t>
      </w:r>
      <w:r w:rsidRPr="009F6096">
        <w:rPr>
          <w:rFonts w:ascii="Calibri" w:hAnsi="Calibri"/>
          <w:smallCaps/>
          <w:color w:val="365F91"/>
          <w:sz w:val="22"/>
          <w:szCs w:val="22"/>
        </w:rPr>
        <w:t xml:space="preserve">: </w:t>
      </w:r>
      <w:r>
        <w:rPr>
          <w:rFonts w:ascii="Calibri" w:hAnsi="Calibri"/>
          <w:smallCaps/>
          <w:color w:val="365F91"/>
          <w:sz w:val="22"/>
          <w:szCs w:val="22"/>
        </w:rPr>
        <w:t xml:space="preserve">Preparation, experience and </w:t>
      </w:r>
      <w:r w:rsidR="009B793D">
        <w:rPr>
          <w:rFonts w:ascii="Calibri" w:hAnsi="Calibri"/>
          <w:smallCaps/>
          <w:color w:val="365F91"/>
          <w:sz w:val="22"/>
          <w:szCs w:val="22"/>
        </w:rPr>
        <w:t xml:space="preserve">evaluation rating </w:t>
      </w:r>
      <w:r>
        <w:rPr>
          <w:rFonts w:ascii="Calibri" w:hAnsi="Calibri"/>
          <w:smallCaps/>
          <w:color w:val="365F91"/>
          <w:sz w:val="22"/>
          <w:szCs w:val="22"/>
        </w:rPr>
        <w:t>gaps; hiring practices; educator assignment practices</w:t>
      </w:r>
    </w:p>
    <w:p w14:paraId="7CF27D38" w14:textId="77777777" w:rsidR="00B62AE2" w:rsidRDefault="006F26DD" w:rsidP="00D51904">
      <w:pPr>
        <w:rPr>
          <w:rFonts w:asciiTheme="minorHAnsi" w:hAnsiTheme="minorHAnsi"/>
          <w:sz w:val="22"/>
          <w:szCs w:val="22"/>
        </w:rPr>
      </w:pPr>
      <w:r>
        <w:rPr>
          <w:rFonts w:asciiTheme="minorHAnsi" w:hAnsiTheme="minorHAnsi"/>
          <w:noProof/>
          <w:sz w:val="36"/>
          <w:szCs w:val="36"/>
        </w:rPr>
        <w:lastRenderedPageBreak/>
        <w:pict w14:anchorId="6CCFBE8E">
          <v:shape id="Text Box 43" o:spid="_x0000_s1039" type="#_x0000_t202" style="position:absolute;margin-left:225.1pt;margin-top:135.2pt;width:185.9pt;height:146.1pt;z-index:2516899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" filled="f" strokecolor="#1f497d [3215]" strokeweight="1.5pt">
            <v:textbox style="mso-next-textbox:#Text Box 43">
              <w:txbxContent>
                <w:p w14:paraId="373A1B38" w14:textId="77777777" w:rsidR="0056672F" w:rsidRPr="00E81AD9" w:rsidRDefault="0056672F" w:rsidP="006D61EE">
                  <w:pPr>
                    <w:rPr>
                      <w:rFonts w:ascii="Calibri" w:hAnsi="Calibri"/>
                      <w:i/>
                      <w:color w:val="4F81BD" w:themeColor="accent1"/>
                      <w:sz w:val="26"/>
                      <w:szCs w:val="26"/>
                    </w:rPr>
                  </w:pPr>
                  <w:r>
                    <w:rPr>
                      <w:rFonts w:ascii="Calibri" w:hAnsi="Calibri"/>
                      <w:i/>
                      <w:color w:val="4F81BD" w:themeColor="accent1"/>
                      <w:sz w:val="26"/>
                      <w:szCs w:val="26"/>
                    </w:rPr>
                    <w:t xml:space="preserve"> The SLE Report indicates gaps in student access to teachers with a variety of characteristics. For example, Hispanic/Latino students are 43% more likely than white students to be assigned to a teacher without PTS.</w:t>
                  </w:r>
                </w:p>
              </w:txbxContent>
            </v:textbox>
            <w10:wrap type="square"/>
          </v:shape>
        </w:pict>
      </w:r>
      <w:r w:rsidR="00B62AE2">
        <w:rPr>
          <w:rFonts w:asciiTheme="minorHAnsi" w:hAnsiTheme="minorHAnsi"/>
          <w:sz w:val="22"/>
          <w:szCs w:val="22"/>
        </w:rPr>
        <w:t>To successfully address inequities in access to educators, schools and districts must first accurately identify specific gaps</w:t>
      </w:r>
      <w:r w:rsidR="00EB6B8E">
        <w:rPr>
          <w:rFonts w:asciiTheme="minorHAnsi" w:hAnsiTheme="minorHAnsi"/>
          <w:sz w:val="22"/>
          <w:szCs w:val="22"/>
        </w:rPr>
        <w:t xml:space="preserve"> and answer the question, “For individual students, which teachers and administrators are they being assigned to?”</w:t>
      </w:r>
      <w:r w:rsidR="007C56BB">
        <w:rPr>
          <w:rFonts w:asciiTheme="minorHAnsi" w:hAnsiTheme="minorHAnsi"/>
          <w:sz w:val="22"/>
          <w:szCs w:val="22"/>
        </w:rPr>
        <w:t xml:space="preserve"> </w:t>
      </w:r>
      <w:r w:rsidR="00B62AE2">
        <w:rPr>
          <w:rFonts w:asciiTheme="minorHAnsi" w:hAnsiTheme="minorHAnsi"/>
          <w:sz w:val="22"/>
          <w:szCs w:val="22"/>
        </w:rPr>
        <w:t>The Student Learning Experience</w:t>
      </w:r>
      <w:r w:rsidR="00CB79EE">
        <w:rPr>
          <w:rFonts w:asciiTheme="minorHAnsi" w:hAnsiTheme="minorHAnsi"/>
          <w:sz w:val="22"/>
          <w:szCs w:val="22"/>
        </w:rPr>
        <w:t xml:space="preserve"> (SLE)</w:t>
      </w:r>
      <w:r w:rsidR="00B62AE2">
        <w:rPr>
          <w:rFonts w:asciiTheme="minorHAnsi" w:hAnsiTheme="minorHAnsi"/>
          <w:sz w:val="22"/>
          <w:szCs w:val="22"/>
        </w:rPr>
        <w:t xml:space="preserve"> Report, an </w:t>
      </w:r>
      <w:hyperlink r:id="rId51" w:history="1">
        <w:r w:rsidR="00B62AE2">
          <w:rPr>
            <w:rStyle w:val="Hyperlink"/>
            <w:rFonts w:asciiTheme="minorHAnsi" w:hAnsiTheme="minorHAnsi"/>
            <w:sz w:val="22"/>
            <w:szCs w:val="22"/>
          </w:rPr>
          <w:t>Edwin Analytics</w:t>
        </w:r>
      </w:hyperlink>
      <w:r w:rsidR="00B62AE2">
        <w:rPr>
          <w:rFonts w:asciiTheme="minorHAnsi" w:hAnsiTheme="minorHAnsi"/>
          <w:sz w:val="22"/>
          <w:szCs w:val="22"/>
        </w:rPr>
        <w:t xml:space="preserve"> data tool, allows users to identify just the type of gaps that the Equity Plan aims to close</w:t>
      </w:r>
      <w:r w:rsidR="00B0263B">
        <w:t>—</w:t>
      </w:r>
      <w:r w:rsidR="00B62AE2">
        <w:rPr>
          <w:rFonts w:asciiTheme="minorHAnsi" w:hAnsiTheme="minorHAnsi"/>
          <w:sz w:val="22"/>
          <w:szCs w:val="22"/>
        </w:rPr>
        <w:t>and more.</w:t>
      </w:r>
      <w:r w:rsidR="00EB6B8E">
        <w:rPr>
          <w:rFonts w:asciiTheme="minorHAnsi" w:hAnsiTheme="minorHAnsi"/>
          <w:sz w:val="22"/>
          <w:szCs w:val="22"/>
        </w:rPr>
        <w:t xml:space="preserve"> </w:t>
      </w:r>
      <w:r w:rsidR="007C56BB">
        <w:rPr>
          <w:rFonts w:asciiTheme="minorHAnsi" w:hAnsiTheme="minorHAnsi"/>
          <w:sz w:val="22"/>
          <w:szCs w:val="22"/>
        </w:rPr>
        <w:t xml:space="preserve">Beyond teacher experience, in-field status, and </w:t>
      </w:r>
      <w:r w:rsidR="009B793D">
        <w:rPr>
          <w:rFonts w:asciiTheme="minorHAnsi" w:hAnsiTheme="minorHAnsi"/>
          <w:sz w:val="22"/>
          <w:szCs w:val="22"/>
        </w:rPr>
        <w:t>evaluation rating</w:t>
      </w:r>
      <w:r w:rsidR="007C56BB">
        <w:rPr>
          <w:rFonts w:asciiTheme="minorHAnsi" w:hAnsiTheme="minorHAnsi"/>
          <w:sz w:val="22"/>
          <w:szCs w:val="22"/>
        </w:rPr>
        <w:t xml:space="preserve">, the report includes other characteristics such as </w:t>
      </w:r>
      <w:r w:rsidR="00E13CAF">
        <w:rPr>
          <w:rFonts w:asciiTheme="minorHAnsi" w:hAnsiTheme="minorHAnsi"/>
          <w:sz w:val="22"/>
          <w:szCs w:val="22"/>
        </w:rPr>
        <w:t>Professional Teacher Status</w:t>
      </w:r>
      <w:r w:rsidR="007C56BB">
        <w:rPr>
          <w:rFonts w:asciiTheme="minorHAnsi" w:hAnsiTheme="minorHAnsi"/>
          <w:sz w:val="22"/>
          <w:szCs w:val="22"/>
        </w:rPr>
        <w:t xml:space="preserve">. </w:t>
      </w:r>
      <w:r w:rsidR="00EB6B8E">
        <w:rPr>
          <w:rFonts w:asciiTheme="minorHAnsi" w:hAnsiTheme="minorHAnsi"/>
          <w:sz w:val="22"/>
          <w:szCs w:val="22"/>
        </w:rPr>
        <w:t xml:space="preserve">The tool also allows districts to focus attention on specific students, and to change or alter the educator assignment pattern. </w:t>
      </w:r>
      <w:r w:rsidR="00785ED5">
        <w:rPr>
          <w:rFonts w:asciiTheme="minorHAnsi" w:hAnsiTheme="minorHAnsi"/>
          <w:sz w:val="22"/>
          <w:szCs w:val="22"/>
        </w:rPr>
        <w:t>The SLE Report has been in de</w:t>
      </w:r>
      <w:r w:rsidR="00023885">
        <w:rPr>
          <w:rFonts w:asciiTheme="minorHAnsi" w:hAnsiTheme="minorHAnsi"/>
          <w:sz w:val="22"/>
          <w:szCs w:val="22"/>
        </w:rPr>
        <w:t>velopment with districts since the 2015</w:t>
      </w:r>
      <w:r w:rsidR="00023885">
        <w:t>–</w:t>
      </w:r>
      <w:r w:rsidR="00785ED5">
        <w:rPr>
          <w:rFonts w:asciiTheme="minorHAnsi" w:hAnsiTheme="minorHAnsi"/>
          <w:sz w:val="22"/>
          <w:szCs w:val="22"/>
        </w:rPr>
        <w:t>16</w:t>
      </w:r>
      <w:r w:rsidR="00023885">
        <w:rPr>
          <w:rFonts w:asciiTheme="minorHAnsi" w:hAnsiTheme="minorHAnsi"/>
          <w:sz w:val="22"/>
          <w:szCs w:val="22"/>
        </w:rPr>
        <w:t xml:space="preserve"> school year</w:t>
      </w:r>
      <w:r w:rsidR="00785ED5">
        <w:rPr>
          <w:rFonts w:asciiTheme="minorHAnsi" w:hAnsiTheme="minorHAnsi"/>
          <w:sz w:val="22"/>
          <w:szCs w:val="22"/>
        </w:rPr>
        <w:t>. ESE will continue to p</w:t>
      </w:r>
      <w:r w:rsidR="00023885">
        <w:rPr>
          <w:rFonts w:asciiTheme="minorHAnsi" w:hAnsiTheme="minorHAnsi"/>
          <w:sz w:val="22"/>
          <w:szCs w:val="22"/>
        </w:rPr>
        <w:t>ilot and refine the Report in 2016</w:t>
      </w:r>
      <w:r w:rsidR="00023885">
        <w:t>–</w:t>
      </w:r>
      <w:r w:rsidR="00785ED5">
        <w:rPr>
          <w:rFonts w:asciiTheme="minorHAnsi" w:hAnsiTheme="minorHAnsi"/>
          <w:sz w:val="22"/>
          <w:szCs w:val="22"/>
        </w:rPr>
        <w:t>17 with</w:t>
      </w:r>
      <w:r w:rsidR="00023885">
        <w:rPr>
          <w:rFonts w:asciiTheme="minorHAnsi" w:hAnsiTheme="minorHAnsi"/>
          <w:sz w:val="22"/>
          <w:szCs w:val="22"/>
        </w:rPr>
        <w:t xml:space="preserve"> the goal of releasing it for 2017</w:t>
      </w:r>
      <w:r w:rsidR="00023885">
        <w:t>–</w:t>
      </w:r>
      <w:r w:rsidR="00785ED5">
        <w:rPr>
          <w:rFonts w:asciiTheme="minorHAnsi" w:hAnsiTheme="minorHAnsi"/>
          <w:sz w:val="22"/>
          <w:szCs w:val="22"/>
        </w:rPr>
        <w:t xml:space="preserve">18. </w:t>
      </w:r>
    </w:p>
    <w:p w14:paraId="7DBACAC5" w14:textId="77777777" w:rsidR="00B62AE2" w:rsidRDefault="00B62AE2" w:rsidP="004B03BB">
      <w:pPr>
        <w:ind w:left="720"/>
        <w:rPr>
          <w:rFonts w:asciiTheme="minorHAnsi" w:hAnsiTheme="minorHAnsi"/>
          <w:sz w:val="22"/>
          <w:szCs w:val="22"/>
        </w:rPr>
      </w:pPr>
    </w:p>
    <w:p w14:paraId="0201EA78" w14:textId="77777777" w:rsidR="0066795E" w:rsidRDefault="0066795E" w:rsidP="00D51904">
      <w:pPr>
        <w:rPr>
          <w:rFonts w:asciiTheme="minorHAnsi" w:hAnsiTheme="minorHAnsi"/>
          <w:sz w:val="22"/>
          <w:szCs w:val="22"/>
        </w:rPr>
      </w:pPr>
      <w:r>
        <w:rPr>
          <w:rFonts w:asciiTheme="minorHAnsi" w:hAnsiTheme="minorHAnsi"/>
          <w:sz w:val="22"/>
          <w:szCs w:val="22"/>
        </w:rPr>
        <w:t xml:space="preserve">In this tool, a “student learning experience” refers to each time a student is assigned to a teacher of record in a Massachusetts public school. </w:t>
      </w:r>
      <w:r w:rsidR="009C7AD5">
        <w:rPr>
          <w:rFonts w:asciiTheme="minorHAnsi" w:hAnsiTheme="minorHAnsi"/>
          <w:sz w:val="22"/>
          <w:szCs w:val="22"/>
        </w:rPr>
        <w:t>Thus, students have multiple learning experiences each year, including teachers for different secondary subjects and “specials” t</w:t>
      </w:r>
      <w:r w:rsidR="00DD62EC">
        <w:rPr>
          <w:rFonts w:asciiTheme="minorHAnsi" w:hAnsiTheme="minorHAnsi"/>
          <w:sz w:val="22"/>
          <w:szCs w:val="22"/>
        </w:rPr>
        <w:t>eachers such as music and art.</w:t>
      </w:r>
      <w:r w:rsidR="00E77773">
        <w:rPr>
          <w:rFonts w:asciiTheme="minorHAnsi" w:hAnsiTheme="minorHAnsi"/>
          <w:sz w:val="22"/>
          <w:szCs w:val="22"/>
        </w:rPr>
        <w:t xml:space="preserve"> The report is intentionally named for </w:t>
      </w:r>
      <w:r w:rsidR="00E77773">
        <w:rPr>
          <w:rFonts w:asciiTheme="minorHAnsi" w:hAnsiTheme="minorHAnsi"/>
          <w:i/>
          <w:sz w:val="22"/>
          <w:szCs w:val="22"/>
        </w:rPr>
        <w:t>students’</w:t>
      </w:r>
      <w:r w:rsidR="00E77773">
        <w:rPr>
          <w:rFonts w:asciiTheme="minorHAnsi" w:hAnsiTheme="minorHAnsi"/>
          <w:sz w:val="22"/>
          <w:szCs w:val="22"/>
        </w:rPr>
        <w:t xml:space="preserve"> experiences, rather than teachers’ experiences, because the Equity Plan focuses on improving student access rather than on moving </w:t>
      </w:r>
      <w:r w:rsidR="006C6C91">
        <w:rPr>
          <w:rFonts w:asciiTheme="minorHAnsi" w:hAnsiTheme="minorHAnsi"/>
          <w:sz w:val="22"/>
          <w:szCs w:val="22"/>
        </w:rPr>
        <w:t>teachers around</w:t>
      </w:r>
      <w:r w:rsidR="00E77773">
        <w:rPr>
          <w:rFonts w:asciiTheme="minorHAnsi" w:hAnsiTheme="minorHAnsi"/>
          <w:sz w:val="22"/>
          <w:szCs w:val="22"/>
        </w:rPr>
        <w:t xml:space="preserve">. </w:t>
      </w:r>
    </w:p>
    <w:p w14:paraId="1E8CBDA9" w14:textId="77777777" w:rsidR="008C5837" w:rsidRDefault="008C5837" w:rsidP="004B03BB">
      <w:pPr>
        <w:ind w:left="720"/>
        <w:rPr>
          <w:rFonts w:asciiTheme="minorHAnsi" w:hAnsiTheme="minorHAnsi"/>
          <w:sz w:val="22"/>
          <w:szCs w:val="22"/>
        </w:rPr>
      </w:pPr>
    </w:p>
    <w:p w14:paraId="1854BB7D" w14:textId="77777777" w:rsidR="002E33E0" w:rsidRDefault="00EB6B8E" w:rsidP="00D51904">
      <w:pPr>
        <w:rPr>
          <w:rFonts w:asciiTheme="minorHAnsi" w:hAnsiTheme="minorHAnsi"/>
          <w:sz w:val="22"/>
          <w:szCs w:val="22"/>
        </w:rPr>
      </w:pPr>
      <w:r>
        <w:rPr>
          <w:rFonts w:asciiTheme="minorHAnsi" w:hAnsiTheme="minorHAnsi"/>
          <w:sz w:val="22"/>
          <w:szCs w:val="22"/>
        </w:rPr>
        <w:t xml:space="preserve">This </w:t>
      </w:r>
      <w:r w:rsidR="00664B85">
        <w:rPr>
          <w:rFonts w:asciiTheme="minorHAnsi" w:hAnsiTheme="minorHAnsi"/>
          <w:sz w:val="22"/>
          <w:szCs w:val="22"/>
        </w:rPr>
        <w:t>report</w:t>
      </w:r>
      <w:r>
        <w:rPr>
          <w:rFonts w:asciiTheme="minorHAnsi" w:hAnsiTheme="minorHAnsi"/>
          <w:sz w:val="22"/>
          <w:szCs w:val="22"/>
        </w:rPr>
        <w:t xml:space="preserve"> allows districts to view stu</w:t>
      </w:r>
      <w:r w:rsidR="00664B85">
        <w:rPr>
          <w:rFonts w:asciiTheme="minorHAnsi" w:hAnsiTheme="minorHAnsi"/>
          <w:sz w:val="22"/>
          <w:szCs w:val="22"/>
        </w:rPr>
        <w:t>dents’ experiences and teacher</w:t>
      </w:r>
      <w:r>
        <w:rPr>
          <w:rFonts w:asciiTheme="minorHAnsi" w:hAnsiTheme="minorHAnsi"/>
          <w:sz w:val="22"/>
          <w:szCs w:val="22"/>
        </w:rPr>
        <w:t xml:space="preserve"> assignment before the students came into their district. </w:t>
      </w:r>
      <w:r w:rsidR="00790CDE" w:rsidRPr="007339D9">
        <w:rPr>
          <w:rFonts w:asciiTheme="minorHAnsi" w:hAnsiTheme="minorHAnsi"/>
          <w:sz w:val="22"/>
          <w:szCs w:val="22"/>
        </w:rPr>
        <w:t>More</w:t>
      </w:r>
      <w:r w:rsidR="00790CDE">
        <w:rPr>
          <w:rFonts w:asciiTheme="minorHAnsi" w:hAnsiTheme="minorHAnsi"/>
          <w:sz w:val="22"/>
          <w:szCs w:val="22"/>
        </w:rPr>
        <w:t xml:space="preserve"> to the point of equity, the report disaggregates data by student subgroup. </w:t>
      </w:r>
      <w:r w:rsidR="002E33E0" w:rsidRPr="003073A4">
        <w:rPr>
          <w:rFonts w:asciiTheme="minorHAnsi" w:hAnsiTheme="minorHAnsi"/>
          <w:sz w:val="22"/>
          <w:szCs w:val="22"/>
        </w:rPr>
        <w:t>Users can run the report for a whole district, for speci</w:t>
      </w:r>
      <w:r w:rsidR="008C509A" w:rsidRPr="003073A4">
        <w:rPr>
          <w:rFonts w:asciiTheme="minorHAnsi" w:hAnsiTheme="minorHAnsi"/>
          <w:sz w:val="22"/>
          <w:szCs w:val="22"/>
        </w:rPr>
        <w:t>fic school/s within a district,</w:t>
      </w:r>
      <w:r w:rsidR="002E33E0" w:rsidRPr="003073A4">
        <w:rPr>
          <w:rFonts w:asciiTheme="minorHAnsi" w:hAnsiTheme="minorHAnsi"/>
          <w:sz w:val="22"/>
          <w:szCs w:val="22"/>
        </w:rPr>
        <w:t xml:space="preserve"> </w:t>
      </w:r>
      <w:r w:rsidR="003073A4">
        <w:rPr>
          <w:rFonts w:asciiTheme="minorHAnsi" w:hAnsiTheme="minorHAnsi"/>
          <w:sz w:val="22"/>
          <w:szCs w:val="22"/>
        </w:rPr>
        <w:t>or</w:t>
      </w:r>
      <w:r w:rsidR="002E33E0" w:rsidRPr="003073A4">
        <w:rPr>
          <w:rFonts w:asciiTheme="minorHAnsi" w:hAnsiTheme="minorHAnsi"/>
          <w:sz w:val="22"/>
          <w:szCs w:val="22"/>
        </w:rPr>
        <w:t xml:space="preserve"> at the individual student level. They</w:t>
      </w:r>
      <w:r w:rsidR="00ED6270">
        <w:rPr>
          <w:rFonts w:asciiTheme="minorHAnsi" w:hAnsiTheme="minorHAnsi"/>
          <w:sz w:val="22"/>
          <w:szCs w:val="22"/>
        </w:rPr>
        <w:t xml:space="preserve"> can</w:t>
      </w:r>
      <w:r w:rsidR="002E33E0" w:rsidRPr="003073A4">
        <w:rPr>
          <w:rFonts w:asciiTheme="minorHAnsi" w:hAnsiTheme="minorHAnsi"/>
          <w:sz w:val="22"/>
          <w:szCs w:val="22"/>
        </w:rPr>
        <w:t xml:space="preserve"> also choose </w:t>
      </w:r>
      <w:r w:rsidR="006501DC" w:rsidRPr="003073A4">
        <w:rPr>
          <w:rFonts w:asciiTheme="minorHAnsi" w:hAnsiTheme="minorHAnsi"/>
          <w:sz w:val="22"/>
          <w:szCs w:val="22"/>
        </w:rPr>
        <w:t xml:space="preserve">to show data for a specific content area or combination of areas, and </w:t>
      </w:r>
      <w:r w:rsidR="002E33E0" w:rsidRPr="003073A4">
        <w:rPr>
          <w:rFonts w:asciiTheme="minorHAnsi" w:hAnsiTheme="minorHAnsi"/>
          <w:sz w:val="22"/>
          <w:szCs w:val="22"/>
        </w:rPr>
        <w:t xml:space="preserve">the number of years of data to include. </w:t>
      </w:r>
    </w:p>
    <w:p w14:paraId="05A972A5" w14:textId="77777777" w:rsidR="00114581" w:rsidRPr="003073A4" w:rsidRDefault="00114581" w:rsidP="00114581">
      <w:pPr>
        <w:ind w:left="720"/>
        <w:rPr>
          <w:rFonts w:asciiTheme="minorHAnsi" w:hAnsiTheme="minorHAnsi"/>
          <w:sz w:val="22"/>
          <w:szCs w:val="22"/>
        </w:rPr>
      </w:pPr>
    </w:p>
    <w:p w14:paraId="509FDB50" w14:textId="77777777" w:rsidR="00EC4C3C" w:rsidRDefault="00EC4C3C" w:rsidP="00EC4C3C">
      <w:pPr>
        <w:rPr>
          <w:rFonts w:asciiTheme="minorHAnsi" w:hAnsiTheme="minorHAnsi"/>
          <w:sz w:val="22"/>
          <w:szCs w:val="22"/>
        </w:rPr>
      </w:pPr>
    </w:p>
    <w:p w14:paraId="1FAD6ED2" w14:textId="77777777" w:rsidR="00C57E69" w:rsidRPr="00E938C6" w:rsidRDefault="001C05F1" w:rsidP="00D51904">
      <w:pPr>
        <w:pStyle w:val="Heading2"/>
        <w:rPr>
          <w:rFonts w:ascii="Calibri" w:hAnsi="Calibri"/>
          <w:color w:val="7FA3CF"/>
        </w:rPr>
      </w:pPr>
      <w:bookmarkStart w:id="14" w:name="_Toc426538912"/>
      <w:bookmarkStart w:id="15" w:name="_Toc481485215"/>
      <w:r>
        <w:rPr>
          <w:rFonts w:ascii="Calibri" w:hAnsi="Calibri"/>
          <w:color w:val="7FA3CF"/>
        </w:rPr>
        <w:t>Strategy 4</w:t>
      </w:r>
      <w:r w:rsidR="00C57E69" w:rsidRPr="009F6096">
        <w:rPr>
          <w:rFonts w:ascii="Calibri" w:hAnsi="Calibri"/>
          <w:color w:val="7FA3CF"/>
        </w:rPr>
        <w:t xml:space="preserve">: </w:t>
      </w:r>
      <w:r w:rsidR="009413EF">
        <w:rPr>
          <w:rFonts w:ascii="Calibri" w:hAnsi="Calibri"/>
          <w:color w:val="7FA3CF"/>
        </w:rPr>
        <w:t xml:space="preserve">Develop and </w:t>
      </w:r>
      <w:r w:rsidR="00C57E69" w:rsidRPr="009F6096">
        <w:rPr>
          <w:rFonts w:ascii="Calibri" w:hAnsi="Calibri"/>
          <w:color w:val="7FA3CF"/>
        </w:rPr>
        <w:t xml:space="preserve">Implement the Educator </w:t>
      </w:r>
      <w:r w:rsidR="0057550C">
        <w:rPr>
          <w:rFonts w:ascii="Calibri" w:hAnsi="Calibri"/>
          <w:color w:val="7FA3CF"/>
        </w:rPr>
        <w:t xml:space="preserve">Effectiveness </w:t>
      </w:r>
      <w:r w:rsidR="00C57E69" w:rsidRPr="009F6096">
        <w:rPr>
          <w:rFonts w:ascii="Calibri" w:hAnsi="Calibri"/>
          <w:color w:val="7FA3CF"/>
        </w:rPr>
        <w:t>Guidebook for Inclusive Practice (</w:t>
      </w:r>
      <w:r w:rsidR="00C57E69">
        <w:rPr>
          <w:rFonts w:ascii="Calibri" w:hAnsi="Calibri"/>
          <w:color w:val="7FA3CF"/>
        </w:rPr>
        <w:t>locus</w:t>
      </w:r>
      <w:r w:rsidR="004B03BB">
        <w:rPr>
          <w:rFonts w:ascii="Calibri" w:hAnsi="Calibri"/>
          <w:color w:val="7FA3CF"/>
        </w:rPr>
        <w:t xml:space="preserve"> of impact: c</w:t>
      </w:r>
      <w:r w:rsidR="00C57E69" w:rsidRPr="009F6096">
        <w:rPr>
          <w:rFonts w:ascii="Calibri" w:hAnsi="Calibri"/>
          <w:color w:val="7FA3CF"/>
        </w:rPr>
        <w:t>lassroom)</w:t>
      </w:r>
      <w:bookmarkEnd w:id="14"/>
      <w:bookmarkEnd w:id="15"/>
      <w:r w:rsidR="00C57E69" w:rsidRPr="009F6096">
        <w:rPr>
          <w:rFonts w:ascii="Calibri" w:hAnsi="Calibri"/>
          <w:color w:val="7FA3CF"/>
        </w:rPr>
        <w:t xml:space="preserve"> </w:t>
      </w:r>
    </w:p>
    <w:p w14:paraId="5B813133" w14:textId="77777777" w:rsidR="0008369C" w:rsidRDefault="00C57E69" w:rsidP="00D51904">
      <w:pPr>
        <w:rPr>
          <w:b/>
          <w:color w:val="365F91"/>
        </w:rPr>
      </w:pPr>
      <w:r w:rsidRPr="009F6096">
        <w:rPr>
          <w:rFonts w:ascii="Calibri" w:hAnsi="Calibri"/>
          <w:b/>
          <w:smallCaps/>
          <w:color w:val="365F91"/>
          <w:sz w:val="22"/>
          <w:szCs w:val="22"/>
        </w:rPr>
        <w:t>Addresses</w:t>
      </w:r>
      <w:r w:rsidRPr="009F6096">
        <w:rPr>
          <w:rFonts w:ascii="Calibri" w:hAnsi="Calibri"/>
          <w:smallCaps/>
          <w:color w:val="365F91"/>
          <w:sz w:val="22"/>
          <w:szCs w:val="22"/>
        </w:rPr>
        <w:t>: pre</w:t>
      </w:r>
      <w:r>
        <w:rPr>
          <w:rFonts w:ascii="Calibri" w:hAnsi="Calibri"/>
          <w:smallCaps/>
          <w:color w:val="365F91"/>
          <w:sz w:val="22"/>
          <w:szCs w:val="22"/>
        </w:rPr>
        <w:t xml:space="preserve">paration and </w:t>
      </w:r>
      <w:r w:rsidR="009B793D">
        <w:rPr>
          <w:rFonts w:ascii="Calibri" w:hAnsi="Calibri"/>
          <w:smallCaps/>
          <w:color w:val="365F91"/>
          <w:sz w:val="22"/>
          <w:szCs w:val="22"/>
        </w:rPr>
        <w:t xml:space="preserve">evaluation rating </w:t>
      </w:r>
      <w:r>
        <w:rPr>
          <w:rFonts w:ascii="Calibri" w:hAnsi="Calibri"/>
          <w:smallCaps/>
          <w:color w:val="365F91"/>
          <w:sz w:val="22"/>
          <w:szCs w:val="22"/>
        </w:rPr>
        <w:t>gaps;</w:t>
      </w:r>
      <w:r w:rsidRPr="009F6096">
        <w:rPr>
          <w:rFonts w:ascii="Calibri" w:hAnsi="Calibri"/>
          <w:smallCaps/>
          <w:color w:val="365F91"/>
          <w:sz w:val="22"/>
          <w:szCs w:val="22"/>
        </w:rPr>
        <w:t xml:space="preserve"> need for training to mee</w:t>
      </w:r>
      <w:r w:rsidR="00470D4C">
        <w:rPr>
          <w:rFonts w:ascii="Calibri" w:hAnsi="Calibri"/>
          <w:smallCaps/>
          <w:color w:val="365F91"/>
          <w:sz w:val="22"/>
          <w:szCs w:val="22"/>
        </w:rPr>
        <w:t>t diverse student needs</w:t>
      </w:r>
    </w:p>
    <w:p w14:paraId="0649533D" w14:textId="77777777" w:rsidR="00F0695E" w:rsidRPr="00D51904" w:rsidRDefault="006F26DD" w:rsidP="00D51904">
      <w:pPr>
        <w:ind w:left="720"/>
        <w:rPr>
          <w:b/>
          <w:color w:val="365F91"/>
        </w:rPr>
      </w:pPr>
      <w:r>
        <w:rPr>
          <w:rFonts w:asciiTheme="minorHAnsi" w:hAnsiTheme="minorHAnsi"/>
          <w:noProof/>
          <w:sz w:val="36"/>
          <w:szCs w:val="36"/>
        </w:rPr>
        <w:pict w14:anchorId="78CE508F">
          <v:shape id="Text Box 47" o:spid="_x0000_s1040" type="#_x0000_t202" style="position:absolute;left:0;text-align:left;margin-left:-.6pt;margin-top:5.6pt;width:411.6pt;height:63.05pt;z-index:2516920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" filled="f" strokecolor="#1f497d [3215]" strokeweight="1.5pt">
            <v:textbox>
              <w:txbxContent>
                <w:p w14:paraId="006DF72C" w14:textId="77777777" w:rsidR="0056672F" w:rsidRPr="00E81AD9" w:rsidRDefault="0056672F" w:rsidP="009D7CD7">
                  <w:pPr>
                    <w:rPr>
                      <w:rFonts w:ascii="Calibri" w:hAnsi="Calibri"/>
                      <w:i/>
                      <w:color w:val="4F81BD" w:themeColor="accent1"/>
                      <w:sz w:val="26"/>
                      <w:szCs w:val="26"/>
                    </w:rPr>
                  </w:pPr>
                  <w:r>
                    <w:rPr>
                      <w:rFonts w:ascii="Calibri" w:hAnsi="Calibri"/>
                      <w:i/>
                      <w:color w:val="4F81BD" w:themeColor="accent1"/>
                      <w:sz w:val="26"/>
                      <w:szCs w:val="26"/>
                    </w:rPr>
                    <w:t xml:space="preserve"> Economically disadvantaged students and students of color are twice as likely as their peers to be assigned to a teacher rated ineffective in Standard II: Teaching All Students.</w:t>
                  </w:r>
                </w:p>
              </w:txbxContent>
            </v:textbox>
            <w10:wrap type="square"/>
          </v:shape>
        </w:pict>
      </w:r>
    </w:p>
    <w:p w14:paraId="460AF93E" w14:textId="77777777" w:rsidR="00184734" w:rsidRPr="00491C60" w:rsidRDefault="00F0695E" w:rsidP="00D51904">
      <w:pPr>
        <w:rPr>
          <w:rFonts w:asciiTheme="minorHAnsi" w:hAnsiTheme="minorHAnsi"/>
          <w:sz w:val="22"/>
          <w:szCs w:val="22"/>
        </w:rPr>
      </w:pPr>
      <w:r>
        <w:rPr>
          <w:rFonts w:asciiTheme="minorHAnsi" w:hAnsiTheme="minorHAnsi"/>
          <w:sz w:val="22"/>
          <w:szCs w:val="22"/>
        </w:rPr>
        <w:lastRenderedPageBreak/>
        <w:t>In Ma</w:t>
      </w:r>
      <w:r w:rsidR="00FE1DF5" w:rsidRPr="00491C60">
        <w:rPr>
          <w:rFonts w:asciiTheme="minorHAnsi" w:hAnsiTheme="minorHAnsi"/>
          <w:sz w:val="22"/>
          <w:szCs w:val="22"/>
        </w:rPr>
        <w:t>ssachusetts, economically disadvantag</w:t>
      </w:r>
      <w:r w:rsidR="000B216D">
        <w:rPr>
          <w:rFonts w:asciiTheme="minorHAnsi" w:hAnsiTheme="minorHAnsi"/>
          <w:sz w:val="22"/>
          <w:szCs w:val="22"/>
        </w:rPr>
        <w:t xml:space="preserve">ed students </w:t>
      </w:r>
      <w:r w:rsidR="001E518A">
        <w:rPr>
          <w:rFonts w:asciiTheme="minorHAnsi" w:hAnsiTheme="minorHAnsi"/>
          <w:sz w:val="22"/>
          <w:szCs w:val="22"/>
        </w:rPr>
        <w:t xml:space="preserve">with disabilities </w:t>
      </w:r>
      <w:r w:rsidR="000B216D">
        <w:rPr>
          <w:rFonts w:asciiTheme="minorHAnsi" w:hAnsiTheme="minorHAnsi"/>
          <w:sz w:val="22"/>
          <w:szCs w:val="22"/>
        </w:rPr>
        <w:t xml:space="preserve">attend classes in </w:t>
      </w:r>
      <w:r w:rsidR="00FE1DF5" w:rsidRPr="00491C60">
        <w:rPr>
          <w:rFonts w:asciiTheme="minorHAnsi" w:hAnsiTheme="minorHAnsi"/>
          <w:sz w:val="22"/>
          <w:szCs w:val="22"/>
        </w:rPr>
        <w:t>substantially separate setting</w:t>
      </w:r>
      <w:r w:rsidR="000B216D">
        <w:rPr>
          <w:rFonts w:asciiTheme="minorHAnsi" w:hAnsiTheme="minorHAnsi"/>
          <w:sz w:val="22"/>
          <w:szCs w:val="22"/>
        </w:rPr>
        <w:t>s</w:t>
      </w:r>
      <w:r w:rsidR="00FE1DF5" w:rsidRPr="00491C60">
        <w:rPr>
          <w:rFonts w:asciiTheme="minorHAnsi" w:hAnsiTheme="minorHAnsi"/>
          <w:sz w:val="22"/>
          <w:szCs w:val="22"/>
        </w:rPr>
        <w:t xml:space="preserve"> at twice the rate of students who are not economically disadvantaged. We also know that </w:t>
      </w:r>
      <w:r w:rsidR="006C6C2C" w:rsidRPr="00491C60">
        <w:rPr>
          <w:rFonts w:asciiTheme="minorHAnsi" w:hAnsiTheme="minorHAnsi"/>
          <w:sz w:val="22"/>
          <w:szCs w:val="22"/>
        </w:rPr>
        <w:t>the teachers in these substantially separate classrooms are typically teaching out-of-field for at least part of the day</w:t>
      </w:r>
      <w:r w:rsidR="0008369C" w:rsidRPr="00491C60">
        <w:rPr>
          <w:rFonts w:asciiTheme="minorHAnsi" w:hAnsiTheme="minorHAnsi"/>
          <w:sz w:val="22"/>
          <w:szCs w:val="22"/>
        </w:rPr>
        <w:t xml:space="preserve">, according to </w:t>
      </w:r>
      <w:r w:rsidR="001E518A">
        <w:rPr>
          <w:rFonts w:asciiTheme="minorHAnsi" w:hAnsiTheme="minorHAnsi"/>
          <w:sz w:val="22"/>
          <w:szCs w:val="22"/>
        </w:rPr>
        <w:t>a</w:t>
      </w:r>
      <w:r w:rsidR="0008369C" w:rsidRPr="00491C60">
        <w:rPr>
          <w:rFonts w:asciiTheme="minorHAnsi" w:hAnsiTheme="minorHAnsi"/>
          <w:sz w:val="22"/>
          <w:szCs w:val="22"/>
        </w:rPr>
        <w:t xml:space="preserve"> </w:t>
      </w:r>
      <w:hyperlink r:id="rId52" w:history="1">
        <w:r w:rsidR="001E518A">
          <w:rPr>
            <w:rStyle w:val="Hyperlink"/>
            <w:rFonts w:asciiTheme="minorHAnsi" w:hAnsiTheme="minorHAnsi"/>
            <w:sz w:val="22"/>
            <w:szCs w:val="22"/>
          </w:rPr>
          <w:t xml:space="preserve"> </w:t>
        </w:r>
        <w:r w:rsidR="0008369C" w:rsidRPr="00491C60">
          <w:rPr>
            <w:rStyle w:val="Hyperlink"/>
            <w:rFonts w:asciiTheme="minorHAnsi" w:hAnsiTheme="minorHAnsi"/>
            <w:sz w:val="22"/>
            <w:szCs w:val="22"/>
          </w:rPr>
          <w:t>review of special education in Massachusetts</w:t>
        </w:r>
      </w:hyperlink>
      <w:r w:rsidR="001E518A">
        <w:t xml:space="preserve"> </w:t>
      </w:r>
      <w:r w:rsidR="001E518A" w:rsidRPr="001E518A">
        <w:rPr>
          <w:rFonts w:asciiTheme="minorHAnsi" w:hAnsiTheme="minorHAnsi"/>
          <w:sz w:val="22"/>
          <w:szCs w:val="22"/>
        </w:rPr>
        <w:t>conducted by Dr. Thomas Hehir and associates</w:t>
      </w:r>
      <w:r w:rsidR="001C3F20">
        <w:rPr>
          <w:rFonts w:asciiTheme="minorHAnsi" w:hAnsiTheme="minorHAnsi"/>
          <w:sz w:val="22"/>
          <w:szCs w:val="22"/>
        </w:rPr>
        <w:t>.</w:t>
      </w:r>
      <w:r w:rsidR="001C3F20">
        <w:rPr>
          <w:rStyle w:val="FootnoteReference"/>
          <w:rFonts w:asciiTheme="minorHAnsi" w:hAnsiTheme="minorHAnsi"/>
          <w:sz w:val="22"/>
          <w:szCs w:val="22"/>
        </w:rPr>
        <w:footnoteReference w:id="16"/>
      </w:r>
      <w:r w:rsidR="000611CC">
        <w:rPr>
          <w:rFonts w:asciiTheme="minorHAnsi" w:hAnsiTheme="minorHAnsi"/>
          <w:sz w:val="22"/>
          <w:szCs w:val="22"/>
        </w:rPr>
        <w:t xml:space="preserve"> Note that many experiences with special education teachers are not reflected in the Student Learning Experience Report, because some districts do not report pull-out or push-in teachers as teachers of record.</w:t>
      </w:r>
    </w:p>
    <w:p w14:paraId="2E088E33" w14:textId="77777777" w:rsidR="00184734" w:rsidRPr="00491C60" w:rsidRDefault="00184734" w:rsidP="00C57E69">
      <w:pPr>
        <w:ind w:left="720"/>
        <w:rPr>
          <w:rFonts w:asciiTheme="minorHAnsi" w:hAnsiTheme="minorHAnsi"/>
          <w:sz w:val="22"/>
          <w:szCs w:val="22"/>
        </w:rPr>
      </w:pPr>
    </w:p>
    <w:p w14:paraId="194409BB" w14:textId="090F5D79" w:rsidR="00FE1DF5" w:rsidRPr="00491C60" w:rsidRDefault="0008369C" w:rsidP="00D51904">
      <w:pPr>
        <w:rPr>
          <w:rFonts w:asciiTheme="minorHAnsi" w:hAnsiTheme="minorHAnsi"/>
          <w:sz w:val="22"/>
          <w:szCs w:val="22"/>
        </w:rPr>
      </w:pPr>
      <w:r w:rsidRPr="00491C60">
        <w:rPr>
          <w:rFonts w:asciiTheme="minorHAnsi" w:hAnsiTheme="minorHAnsi"/>
          <w:sz w:val="22"/>
          <w:szCs w:val="22"/>
        </w:rPr>
        <w:t>The</w:t>
      </w:r>
      <w:r w:rsidRPr="00664B85">
        <w:rPr>
          <w:rFonts w:asciiTheme="minorHAnsi" w:hAnsiTheme="minorHAnsi"/>
          <w:sz w:val="22"/>
          <w:szCs w:val="22"/>
        </w:rPr>
        <w:t xml:space="preserve"> </w:t>
      </w:r>
      <w:hyperlink r:id="rId53" w:history="1">
        <w:r w:rsidRPr="00664B85">
          <w:rPr>
            <w:rStyle w:val="Hyperlink"/>
            <w:rFonts w:asciiTheme="minorHAnsi" w:hAnsiTheme="minorHAnsi"/>
            <w:sz w:val="22"/>
            <w:szCs w:val="22"/>
          </w:rPr>
          <w:t>Educator Effectiveness Guidebook for Inclusive Practice</w:t>
        </w:r>
      </w:hyperlink>
      <w:r w:rsidRPr="00491C60">
        <w:rPr>
          <w:rFonts w:asciiTheme="minorHAnsi" w:hAnsiTheme="minorHAnsi"/>
          <w:sz w:val="22"/>
          <w:szCs w:val="22"/>
        </w:rPr>
        <w:t xml:space="preserve"> </w:t>
      </w:r>
      <w:r w:rsidR="00B0263B">
        <w:t>—</w:t>
      </w:r>
      <w:r w:rsidRPr="00491C60">
        <w:rPr>
          <w:rFonts w:asciiTheme="minorHAnsi" w:hAnsiTheme="minorHAnsi"/>
          <w:sz w:val="22"/>
          <w:szCs w:val="22"/>
        </w:rPr>
        <w:t>develop</w:t>
      </w:r>
      <w:r w:rsidR="00184734" w:rsidRPr="00491C60">
        <w:rPr>
          <w:rFonts w:asciiTheme="minorHAnsi" w:hAnsiTheme="minorHAnsi"/>
          <w:sz w:val="22"/>
          <w:szCs w:val="22"/>
        </w:rPr>
        <w:t>ed</w:t>
      </w:r>
      <w:r w:rsidRPr="00491C60">
        <w:rPr>
          <w:rFonts w:asciiTheme="minorHAnsi" w:hAnsiTheme="minorHAnsi"/>
          <w:sz w:val="22"/>
          <w:szCs w:val="22"/>
        </w:rPr>
        <w:t xml:space="preserve"> in response to recommendations from the Hehir report</w:t>
      </w:r>
      <w:r w:rsidR="00B0263B">
        <w:t>—</w:t>
      </w:r>
      <w:r w:rsidRPr="00491C60">
        <w:rPr>
          <w:rFonts w:asciiTheme="minorHAnsi" w:hAnsiTheme="minorHAnsi"/>
          <w:sz w:val="22"/>
          <w:szCs w:val="22"/>
        </w:rPr>
        <w:t xml:space="preserve">aims to align best practices in inclusive instruction and positive behavior support with core aspects of the Educator Evaluation Framework. Educators from across the state collaborated to create the Guidebook tools, which are designed to be actionable for districts, schools and individual educators (both the evaluators and the evaluated).  </w:t>
      </w:r>
      <w:r w:rsidR="00FB4AF3" w:rsidRPr="00491C60">
        <w:rPr>
          <w:rFonts w:asciiTheme="minorHAnsi" w:hAnsiTheme="minorHAnsi"/>
          <w:sz w:val="22"/>
          <w:szCs w:val="22"/>
        </w:rPr>
        <w:t xml:space="preserve">For example, </w:t>
      </w:r>
      <w:hyperlink r:id="rId54" w:history="1">
        <w:r w:rsidR="00FB4AF3" w:rsidRPr="00491C60">
          <w:rPr>
            <w:rStyle w:val="Hyperlink"/>
            <w:rFonts w:asciiTheme="minorHAnsi" w:hAnsiTheme="minorHAnsi"/>
            <w:sz w:val="22"/>
            <w:szCs w:val="22"/>
          </w:rPr>
          <w:t>on</w:t>
        </w:r>
        <w:r w:rsidR="00FB4AF3" w:rsidRPr="00491C60">
          <w:rPr>
            <w:rStyle w:val="Hyperlink"/>
            <w:rFonts w:asciiTheme="minorHAnsi" w:hAnsiTheme="minorHAnsi"/>
            <w:sz w:val="22"/>
            <w:szCs w:val="22"/>
          </w:rPr>
          <w:t>e</w:t>
        </w:r>
        <w:r w:rsidR="00FB4AF3" w:rsidRPr="00491C60">
          <w:rPr>
            <w:rStyle w:val="Hyperlink"/>
            <w:rFonts w:asciiTheme="minorHAnsi" w:hAnsiTheme="minorHAnsi"/>
            <w:sz w:val="22"/>
            <w:szCs w:val="22"/>
          </w:rPr>
          <w:t xml:space="preserve"> tool</w:t>
        </w:r>
      </w:hyperlink>
      <w:r w:rsidR="00FB4AF3" w:rsidRPr="00491C60">
        <w:rPr>
          <w:rFonts w:asciiTheme="minorHAnsi" w:hAnsiTheme="minorHAnsi"/>
          <w:sz w:val="22"/>
          <w:szCs w:val="22"/>
        </w:rPr>
        <w:t xml:space="preserve"> that </w:t>
      </w:r>
      <w:r w:rsidR="00FB4AF3" w:rsidRPr="00664B85">
        <w:rPr>
          <w:rFonts w:asciiTheme="minorHAnsi" w:hAnsiTheme="minorHAnsi"/>
          <w:sz w:val="22"/>
          <w:szCs w:val="22"/>
        </w:rPr>
        <w:t xml:space="preserve">lists </w:t>
      </w:r>
      <w:r w:rsidR="00FB4AF3" w:rsidRPr="00664B85">
        <w:rPr>
          <w:rFonts w:ascii="Calibri" w:eastAsiaTheme="minorHAnsi" w:hAnsi="Calibri" w:cstheme="minorBidi"/>
          <w:sz w:val="22"/>
          <w:szCs w:val="22"/>
        </w:rPr>
        <w:t>“what to look for” in an effective inclusive classroom</w:t>
      </w:r>
      <w:r w:rsidR="00FB4AF3" w:rsidRPr="00664B85">
        <w:rPr>
          <w:rFonts w:asciiTheme="minorHAnsi" w:hAnsiTheme="minorHAnsi"/>
          <w:sz w:val="22"/>
          <w:szCs w:val="22"/>
        </w:rPr>
        <w:t xml:space="preserve"> can support teachers in improving their</w:t>
      </w:r>
      <w:r w:rsidR="00FB4AF3" w:rsidRPr="00491C60">
        <w:rPr>
          <w:rFonts w:asciiTheme="minorHAnsi" w:hAnsiTheme="minorHAnsi"/>
          <w:sz w:val="22"/>
          <w:szCs w:val="22"/>
        </w:rPr>
        <w:t xml:space="preserve"> practice and can help administrators identify the extent of inclusion implementation.</w:t>
      </w:r>
      <w:r w:rsidR="00EC07BC" w:rsidRPr="00491C60">
        <w:rPr>
          <w:rFonts w:asciiTheme="minorHAnsi" w:hAnsiTheme="minorHAnsi"/>
          <w:sz w:val="22"/>
          <w:szCs w:val="22"/>
        </w:rPr>
        <w:t xml:space="preserve"> </w:t>
      </w:r>
    </w:p>
    <w:p w14:paraId="6235FE2F" w14:textId="77777777" w:rsidR="00C42EF3" w:rsidRPr="00491C60" w:rsidRDefault="00C42EF3" w:rsidP="00C57E69">
      <w:pPr>
        <w:ind w:left="720"/>
        <w:rPr>
          <w:rFonts w:asciiTheme="minorHAnsi" w:hAnsiTheme="minorHAnsi"/>
          <w:sz w:val="22"/>
          <w:szCs w:val="22"/>
        </w:rPr>
      </w:pPr>
    </w:p>
    <w:p w14:paraId="4C653434" w14:textId="01E6B10E" w:rsidR="00C42EF3" w:rsidRDefault="00C42EF3" w:rsidP="00D51904">
      <w:pPr>
        <w:rPr>
          <w:rFonts w:asciiTheme="minorHAnsi" w:hAnsiTheme="minorHAnsi"/>
          <w:sz w:val="22"/>
          <w:szCs w:val="22"/>
        </w:rPr>
      </w:pPr>
      <w:r w:rsidRPr="00491C60">
        <w:rPr>
          <w:rFonts w:asciiTheme="minorHAnsi" w:hAnsiTheme="minorHAnsi"/>
          <w:sz w:val="22"/>
          <w:szCs w:val="22"/>
        </w:rPr>
        <w:t>During the 2015</w:t>
      </w:r>
      <w:r w:rsidR="00023885">
        <w:t>–</w:t>
      </w:r>
      <w:r w:rsidRPr="00491C60">
        <w:rPr>
          <w:rFonts w:asciiTheme="minorHAnsi" w:hAnsiTheme="minorHAnsi"/>
          <w:sz w:val="22"/>
          <w:szCs w:val="22"/>
        </w:rPr>
        <w:t xml:space="preserve">16 school year, ESE partnered with 128 educators </w:t>
      </w:r>
      <w:r w:rsidR="00487C35" w:rsidRPr="00491C60">
        <w:rPr>
          <w:rFonts w:asciiTheme="minorHAnsi" w:hAnsiTheme="minorHAnsi"/>
          <w:sz w:val="22"/>
          <w:szCs w:val="22"/>
        </w:rPr>
        <w:t xml:space="preserve">(Guidebook Partners) </w:t>
      </w:r>
      <w:r w:rsidRPr="00491C60">
        <w:rPr>
          <w:rFonts w:asciiTheme="minorHAnsi" w:hAnsiTheme="minorHAnsi"/>
          <w:sz w:val="22"/>
          <w:szCs w:val="22"/>
        </w:rPr>
        <w:t xml:space="preserve">who </w:t>
      </w:r>
      <w:r w:rsidR="00F1707D" w:rsidRPr="00491C60">
        <w:rPr>
          <w:rFonts w:asciiTheme="minorHAnsi" w:hAnsiTheme="minorHAnsi"/>
          <w:sz w:val="22"/>
          <w:szCs w:val="22"/>
        </w:rPr>
        <w:t>field-tested</w:t>
      </w:r>
      <w:r w:rsidRPr="00491C60">
        <w:rPr>
          <w:rFonts w:asciiTheme="minorHAnsi" w:hAnsiTheme="minorHAnsi"/>
          <w:sz w:val="22"/>
          <w:szCs w:val="22"/>
        </w:rPr>
        <w:t xml:space="preserve"> </w:t>
      </w:r>
      <w:r w:rsidR="001602E6" w:rsidRPr="00491C60">
        <w:rPr>
          <w:rFonts w:asciiTheme="minorHAnsi" w:hAnsiTheme="minorHAnsi"/>
          <w:sz w:val="22"/>
          <w:szCs w:val="22"/>
        </w:rPr>
        <w:t>Guidebook tools and provided feedback on their impact and accessibility.</w:t>
      </w:r>
      <w:r w:rsidR="00487C35" w:rsidRPr="00491C60">
        <w:rPr>
          <w:rFonts w:asciiTheme="minorHAnsi" w:hAnsiTheme="minorHAnsi"/>
          <w:sz w:val="22"/>
          <w:szCs w:val="22"/>
        </w:rPr>
        <w:t xml:space="preserve"> Using this feedback, and additional work from the Guidebook Partners an</w:t>
      </w:r>
      <w:r w:rsidR="007B46E9">
        <w:rPr>
          <w:rFonts w:asciiTheme="minorHAnsi" w:hAnsiTheme="minorHAnsi"/>
          <w:sz w:val="22"/>
          <w:szCs w:val="22"/>
        </w:rPr>
        <w:t>d original Guidebook authors, ESE</w:t>
      </w:r>
      <w:r w:rsidR="00487C35" w:rsidRPr="00491C60">
        <w:rPr>
          <w:rFonts w:asciiTheme="minorHAnsi" w:hAnsiTheme="minorHAnsi"/>
          <w:sz w:val="22"/>
          <w:szCs w:val="22"/>
        </w:rPr>
        <w:t xml:space="preserve"> developed a revised edition </w:t>
      </w:r>
      <w:r w:rsidR="00487C35" w:rsidRPr="00664B85">
        <w:rPr>
          <w:rFonts w:asciiTheme="minorHAnsi" w:hAnsiTheme="minorHAnsi"/>
          <w:sz w:val="22"/>
          <w:szCs w:val="22"/>
        </w:rPr>
        <w:t>of the Guidebook.</w:t>
      </w:r>
      <w:r w:rsidR="00EC07BC" w:rsidRPr="00664B85">
        <w:rPr>
          <w:rFonts w:asciiTheme="minorHAnsi" w:hAnsiTheme="minorHAnsi"/>
          <w:sz w:val="22"/>
          <w:szCs w:val="22"/>
        </w:rPr>
        <w:t xml:space="preserve"> The Guidebook Partners</w:t>
      </w:r>
      <w:r w:rsidR="00070FB3" w:rsidRPr="00664B85">
        <w:rPr>
          <w:rFonts w:asciiTheme="minorHAnsi" w:hAnsiTheme="minorHAnsi"/>
          <w:sz w:val="22"/>
          <w:szCs w:val="22"/>
        </w:rPr>
        <w:t>’</w:t>
      </w:r>
      <w:r w:rsidR="00EC07BC" w:rsidRPr="00664B85">
        <w:rPr>
          <w:rFonts w:asciiTheme="minorHAnsi" w:hAnsiTheme="minorHAnsi"/>
          <w:sz w:val="22"/>
          <w:szCs w:val="22"/>
        </w:rPr>
        <w:t xml:space="preserve"> work generated new tools such as the </w:t>
      </w:r>
      <w:hyperlink r:id="rId55" w:history="1">
        <w:r w:rsidR="00EC07BC" w:rsidRPr="00664B85">
          <w:rPr>
            <w:rStyle w:val="Hyperlink"/>
            <w:rFonts w:asciiTheme="minorHAnsi" w:hAnsiTheme="minorHAnsi"/>
            <w:sz w:val="22"/>
            <w:szCs w:val="22"/>
          </w:rPr>
          <w:t>Job-Embedded P</w:t>
        </w:r>
        <w:r w:rsidR="00974C88" w:rsidRPr="00664B85">
          <w:rPr>
            <w:rStyle w:val="Hyperlink"/>
            <w:rFonts w:asciiTheme="minorHAnsi" w:hAnsiTheme="minorHAnsi"/>
            <w:sz w:val="22"/>
            <w:szCs w:val="22"/>
          </w:rPr>
          <w:t xml:space="preserve">rofessional </w:t>
        </w:r>
        <w:r w:rsidR="00EC07BC" w:rsidRPr="00664B85">
          <w:rPr>
            <w:rStyle w:val="Hyperlink"/>
            <w:rFonts w:asciiTheme="minorHAnsi" w:hAnsiTheme="minorHAnsi"/>
            <w:sz w:val="22"/>
            <w:szCs w:val="22"/>
          </w:rPr>
          <w:t>D</w:t>
        </w:r>
        <w:r w:rsidR="00974C88" w:rsidRPr="00664B85">
          <w:rPr>
            <w:rStyle w:val="Hyperlink"/>
            <w:rFonts w:asciiTheme="minorHAnsi" w:hAnsiTheme="minorHAnsi"/>
            <w:sz w:val="22"/>
            <w:szCs w:val="22"/>
          </w:rPr>
          <w:t>e</w:t>
        </w:r>
        <w:r w:rsidR="00974C88" w:rsidRPr="00664B85">
          <w:rPr>
            <w:rStyle w:val="Hyperlink"/>
            <w:rFonts w:asciiTheme="minorHAnsi" w:hAnsiTheme="minorHAnsi"/>
            <w:sz w:val="22"/>
            <w:szCs w:val="22"/>
          </w:rPr>
          <w:t>v</w:t>
        </w:r>
        <w:r w:rsidR="00974C88" w:rsidRPr="00664B85">
          <w:rPr>
            <w:rStyle w:val="Hyperlink"/>
            <w:rFonts w:asciiTheme="minorHAnsi" w:hAnsiTheme="minorHAnsi"/>
            <w:sz w:val="22"/>
            <w:szCs w:val="22"/>
          </w:rPr>
          <w:t>elopment</w:t>
        </w:r>
        <w:r w:rsidR="00EC07BC" w:rsidRPr="00664B85">
          <w:rPr>
            <w:rStyle w:val="Hyperlink"/>
            <w:rFonts w:asciiTheme="minorHAnsi" w:hAnsiTheme="minorHAnsi"/>
            <w:sz w:val="22"/>
            <w:szCs w:val="22"/>
          </w:rPr>
          <w:t xml:space="preserve"> Planning Guide</w:t>
        </w:r>
      </w:hyperlink>
      <w:r w:rsidR="00EC07BC" w:rsidRPr="00664B85">
        <w:rPr>
          <w:rFonts w:asciiTheme="minorHAnsi" w:hAnsiTheme="minorHAnsi"/>
          <w:sz w:val="22"/>
          <w:szCs w:val="22"/>
        </w:rPr>
        <w:t xml:space="preserve"> and </w:t>
      </w:r>
      <w:hyperlink r:id="rId56" w:history="1">
        <w:r w:rsidR="00EC07BC" w:rsidRPr="00664B85">
          <w:rPr>
            <w:rStyle w:val="Hyperlink"/>
            <w:rFonts w:asciiTheme="minorHAnsi" w:hAnsiTheme="minorHAnsi"/>
            <w:sz w:val="22"/>
            <w:szCs w:val="22"/>
          </w:rPr>
          <w:t>Qu</w:t>
        </w:r>
        <w:bookmarkStart w:id="16" w:name="_GoBack"/>
        <w:bookmarkEnd w:id="16"/>
        <w:r w:rsidR="00EC07BC" w:rsidRPr="00664B85">
          <w:rPr>
            <w:rStyle w:val="Hyperlink"/>
            <w:rFonts w:asciiTheme="minorHAnsi" w:hAnsiTheme="minorHAnsi"/>
            <w:sz w:val="22"/>
            <w:szCs w:val="22"/>
          </w:rPr>
          <w:t>i</w:t>
        </w:r>
        <w:r w:rsidR="00EC07BC" w:rsidRPr="00664B85">
          <w:rPr>
            <w:rStyle w:val="Hyperlink"/>
            <w:rFonts w:asciiTheme="minorHAnsi" w:hAnsiTheme="minorHAnsi"/>
            <w:sz w:val="22"/>
            <w:szCs w:val="22"/>
          </w:rPr>
          <w:t>ck Tips for Guidebook P</w:t>
        </w:r>
        <w:r w:rsidR="00974C88" w:rsidRPr="00664B85">
          <w:rPr>
            <w:rStyle w:val="Hyperlink"/>
            <w:rFonts w:asciiTheme="minorHAnsi" w:hAnsiTheme="minorHAnsi"/>
            <w:sz w:val="22"/>
            <w:szCs w:val="22"/>
          </w:rPr>
          <w:t>rofessiona</w:t>
        </w:r>
        <w:r w:rsidR="00EA70B7" w:rsidRPr="00664B85">
          <w:rPr>
            <w:rStyle w:val="Hyperlink"/>
            <w:rFonts w:asciiTheme="minorHAnsi" w:hAnsiTheme="minorHAnsi"/>
            <w:sz w:val="22"/>
            <w:szCs w:val="22"/>
          </w:rPr>
          <w:t>l Development</w:t>
        </w:r>
      </w:hyperlink>
      <w:r w:rsidR="00EC07BC" w:rsidRPr="00491C60">
        <w:rPr>
          <w:rFonts w:asciiTheme="minorHAnsi" w:hAnsiTheme="minorHAnsi"/>
          <w:sz w:val="22"/>
          <w:szCs w:val="22"/>
        </w:rPr>
        <w:t xml:space="preserve">, in response to an expressed need for more support in integrating the Guidebook into professional development. </w:t>
      </w:r>
    </w:p>
    <w:p w14:paraId="619094A4" w14:textId="77777777" w:rsidR="003811CC" w:rsidRDefault="003811CC" w:rsidP="00C57E69">
      <w:pPr>
        <w:ind w:left="720"/>
        <w:rPr>
          <w:rFonts w:asciiTheme="minorHAnsi" w:hAnsiTheme="minorHAnsi"/>
          <w:sz w:val="22"/>
          <w:szCs w:val="22"/>
        </w:rPr>
      </w:pPr>
    </w:p>
    <w:p w14:paraId="02A34B0C" w14:textId="77777777" w:rsidR="003811CC" w:rsidRPr="007A7F6C" w:rsidRDefault="00912D66" w:rsidP="00D51904">
      <w:pPr>
        <w:rPr>
          <w:rFonts w:asciiTheme="minorHAnsi" w:hAnsiTheme="minorHAnsi"/>
          <w:sz w:val="22"/>
          <w:szCs w:val="22"/>
        </w:rPr>
      </w:pPr>
      <w:r>
        <w:rPr>
          <w:rFonts w:asciiTheme="minorHAnsi" w:hAnsiTheme="minorHAnsi"/>
          <w:sz w:val="22"/>
          <w:szCs w:val="22"/>
        </w:rPr>
        <w:t>Members</w:t>
      </w:r>
      <w:r w:rsidR="003811CC">
        <w:rPr>
          <w:rFonts w:asciiTheme="minorHAnsi" w:hAnsiTheme="minorHAnsi"/>
          <w:sz w:val="22"/>
          <w:szCs w:val="22"/>
        </w:rPr>
        <w:t xml:space="preserve"> of the Massachusetts Secondary School Administrators’ Association and select educational collaboratives</w:t>
      </w:r>
      <w:r w:rsidR="007A7F6C">
        <w:rPr>
          <w:rFonts w:ascii="Calibri" w:hAnsi="Calibri"/>
          <w:b/>
          <w:sz w:val="22"/>
          <w:szCs w:val="22"/>
        </w:rPr>
        <w:t xml:space="preserve"> </w:t>
      </w:r>
      <w:r w:rsidR="007A7F6C">
        <w:rPr>
          <w:rFonts w:ascii="Calibri" w:hAnsi="Calibri"/>
          <w:sz w:val="22"/>
          <w:szCs w:val="22"/>
        </w:rPr>
        <w:t>received training on Guidebook tools. They then disseminated their learning by providing regional training to other educators.</w:t>
      </w:r>
    </w:p>
    <w:p w14:paraId="4D82BB50" w14:textId="77777777" w:rsidR="0008369C" w:rsidRPr="00491C60" w:rsidRDefault="00D51904" w:rsidP="00C57E69">
      <w:pPr>
        <w:ind w:left="720"/>
        <w:rPr>
          <w:rFonts w:asciiTheme="minorHAnsi" w:hAnsiTheme="minorHAnsi"/>
          <w:sz w:val="22"/>
          <w:szCs w:val="22"/>
        </w:rPr>
      </w:pPr>
      <w:r>
        <w:rPr>
          <w:rFonts w:asciiTheme="minorHAnsi" w:hAnsiTheme="minorHAnsi"/>
          <w:noProof/>
          <w:sz w:val="22"/>
          <w:szCs w:val="22"/>
          <w:lang w:eastAsia="zh-CN"/>
        </w:rPr>
        <w:drawing>
          <wp:anchor distT="0" distB="0" distL="114300" distR="114300" simplePos="0" relativeHeight="251666432" behindDoc="0" locked="0" layoutInCell="1" allowOverlap="1" wp14:anchorId="1DF56B46" wp14:editId="6B211081">
            <wp:simplePos x="0" y="0"/>
            <wp:positionH relativeFrom="column">
              <wp:posOffset>1028700</wp:posOffset>
            </wp:positionH>
            <wp:positionV relativeFrom="paragraph">
              <wp:posOffset>70485</wp:posOffset>
            </wp:positionV>
            <wp:extent cx="3435985" cy="1647825"/>
            <wp:effectExtent l="19050" t="0" r="0" b="0"/>
            <wp:wrapSquare wrapText="bothSides"/>
            <wp:docPr id="1" name="Picture 4" descr="Massachusetts Playbook&#10;Equitable Access to Excellent Educators&#10;The Massachusetts Department of Elementary and Secondary Education's Commitment: All students should have equitable access to great educators&#10;Key Question: How can we ensure equitable access to great educators for every student in the state? In your district? In you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3435985" cy="1647825"/>
                    </a:xfrm>
                    <a:prstGeom prst="rect">
                      <a:avLst/>
                    </a:prstGeom>
                    <a:noFill/>
                    <a:ln w="9525">
                      <a:noFill/>
                      <a:miter lim="800000"/>
                      <a:headEnd/>
                      <a:tailEnd/>
                    </a:ln>
                  </pic:spPr>
                </pic:pic>
              </a:graphicData>
            </a:graphic>
          </wp:anchor>
        </w:drawing>
      </w:r>
    </w:p>
    <w:p w14:paraId="2B58CF7F" w14:textId="77777777" w:rsidR="00D51904" w:rsidRDefault="00D51904" w:rsidP="00D51904">
      <w:pPr>
        <w:rPr>
          <w:rFonts w:asciiTheme="minorHAnsi" w:hAnsiTheme="minorHAnsi"/>
          <w:sz w:val="22"/>
          <w:szCs w:val="22"/>
        </w:rPr>
      </w:pPr>
    </w:p>
    <w:p w14:paraId="091D070B" w14:textId="77777777" w:rsidR="00D51904" w:rsidRDefault="00D51904" w:rsidP="00D51904">
      <w:pPr>
        <w:rPr>
          <w:rFonts w:asciiTheme="minorHAnsi" w:hAnsiTheme="minorHAnsi"/>
          <w:sz w:val="22"/>
          <w:szCs w:val="22"/>
        </w:rPr>
      </w:pPr>
    </w:p>
    <w:p w14:paraId="39A3E48C" w14:textId="77777777" w:rsidR="00D51904" w:rsidRDefault="00D51904" w:rsidP="00D51904">
      <w:pPr>
        <w:rPr>
          <w:rFonts w:asciiTheme="minorHAnsi" w:hAnsiTheme="minorHAnsi"/>
          <w:sz w:val="22"/>
          <w:szCs w:val="22"/>
        </w:rPr>
      </w:pPr>
    </w:p>
    <w:p w14:paraId="5F83A77F" w14:textId="77777777" w:rsidR="00D51904" w:rsidRDefault="00D51904" w:rsidP="00D51904">
      <w:pPr>
        <w:rPr>
          <w:rFonts w:asciiTheme="minorHAnsi" w:hAnsiTheme="minorHAnsi"/>
          <w:sz w:val="22"/>
          <w:szCs w:val="22"/>
        </w:rPr>
      </w:pPr>
    </w:p>
    <w:p w14:paraId="58BDAEC4" w14:textId="77777777" w:rsidR="00D51904" w:rsidRDefault="00D51904" w:rsidP="00D51904">
      <w:pPr>
        <w:rPr>
          <w:rFonts w:asciiTheme="minorHAnsi" w:hAnsiTheme="minorHAnsi"/>
          <w:sz w:val="22"/>
          <w:szCs w:val="22"/>
        </w:rPr>
      </w:pPr>
    </w:p>
    <w:p w14:paraId="7FE68A2A" w14:textId="77777777" w:rsidR="00D51904" w:rsidRDefault="00D51904" w:rsidP="00D51904">
      <w:pPr>
        <w:rPr>
          <w:rFonts w:asciiTheme="minorHAnsi" w:hAnsiTheme="minorHAnsi"/>
          <w:sz w:val="22"/>
          <w:szCs w:val="22"/>
        </w:rPr>
      </w:pPr>
    </w:p>
    <w:p w14:paraId="4A4F5BDA" w14:textId="77777777" w:rsidR="00D51904" w:rsidRDefault="00D51904" w:rsidP="00D51904">
      <w:pPr>
        <w:rPr>
          <w:rFonts w:asciiTheme="minorHAnsi" w:hAnsiTheme="minorHAnsi"/>
          <w:sz w:val="22"/>
          <w:szCs w:val="22"/>
        </w:rPr>
      </w:pPr>
    </w:p>
    <w:p w14:paraId="618397EE" w14:textId="77777777" w:rsidR="00D51904" w:rsidRDefault="00D51904" w:rsidP="00D51904">
      <w:pPr>
        <w:rPr>
          <w:rFonts w:asciiTheme="minorHAnsi" w:hAnsiTheme="minorHAnsi"/>
          <w:sz w:val="22"/>
          <w:szCs w:val="22"/>
        </w:rPr>
      </w:pPr>
    </w:p>
    <w:p w14:paraId="10686838" w14:textId="77777777" w:rsidR="00D51904" w:rsidRDefault="00D51904" w:rsidP="00D51904">
      <w:pPr>
        <w:rPr>
          <w:rFonts w:asciiTheme="minorHAnsi" w:hAnsiTheme="minorHAnsi"/>
          <w:sz w:val="22"/>
          <w:szCs w:val="22"/>
        </w:rPr>
      </w:pPr>
    </w:p>
    <w:p w14:paraId="1072EF42" w14:textId="77777777" w:rsidR="00D51904" w:rsidRDefault="00D51904" w:rsidP="00D51904">
      <w:pPr>
        <w:rPr>
          <w:rFonts w:asciiTheme="minorHAnsi" w:hAnsiTheme="minorHAnsi"/>
          <w:sz w:val="22"/>
          <w:szCs w:val="22"/>
        </w:rPr>
      </w:pPr>
    </w:p>
    <w:p w14:paraId="24517252" w14:textId="77777777" w:rsidR="002A715D" w:rsidRDefault="007F75FE" w:rsidP="00D51904">
      <w:pPr>
        <w:rPr>
          <w:rFonts w:asciiTheme="minorHAnsi" w:hAnsiTheme="minorHAnsi"/>
          <w:sz w:val="22"/>
          <w:szCs w:val="22"/>
        </w:rPr>
      </w:pPr>
      <w:r w:rsidRPr="00491C60">
        <w:rPr>
          <w:rFonts w:asciiTheme="minorHAnsi" w:hAnsiTheme="minorHAnsi"/>
          <w:sz w:val="22"/>
          <w:szCs w:val="22"/>
        </w:rPr>
        <w:t>ESE has provided information and technical assistance on Guidebook tools to school districts and educational organizations throughout the 2015</w:t>
      </w:r>
      <w:r w:rsidR="00023885">
        <w:t>–</w:t>
      </w:r>
      <w:r w:rsidRPr="00491C60">
        <w:rPr>
          <w:rFonts w:asciiTheme="minorHAnsi" w:hAnsiTheme="minorHAnsi"/>
          <w:sz w:val="22"/>
          <w:szCs w:val="22"/>
        </w:rPr>
        <w:t>16 school year</w:t>
      </w:r>
      <w:r w:rsidR="00C41C7A" w:rsidRPr="00491C60">
        <w:rPr>
          <w:rFonts w:asciiTheme="minorHAnsi" w:hAnsiTheme="minorHAnsi"/>
          <w:sz w:val="22"/>
          <w:szCs w:val="22"/>
        </w:rPr>
        <w:t xml:space="preserve"> (see Appendix</w:t>
      </w:r>
      <w:r w:rsidR="008C1CAE">
        <w:rPr>
          <w:rFonts w:asciiTheme="minorHAnsi" w:hAnsiTheme="minorHAnsi"/>
          <w:sz w:val="22"/>
          <w:szCs w:val="22"/>
        </w:rPr>
        <w:t xml:space="preserve"> A for examples), including 20 educator preparation p</w:t>
      </w:r>
      <w:r w:rsidR="00C41C7A" w:rsidRPr="00491C60">
        <w:rPr>
          <w:rFonts w:asciiTheme="minorHAnsi" w:hAnsiTheme="minorHAnsi"/>
          <w:sz w:val="22"/>
          <w:szCs w:val="22"/>
        </w:rPr>
        <w:t>rograms</w:t>
      </w:r>
      <w:r w:rsidRPr="00491C60">
        <w:rPr>
          <w:rFonts w:asciiTheme="minorHAnsi" w:hAnsiTheme="minorHAnsi"/>
          <w:sz w:val="22"/>
          <w:szCs w:val="22"/>
        </w:rPr>
        <w:t xml:space="preserve">. </w:t>
      </w:r>
      <w:r w:rsidR="002A715D" w:rsidRPr="00491C60">
        <w:rPr>
          <w:rFonts w:asciiTheme="minorHAnsi" w:hAnsiTheme="minorHAnsi"/>
          <w:sz w:val="22"/>
          <w:szCs w:val="22"/>
        </w:rPr>
        <w:t>Beyond the initial plans for dissem</w:t>
      </w:r>
      <w:r w:rsidR="00912D66">
        <w:rPr>
          <w:rFonts w:asciiTheme="minorHAnsi" w:hAnsiTheme="minorHAnsi"/>
          <w:sz w:val="22"/>
          <w:szCs w:val="22"/>
        </w:rPr>
        <w:t xml:space="preserve">ination </w:t>
      </w:r>
      <w:r w:rsidR="002A715D" w:rsidRPr="00491C60">
        <w:rPr>
          <w:rFonts w:asciiTheme="minorHAnsi" w:hAnsiTheme="minorHAnsi"/>
          <w:sz w:val="22"/>
          <w:szCs w:val="22"/>
        </w:rPr>
        <w:t>of Guidebook and equity work, ESE worked with statewide education organizations to organize and train 20 “Ambassadors.” These Ambassadors (largely current and retired administrators</w:t>
      </w:r>
      <w:r w:rsidR="005051F7">
        <w:rPr>
          <w:rFonts w:asciiTheme="minorHAnsi" w:hAnsiTheme="minorHAnsi"/>
          <w:sz w:val="22"/>
          <w:szCs w:val="22"/>
        </w:rPr>
        <w:t xml:space="preserve"> experienced with inclusive practice</w:t>
      </w:r>
      <w:r w:rsidR="002A715D" w:rsidRPr="00491C60">
        <w:rPr>
          <w:rFonts w:asciiTheme="minorHAnsi" w:hAnsiTheme="minorHAnsi"/>
          <w:sz w:val="22"/>
          <w:szCs w:val="22"/>
        </w:rPr>
        <w:t xml:space="preserve">) </w:t>
      </w:r>
      <w:r w:rsidR="00912D66">
        <w:rPr>
          <w:rFonts w:asciiTheme="minorHAnsi" w:hAnsiTheme="minorHAnsi"/>
          <w:sz w:val="22"/>
          <w:szCs w:val="22"/>
        </w:rPr>
        <w:t>conducted in-person visits with nearly</w:t>
      </w:r>
      <w:r w:rsidR="002A715D" w:rsidRPr="00491C60">
        <w:rPr>
          <w:rFonts w:asciiTheme="minorHAnsi" w:hAnsiTheme="minorHAnsi"/>
          <w:sz w:val="22"/>
          <w:szCs w:val="22"/>
        </w:rPr>
        <w:t xml:space="preserve"> 1,000 principals statewide, as well as</w:t>
      </w:r>
      <w:r w:rsidR="00C43A2F">
        <w:rPr>
          <w:rFonts w:asciiTheme="minorHAnsi" w:hAnsiTheme="minorHAnsi"/>
          <w:sz w:val="22"/>
          <w:szCs w:val="22"/>
        </w:rPr>
        <w:t xml:space="preserve"> with</w:t>
      </w:r>
      <w:r w:rsidR="002A715D" w:rsidRPr="00491C60">
        <w:rPr>
          <w:rFonts w:asciiTheme="minorHAnsi" w:hAnsiTheme="minorHAnsi"/>
          <w:sz w:val="22"/>
          <w:szCs w:val="22"/>
        </w:rPr>
        <w:t xml:space="preserve"> other school and district personnel. This initiative will increase principals’ awareness of state and local equity issues and share available ESE resources to address such issues</w:t>
      </w:r>
      <w:r w:rsidR="00B0263B">
        <w:t>—</w:t>
      </w:r>
      <w:r w:rsidR="002A715D" w:rsidRPr="00491C60">
        <w:rPr>
          <w:rFonts w:asciiTheme="minorHAnsi" w:hAnsiTheme="minorHAnsi"/>
          <w:sz w:val="22"/>
          <w:szCs w:val="22"/>
        </w:rPr>
        <w:t>particularly Equity Plan strategies and Guidebook tools.</w:t>
      </w:r>
      <w:r w:rsidR="003F28CB" w:rsidRPr="00491C60">
        <w:rPr>
          <w:rFonts w:asciiTheme="minorHAnsi" w:hAnsiTheme="minorHAnsi"/>
          <w:sz w:val="22"/>
          <w:szCs w:val="22"/>
        </w:rPr>
        <w:t xml:space="preserve"> Ambassadors will hold follow-up conversations with about half of the participating principals to provide additional support.</w:t>
      </w:r>
    </w:p>
    <w:p w14:paraId="639B883B" w14:textId="77777777" w:rsidR="00C43A2F" w:rsidRPr="00664B85" w:rsidRDefault="00C43A2F" w:rsidP="00D51904">
      <w:pPr>
        <w:rPr>
          <w:rFonts w:asciiTheme="minorHAnsi" w:hAnsiTheme="minorHAnsi"/>
          <w:sz w:val="22"/>
          <w:szCs w:val="22"/>
        </w:rPr>
      </w:pPr>
    </w:p>
    <w:p w14:paraId="60C63478" w14:textId="77777777" w:rsidR="00FD1359" w:rsidRDefault="00C51A96" w:rsidP="00C318FB">
      <w:pPr>
        <w:rPr>
          <w:rFonts w:asciiTheme="minorHAnsi" w:hAnsiTheme="minorHAnsi"/>
          <w:sz w:val="22"/>
          <w:szCs w:val="22"/>
        </w:rPr>
      </w:pPr>
      <w:r w:rsidRPr="00664B85">
        <w:rPr>
          <w:rFonts w:asciiTheme="minorHAnsi" w:hAnsiTheme="minorHAnsi"/>
          <w:sz w:val="22"/>
          <w:szCs w:val="22"/>
        </w:rPr>
        <w:t xml:space="preserve">ESE developed the </w:t>
      </w:r>
      <w:hyperlink r:id="rId58" w:history="1">
        <w:r w:rsidRPr="00664B85">
          <w:rPr>
            <w:rStyle w:val="Hyperlink"/>
            <w:rFonts w:asciiTheme="minorHAnsi" w:hAnsiTheme="minorHAnsi"/>
            <w:sz w:val="22"/>
            <w:szCs w:val="22"/>
          </w:rPr>
          <w:t>Massachusetts Playbook: Equitable Access to Excellent Educators</w:t>
        </w:r>
      </w:hyperlink>
      <w:r w:rsidRPr="00664B85">
        <w:rPr>
          <w:rFonts w:asciiTheme="minorHAnsi" w:hAnsiTheme="minorHAnsi"/>
          <w:sz w:val="22"/>
          <w:szCs w:val="22"/>
        </w:rPr>
        <w:t xml:space="preserve"> as </w:t>
      </w:r>
      <w:r w:rsidRPr="00491C60">
        <w:rPr>
          <w:rFonts w:asciiTheme="minorHAnsi" w:hAnsiTheme="minorHAnsi"/>
          <w:sz w:val="22"/>
          <w:szCs w:val="22"/>
        </w:rPr>
        <w:t>a user-friendly overview of equity and inclusion data and resources, and as a jumping-off point for Ambassadors’ conversations with principals. The Playbook also features many of the resources referenced throughout this report.</w:t>
      </w:r>
    </w:p>
    <w:p w14:paraId="2ED7D528" w14:textId="77777777" w:rsidR="00B72DE2" w:rsidRDefault="00B72DE2" w:rsidP="00D51904">
      <w:pPr>
        <w:rPr>
          <w:rFonts w:asciiTheme="minorHAnsi" w:hAnsiTheme="minorHAnsi"/>
          <w:sz w:val="22"/>
          <w:szCs w:val="22"/>
        </w:rPr>
      </w:pPr>
    </w:p>
    <w:p w14:paraId="29193926" w14:textId="77777777" w:rsidR="00FD1359" w:rsidRPr="00664B85" w:rsidRDefault="00110703" w:rsidP="00D51904">
      <w:pPr>
        <w:rPr>
          <w:rFonts w:asciiTheme="minorHAnsi" w:hAnsiTheme="minorHAnsi"/>
          <w:sz w:val="22"/>
          <w:szCs w:val="22"/>
        </w:rPr>
      </w:pPr>
      <w:r>
        <w:rPr>
          <w:rFonts w:asciiTheme="minorHAnsi" w:hAnsiTheme="minorHAnsi"/>
          <w:noProof/>
          <w:sz w:val="22"/>
          <w:szCs w:val="22"/>
          <w:lang w:eastAsia="zh-CN"/>
        </w:rPr>
        <w:drawing>
          <wp:anchor distT="0" distB="0" distL="114300" distR="114300" simplePos="0" relativeHeight="251668480" behindDoc="1" locked="0" layoutInCell="1" allowOverlap="1" wp14:anchorId="6E8307EA" wp14:editId="33D3A14E">
            <wp:simplePos x="0" y="0"/>
            <wp:positionH relativeFrom="column">
              <wp:posOffset>2424430</wp:posOffset>
            </wp:positionH>
            <wp:positionV relativeFrom="paragraph">
              <wp:posOffset>0</wp:posOffset>
            </wp:positionV>
            <wp:extent cx="3064510" cy="2743200"/>
            <wp:effectExtent l="0" t="0" r="0" b="0"/>
            <wp:wrapSquare wrapText="bothSides"/>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r w:rsidR="00FD1359" w:rsidRPr="00491C60">
        <w:rPr>
          <w:rFonts w:asciiTheme="minorHAnsi" w:hAnsiTheme="minorHAnsi"/>
          <w:sz w:val="22"/>
          <w:szCs w:val="22"/>
        </w:rPr>
        <w:t xml:space="preserve">As of </w:t>
      </w:r>
      <w:r w:rsidR="00192BDC">
        <w:rPr>
          <w:rFonts w:asciiTheme="minorHAnsi" w:hAnsiTheme="minorHAnsi"/>
          <w:sz w:val="22"/>
          <w:szCs w:val="22"/>
        </w:rPr>
        <w:t>February 2017</w:t>
      </w:r>
      <w:r w:rsidR="00FD1359" w:rsidRPr="00491C60">
        <w:rPr>
          <w:rFonts w:asciiTheme="minorHAnsi" w:hAnsiTheme="minorHAnsi"/>
          <w:sz w:val="22"/>
          <w:szCs w:val="22"/>
        </w:rPr>
        <w:t xml:space="preserve">, Ambassadors </w:t>
      </w:r>
      <w:r w:rsidR="0061774E">
        <w:rPr>
          <w:rFonts w:asciiTheme="minorHAnsi" w:hAnsiTheme="minorHAnsi"/>
          <w:sz w:val="22"/>
          <w:szCs w:val="22"/>
        </w:rPr>
        <w:t xml:space="preserve">had </w:t>
      </w:r>
      <w:r w:rsidR="001D781D">
        <w:rPr>
          <w:rFonts w:asciiTheme="minorHAnsi" w:hAnsiTheme="minorHAnsi"/>
          <w:sz w:val="22"/>
          <w:szCs w:val="22"/>
        </w:rPr>
        <w:t>met with more than 950 principals and 1,200 district-based administrators</w:t>
      </w:r>
      <w:r w:rsidR="00FD1359" w:rsidRPr="00491C60">
        <w:rPr>
          <w:rFonts w:asciiTheme="minorHAnsi" w:hAnsiTheme="minorHAnsi"/>
          <w:sz w:val="22"/>
          <w:szCs w:val="22"/>
        </w:rPr>
        <w:t>.</w:t>
      </w:r>
      <w:r>
        <w:rPr>
          <w:rFonts w:asciiTheme="minorHAnsi" w:hAnsiTheme="minorHAnsi"/>
          <w:sz w:val="22"/>
          <w:szCs w:val="22"/>
        </w:rPr>
        <w:t xml:space="preserve"> </w:t>
      </w:r>
      <w:r w:rsidR="00192BDC">
        <w:rPr>
          <w:rFonts w:asciiTheme="minorHAnsi" w:hAnsiTheme="minorHAnsi"/>
          <w:sz w:val="22"/>
          <w:szCs w:val="22"/>
        </w:rPr>
        <w:t>In a feedback survey, 96 percent of participating principals said they agreed or strongly agreed that the Ambassador visit “was a good use of my time.”</w:t>
      </w:r>
      <w:r w:rsidR="006652C7">
        <w:rPr>
          <w:rFonts w:asciiTheme="minorHAnsi" w:hAnsiTheme="minorHAnsi"/>
          <w:sz w:val="22"/>
          <w:szCs w:val="22"/>
        </w:rPr>
        <w:t xml:space="preserve"> </w:t>
      </w:r>
      <w:r w:rsidR="00C22305">
        <w:rPr>
          <w:rFonts w:asciiTheme="minorHAnsi" w:hAnsiTheme="minorHAnsi"/>
          <w:sz w:val="22"/>
          <w:szCs w:val="22"/>
        </w:rPr>
        <w:t xml:space="preserve">Seventy-one </w:t>
      </w:r>
      <w:r w:rsidR="006652C7">
        <w:rPr>
          <w:rFonts w:asciiTheme="minorHAnsi" w:hAnsiTheme="minorHAnsi"/>
          <w:sz w:val="22"/>
          <w:szCs w:val="22"/>
        </w:rPr>
        <w:t>percent responded that “the information in this visit was new to me.”</w:t>
      </w:r>
    </w:p>
    <w:p w14:paraId="47B22392" w14:textId="77777777" w:rsidR="00192BDC" w:rsidRPr="00664B85" w:rsidRDefault="00192BDC" w:rsidP="00FD1359">
      <w:pPr>
        <w:ind w:left="720"/>
        <w:jc w:val="center"/>
        <w:rPr>
          <w:rFonts w:asciiTheme="minorHAnsi" w:hAnsiTheme="minorHAnsi"/>
          <w:sz w:val="22"/>
          <w:szCs w:val="22"/>
        </w:rPr>
      </w:pPr>
    </w:p>
    <w:p w14:paraId="180B7DCB" w14:textId="77777777" w:rsidR="00632ECA" w:rsidRPr="00491C60" w:rsidRDefault="00463DAF" w:rsidP="00D51904">
      <w:pPr>
        <w:rPr>
          <w:rFonts w:asciiTheme="minorHAnsi" w:hAnsiTheme="minorHAnsi"/>
          <w:sz w:val="22"/>
          <w:szCs w:val="22"/>
        </w:rPr>
      </w:pPr>
      <w:r w:rsidRPr="00664B85">
        <w:rPr>
          <w:rFonts w:asciiTheme="minorHAnsi" w:hAnsiTheme="minorHAnsi"/>
          <w:sz w:val="22"/>
          <w:szCs w:val="22"/>
        </w:rPr>
        <w:t xml:space="preserve">The </w:t>
      </w:r>
      <w:hyperlink r:id="rId60" w:history="1">
        <w:r w:rsidR="000A7A35" w:rsidRPr="00664B85">
          <w:rPr>
            <w:rStyle w:val="Hyperlink"/>
            <w:rFonts w:asciiTheme="minorHAnsi" w:hAnsiTheme="minorHAnsi"/>
            <w:sz w:val="22"/>
            <w:szCs w:val="22"/>
          </w:rPr>
          <w:t>Foundations for Inclusive Practice Online Courses</w:t>
        </w:r>
      </w:hyperlink>
      <w:r w:rsidR="000A7A35" w:rsidRPr="00664B85">
        <w:rPr>
          <w:rFonts w:asciiTheme="minorHAnsi" w:hAnsiTheme="minorHAnsi"/>
          <w:sz w:val="22"/>
          <w:szCs w:val="22"/>
        </w:rPr>
        <w:t xml:space="preserve"> </w:t>
      </w:r>
      <w:r w:rsidR="000A7A35" w:rsidRPr="00664B85">
        <w:rPr>
          <w:rFonts w:ascii="Calibri" w:eastAsiaTheme="minorHAnsi" w:hAnsi="Calibri" w:cstheme="minorBidi"/>
          <w:sz w:val="22"/>
          <w:szCs w:val="22"/>
        </w:rPr>
        <w:t>for teachers and administrators</w:t>
      </w:r>
      <w:r w:rsidR="00B0263B">
        <w:t>—</w:t>
      </w:r>
      <w:r w:rsidRPr="00664B85">
        <w:rPr>
          <w:rFonts w:asciiTheme="minorHAnsi" w:hAnsiTheme="minorHAnsi"/>
          <w:sz w:val="22"/>
          <w:szCs w:val="22"/>
        </w:rPr>
        <w:t>another initiative associated</w:t>
      </w:r>
      <w:r w:rsidR="00B0263B">
        <w:rPr>
          <w:rFonts w:asciiTheme="minorHAnsi" w:hAnsiTheme="minorHAnsi"/>
          <w:sz w:val="22"/>
          <w:szCs w:val="22"/>
        </w:rPr>
        <w:t xml:space="preserve"> with the Guidebook work</w:t>
      </w:r>
      <w:r w:rsidR="00B0263B">
        <w:t>—</w:t>
      </w:r>
      <w:r w:rsidRPr="00491C60">
        <w:rPr>
          <w:rFonts w:asciiTheme="minorHAnsi" w:hAnsiTheme="minorHAnsi"/>
          <w:sz w:val="22"/>
          <w:szCs w:val="22"/>
        </w:rPr>
        <w:t>has also seen success thus far.</w:t>
      </w:r>
      <w:r w:rsidR="00BB7D48" w:rsidRPr="00491C60">
        <w:rPr>
          <w:rFonts w:asciiTheme="minorHAnsi" w:hAnsiTheme="minorHAnsi"/>
          <w:sz w:val="22"/>
          <w:szCs w:val="22"/>
        </w:rPr>
        <w:t xml:space="preserve"> </w:t>
      </w:r>
      <w:r w:rsidR="003811CC">
        <w:rPr>
          <w:rFonts w:asciiTheme="minorHAnsi" w:hAnsiTheme="minorHAnsi"/>
          <w:sz w:val="22"/>
          <w:szCs w:val="22"/>
        </w:rPr>
        <w:t>These</w:t>
      </w:r>
      <w:r w:rsidR="002E32DB">
        <w:rPr>
          <w:rFonts w:asciiTheme="minorHAnsi" w:hAnsiTheme="minorHAnsi"/>
          <w:sz w:val="22"/>
          <w:szCs w:val="22"/>
        </w:rPr>
        <w:t xml:space="preserve"> self-paced,</w:t>
      </w:r>
      <w:r w:rsidR="003811CC">
        <w:rPr>
          <w:rFonts w:asciiTheme="minorHAnsi" w:hAnsiTheme="minorHAnsi"/>
          <w:sz w:val="22"/>
          <w:szCs w:val="22"/>
        </w:rPr>
        <w:t xml:space="preserve"> open-enrollment courses focus on strategies for effective schooling for students with disabilities, and instruction of students with diverse learning styles. </w:t>
      </w:r>
      <w:r w:rsidR="007670BD">
        <w:rPr>
          <w:rFonts w:asciiTheme="minorHAnsi" w:hAnsiTheme="minorHAnsi"/>
          <w:sz w:val="22"/>
          <w:szCs w:val="22"/>
        </w:rPr>
        <w:t xml:space="preserve">Users build </w:t>
      </w:r>
      <w:r w:rsidR="007670BD" w:rsidRPr="005051F7">
        <w:rPr>
          <w:rFonts w:asciiTheme="minorHAnsi" w:hAnsiTheme="minorHAnsi"/>
          <w:sz w:val="22"/>
          <w:szCs w:val="22"/>
        </w:rPr>
        <w:t>their understanding of frameworks for inclusion: Social and Emotional Learning, Positive Behavior Interventions and Supports, and Universal Design for Learning.</w:t>
      </w:r>
      <w:r w:rsidR="00E43692" w:rsidRPr="005051F7">
        <w:rPr>
          <w:rFonts w:asciiTheme="minorHAnsi" w:hAnsiTheme="minorHAnsi"/>
          <w:sz w:val="22"/>
          <w:szCs w:val="22"/>
        </w:rPr>
        <w:t xml:space="preserve"> Throughout the course, participants apply their learning to construct a plan for their </w:t>
      </w:r>
      <w:r w:rsidR="00E43692" w:rsidRPr="005051F7">
        <w:rPr>
          <w:rFonts w:asciiTheme="minorHAnsi" w:hAnsiTheme="minorHAnsi"/>
          <w:sz w:val="22"/>
          <w:szCs w:val="22"/>
        </w:rPr>
        <w:lastRenderedPageBreak/>
        <w:t xml:space="preserve">own practice. </w:t>
      </w:r>
      <w:r w:rsidR="00D80C82" w:rsidRPr="005051F7">
        <w:rPr>
          <w:rFonts w:asciiTheme="minorHAnsi" w:hAnsiTheme="minorHAnsi"/>
          <w:sz w:val="22"/>
          <w:szCs w:val="22"/>
        </w:rPr>
        <w:t>As of January 2017</w:t>
      </w:r>
      <w:r w:rsidR="00BB7D48" w:rsidRPr="005051F7">
        <w:rPr>
          <w:rFonts w:asciiTheme="minorHAnsi" w:hAnsiTheme="minorHAnsi"/>
          <w:sz w:val="22"/>
          <w:szCs w:val="22"/>
        </w:rPr>
        <w:t>,</w:t>
      </w:r>
      <w:r w:rsidRPr="005051F7">
        <w:rPr>
          <w:rFonts w:asciiTheme="minorHAnsi" w:hAnsiTheme="minorHAnsi"/>
          <w:sz w:val="22"/>
          <w:szCs w:val="22"/>
        </w:rPr>
        <w:t xml:space="preserve"> </w:t>
      </w:r>
      <w:r w:rsidR="00D80C82" w:rsidRPr="005051F7">
        <w:rPr>
          <w:rFonts w:asciiTheme="minorHAnsi" w:hAnsiTheme="minorHAnsi"/>
          <w:sz w:val="22"/>
          <w:szCs w:val="22"/>
        </w:rPr>
        <w:t>2,380</w:t>
      </w:r>
      <w:r w:rsidRPr="005051F7">
        <w:rPr>
          <w:rFonts w:asciiTheme="minorHAnsi" w:hAnsiTheme="minorHAnsi"/>
          <w:sz w:val="22"/>
          <w:szCs w:val="22"/>
        </w:rPr>
        <w:t xml:space="preserve"> teachers and </w:t>
      </w:r>
      <w:r w:rsidR="00D80C82" w:rsidRPr="005051F7">
        <w:rPr>
          <w:rFonts w:asciiTheme="minorHAnsi" w:hAnsiTheme="minorHAnsi"/>
          <w:sz w:val="22"/>
          <w:szCs w:val="22"/>
        </w:rPr>
        <w:t>601</w:t>
      </w:r>
      <w:r w:rsidRPr="005051F7">
        <w:rPr>
          <w:rFonts w:asciiTheme="minorHAnsi" w:hAnsiTheme="minorHAnsi"/>
          <w:sz w:val="22"/>
          <w:szCs w:val="22"/>
        </w:rPr>
        <w:t xml:space="preserve"> administrators enrolled in </w:t>
      </w:r>
      <w:r w:rsidR="003811CC" w:rsidRPr="005051F7">
        <w:rPr>
          <w:rFonts w:asciiTheme="minorHAnsi" w:hAnsiTheme="minorHAnsi"/>
          <w:sz w:val="22"/>
          <w:szCs w:val="22"/>
        </w:rPr>
        <w:t>the courses.</w:t>
      </w:r>
      <w:r w:rsidRPr="005051F7">
        <w:rPr>
          <w:rFonts w:asciiTheme="minorHAnsi" w:hAnsiTheme="minorHAnsi"/>
          <w:sz w:val="22"/>
          <w:szCs w:val="22"/>
        </w:rPr>
        <w:t xml:space="preserve"> </w:t>
      </w:r>
      <w:r w:rsidR="008C09A1">
        <w:rPr>
          <w:rFonts w:asciiTheme="minorHAnsi" w:hAnsiTheme="minorHAnsi"/>
          <w:sz w:val="22"/>
          <w:szCs w:val="22"/>
        </w:rPr>
        <w:t>Of those who enrolled, 468 have completed a course</w:t>
      </w:r>
      <w:r w:rsidR="00FD1359" w:rsidRPr="00491C60">
        <w:rPr>
          <w:rFonts w:asciiTheme="minorHAnsi" w:hAnsiTheme="minorHAnsi"/>
          <w:sz w:val="22"/>
          <w:szCs w:val="22"/>
        </w:rPr>
        <w:t>, and t</w:t>
      </w:r>
      <w:r w:rsidR="00655E9C" w:rsidRPr="00491C60">
        <w:rPr>
          <w:rFonts w:asciiTheme="minorHAnsi" w:hAnsiTheme="minorHAnsi"/>
          <w:sz w:val="22"/>
          <w:szCs w:val="22"/>
        </w:rPr>
        <w:t>he long-term goal is to reach 1,200 completers within three years.</w:t>
      </w:r>
    </w:p>
    <w:p w14:paraId="0BE5A1DA" w14:textId="77777777" w:rsidR="002D3032" w:rsidRPr="00491C60" w:rsidRDefault="002D3032" w:rsidP="00664B85">
      <w:pPr>
        <w:rPr>
          <w:rFonts w:asciiTheme="minorHAnsi" w:hAnsiTheme="minorHAnsi"/>
          <w:sz w:val="22"/>
          <w:szCs w:val="22"/>
        </w:rPr>
      </w:pPr>
    </w:p>
    <w:p w14:paraId="037ED827" w14:textId="77777777" w:rsidR="003D17ED" w:rsidRPr="00491C60" w:rsidRDefault="003D17ED" w:rsidP="00D51904">
      <w:pPr>
        <w:rPr>
          <w:rFonts w:asciiTheme="minorHAnsi" w:hAnsiTheme="minorHAnsi"/>
          <w:sz w:val="22"/>
          <w:szCs w:val="22"/>
        </w:rPr>
      </w:pPr>
      <w:r w:rsidRPr="00491C60">
        <w:rPr>
          <w:rFonts w:asciiTheme="minorHAnsi" w:hAnsiTheme="minorHAnsi"/>
          <w:sz w:val="22"/>
          <w:szCs w:val="22"/>
        </w:rPr>
        <w:t xml:space="preserve">In </w:t>
      </w:r>
      <w:r w:rsidR="00414475">
        <w:rPr>
          <w:rFonts w:asciiTheme="minorHAnsi" w:hAnsiTheme="minorHAnsi"/>
          <w:sz w:val="22"/>
          <w:szCs w:val="22"/>
        </w:rPr>
        <w:t>2017</w:t>
      </w:r>
      <w:r w:rsidR="00023885">
        <w:t>–</w:t>
      </w:r>
      <w:r w:rsidR="00414475">
        <w:rPr>
          <w:rFonts w:asciiTheme="minorHAnsi" w:hAnsiTheme="minorHAnsi"/>
          <w:sz w:val="22"/>
          <w:szCs w:val="22"/>
        </w:rPr>
        <w:t>2018,</w:t>
      </w:r>
      <w:r w:rsidRPr="00491C60">
        <w:rPr>
          <w:rFonts w:asciiTheme="minorHAnsi" w:hAnsiTheme="minorHAnsi"/>
          <w:sz w:val="22"/>
          <w:szCs w:val="22"/>
        </w:rPr>
        <w:t xml:space="preserve"> ESE will continue to promote equity and effective inclusive practices through the Foundations for Inclusive Practice courses, and continued technical assist</w:t>
      </w:r>
      <w:r w:rsidR="00B0263B">
        <w:rPr>
          <w:rFonts w:asciiTheme="minorHAnsi" w:hAnsiTheme="minorHAnsi"/>
          <w:sz w:val="22"/>
          <w:szCs w:val="22"/>
        </w:rPr>
        <w:t>ance. Feedback from the field</w:t>
      </w:r>
      <w:r w:rsidR="00B0263B">
        <w:t>—</w:t>
      </w:r>
      <w:r w:rsidRPr="00491C60">
        <w:rPr>
          <w:rFonts w:asciiTheme="minorHAnsi" w:hAnsiTheme="minorHAnsi"/>
          <w:sz w:val="22"/>
          <w:szCs w:val="22"/>
        </w:rPr>
        <w:t xml:space="preserve">particularly </w:t>
      </w:r>
      <w:r w:rsidR="001056D3" w:rsidRPr="00491C60">
        <w:rPr>
          <w:rFonts w:asciiTheme="minorHAnsi" w:hAnsiTheme="minorHAnsi"/>
          <w:sz w:val="22"/>
          <w:szCs w:val="22"/>
        </w:rPr>
        <w:t>principal survey data from the Ambassadors project and</w:t>
      </w:r>
      <w:r w:rsidR="00B0263B">
        <w:rPr>
          <w:rFonts w:asciiTheme="minorHAnsi" w:hAnsiTheme="minorHAnsi"/>
          <w:sz w:val="22"/>
          <w:szCs w:val="22"/>
        </w:rPr>
        <w:t xml:space="preserve"> a report analyzing this data</w:t>
      </w:r>
      <w:r w:rsidR="00B0263B">
        <w:t>—</w:t>
      </w:r>
      <w:r w:rsidR="001056D3" w:rsidRPr="00491C60">
        <w:rPr>
          <w:rFonts w:asciiTheme="minorHAnsi" w:hAnsiTheme="minorHAnsi"/>
          <w:sz w:val="22"/>
          <w:szCs w:val="22"/>
        </w:rPr>
        <w:t>will inform what kind of support ESE continues to provide to schools and districts.</w:t>
      </w:r>
    </w:p>
    <w:p w14:paraId="34370D3C" w14:textId="77777777" w:rsidR="007F75FE" w:rsidRDefault="007F75FE" w:rsidP="00C57E69">
      <w:pPr>
        <w:ind w:left="720"/>
        <w:rPr>
          <w:rFonts w:asciiTheme="minorHAnsi" w:hAnsiTheme="minorHAnsi"/>
          <w:sz w:val="22"/>
          <w:szCs w:val="22"/>
        </w:rPr>
      </w:pPr>
    </w:p>
    <w:p w14:paraId="3F03920F" w14:textId="77777777" w:rsidR="000C5D58" w:rsidRPr="00491C60" w:rsidRDefault="000C5D58" w:rsidP="00D51904">
      <w:pPr>
        <w:rPr>
          <w:rFonts w:asciiTheme="minorHAnsi" w:hAnsiTheme="minorHAnsi"/>
          <w:sz w:val="22"/>
          <w:szCs w:val="22"/>
        </w:rPr>
      </w:pPr>
      <w:r w:rsidRPr="00491C60">
        <w:rPr>
          <w:rFonts w:asciiTheme="minorHAnsi" w:hAnsiTheme="minorHAnsi"/>
          <w:sz w:val="22"/>
          <w:szCs w:val="22"/>
        </w:rPr>
        <w:t xml:space="preserve">Through educator and </w:t>
      </w:r>
      <w:r>
        <w:rPr>
          <w:rFonts w:asciiTheme="minorHAnsi" w:hAnsiTheme="minorHAnsi"/>
          <w:sz w:val="22"/>
          <w:szCs w:val="22"/>
        </w:rPr>
        <w:t>administrator</w:t>
      </w:r>
      <w:r w:rsidR="008C1CAE">
        <w:rPr>
          <w:rFonts w:asciiTheme="minorHAnsi" w:hAnsiTheme="minorHAnsi"/>
          <w:sz w:val="22"/>
          <w:szCs w:val="22"/>
        </w:rPr>
        <w:t xml:space="preserve"> training, and in educator preparation p</w:t>
      </w:r>
      <w:r w:rsidRPr="00491C60">
        <w:rPr>
          <w:rFonts w:asciiTheme="minorHAnsi" w:hAnsiTheme="minorHAnsi"/>
          <w:sz w:val="22"/>
          <w:szCs w:val="22"/>
        </w:rPr>
        <w:t xml:space="preserve">rograms, the Guidebook promotes </w:t>
      </w:r>
      <w:r>
        <w:rPr>
          <w:rFonts w:asciiTheme="minorHAnsi" w:hAnsiTheme="minorHAnsi"/>
          <w:sz w:val="22"/>
          <w:szCs w:val="22"/>
        </w:rPr>
        <w:t xml:space="preserve">a </w:t>
      </w:r>
      <w:r w:rsidRPr="00491C60">
        <w:rPr>
          <w:rFonts w:asciiTheme="minorHAnsi" w:hAnsiTheme="minorHAnsi"/>
          <w:sz w:val="22"/>
          <w:szCs w:val="22"/>
        </w:rPr>
        <w:t>se</w:t>
      </w:r>
      <w:r>
        <w:rPr>
          <w:rFonts w:asciiTheme="minorHAnsi" w:hAnsiTheme="minorHAnsi"/>
          <w:sz w:val="22"/>
          <w:szCs w:val="22"/>
        </w:rPr>
        <w:t>t</w:t>
      </w:r>
      <w:r w:rsidRPr="00491C60">
        <w:rPr>
          <w:rFonts w:asciiTheme="minorHAnsi" w:hAnsiTheme="minorHAnsi"/>
          <w:sz w:val="22"/>
          <w:szCs w:val="22"/>
        </w:rPr>
        <w:t xml:space="preserve"> of </w:t>
      </w:r>
      <w:r>
        <w:rPr>
          <w:rFonts w:asciiTheme="minorHAnsi" w:hAnsiTheme="minorHAnsi"/>
          <w:sz w:val="22"/>
          <w:szCs w:val="22"/>
        </w:rPr>
        <w:t xml:space="preserve">evidence-based </w:t>
      </w:r>
      <w:r w:rsidRPr="00491C60">
        <w:rPr>
          <w:rFonts w:asciiTheme="minorHAnsi" w:hAnsiTheme="minorHAnsi"/>
          <w:sz w:val="22"/>
          <w:szCs w:val="22"/>
        </w:rPr>
        <w:t xml:space="preserve">best practices for inclusion. This addresses root causes identified in the 2015 Equity Plan, such as the preparedness of educators and educator candidates to serve diverse student needs. </w:t>
      </w:r>
    </w:p>
    <w:p w14:paraId="07072C6F" w14:textId="77777777" w:rsidR="000C5D58" w:rsidRPr="00491C60" w:rsidRDefault="000C5D58" w:rsidP="000C5D58">
      <w:pPr>
        <w:ind w:left="720"/>
        <w:rPr>
          <w:rFonts w:asciiTheme="minorHAnsi" w:hAnsiTheme="minorHAnsi"/>
          <w:sz w:val="22"/>
          <w:szCs w:val="22"/>
        </w:rPr>
      </w:pPr>
    </w:p>
    <w:p w14:paraId="39404FC7" w14:textId="77777777" w:rsidR="000C5D58" w:rsidRDefault="000C5D58" w:rsidP="00D51904">
      <w:pPr>
        <w:rPr>
          <w:rFonts w:asciiTheme="minorHAnsi" w:hAnsiTheme="minorHAnsi"/>
          <w:sz w:val="22"/>
          <w:szCs w:val="22"/>
        </w:rPr>
      </w:pPr>
      <w:r w:rsidRPr="00491C60">
        <w:rPr>
          <w:rFonts w:asciiTheme="minorHAnsi" w:hAnsiTheme="minorHAnsi"/>
          <w:sz w:val="22"/>
          <w:szCs w:val="22"/>
        </w:rPr>
        <w:t xml:space="preserve">Effective inclusion also indirectly addresses pipeline, recruitment and retention issues </w:t>
      </w:r>
      <w:r>
        <w:rPr>
          <w:rFonts w:asciiTheme="minorHAnsi" w:hAnsiTheme="minorHAnsi"/>
          <w:sz w:val="22"/>
          <w:szCs w:val="22"/>
        </w:rPr>
        <w:t>that result</w:t>
      </w:r>
      <w:r w:rsidRPr="00491C60">
        <w:rPr>
          <w:rFonts w:asciiTheme="minorHAnsi" w:hAnsiTheme="minorHAnsi"/>
          <w:sz w:val="22"/>
          <w:szCs w:val="22"/>
        </w:rPr>
        <w:t xml:space="preserve"> in a lack of highly qualified special educators; if students are placed in a more inclusive setting, the district’s need of teachers </w:t>
      </w:r>
      <w:r>
        <w:rPr>
          <w:rFonts w:asciiTheme="minorHAnsi" w:hAnsiTheme="minorHAnsi"/>
          <w:sz w:val="22"/>
          <w:szCs w:val="22"/>
        </w:rPr>
        <w:t>for</w:t>
      </w:r>
      <w:r w:rsidRPr="00491C60">
        <w:rPr>
          <w:rFonts w:asciiTheme="minorHAnsi" w:hAnsiTheme="minorHAnsi"/>
          <w:sz w:val="22"/>
          <w:szCs w:val="22"/>
        </w:rPr>
        <w:t xml:space="preserve"> substantially separate settings decreases.</w:t>
      </w:r>
    </w:p>
    <w:p w14:paraId="73415AA2" w14:textId="77777777" w:rsidR="000C5D58" w:rsidRPr="00491C60" w:rsidRDefault="000C5D58" w:rsidP="00C57E69">
      <w:pPr>
        <w:ind w:left="720"/>
        <w:rPr>
          <w:rFonts w:asciiTheme="minorHAnsi" w:hAnsiTheme="minorHAnsi"/>
          <w:sz w:val="22"/>
          <w:szCs w:val="22"/>
        </w:rPr>
      </w:pPr>
    </w:p>
    <w:p w14:paraId="2D3EF4C9" w14:textId="77777777" w:rsidR="00837FCB" w:rsidRPr="00491C60" w:rsidRDefault="00837FCB" w:rsidP="00D51904">
      <w:pPr>
        <w:rPr>
          <w:sz w:val="22"/>
          <w:szCs w:val="22"/>
        </w:rPr>
      </w:pPr>
      <w:r w:rsidRPr="00491C60">
        <w:rPr>
          <w:rFonts w:asciiTheme="minorHAnsi" w:hAnsiTheme="minorHAnsi"/>
          <w:sz w:val="22"/>
          <w:szCs w:val="22"/>
        </w:rPr>
        <w:t xml:space="preserve">Broadly, the Guidebook work addresses gaps in access to effective educators. Administrators and teachers who effectively implement inclusive practices are able to better serve the needs of both </w:t>
      </w:r>
      <w:r w:rsidR="00DE3640">
        <w:rPr>
          <w:rFonts w:asciiTheme="minorHAnsi" w:hAnsiTheme="minorHAnsi"/>
          <w:sz w:val="22"/>
          <w:szCs w:val="22"/>
        </w:rPr>
        <w:t>students with disabilities</w:t>
      </w:r>
      <w:r w:rsidRPr="00491C60">
        <w:rPr>
          <w:rFonts w:asciiTheme="minorHAnsi" w:hAnsiTheme="minorHAnsi"/>
          <w:sz w:val="22"/>
          <w:szCs w:val="22"/>
        </w:rPr>
        <w:t xml:space="preserve"> and their peers without disabilities.</w:t>
      </w:r>
      <w:r w:rsidR="00AF449A" w:rsidRPr="00491C60">
        <w:rPr>
          <w:rFonts w:asciiTheme="minorHAnsi" w:hAnsiTheme="minorHAnsi"/>
          <w:sz w:val="22"/>
          <w:szCs w:val="22"/>
        </w:rPr>
        <w:t xml:space="preserve"> </w:t>
      </w:r>
      <w:r w:rsidR="00EF6D0E">
        <w:rPr>
          <w:rFonts w:asciiTheme="minorHAnsi" w:hAnsiTheme="minorHAnsi"/>
          <w:sz w:val="22"/>
          <w:szCs w:val="22"/>
        </w:rPr>
        <w:t>As mentioned previously, in Massachusetts</w:t>
      </w:r>
      <w:r w:rsidR="00AF449A" w:rsidRPr="00491C60">
        <w:rPr>
          <w:rFonts w:asciiTheme="minorHAnsi" w:hAnsiTheme="minorHAnsi"/>
          <w:sz w:val="22"/>
          <w:szCs w:val="22"/>
        </w:rPr>
        <w:t xml:space="preserve"> economically disadvantaged </w:t>
      </w:r>
      <w:r w:rsidR="00EF6D0E">
        <w:rPr>
          <w:rFonts w:asciiTheme="minorHAnsi" w:hAnsiTheme="minorHAnsi"/>
          <w:sz w:val="22"/>
          <w:szCs w:val="22"/>
        </w:rPr>
        <w:t>students</w:t>
      </w:r>
      <w:r w:rsidR="00705082">
        <w:rPr>
          <w:rFonts w:asciiTheme="minorHAnsi" w:hAnsiTheme="minorHAnsi"/>
          <w:sz w:val="22"/>
          <w:szCs w:val="22"/>
        </w:rPr>
        <w:t xml:space="preserve"> with disabilities</w:t>
      </w:r>
      <w:r w:rsidR="00EF6D0E">
        <w:rPr>
          <w:rFonts w:asciiTheme="minorHAnsi" w:hAnsiTheme="minorHAnsi"/>
          <w:sz w:val="22"/>
          <w:szCs w:val="22"/>
        </w:rPr>
        <w:t xml:space="preserve"> </w:t>
      </w:r>
      <w:r w:rsidR="00AF449A" w:rsidRPr="00491C60">
        <w:rPr>
          <w:rFonts w:asciiTheme="minorHAnsi" w:hAnsiTheme="minorHAnsi"/>
          <w:sz w:val="22"/>
          <w:szCs w:val="22"/>
        </w:rPr>
        <w:t>are twice as likely to be educated in a substantially separate setting, compared to non-economically disadvantaged students.</w:t>
      </w:r>
      <w:r w:rsidR="00EF7F8C" w:rsidRPr="00491C60">
        <w:rPr>
          <w:rStyle w:val="FootnoteReference"/>
          <w:rFonts w:asciiTheme="minorHAnsi" w:hAnsiTheme="minorHAnsi"/>
          <w:sz w:val="22"/>
          <w:szCs w:val="22"/>
        </w:rPr>
        <w:footnoteReference w:id="17"/>
      </w:r>
      <w:r w:rsidR="00AF449A" w:rsidRPr="00491C60">
        <w:rPr>
          <w:rFonts w:asciiTheme="minorHAnsi" w:hAnsiTheme="minorHAnsi"/>
          <w:sz w:val="22"/>
          <w:szCs w:val="22"/>
        </w:rPr>
        <w:t xml:space="preserve"> Thus, increasing the effective use of </w:t>
      </w:r>
      <w:r w:rsidR="00705082">
        <w:rPr>
          <w:rFonts w:asciiTheme="minorHAnsi" w:hAnsiTheme="minorHAnsi"/>
          <w:sz w:val="22"/>
          <w:szCs w:val="22"/>
        </w:rPr>
        <w:t>inclusive practice</w:t>
      </w:r>
      <w:r w:rsidR="00AF449A" w:rsidRPr="00491C60">
        <w:rPr>
          <w:rFonts w:asciiTheme="minorHAnsi" w:hAnsiTheme="minorHAnsi"/>
          <w:sz w:val="22"/>
          <w:szCs w:val="22"/>
        </w:rPr>
        <w:t xml:space="preserve"> also addresses inequities in access </w:t>
      </w:r>
      <w:r w:rsidR="00AF22C9">
        <w:rPr>
          <w:rFonts w:asciiTheme="minorHAnsi" w:hAnsiTheme="minorHAnsi"/>
          <w:sz w:val="22"/>
          <w:szCs w:val="22"/>
        </w:rPr>
        <w:t>to educators for students with d</w:t>
      </w:r>
      <w:r w:rsidR="00AF449A" w:rsidRPr="00491C60">
        <w:rPr>
          <w:rFonts w:asciiTheme="minorHAnsi" w:hAnsiTheme="minorHAnsi"/>
          <w:sz w:val="22"/>
          <w:szCs w:val="22"/>
        </w:rPr>
        <w:t>isabilities from low</w:t>
      </w:r>
      <w:r w:rsidR="004F57EE">
        <w:rPr>
          <w:rFonts w:asciiTheme="minorHAnsi" w:hAnsiTheme="minorHAnsi"/>
          <w:sz w:val="22"/>
          <w:szCs w:val="22"/>
        </w:rPr>
        <w:t xml:space="preserve"> </w:t>
      </w:r>
      <w:r w:rsidR="00AF449A" w:rsidRPr="00491C60">
        <w:rPr>
          <w:rFonts w:asciiTheme="minorHAnsi" w:hAnsiTheme="minorHAnsi"/>
          <w:sz w:val="22"/>
          <w:szCs w:val="22"/>
        </w:rPr>
        <w:t>income families.</w:t>
      </w:r>
    </w:p>
    <w:p w14:paraId="63418747" w14:textId="77777777" w:rsidR="004B01F4" w:rsidRDefault="004B01F4" w:rsidP="00B01B1C">
      <w:pPr>
        <w:rPr>
          <w:rFonts w:asciiTheme="minorHAnsi" w:hAnsiTheme="minorHAnsi"/>
          <w:sz w:val="22"/>
          <w:szCs w:val="22"/>
        </w:rPr>
      </w:pPr>
    </w:p>
    <w:p w14:paraId="63EF9AD6" w14:textId="77777777" w:rsidR="001C05F1" w:rsidRPr="00E938C6" w:rsidRDefault="001C05F1" w:rsidP="00D51904">
      <w:pPr>
        <w:pStyle w:val="Heading2"/>
        <w:rPr>
          <w:rFonts w:ascii="Calibri" w:hAnsi="Calibri"/>
          <w:color w:val="7FA3CF"/>
        </w:rPr>
      </w:pPr>
      <w:bookmarkStart w:id="17" w:name="_Strategy_5:_Pilot"/>
      <w:bookmarkStart w:id="18" w:name="_Toc481485216"/>
      <w:bookmarkEnd w:id="17"/>
      <w:r>
        <w:rPr>
          <w:rFonts w:ascii="Calibri" w:hAnsi="Calibri"/>
          <w:color w:val="7FA3CF"/>
        </w:rPr>
        <w:t>Strategy 5</w:t>
      </w:r>
      <w:r w:rsidRPr="009F6096">
        <w:rPr>
          <w:rFonts w:ascii="Calibri" w:hAnsi="Calibri"/>
          <w:color w:val="7FA3CF"/>
        </w:rPr>
        <w:t xml:space="preserve">: </w:t>
      </w:r>
      <w:r>
        <w:rPr>
          <w:rFonts w:ascii="Calibri" w:hAnsi="Calibri"/>
          <w:color w:val="7FA3CF"/>
        </w:rPr>
        <w:t xml:space="preserve">Pilot Equity Approaches through a Professional Learning </w:t>
      </w:r>
      <w:r w:rsidR="00A303B5">
        <w:rPr>
          <w:rFonts w:ascii="Calibri" w:hAnsi="Calibri"/>
          <w:color w:val="7FA3CF"/>
        </w:rPr>
        <w:t>Network (PLN)</w:t>
      </w:r>
      <w:r>
        <w:rPr>
          <w:rFonts w:ascii="Calibri" w:hAnsi="Calibri"/>
          <w:color w:val="7FA3CF"/>
        </w:rPr>
        <w:t xml:space="preserve"> (locus of impact: district)</w:t>
      </w:r>
      <w:bookmarkEnd w:id="18"/>
      <w:r w:rsidRPr="009F6096">
        <w:rPr>
          <w:rFonts w:ascii="Calibri" w:hAnsi="Calibri"/>
          <w:color w:val="7FA3CF"/>
        </w:rPr>
        <w:t xml:space="preserve"> </w:t>
      </w:r>
    </w:p>
    <w:p w14:paraId="7A140118" w14:textId="77777777" w:rsidR="001C05F1" w:rsidRPr="00B72DE2" w:rsidRDefault="001C05F1" w:rsidP="00B72DE2">
      <w:pPr>
        <w:rPr>
          <w:b/>
          <w:color w:val="365F91"/>
        </w:rPr>
      </w:pPr>
      <w:r w:rsidRPr="009F6096">
        <w:rPr>
          <w:rFonts w:ascii="Calibri" w:hAnsi="Calibri"/>
          <w:b/>
          <w:smallCaps/>
          <w:color w:val="365F91"/>
          <w:sz w:val="22"/>
          <w:szCs w:val="22"/>
        </w:rPr>
        <w:t>Addresses</w:t>
      </w:r>
      <w:r w:rsidRPr="009F6096">
        <w:rPr>
          <w:rFonts w:ascii="Calibri" w:hAnsi="Calibri"/>
          <w:smallCaps/>
          <w:color w:val="365F91"/>
          <w:sz w:val="22"/>
          <w:szCs w:val="22"/>
        </w:rPr>
        <w:t xml:space="preserve">: </w:t>
      </w:r>
      <w:r>
        <w:rPr>
          <w:rFonts w:ascii="Calibri" w:hAnsi="Calibri"/>
          <w:smallCaps/>
          <w:color w:val="365F91"/>
          <w:sz w:val="22"/>
          <w:szCs w:val="22"/>
        </w:rPr>
        <w:t xml:space="preserve">Preparation, experience and </w:t>
      </w:r>
      <w:r w:rsidR="009B793D">
        <w:rPr>
          <w:rFonts w:ascii="Calibri" w:hAnsi="Calibri"/>
          <w:smallCaps/>
          <w:color w:val="365F91"/>
          <w:sz w:val="22"/>
          <w:szCs w:val="22"/>
        </w:rPr>
        <w:t xml:space="preserve">evaluation rating </w:t>
      </w:r>
      <w:r>
        <w:rPr>
          <w:rFonts w:ascii="Calibri" w:hAnsi="Calibri"/>
          <w:smallCaps/>
          <w:color w:val="365F91"/>
          <w:sz w:val="22"/>
          <w:szCs w:val="22"/>
        </w:rPr>
        <w:t>gaps; hiring practices; educator assignment practices; retention/attrition; pipeline issues; readiness for diverse student needs; climate and culture</w:t>
      </w:r>
    </w:p>
    <w:p w14:paraId="6C7AF17F" w14:textId="77777777" w:rsidR="00A303B5" w:rsidRDefault="00A303B5" w:rsidP="00D51904">
      <w:pPr>
        <w:rPr>
          <w:rFonts w:asciiTheme="minorHAnsi" w:hAnsiTheme="minorHAnsi"/>
          <w:sz w:val="22"/>
          <w:szCs w:val="22"/>
        </w:rPr>
      </w:pPr>
      <w:r>
        <w:rPr>
          <w:rFonts w:asciiTheme="minorHAnsi" w:hAnsiTheme="minorHAnsi"/>
          <w:sz w:val="22"/>
          <w:szCs w:val="22"/>
        </w:rPr>
        <w:t xml:space="preserve">The nine diverse </w:t>
      </w:r>
      <w:r w:rsidR="004728C5">
        <w:rPr>
          <w:rFonts w:asciiTheme="minorHAnsi" w:hAnsiTheme="minorHAnsi"/>
          <w:sz w:val="22"/>
          <w:szCs w:val="22"/>
        </w:rPr>
        <w:t>school districts participating in</w:t>
      </w:r>
      <w:r>
        <w:rPr>
          <w:rFonts w:asciiTheme="minorHAnsi" w:hAnsiTheme="minorHAnsi"/>
          <w:sz w:val="22"/>
          <w:szCs w:val="22"/>
        </w:rPr>
        <w:t xml:space="preserve"> the Educational Equity PLN developed and began implementation of strategies to address local equity gaps during the 2015</w:t>
      </w:r>
      <w:r w:rsidR="00023885">
        <w:t>–</w:t>
      </w:r>
      <w:r>
        <w:rPr>
          <w:rFonts w:asciiTheme="minorHAnsi" w:hAnsiTheme="minorHAnsi"/>
          <w:sz w:val="22"/>
          <w:szCs w:val="22"/>
        </w:rPr>
        <w:t>16 school year. The following districts and groups of schools comprised the network:</w:t>
      </w:r>
    </w:p>
    <w:p w14:paraId="438F9809" w14:textId="77777777" w:rsidR="00A303B5" w:rsidRDefault="00A303B5" w:rsidP="00D51904">
      <w:pPr>
        <w:pStyle w:val="ListParagraph"/>
        <w:numPr>
          <w:ilvl w:val="0"/>
          <w:numId w:val="40"/>
        </w:numPr>
        <w:ind w:left="720"/>
        <w:rPr>
          <w:rFonts w:asciiTheme="minorHAnsi" w:hAnsiTheme="minorHAnsi"/>
          <w:sz w:val="22"/>
          <w:szCs w:val="22"/>
        </w:rPr>
      </w:pPr>
      <w:r>
        <w:rPr>
          <w:rFonts w:asciiTheme="minorHAnsi" w:hAnsiTheme="minorHAnsi"/>
          <w:sz w:val="22"/>
          <w:szCs w:val="22"/>
        </w:rPr>
        <w:t>Amherst-Pelham</w:t>
      </w:r>
    </w:p>
    <w:p w14:paraId="76C877B2" w14:textId="77777777" w:rsidR="00A303B5" w:rsidRDefault="00A303B5" w:rsidP="00D51904">
      <w:pPr>
        <w:pStyle w:val="ListParagraph"/>
        <w:numPr>
          <w:ilvl w:val="0"/>
          <w:numId w:val="40"/>
        </w:numPr>
        <w:ind w:left="720"/>
        <w:rPr>
          <w:rFonts w:asciiTheme="minorHAnsi" w:hAnsiTheme="minorHAnsi"/>
          <w:sz w:val="22"/>
          <w:szCs w:val="22"/>
        </w:rPr>
      </w:pPr>
      <w:r>
        <w:rPr>
          <w:rFonts w:asciiTheme="minorHAnsi" w:hAnsiTheme="minorHAnsi"/>
          <w:sz w:val="22"/>
          <w:szCs w:val="22"/>
        </w:rPr>
        <w:t>Boston</w:t>
      </w:r>
    </w:p>
    <w:p w14:paraId="03A4CD1F" w14:textId="77777777" w:rsidR="00A303B5" w:rsidRDefault="00A303B5" w:rsidP="00D51904">
      <w:pPr>
        <w:pStyle w:val="ListParagraph"/>
        <w:numPr>
          <w:ilvl w:val="0"/>
          <w:numId w:val="40"/>
        </w:numPr>
        <w:ind w:left="720"/>
        <w:rPr>
          <w:rFonts w:asciiTheme="minorHAnsi" w:hAnsiTheme="minorHAnsi"/>
          <w:sz w:val="22"/>
          <w:szCs w:val="22"/>
        </w:rPr>
      </w:pPr>
      <w:r>
        <w:rPr>
          <w:rFonts w:asciiTheme="minorHAnsi" w:hAnsiTheme="minorHAnsi"/>
          <w:sz w:val="22"/>
          <w:szCs w:val="22"/>
        </w:rPr>
        <w:t>Everett</w:t>
      </w:r>
    </w:p>
    <w:p w14:paraId="645DCFA3" w14:textId="77777777" w:rsidR="00A303B5" w:rsidRDefault="00A303B5" w:rsidP="00D51904">
      <w:pPr>
        <w:pStyle w:val="ListParagraph"/>
        <w:numPr>
          <w:ilvl w:val="0"/>
          <w:numId w:val="40"/>
        </w:numPr>
        <w:ind w:left="720"/>
        <w:rPr>
          <w:rFonts w:asciiTheme="minorHAnsi" w:hAnsiTheme="minorHAnsi"/>
          <w:sz w:val="22"/>
          <w:szCs w:val="22"/>
        </w:rPr>
      </w:pPr>
      <w:r>
        <w:rPr>
          <w:rFonts w:asciiTheme="minorHAnsi" w:hAnsiTheme="minorHAnsi"/>
          <w:sz w:val="22"/>
          <w:szCs w:val="22"/>
        </w:rPr>
        <w:t>Lawrence</w:t>
      </w:r>
    </w:p>
    <w:p w14:paraId="7DF394F3" w14:textId="77777777" w:rsidR="00A303B5" w:rsidRDefault="00A303B5" w:rsidP="00D51904">
      <w:pPr>
        <w:pStyle w:val="ListParagraph"/>
        <w:numPr>
          <w:ilvl w:val="0"/>
          <w:numId w:val="40"/>
        </w:numPr>
        <w:ind w:left="720"/>
        <w:rPr>
          <w:rFonts w:asciiTheme="minorHAnsi" w:hAnsiTheme="minorHAnsi"/>
          <w:sz w:val="22"/>
          <w:szCs w:val="22"/>
        </w:rPr>
      </w:pPr>
      <w:r>
        <w:rPr>
          <w:rFonts w:asciiTheme="minorHAnsi" w:hAnsiTheme="minorHAnsi"/>
          <w:sz w:val="22"/>
          <w:szCs w:val="22"/>
        </w:rPr>
        <w:lastRenderedPageBreak/>
        <w:t>Milton</w:t>
      </w:r>
    </w:p>
    <w:p w14:paraId="04A62E55" w14:textId="77777777" w:rsidR="00A303B5" w:rsidRDefault="00A303B5" w:rsidP="00D51904">
      <w:pPr>
        <w:pStyle w:val="ListParagraph"/>
        <w:numPr>
          <w:ilvl w:val="0"/>
          <w:numId w:val="40"/>
        </w:numPr>
        <w:ind w:left="720"/>
        <w:rPr>
          <w:rFonts w:asciiTheme="minorHAnsi" w:hAnsiTheme="minorHAnsi"/>
          <w:sz w:val="22"/>
          <w:szCs w:val="22"/>
        </w:rPr>
      </w:pPr>
      <w:r>
        <w:rPr>
          <w:rFonts w:asciiTheme="minorHAnsi" w:hAnsiTheme="minorHAnsi"/>
          <w:sz w:val="22"/>
          <w:szCs w:val="22"/>
        </w:rPr>
        <w:t>Randolph</w:t>
      </w:r>
    </w:p>
    <w:p w14:paraId="764C36B0" w14:textId="77777777" w:rsidR="00A303B5" w:rsidRDefault="00A303B5" w:rsidP="00D51904">
      <w:pPr>
        <w:pStyle w:val="ListParagraph"/>
        <w:numPr>
          <w:ilvl w:val="0"/>
          <w:numId w:val="40"/>
        </w:numPr>
        <w:ind w:left="720"/>
        <w:rPr>
          <w:rFonts w:asciiTheme="minorHAnsi" w:hAnsiTheme="minorHAnsi"/>
          <w:sz w:val="22"/>
          <w:szCs w:val="22"/>
        </w:rPr>
      </w:pPr>
      <w:r>
        <w:rPr>
          <w:rFonts w:asciiTheme="minorHAnsi" w:hAnsiTheme="minorHAnsi"/>
          <w:sz w:val="22"/>
          <w:szCs w:val="22"/>
        </w:rPr>
        <w:t>Springfield Empowerment Zone</w:t>
      </w:r>
    </w:p>
    <w:p w14:paraId="64DAE689" w14:textId="77777777" w:rsidR="00A303B5" w:rsidRDefault="00A303B5" w:rsidP="00D51904">
      <w:pPr>
        <w:pStyle w:val="ListParagraph"/>
        <w:numPr>
          <w:ilvl w:val="0"/>
          <w:numId w:val="40"/>
        </w:numPr>
        <w:ind w:left="720"/>
        <w:rPr>
          <w:rFonts w:asciiTheme="minorHAnsi" w:hAnsiTheme="minorHAnsi"/>
          <w:sz w:val="22"/>
          <w:szCs w:val="22"/>
        </w:rPr>
      </w:pPr>
      <w:r>
        <w:rPr>
          <w:rFonts w:asciiTheme="minorHAnsi" w:hAnsiTheme="minorHAnsi"/>
          <w:sz w:val="22"/>
          <w:szCs w:val="22"/>
        </w:rPr>
        <w:t>Taunton</w:t>
      </w:r>
    </w:p>
    <w:p w14:paraId="3CCB057D" w14:textId="77777777" w:rsidR="00A303B5" w:rsidRDefault="00A303B5" w:rsidP="00D51904">
      <w:pPr>
        <w:pStyle w:val="ListParagraph"/>
        <w:numPr>
          <w:ilvl w:val="0"/>
          <w:numId w:val="40"/>
        </w:numPr>
        <w:ind w:left="720"/>
        <w:rPr>
          <w:rFonts w:asciiTheme="minorHAnsi" w:hAnsiTheme="minorHAnsi"/>
          <w:sz w:val="22"/>
          <w:szCs w:val="22"/>
        </w:rPr>
      </w:pPr>
      <w:r>
        <w:rPr>
          <w:rFonts w:asciiTheme="minorHAnsi" w:hAnsiTheme="minorHAnsi"/>
          <w:sz w:val="22"/>
          <w:szCs w:val="22"/>
        </w:rPr>
        <w:t>UP Network</w:t>
      </w:r>
    </w:p>
    <w:p w14:paraId="539E5F94" w14:textId="77777777" w:rsidR="00A303B5" w:rsidRDefault="00A303B5" w:rsidP="00A303B5">
      <w:pPr>
        <w:rPr>
          <w:rFonts w:asciiTheme="minorHAnsi" w:hAnsiTheme="minorHAnsi"/>
          <w:sz w:val="22"/>
          <w:szCs w:val="22"/>
        </w:rPr>
      </w:pPr>
    </w:p>
    <w:p w14:paraId="7DC5A26E" w14:textId="77777777" w:rsidR="00A303B5" w:rsidRDefault="004E65C2" w:rsidP="00D51904">
      <w:pPr>
        <w:rPr>
          <w:rFonts w:asciiTheme="minorHAnsi" w:hAnsiTheme="minorHAnsi"/>
          <w:sz w:val="22"/>
          <w:szCs w:val="22"/>
        </w:rPr>
      </w:pPr>
      <w:r>
        <w:rPr>
          <w:rFonts w:asciiTheme="minorHAnsi" w:hAnsiTheme="minorHAnsi"/>
          <w:sz w:val="22"/>
          <w:szCs w:val="22"/>
        </w:rPr>
        <w:t xml:space="preserve">Through self-assessment sessions, participants used the SLE Report and other state and local data to identify gaps and </w:t>
      </w:r>
      <w:r w:rsidR="004728C5">
        <w:rPr>
          <w:rFonts w:asciiTheme="minorHAnsi" w:hAnsiTheme="minorHAnsi"/>
          <w:sz w:val="22"/>
          <w:szCs w:val="22"/>
        </w:rPr>
        <w:t>analyze</w:t>
      </w:r>
      <w:r>
        <w:rPr>
          <w:rFonts w:asciiTheme="minorHAnsi" w:hAnsiTheme="minorHAnsi"/>
          <w:sz w:val="22"/>
          <w:szCs w:val="22"/>
        </w:rPr>
        <w:t xml:space="preserve"> root cau</w:t>
      </w:r>
      <w:r w:rsidR="00B01B1C">
        <w:rPr>
          <w:rFonts w:asciiTheme="minorHAnsi" w:hAnsiTheme="minorHAnsi"/>
          <w:sz w:val="22"/>
          <w:szCs w:val="22"/>
        </w:rPr>
        <w:t>ses. These le</w:t>
      </w:r>
      <w:r>
        <w:rPr>
          <w:rFonts w:asciiTheme="minorHAnsi" w:hAnsiTheme="minorHAnsi"/>
          <w:sz w:val="22"/>
          <w:szCs w:val="22"/>
        </w:rPr>
        <w:t xml:space="preserve">d to local strategies focused on </w:t>
      </w:r>
      <w:r w:rsidR="004728C5">
        <w:rPr>
          <w:rFonts w:asciiTheme="minorHAnsi" w:hAnsiTheme="minorHAnsi"/>
          <w:sz w:val="22"/>
          <w:szCs w:val="22"/>
        </w:rPr>
        <w:t xml:space="preserve">evaluator </w:t>
      </w:r>
      <w:r>
        <w:rPr>
          <w:rFonts w:asciiTheme="minorHAnsi" w:hAnsiTheme="minorHAnsi"/>
          <w:sz w:val="22"/>
          <w:szCs w:val="22"/>
        </w:rPr>
        <w:t xml:space="preserve">calibration; cultural </w:t>
      </w:r>
      <w:r w:rsidR="008C1CAE">
        <w:rPr>
          <w:rFonts w:asciiTheme="minorHAnsi" w:hAnsiTheme="minorHAnsi"/>
          <w:sz w:val="22"/>
          <w:szCs w:val="22"/>
        </w:rPr>
        <w:t>proficiency; partnerships with educator preparation p</w:t>
      </w:r>
      <w:r>
        <w:rPr>
          <w:rFonts w:asciiTheme="minorHAnsi" w:hAnsiTheme="minorHAnsi"/>
          <w:sz w:val="22"/>
          <w:szCs w:val="22"/>
        </w:rPr>
        <w:t>rograms; inclusive practice; and disproportionate disciplinary practices, among other topics.</w:t>
      </w:r>
      <w:r w:rsidR="0023585C">
        <w:rPr>
          <w:rFonts w:asciiTheme="minorHAnsi" w:hAnsiTheme="minorHAnsi"/>
          <w:sz w:val="22"/>
          <w:szCs w:val="22"/>
        </w:rPr>
        <w:t xml:space="preserve"> In December 2015, all members convened to share strategies, identify associated metrics, and plot trajectories for these metrics.</w:t>
      </w:r>
    </w:p>
    <w:p w14:paraId="21F544DB" w14:textId="77777777" w:rsidR="009900F0" w:rsidRDefault="009900F0" w:rsidP="00A303B5">
      <w:pPr>
        <w:ind w:left="720"/>
        <w:rPr>
          <w:rFonts w:asciiTheme="minorHAnsi" w:hAnsiTheme="minorHAnsi"/>
          <w:sz w:val="22"/>
          <w:szCs w:val="22"/>
        </w:rPr>
      </w:pPr>
    </w:p>
    <w:p w14:paraId="595F58CD" w14:textId="77777777" w:rsidR="009900F0" w:rsidRDefault="009900F0" w:rsidP="00D51904">
      <w:pPr>
        <w:rPr>
          <w:rFonts w:asciiTheme="minorHAnsi" w:hAnsiTheme="minorHAnsi"/>
          <w:sz w:val="22"/>
          <w:szCs w:val="22"/>
        </w:rPr>
      </w:pPr>
      <w:r>
        <w:rPr>
          <w:rFonts w:asciiTheme="minorHAnsi" w:hAnsiTheme="minorHAnsi"/>
          <w:sz w:val="22"/>
          <w:szCs w:val="22"/>
        </w:rPr>
        <w:t xml:space="preserve">Involving personnel who work with data and communicating with partner districts to share progress proved useful for PLN members. </w:t>
      </w:r>
      <w:r w:rsidR="0023585C">
        <w:rPr>
          <w:rFonts w:asciiTheme="minorHAnsi" w:hAnsiTheme="minorHAnsi"/>
          <w:sz w:val="22"/>
          <w:szCs w:val="22"/>
        </w:rPr>
        <w:t xml:space="preserve">ESE and the PLN districts collaborated to produce a series of resources to support districts pursuing similar strategies. See </w:t>
      </w:r>
      <w:hyperlink w:anchor="_Appendix_B:_Education" w:history="1">
        <w:r w:rsidR="0023585C" w:rsidRPr="002A7F6B">
          <w:rPr>
            <w:rStyle w:val="Hyperlink"/>
            <w:rFonts w:asciiTheme="minorHAnsi" w:hAnsiTheme="minorHAnsi"/>
            <w:sz w:val="22"/>
            <w:szCs w:val="22"/>
          </w:rPr>
          <w:t>Appendix B</w:t>
        </w:r>
      </w:hyperlink>
      <w:r w:rsidR="0023585C">
        <w:rPr>
          <w:rFonts w:asciiTheme="minorHAnsi" w:hAnsiTheme="minorHAnsi"/>
          <w:sz w:val="22"/>
          <w:szCs w:val="22"/>
        </w:rPr>
        <w:t xml:space="preserve"> for more information on these resources.</w:t>
      </w:r>
    </w:p>
    <w:p w14:paraId="39DEA91C" w14:textId="77777777" w:rsidR="002E6FC8" w:rsidRDefault="002E6FC8" w:rsidP="00F56F54">
      <w:pPr>
        <w:rPr>
          <w:rFonts w:asciiTheme="minorHAnsi" w:hAnsiTheme="minorHAnsi"/>
          <w:sz w:val="22"/>
          <w:szCs w:val="22"/>
        </w:rPr>
      </w:pPr>
    </w:p>
    <w:p w14:paraId="2E0A5B95" w14:textId="77777777" w:rsidR="00C318FB" w:rsidRDefault="00C318FB" w:rsidP="00F56F54">
      <w:pPr>
        <w:rPr>
          <w:rFonts w:asciiTheme="minorHAnsi" w:hAnsiTheme="minorHAnsi"/>
          <w:sz w:val="22"/>
          <w:szCs w:val="22"/>
        </w:rPr>
      </w:pPr>
    </w:p>
    <w:p w14:paraId="5E6836BF" w14:textId="77777777" w:rsidR="00B72DE2" w:rsidRDefault="00B72DE2" w:rsidP="00F56F54">
      <w:pPr>
        <w:rPr>
          <w:rFonts w:asciiTheme="minorHAnsi" w:hAnsiTheme="minorHAnsi"/>
          <w:sz w:val="22"/>
          <w:szCs w:val="22"/>
        </w:rPr>
      </w:pPr>
    </w:p>
    <w:p w14:paraId="5F093280" w14:textId="77777777" w:rsidR="00B92C51" w:rsidRPr="00CA548A" w:rsidRDefault="00B92C51" w:rsidP="00D51904">
      <w:pPr>
        <w:pStyle w:val="Heading2"/>
        <w:rPr>
          <w:rFonts w:asciiTheme="minorHAnsi" w:hAnsiTheme="minorHAnsi"/>
        </w:rPr>
      </w:pPr>
      <w:bookmarkStart w:id="19" w:name="_Toc481485217"/>
      <w:r w:rsidRPr="00CA548A">
        <w:rPr>
          <w:rFonts w:asciiTheme="minorHAnsi" w:hAnsiTheme="minorHAnsi"/>
        </w:rPr>
        <w:t>Developing and ongoing work that addresses equity gaps</w:t>
      </w:r>
      <w:bookmarkEnd w:id="19"/>
    </w:p>
    <w:p w14:paraId="7EE32EAA" w14:textId="77777777" w:rsidR="00B92C51" w:rsidRPr="0070799A" w:rsidRDefault="00B92C51" w:rsidP="00B92C51">
      <w:pPr>
        <w:ind w:left="720"/>
        <w:rPr>
          <w:rFonts w:ascii="Calibri" w:hAnsi="Calibri"/>
          <w:sz w:val="22"/>
          <w:szCs w:val="22"/>
        </w:rPr>
      </w:pPr>
    </w:p>
    <w:p w14:paraId="6C822B9D" w14:textId="77777777" w:rsidR="00651FAA" w:rsidRDefault="00651FAA" w:rsidP="00D51904">
      <w:pPr>
        <w:rPr>
          <w:rFonts w:ascii="Calibri" w:hAnsi="Calibri"/>
          <w:sz w:val="22"/>
          <w:szCs w:val="22"/>
        </w:rPr>
      </w:pPr>
      <w:r>
        <w:rPr>
          <w:rFonts w:ascii="Calibri" w:hAnsi="Calibri"/>
          <w:sz w:val="22"/>
          <w:szCs w:val="22"/>
        </w:rPr>
        <w:t xml:space="preserve">Beyond the key strategies noted above, several other ongoing programs at the Department also support equitable access to experienced, prepared and </w:t>
      </w:r>
      <w:r w:rsidR="009B793D">
        <w:rPr>
          <w:rFonts w:ascii="Calibri" w:hAnsi="Calibri"/>
          <w:sz w:val="22"/>
          <w:szCs w:val="22"/>
        </w:rPr>
        <w:t>hig</w:t>
      </w:r>
      <w:r w:rsidR="00A23EE4">
        <w:rPr>
          <w:rFonts w:ascii="Calibri" w:hAnsi="Calibri"/>
          <w:sz w:val="22"/>
          <w:szCs w:val="22"/>
        </w:rPr>
        <w:t>h</w:t>
      </w:r>
      <w:r w:rsidR="009B793D">
        <w:rPr>
          <w:rFonts w:ascii="Calibri" w:hAnsi="Calibri"/>
          <w:sz w:val="22"/>
          <w:szCs w:val="22"/>
        </w:rPr>
        <w:t>ly</w:t>
      </w:r>
      <w:r w:rsidR="004F57EE">
        <w:rPr>
          <w:rFonts w:ascii="Calibri" w:hAnsi="Calibri"/>
          <w:sz w:val="22"/>
          <w:szCs w:val="22"/>
        </w:rPr>
        <w:t xml:space="preserve"> </w:t>
      </w:r>
      <w:r w:rsidR="009B793D">
        <w:rPr>
          <w:rFonts w:ascii="Calibri" w:hAnsi="Calibri"/>
          <w:sz w:val="22"/>
          <w:szCs w:val="22"/>
        </w:rPr>
        <w:t xml:space="preserve">rated </w:t>
      </w:r>
      <w:r>
        <w:rPr>
          <w:rFonts w:ascii="Calibri" w:hAnsi="Calibri"/>
          <w:sz w:val="22"/>
          <w:szCs w:val="22"/>
        </w:rPr>
        <w:t>teachers. This section describes new work</w:t>
      </w:r>
      <w:r w:rsidR="00E82572">
        <w:rPr>
          <w:rFonts w:ascii="Calibri" w:hAnsi="Calibri"/>
          <w:sz w:val="22"/>
          <w:szCs w:val="22"/>
        </w:rPr>
        <w:t xml:space="preserve"> as of 2016</w:t>
      </w:r>
      <w:r w:rsidR="00023885">
        <w:t>–</w:t>
      </w:r>
      <w:r w:rsidR="000611CC">
        <w:rPr>
          <w:rFonts w:ascii="Calibri" w:hAnsi="Calibri"/>
          <w:sz w:val="22"/>
          <w:szCs w:val="22"/>
        </w:rPr>
        <w:t xml:space="preserve">17 </w:t>
      </w:r>
      <w:r>
        <w:rPr>
          <w:rFonts w:ascii="Calibri" w:hAnsi="Calibri"/>
          <w:sz w:val="22"/>
          <w:szCs w:val="22"/>
        </w:rPr>
        <w:t>that addresses equity, and provides updates on initiatives inclu</w:t>
      </w:r>
      <w:r w:rsidR="002A7166">
        <w:rPr>
          <w:rFonts w:ascii="Calibri" w:hAnsi="Calibri"/>
          <w:sz w:val="22"/>
          <w:szCs w:val="22"/>
        </w:rPr>
        <w:t>ded in the 2015</w:t>
      </w:r>
      <w:r>
        <w:rPr>
          <w:rFonts w:ascii="Calibri" w:hAnsi="Calibri"/>
          <w:sz w:val="22"/>
          <w:szCs w:val="22"/>
        </w:rPr>
        <w:t xml:space="preserve"> Equity Plan. </w:t>
      </w:r>
    </w:p>
    <w:p w14:paraId="58D0099D" w14:textId="77777777" w:rsidR="00651FAA" w:rsidRDefault="00651FAA" w:rsidP="00B92C51">
      <w:pPr>
        <w:ind w:left="720"/>
        <w:rPr>
          <w:rFonts w:ascii="Calibri" w:hAnsi="Calibri"/>
          <w:sz w:val="22"/>
          <w:szCs w:val="22"/>
        </w:rPr>
      </w:pPr>
    </w:p>
    <w:p w14:paraId="400DB54F" w14:textId="77777777" w:rsidR="00B92C51" w:rsidRPr="00D51904" w:rsidRDefault="00651FAA" w:rsidP="00D51904">
      <w:pPr>
        <w:rPr>
          <w:rFonts w:ascii="Calibri" w:hAnsi="Calibri"/>
          <w:sz w:val="22"/>
          <w:szCs w:val="22"/>
        </w:rPr>
      </w:pPr>
      <w:r>
        <w:rPr>
          <w:rFonts w:ascii="Calibri" w:hAnsi="Calibri"/>
          <w:sz w:val="22"/>
          <w:szCs w:val="22"/>
        </w:rPr>
        <w:t xml:space="preserve">The following initiatives promote equitable access while also intersecting with ESE’s five core priorities. The core </w:t>
      </w:r>
      <w:r w:rsidRPr="00D51904">
        <w:rPr>
          <w:rFonts w:ascii="Calibri" w:hAnsi="Calibri"/>
          <w:sz w:val="22"/>
          <w:szCs w:val="22"/>
        </w:rPr>
        <w:t>priorities are:</w:t>
      </w:r>
    </w:p>
    <w:p w14:paraId="68F17967" w14:textId="77777777" w:rsidR="00664B85" w:rsidRPr="00D51904" w:rsidRDefault="00664B85" w:rsidP="00D51904">
      <w:pPr>
        <w:numPr>
          <w:ilvl w:val="0"/>
          <w:numId w:val="38"/>
        </w:numPr>
        <w:ind w:left="1440" w:hanging="720"/>
        <w:rPr>
          <w:rFonts w:ascii="Calibri" w:hAnsi="Calibri"/>
          <w:sz w:val="22"/>
          <w:szCs w:val="22"/>
        </w:rPr>
      </w:pPr>
      <w:r w:rsidRPr="00D51904">
        <w:rPr>
          <w:rFonts w:ascii="Calibri" w:hAnsi="Calibri"/>
          <w:sz w:val="22"/>
          <w:szCs w:val="22"/>
        </w:rPr>
        <w:t>Strengthening standards, curriculum, instruction, and assessment</w:t>
      </w:r>
    </w:p>
    <w:p w14:paraId="12CB5F3B" w14:textId="77777777" w:rsidR="00664B85" w:rsidRPr="00D51904" w:rsidRDefault="00664B85" w:rsidP="00D51904">
      <w:pPr>
        <w:numPr>
          <w:ilvl w:val="0"/>
          <w:numId w:val="38"/>
        </w:numPr>
        <w:ind w:left="1440" w:hanging="720"/>
        <w:rPr>
          <w:rFonts w:ascii="Calibri" w:hAnsi="Calibri"/>
          <w:sz w:val="22"/>
          <w:szCs w:val="22"/>
        </w:rPr>
      </w:pPr>
      <w:r w:rsidRPr="00D51904">
        <w:rPr>
          <w:rFonts w:ascii="Calibri" w:hAnsi="Calibri"/>
          <w:sz w:val="22"/>
          <w:szCs w:val="22"/>
        </w:rPr>
        <w:t>Promoting educator development</w:t>
      </w:r>
    </w:p>
    <w:p w14:paraId="1F1102BF" w14:textId="77777777" w:rsidR="00664B85" w:rsidRPr="00D51904" w:rsidRDefault="00664B85" w:rsidP="00D51904">
      <w:pPr>
        <w:numPr>
          <w:ilvl w:val="0"/>
          <w:numId w:val="38"/>
        </w:numPr>
        <w:ind w:left="1440" w:hanging="720"/>
        <w:rPr>
          <w:rFonts w:ascii="Calibri" w:hAnsi="Calibri"/>
          <w:sz w:val="22"/>
          <w:szCs w:val="22"/>
        </w:rPr>
      </w:pPr>
      <w:r w:rsidRPr="00D51904">
        <w:rPr>
          <w:rFonts w:ascii="Calibri" w:hAnsi="Calibri"/>
          <w:sz w:val="22"/>
          <w:szCs w:val="22"/>
        </w:rPr>
        <w:t>Supporting social-emotional learning, health and safety</w:t>
      </w:r>
    </w:p>
    <w:p w14:paraId="6AA32895" w14:textId="77777777" w:rsidR="00664B85" w:rsidRPr="00D51904" w:rsidRDefault="00664B85" w:rsidP="00D51904">
      <w:pPr>
        <w:numPr>
          <w:ilvl w:val="0"/>
          <w:numId w:val="38"/>
        </w:numPr>
        <w:ind w:left="1440" w:hanging="720"/>
        <w:rPr>
          <w:rFonts w:ascii="Calibri" w:hAnsi="Calibri"/>
          <w:sz w:val="22"/>
          <w:szCs w:val="22"/>
        </w:rPr>
      </w:pPr>
      <w:r w:rsidRPr="00D51904">
        <w:rPr>
          <w:rFonts w:ascii="Calibri" w:hAnsi="Calibri"/>
          <w:sz w:val="22"/>
          <w:szCs w:val="22"/>
        </w:rPr>
        <w:t>Turning around the lowest</w:t>
      </w:r>
      <w:r w:rsidR="004F57EE" w:rsidRPr="00D51904">
        <w:rPr>
          <w:rFonts w:ascii="Calibri" w:hAnsi="Calibri"/>
          <w:sz w:val="22"/>
          <w:szCs w:val="22"/>
        </w:rPr>
        <w:t xml:space="preserve"> </w:t>
      </w:r>
      <w:r w:rsidRPr="00D51904">
        <w:rPr>
          <w:rFonts w:ascii="Calibri" w:hAnsi="Calibri"/>
          <w:sz w:val="22"/>
          <w:szCs w:val="22"/>
        </w:rPr>
        <w:t>performing districts and schools</w:t>
      </w:r>
    </w:p>
    <w:p w14:paraId="1058DC1C" w14:textId="77777777" w:rsidR="00664B85" w:rsidRPr="00D51904" w:rsidRDefault="00664B85" w:rsidP="00D51904">
      <w:pPr>
        <w:numPr>
          <w:ilvl w:val="0"/>
          <w:numId w:val="38"/>
        </w:numPr>
        <w:ind w:left="1440" w:hanging="720"/>
        <w:rPr>
          <w:rFonts w:ascii="Calibri" w:hAnsi="Calibri"/>
          <w:sz w:val="22"/>
          <w:szCs w:val="22"/>
        </w:rPr>
      </w:pPr>
      <w:r w:rsidRPr="00D51904">
        <w:rPr>
          <w:rFonts w:ascii="Calibri" w:hAnsi="Calibri"/>
          <w:sz w:val="22"/>
          <w:szCs w:val="22"/>
        </w:rPr>
        <w:t>Enhancing resource allocation and data use</w:t>
      </w:r>
    </w:p>
    <w:p w14:paraId="3C00DAF0" w14:textId="77777777" w:rsidR="00651FAA" w:rsidRDefault="00651FAA" w:rsidP="00B92C51">
      <w:pPr>
        <w:ind w:left="720"/>
        <w:rPr>
          <w:rFonts w:ascii="Calibri" w:hAnsi="Calibri"/>
          <w:b/>
          <w:sz w:val="22"/>
          <w:szCs w:val="22"/>
        </w:rPr>
      </w:pPr>
    </w:p>
    <w:p w14:paraId="07DC0EF2" w14:textId="77777777" w:rsidR="00B359E7" w:rsidRDefault="00B359E7" w:rsidP="00D51904">
      <w:pPr>
        <w:rPr>
          <w:rFonts w:ascii="Calibri" w:hAnsi="Calibri"/>
          <w:b/>
          <w:sz w:val="22"/>
          <w:szCs w:val="22"/>
        </w:rPr>
      </w:pPr>
      <w:r w:rsidRPr="00DE0D20">
        <w:rPr>
          <w:rFonts w:ascii="Calibri" w:hAnsi="Calibri"/>
          <w:b/>
          <w:sz w:val="22"/>
          <w:szCs w:val="22"/>
        </w:rPr>
        <w:t>Title II, Part A of the federal Elementary and Secondary Education Act</w:t>
      </w:r>
    </w:p>
    <w:p w14:paraId="203600A7" w14:textId="77777777" w:rsidR="00B359E7" w:rsidRPr="00E938C6" w:rsidRDefault="00B359E7" w:rsidP="00D51904">
      <w:pPr>
        <w:rPr>
          <w:rFonts w:ascii="Calibri" w:hAnsi="Calibri"/>
          <w:smallCaps/>
          <w:color w:val="365F91"/>
          <w:sz w:val="22"/>
          <w:szCs w:val="22"/>
        </w:rPr>
      </w:pPr>
      <w:r w:rsidRPr="009F6096">
        <w:rPr>
          <w:rFonts w:ascii="Calibri" w:hAnsi="Calibri"/>
          <w:b/>
          <w:smallCaps/>
          <w:color w:val="365F91"/>
          <w:sz w:val="22"/>
          <w:szCs w:val="22"/>
        </w:rPr>
        <w:t>Addresses</w:t>
      </w:r>
      <w:r w:rsidRPr="009F6096">
        <w:rPr>
          <w:rFonts w:ascii="Calibri" w:hAnsi="Calibri"/>
          <w:smallCaps/>
          <w:color w:val="365F91"/>
          <w:sz w:val="22"/>
          <w:szCs w:val="22"/>
        </w:rPr>
        <w:t xml:space="preserve">: preparation and </w:t>
      </w:r>
      <w:r w:rsidR="009B793D">
        <w:rPr>
          <w:rFonts w:ascii="Calibri" w:hAnsi="Calibri"/>
          <w:smallCaps/>
          <w:color w:val="365F91"/>
          <w:sz w:val="22"/>
          <w:szCs w:val="22"/>
        </w:rPr>
        <w:t>evaluation rating</w:t>
      </w:r>
      <w:r w:rsidR="009B793D" w:rsidRPr="009F6096">
        <w:rPr>
          <w:rFonts w:ascii="Calibri" w:hAnsi="Calibri"/>
          <w:smallCaps/>
          <w:color w:val="365F91"/>
          <w:sz w:val="22"/>
          <w:szCs w:val="22"/>
        </w:rPr>
        <w:t xml:space="preserve"> </w:t>
      </w:r>
      <w:r w:rsidRPr="009F6096">
        <w:rPr>
          <w:rFonts w:ascii="Calibri" w:hAnsi="Calibri"/>
          <w:smallCaps/>
          <w:color w:val="365F91"/>
          <w:sz w:val="22"/>
          <w:szCs w:val="22"/>
        </w:rPr>
        <w:t>gaps</w:t>
      </w:r>
    </w:p>
    <w:p w14:paraId="52C3DCFC" w14:textId="77777777" w:rsidR="00B359E7" w:rsidRPr="00E938C6" w:rsidRDefault="00B359E7" w:rsidP="00D51904">
      <w:pPr>
        <w:rPr>
          <w:rFonts w:ascii="Calibri" w:hAnsi="Calibri"/>
          <w:b/>
          <w:color w:val="365F91"/>
          <w:sz w:val="22"/>
          <w:szCs w:val="22"/>
        </w:rPr>
      </w:pPr>
      <w:r w:rsidRPr="009F6096">
        <w:rPr>
          <w:rFonts w:ascii="Calibri" w:hAnsi="Calibri"/>
          <w:b/>
          <w:smallCaps/>
          <w:color w:val="365F91"/>
          <w:sz w:val="22"/>
          <w:szCs w:val="22"/>
        </w:rPr>
        <w:t>ESE Core Priority</w:t>
      </w:r>
      <w:r w:rsidRPr="009F6096">
        <w:rPr>
          <w:rFonts w:ascii="Calibri" w:hAnsi="Calibri"/>
          <w:smallCaps/>
          <w:color w:val="365F91"/>
          <w:sz w:val="22"/>
          <w:szCs w:val="22"/>
        </w:rPr>
        <w:t>: promoting educator development</w:t>
      </w:r>
    </w:p>
    <w:p w14:paraId="3F0192FA" w14:textId="77777777" w:rsidR="004E34CA" w:rsidRDefault="006B26E5" w:rsidP="00D51904">
      <w:pPr>
        <w:rPr>
          <w:rFonts w:ascii="Calibri" w:hAnsi="Calibri"/>
          <w:sz w:val="22"/>
          <w:szCs w:val="22"/>
        </w:rPr>
      </w:pPr>
      <w:r>
        <w:rPr>
          <w:rFonts w:asciiTheme="minorHAnsi" w:hAnsiTheme="minorHAnsi"/>
          <w:sz w:val="22"/>
          <w:szCs w:val="22"/>
        </w:rPr>
        <w:t xml:space="preserve">ESE has begun to focus on the equity implications and possibilities </w:t>
      </w:r>
      <w:r w:rsidR="00E82572">
        <w:rPr>
          <w:rFonts w:asciiTheme="minorHAnsi" w:hAnsiTheme="minorHAnsi"/>
          <w:sz w:val="22"/>
          <w:szCs w:val="22"/>
        </w:rPr>
        <w:t xml:space="preserve">for </w:t>
      </w:r>
      <w:r>
        <w:rPr>
          <w:rFonts w:asciiTheme="minorHAnsi" w:hAnsiTheme="minorHAnsi"/>
          <w:sz w:val="22"/>
          <w:szCs w:val="22"/>
        </w:rPr>
        <w:t>Title IIA.</w:t>
      </w:r>
      <w:r w:rsidR="00606F13">
        <w:rPr>
          <w:rFonts w:asciiTheme="minorHAnsi" w:hAnsiTheme="minorHAnsi"/>
          <w:sz w:val="22"/>
          <w:szCs w:val="22"/>
        </w:rPr>
        <w:t xml:space="preserve"> </w:t>
      </w:r>
      <w:r w:rsidR="00606F13" w:rsidRPr="009C1EE6">
        <w:rPr>
          <w:rFonts w:ascii="Calibri" w:hAnsi="Calibri"/>
          <w:sz w:val="22"/>
          <w:szCs w:val="22"/>
        </w:rPr>
        <w:t>Natio</w:t>
      </w:r>
      <w:r w:rsidR="00606F13">
        <w:rPr>
          <w:rFonts w:ascii="Calibri" w:hAnsi="Calibri"/>
          <w:sz w:val="22"/>
          <w:szCs w:val="22"/>
        </w:rPr>
        <w:t>nally,</w:t>
      </w:r>
      <w:r w:rsidR="00B0263B">
        <w:rPr>
          <w:rFonts w:ascii="Calibri" w:hAnsi="Calibri"/>
          <w:sz w:val="22"/>
          <w:szCs w:val="22"/>
        </w:rPr>
        <w:t xml:space="preserve"> the bulk of Title IIA funding</w:t>
      </w:r>
      <w:r w:rsidR="00B0263B">
        <w:t>—</w:t>
      </w:r>
      <w:r w:rsidR="00606F13" w:rsidRPr="009C1EE6">
        <w:rPr>
          <w:rFonts w:ascii="Calibri" w:hAnsi="Calibri"/>
          <w:sz w:val="22"/>
          <w:szCs w:val="22"/>
        </w:rPr>
        <w:t>up to 75</w:t>
      </w:r>
      <w:r w:rsidR="00B0263B">
        <w:rPr>
          <w:rFonts w:ascii="Calibri" w:hAnsi="Calibri"/>
          <w:sz w:val="22"/>
          <w:szCs w:val="22"/>
        </w:rPr>
        <w:t xml:space="preserve"> percent</w:t>
      </w:r>
      <w:r w:rsidR="00B0263B">
        <w:t>—</w:t>
      </w:r>
      <w:r w:rsidR="00606F13" w:rsidRPr="009C1EE6">
        <w:rPr>
          <w:rFonts w:ascii="Calibri" w:hAnsi="Calibri"/>
          <w:sz w:val="22"/>
          <w:szCs w:val="22"/>
        </w:rPr>
        <w:t>is spent on professional development and class-size reduction</w:t>
      </w:r>
      <w:r w:rsidR="00606F13">
        <w:rPr>
          <w:rFonts w:ascii="Calibri" w:hAnsi="Calibri"/>
          <w:sz w:val="22"/>
          <w:szCs w:val="22"/>
        </w:rPr>
        <w:t>, with little data as to</w:t>
      </w:r>
      <w:r w:rsidR="00606F13" w:rsidRPr="009C1EE6">
        <w:rPr>
          <w:rFonts w:ascii="Calibri" w:hAnsi="Calibri"/>
          <w:sz w:val="22"/>
          <w:szCs w:val="22"/>
        </w:rPr>
        <w:t xml:space="preserve"> how </w:t>
      </w:r>
      <w:r w:rsidR="00A5371F">
        <w:rPr>
          <w:rFonts w:ascii="Calibri" w:hAnsi="Calibri"/>
          <w:sz w:val="22"/>
          <w:szCs w:val="22"/>
        </w:rPr>
        <w:t>effective</w:t>
      </w:r>
      <w:r w:rsidR="00A5371F" w:rsidRPr="009C1EE6">
        <w:rPr>
          <w:rFonts w:ascii="Calibri" w:hAnsi="Calibri"/>
          <w:sz w:val="22"/>
          <w:szCs w:val="22"/>
        </w:rPr>
        <w:t xml:space="preserve"> </w:t>
      </w:r>
      <w:r w:rsidR="00606F13" w:rsidRPr="009C1EE6">
        <w:rPr>
          <w:rFonts w:ascii="Calibri" w:hAnsi="Calibri"/>
          <w:sz w:val="22"/>
          <w:szCs w:val="22"/>
        </w:rPr>
        <w:t xml:space="preserve">these activities are in improving educator </w:t>
      </w:r>
      <w:r w:rsidR="00606F13" w:rsidRPr="009C1EE6">
        <w:rPr>
          <w:rFonts w:ascii="Calibri" w:hAnsi="Calibri"/>
          <w:sz w:val="22"/>
          <w:szCs w:val="22"/>
        </w:rPr>
        <w:lastRenderedPageBreak/>
        <w:t>effectiveness.</w:t>
      </w:r>
      <w:r w:rsidR="00606F13" w:rsidRPr="009C1EE6">
        <w:rPr>
          <w:rStyle w:val="FootnoteReference"/>
          <w:rFonts w:ascii="Calibri" w:hAnsi="Calibri"/>
          <w:sz w:val="22"/>
          <w:szCs w:val="22"/>
        </w:rPr>
        <w:footnoteReference w:id="18"/>
      </w:r>
      <w:r w:rsidR="00606F13" w:rsidRPr="009C1EE6">
        <w:rPr>
          <w:rFonts w:ascii="Calibri" w:hAnsi="Calibri"/>
          <w:sz w:val="22"/>
          <w:szCs w:val="22"/>
        </w:rPr>
        <w:t xml:space="preserve"> </w:t>
      </w:r>
      <w:r w:rsidR="00A47C49">
        <w:rPr>
          <w:rFonts w:ascii="Calibri" w:hAnsi="Calibri"/>
          <w:sz w:val="22"/>
          <w:szCs w:val="22"/>
        </w:rPr>
        <w:t>The same trend appears in Massachusetts,</w:t>
      </w:r>
      <w:r w:rsidR="00606F13" w:rsidRPr="009C1EE6">
        <w:rPr>
          <w:rFonts w:ascii="Calibri" w:hAnsi="Calibri"/>
          <w:sz w:val="22"/>
          <w:szCs w:val="22"/>
        </w:rPr>
        <w:t xml:space="preserve"> in an analysis of Title IIA applications facilitated by SRI International</w:t>
      </w:r>
      <w:r w:rsidR="00606F13">
        <w:rPr>
          <w:rFonts w:ascii="Calibri" w:hAnsi="Calibri"/>
          <w:sz w:val="22"/>
          <w:szCs w:val="22"/>
        </w:rPr>
        <w:t>.</w:t>
      </w:r>
    </w:p>
    <w:p w14:paraId="3A705C15" w14:textId="77777777" w:rsidR="00A47C49" w:rsidRDefault="00A47C49" w:rsidP="00B92C51">
      <w:pPr>
        <w:ind w:left="720"/>
        <w:rPr>
          <w:rFonts w:ascii="Calibri" w:hAnsi="Calibri"/>
          <w:sz w:val="22"/>
          <w:szCs w:val="22"/>
        </w:rPr>
      </w:pPr>
    </w:p>
    <w:p w14:paraId="0389749D" w14:textId="77777777" w:rsidR="00D51904" w:rsidRDefault="00606F13" w:rsidP="00D51904">
      <w:pPr>
        <w:rPr>
          <w:rFonts w:ascii="Calibri" w:hAnsi="Calibri"/>
          <w:sz w:val="22"/>
          <w:szCs w:val="22"/>
        </w:rPr>
      </w:pPr>
      <w:r>
        <w:rPr>
          <w:rFonts w:ascii="Calibri" w:hAnsi="Calibri"/>
          <w:sz w:val="22"/>
          <w:szCs w:val="22"/>
        </w:rPr>
        <w:t xml:space="preserve">Title IIA monitoring </w:t>
      </w:r>
      <w:r w:rsidR="00E82572">
        <w:rPr>
          <w:rFonts w:ascii="Calibri" w:hAnsi="Calibri"/>
          <w:sz w:val="22"/>
          <w:szCs w:val="22"/>
        </w:rPr>
        <w:t xml:space="preserve">in Massachusetts </w:t>
      </w:r>
      <w:r>
        <w:rPr>
          <w:rFonts w:ascii="Calibri" w:hAnsi="Calibri"/>
          <w:sz w:val="22"/>
          <w:szCs w:val="22"/>
        </w:rPr>
        <w:t xml:space="preserve">also focuses on equity. In addition to existing indicators addressing equitable distribution of in-field and </w:t>
      </w:r>
      <w:r w:rsidR="004F57EE">
        <w:rPr>
          <w:rFonts w:ascii="Calibri" w:hAnsi="Calibri"/>
          <w:sz w:val="22"/>
          <w:szCs w:val="22"/>
        </w:rPr>
        <w:t xml:space="preserve">highly </w:t>
      </w:r>
      <w:r w:rsidR="009B793D">
        <w:rPr>
          <w:rFonts w:ascii="Calibri" w:hAnsi="Calibri"/>
          <w:sz w:val="22"/>
          <w:szCs w:val="22"/>
        </w:rPr>
        <w:t xml:space="preserve">rated </w:t>
      </w:r>
      <w:r>
        <w:rPr>
          <w:rFonts w:ascii="Calibri" w:hAnsi="Calibri"/>
          <w:sz w:val="22"/>
          <w:szCs w:val="22"/>
        </w:rPr>
        <w:t>teachers, Massachusetts added indicators to ensure that districts are implementing quality mentoring and educator evaluation programs, and to identify exemplar districts or those needing technical assistance</w:t>
      </w:r>
      <w:r w:rsidR="00A47C49">
        <w:rPr>
          <w:rFonts w:ascii="Calibri" w:hAnsi="Calibri"/>
          <w:sz w:val="22"/>
          <w:szCs w:val="22"/>
        </w:rPr>
        <w:t>.</w:t>
      </w:r>
    </w:p>
    <w:p w14:paraId="4B4B5C7D" w14:textId="77777777" w:rsidR="00EE3D1A" w:rsidRDefault="00EE3D1A" w:rsidP="00D51904">
      <w:pPr>
        <w:rPr>
          <w:rFonts w:ascii="Calibri" w:hAnsi="Calibri"/>
          <w:sz w:val="22"/>
          <w:szCs w:val="22"/>
        </w:rPr>
      </w:pPr>
      <w:r>
        <w:rPr>
          <w:rFonts w:ascii="Calibri" w:hAnsi="Calibri"/>
          <w:sz w:val="22"/>
          <w:szCs w:val="22"/>
        </w:rPr>
        <w:t xml:space="preserve">Technical assistance sessions over the past year have also </w:t>
      </w:r>
      <w:r w:rsidR="00D120FA">
        <w:rPr>
          <w:rFonts w:ascii="Calibri" w:hAnsi="Calibri"/>
          <w:sz w:val="22"/>
          <w:szCs w:val="22"/>
        </w:rPr>
        <w:t>r</w:t>
      </w:r>
      <w:r>
        <w:rPr>
          <w:rFonts w:ascii="Calibri" w:hAnsi="Calibri"/>
          <w:sz w:val="22"/>
          <w:szCs w:val="22"/>
        </w:rPr>
        <w:t>e</w:t>
      </w:r>
      <w:r w:rsidR="00D120FA">
        <w:rPr>
          <w:rFonts w:ascii="Calibri" w:hAnsi="Calibri"/>
          <w:sz w:val="22"/>
          <w:szCs w:val="22"/>
        </w:rPr>
        <w:t>i</w:t>
      </w:r>
      <w:r>
        <w:rPr>
          <w:rFonts w:ascii="Calibri" w:hAnsi="Calibri"/>
          <w:sz w:val="22"/>
          <w:szCs w:val="22"/>
        </w:rPr>
        <w:t>nforced the connection between Title IIA and equity, such as how</w:t>
      </w:r>
      <w:r w:rsidR="002A7166">
        <w:rPr>
          <w:rFonts w:ascii="Calibri" w:hAnsi="Calibri"/>
          <w:sz w:val="22"/>
          <w:szCs w:val="22"/>
        </w:rPr>
        <w:t xml:space="preserve"> Title IIA funds can support access to effective educators for students with disabilities.</w:t>
      </w:r>
    </w:p>
    <w:p w14:paraId="2527FCC1" w14:textId="77777777" w:rsidR="00D51904" w:rsidRDefault="00D51904" w:rsidP="00D51904">
      <w:pPr>
        <w:rPr>
          <w:rFonts w:ascii="Calibri" w:hAnsi="Calibri"/>
          <w:b/>
          <w:sz w:val="22"/>
          <w:szCs w:val="22"/>
        </w:rPr>
      </w:pPr>
    </w:p>
    <w:p w14:paraId="0A184DAF" w14:textId="77777777" w:rsidR="00B92C51" w:rsidRDefault="00B92C51" w:rsidP="00D51904">
      <w:pPr>
        <w:rPr>
          <w:rFonts w:ascii="Calibri" w:hAnsi="Calibri"/>
          <w:b/>
          <w:sz w:val="22"/>
          <w:szCs w:val="22"/>
        </w:rPr>
      </w:pPr>
      <w:r>
        <w:rPr>
          <w:rFonts w:ascii="Calibri" w:hAnsi="Calibri"/>
          <w:b/>
          <w:sz w:val="22"/>
          <w:szCs w:val="22"/>
        </w:rPr>
        <w:t>Low Income Education Access Project</w:t>
      </w:r>
      <w:r w:rsidR="00307997">
        <w:rPr>
          <w:rFonts w:ascii="Calibri" w:hAnsi="Calibri"/>
          <w:b/>
          <w:sz w:val="22"/>
          <w:szCs w:val="22"/>
        </w:rPr>
        <w:t xml:space="preserve"> (LEAP)</w:t>
      </w:r>
      <w:r>
        <w:rPr>
          <w:rFonts w:ascii="Calibri" w:hAnsi="Calibri"/>
          <w:b/>
          <w:sz w:val="22"/>
          <w:szCs w:val="22"/>
        </w:rPr>
        <w:t>: Appropriate Special Education Identification and Placement of Low Income Students</w:t>
      </w:r>
    </w:p>
    <w:p w14:paraId="6168F6AF" w14:textId="77777777" w:rsidR="00B92C51" w:rsidRPr="00E938C6" w:rsidRDefault="00B92C51" w:rsidP="00D51904">
      <w:pPr>
        <w:rPr>
          <w:rFonts w:ascii="Calibri" w:hAnsi="Calibri"/>
          <w:smallCaps/>
          <w:color w:val="365F91"/>
          <w:sz w:val="22"/>
          <w:szCs w:val="22"/>
        </w:rPr>
      </w:pPr>
      <w:r w:rsidRPr="009F6096">
        <w:rPr>
          <w:rFonts w:ascii="Calibri" w:hAnsi="Calibri"/>
          <w:b/>
          <w:smallCaps/>
          <w:color w:val="365F91"/>
          <w:sz w:val="22"/>
          <w:szCs w:val="22"/>
        </w:rPr>
        <w:t>Addresses</w:t>
      </w:r>
      <w:r w:rsidRPr="009F6096">
        <w:rPr>
          <w:rFonts w:ascii="Calibri" w:hAnsi="Calibri"/>
          <w:smallCaps/>
          <w:color w:val="365F91"/>
          <w:sz w:val="22"/>
          <w:szCs w:val="22"/>
        </w:rPr>
        <w:t xml:space="preserve">: preparation </w:t>
      </w:r>
      <w:r w:rsidR="00A64540">
        <w:rPr>
          <w:rFonts w:ascii="Calibri" w:hAnsi="Calibri"/>
          <w:smallCaps/>
          <w:color w:val="365F91"/>
          <w:sz w:val="22"/>
          <w:szCs w:val="22"/>
        </w:rPr>
        <w:t xml:space="preserve">and </w:t>
      </w:r>
      <w:r w:rsidR="009B793D">
        <w:rPr>
          <w:rFonts w:ascii="Calibri" w:hAnsi="Calibri"/>
          <w:smallCaps/>
          <w:color w:val="365F91"/>
          <w:sz w:val="22"/>
          <w:szCs w:val="22"/>
        </w:rPr>
        <w:t xml:space="preserve">evaluation rating </w:t>
      </w:r>
      <w:r w:rsidRPr="009F6096">
        <w:rPr>
          <w:rFonts w:ascii="Calibri" w:hAnsi="Calibri"/>
          <w:smallCaps/>
          <w:color w:val="365F91"/>
          <w:sz w:val="22"/>
          <w:szCs w:val="22"/>
        </w:rPr>
        <w:t>gap</w:t>
      </w:r>
      <w:r w:rsidR="00A64540">
        <w:rPr>
          <w:rFonts w:ascii="Calibri" w:hAnsi="Calibri"/>
          <w:smallCaps/>
          <w:color w:val="365F91"/>
          <w:sz w:val="22"/>
          <w:szCs w:val="22"/>
        </w:rPr>
        <w:t>s</w:t>
      </w:r>
    </w:p>
    <w:p w14:paraId="12CC75B0" w14:textId="77777777" w:rsidR="003D65B4" w:rsidRPr="00C318FB" w:rsidRDefault="00B92C51" w:rsidP="00C318FB">
      <w:pPr>
        <w:rPr>
          <w:rFonts w:ascii="Calibri" w:hAnsi="Calibri"/>
          <w:b/>
          <w:color w:val="365F91"/>
          <w:sz w:val="22"/>
          <w:szCs w:val="22"/>
        </w:rPr>
      </w:pPr>
      <w:r w:rsidRPr="009F6096">
        <w:rPr>
          <w:rFonts w:ascii="Calibri" w:hAnsi="Calibri"/>
          <w:b/>
          <w:smallCaps/>
          <w:color w:val="365F91"/>
          <w:sz w:val="22"/>
          <w:szCs w:val="22"/>
        </w:rPr>
        <w:t>ESE Core Priority</w:t>
      </w:r>
      <w:r w:rsidRPr="009F6096">
        <w:rPr>
          <w:rFonts w:ascii="Calibri" w:hAnsi="Calibri"/>
          <w:smallCaps/>
          <w:color w:val="365F91"/>
          <w:sz w:val="22"/>
          <w:szCs w:val="22"/>
        </w:rPr>
        <w:t xml:space="preserve">: </w:t>
      </w:r>
      <w:r w:rsidR="00E731A4">
        <w:rPr>
          <w:rFonts w:ascii="Calibri" w:hAnsi="Calibri"/>
          <w:smallCaps/>
          <w:color w:val="365F91"/>
          <w:sz w:val="22"/>
          <w:szCs w:val="22"/>
        </w:rPr>
        <w:t xml:space="preserve">strengthening </w:t>
      </w:r>
      <w:r w:rsidR="00664B85">
        <w:rPr>
          <w:rFonts w:ascii="Calibri" w:hAnsi="Calibri"/>
          <w:smallCaps/>
          <w:color w:val="365F91"/>
          <w:sz w:val="22"/>
          <w:szCs w:val="22"/>
        </w:rPr>
        <w:t xml:space="preserve">standards, </w:t>
      </w:r>
      <w:r w:rsidR="00E731A4">
        <w:rPr>
          <w:rFonts w:ascii="Calibri" w:hAnsi="Calibri"/>
          <w:smallCaps/>
          <w:color w:val="365F91"/>
          <w:sz w:val="22"/>
          <w:szCs w:val="22"/>
        </w:rPr>
        <w:t>curricul</w:t>
      </w:r>
      <w:r w:rsidR="00664B85">
        <w:rPr>
          <w:rFonts w:ascii="Calibri" w:hAnsi="Calibri"/>
          <w:smallCaps/>
          <w:color w:val="365F91"/>
          <w:sz w:val="22"/>
          <w:szCs w:val="22"/>
        </w:rPr>
        <w:t>um, instruction, and assessment</w:t>
      </w:r>
      <w:r w:rsidR="00300850">
        <w:rPr>
          <w:rFonts w:ascii="Calibri" w:hAnsi="Calibri"/>
          <w:smallCaps/>
          <w:color w:val="365F91"/>
          <w:sz w:val="22"/>
          <w:szCs w:val="22"/>
        </w:rPr>
        <w:t xml:space="preserve">; </w:t>
      </w:r>
      <w:r w:rsidR="00664B85">
        <w:rPr>
          <w:rFonts w:ascii="Calibri" w:hAnsi="Calibri"/>
          <w:smallCaps/>
          <w:color w:val="365F91"/>
          <w:sz w:val="22"/>
          <w:szCs w:val="22"/>
        </w:rPr>
        <w:t>supporting social-emotional learning, health and safety; enhancing resource allocation and data use</w:t>
      </w:r>
    </w:p>
    <w:p w14:paraId="48CB99CF" w14:textId="77777777" w:rsidR="005C1246" w:rsidRDefault="005C1246" w:rsidP="005C1246">
      <w:pPr>
        <w:rPr>
          <w:rStyle w:val="CommentReference"/>
          <w:rFonts w:asciiTheme="minorHAnsi" w:hAnsiTheme="minorHAnsi"/>
          <w:sz w:val="22"/>
          <w:szCs w:val="22"/>
        </w:rPr>
      </w:pPr>
      <w:r w:rsidRPr="005C1246">
        <w:rPr>
          <w:rFonts w:asciiTheme="minorHAnsi" w:hAnsiTheme="minorHAnsi"/>
          <w:sz w:val="22"/>
          <w:szCs w:val="22"/>
        </w:rPr>
        <w:t xml:space="preserve">LEAP aims to address the high rates of economically disadvantaged students identified as students with disabilities (SWDs), and of SWDs placed in substantially separate classrooms. </w:t>
      </w:r>
      <w:r w:rsidRPr="005C1246">
        <w:rPr>
          <w:rStyle w:val="CommentReference"/>
          <w:rFonts w:asciiTheme="minorHAnsi" w:hAnsiTheme="minorHAnsi"/>
          <w:sz w:val="22"/>
          <w:szCs w:val="22"/>
        </w:rPr>
        <w:t>    </w:t>
      </w:r>
      <w:r w:rsidRPr="005C1246">
        <w:rPr>
          <w:rFonts w:asciiTheme="minorHAnsi" w:hAnsiTheme="minorHAnsi"/>
          <w:sz w:val="22"/>
          <w:szCs w:val="22"/>
        </w:rPr>
        <w:t xml:space="preserve">  Building upon data provided from the completion of several reports by Dr. Thomas Hehir and Associates</w:t>
      </w:r>
      <w:r>
        <w:rPr>
          <w:rStyle w:val="FootnoteReference"/>
          <w:rFonts w:asciiTheme="minorHAnsi" w:hAnsiTheme="minorHAnsi"/>
          <w:sz w:val="22"/>
          <w:szCs w:val="22"/>
        </w:rPr>
        <w:footnoteReference w:id="19"/>
      </w:r>
      <w:r w:rsidRPr="005C1246">
        <w:rPr>
          <w:rFonts w:asciiTheme="minorHAnsi" w:hAnsiTheme="minorHAnsi"/>
          <w:sz w:val="22"/>
          <w:szCs w:val="22"/>
        </w:rPr>
        <w:t xml:space="preserve">, the Department’s Special Education Policy and Planning office has initiated a strategic plan to address the over-identification of low-income students and the subsequent over-placement of low-income students in more separate educational environments. This initiative is called the Low Income Educational Access Project (LEAP). LEAP is comprised of 15 districts—about half of which place SWDs in substantially separate settings at particularly high rates, and about half of which over-identify economically disadvantaged students as having disabilities. </w:t>
      </w:r>
      <w:r w:rsidRPr="005C1246">
        <w:rPr>
          <w:rStyle w:val="CommentReference"/>
          <w:rFonts w:asciiTheme="minorHAnsi" w:hAnsiTheme="minorHAnsi"/>
          <w:sz w:val="22"/>
          <w:szCs w:val="22"/>
        </w:rPr>
        <w:t>    </w:t>
      </w:r>
    </w:p>
    <w:p w14:paraId="45D86EDE" w14:textId="77777777" w:rsidR="005C1246" w:rsidRPr="005C1246" w:rsidRDefault="005C1246" w:rsidP="005C1246">
      <w:pPr>
        <w:rPr>
          <w:rFonts w:asciiTheme="minorHAnsi" w:hAnsiTheme="minorHAnsi"/>
          <w:sz w:val="22"/>
          <w:szCs w:val="22"/>
        </w:rPr>
      </w:pPr>
    </w:p>
    <w:p w14:paraId="1B221E3B" w14:textId="77777777" w:rsidR="005C1246" w:rsidRDefault="005C1246" w:rsidP="005C1246">
      <w:pPr>
        <w:rPr>
          <w:rFonts w:asciiTheme="minorHAnsi" w:hAnsiTheme="minorHAnsi"/>
          <w:sz w:val="22"/>
          <w:szCs w:val="22"/>
        </w:rPr>
      </w:pPr>
      <w:r w:rsidRPr="005C1246">
        <w:rPr>
          <w:rFonts w:asciiTheme="minorHAnsi" w:hAnsiTheme="minorHAnsi"/>
          <w:sz w:val="22"/>
          <w:szCs w:val="22"/>
        </w:rPr>
        <w:t xml:space="preserve">In cooperation with multiple offices in the Department also addressing poverty in various ways, the LEAP project brought a national expert, Dr. Eric Jensen, to speak to local educators and Department staff members on the impact of poverty in the brain as well as how to mitigate the effects of poverty in the classroom. Over 200 individuals participated in the LEAP training with Dr. Jensen and multiple Department offices are following up to further coordinate initiatives related to poverty. </w:t>
      </w:r>
    </w:p>
    <w:p w14:paraId="06EE8046" w14:textId="77777777" w:rsidR="005C1246" w:rsidRPr="005C1246" w:rsidRDefault="005C1246" w:rsidP="005C1246">
      <w:pPr>
        <w:rPr>
          <w:rFonts w:asciiTheme="minorHAnsi" w:hAnsiTheme="minorHAnsi"/>
          <w:sz w:val="22"/>
          <w:szCs w:val="22"/>
        </w:rPr>
      </w:pPr>
    </w:p>
    <w:p w14:paraId="06BBB1CF" w14:textId="77777777" w:rsidR="005C1246" w:rsidRPr="005C1246" w:rsidRDefault="005C1246" w:rsidP="005C1246">
      <w:pPr>
        <w:contextualSpacing/>
        <w:rPr>
          <w:rFonts w:asciiTheme="minorHAnsi" w:hAnsiTheme="minorHAnsi"/>
          <w:sz w:val="22"/>
          <w:szCs w:val="22"/>
        </w:rPr>
      </w:pPr>
      <w:r w:rsidRPr="005C1246">
        <w:rPr>
          <w:rFonts w:asciiTheme="minorHAnsi" w:hAnsiTheme="minorHAnsi"/>
          <w:sz w:val="22"/>
          <w:szCs w:val="22"/>
        </w:rPr>
        <w:t xml:space="preserve">Since the LEAP training in November 2015, the Department, local educator partners and educational collaboratives have been in constant communication to ensure that the Low-income Education Access Project (LEAP) initiative work keeps moving forward in a collaborative and meaningful way. </w:t>
      </w:r>
    </w:p>
    <w:p w14:paraId="69A10466" w14:textId="77777777" w:rsidR="005C1246" w:rsidRPr="005C1246" w:rsidRDefault="005C1246" w:rsidP="005C1246">
      <w:pPr>
        <w:pStyle w:val="ListParagraph"/>
        <w:numPr>
          <w:ilvl w:val="0"/>
          <w:numId w:val="47"/>
        </w:numPr>
        <w:rPr>
          <w:rFonts w:asciiTheme="minorHAnsi" w:hAnsiTheme="minorHAnsi"/>
          <w:sz w:val="22"/>
          <w:szCs w:val="22"/>
        </w:rPr>
      </w:pPr>
      <w:r w:rsidRPr="005C1246">
        <w:rPr>
          <w:rFonts w:asciiTheme="minorHAnsi" w:hAnsiTheme="minorHAnsi"/>
          <w:sz w:val="22"/>
          <w:szCs w:val="22"/>
        </w:rPr>
        <w:lastRenderedPageBreak/>
        <w:t>Educators have developed and implemented district specific activities to support the successful outcomes for students living in poverty. A common theme is addressing the impact of trauma and the social-emotional needs of students. This work is supported by the Department through direct communication, resource sharing, federal special education grants, and ESE Institutes.</w:t>
      </w:r>
    </w:p>
    <w:p w14:paraId="6132B1B7" w14:textId="77777777" w:rsidR="005C1246" w:rsidRPr="005C1246" w:rsidRDefault="005C1246" w:rsidP="005C1246">
      <w:pPr>
        <w:pStyle w:val="ListParagraph"/>
        <w:numPr>
          <w:ilvl w:val="0"/>
          <w:numId w:val="47"/>
        </w:numPr>
        <w:rPr>
          <w:rFonts w:asciiTheme="minorHAnsi" w:hAnsiTheme="minorHAnsi"/>
          <w:sz w:val="22"/>
          <w:szCs w:val="22"/>
        </w:rPr>
      </w:pPr>
      <w:r w:rsidRPr="005C1246">
        <w:rPr>
          <w:rFonts w:asciiTheme="minorHAnsi" w:hAnsiTheme="minorHAnsi"/>
          <w:sz w:val="22"/>
          <w:szCs w:val="22"/>
        </w:rPr>
        <w:t xml:space="preserve">A free </w:t>
      </w:r>
      <w:hyperlink r:id="rId61" w:history="1">
        <w:r w:rsidRPr="005C1246">
          <w:rPr>
            <w:rStyle w:val="Hyperlink"/>
            <w:rFonts w:asciiTheme="minorHAnsi" w:hAnsiTheme="minorHAnsi"/>
            <w:sz w:val="22"/>
            <w:szCs w:val="22"/>
          </w:rPr>
          <w:t>online interactive training module</w:t>
        </w:r>
      </w:hyperlink>
      <w:r w:rsidRPr="005C1246">
        <w:rPr>
          <w:rFonts w:asciiTheme="minorHAnsi" w:hAnsiTheme="minorHAnsi"/>
          <w:sz w:val="22"/>
          <w:szCs w:val="22"/>
        </w:rPr>
        <w:t xml:space="preserve"> was developed in June 2016 by the Department and guided by ongoing work with </w:t>
      </w:r>
      <w:hyperlink r:id="rId62" w:history="1">
        <w:r w:rsidRPr="005C1246">
          <w:rPr>
            <w:rStyle w:val="Hyperlink"/>
            <w:rFonts w:asciiTheme="minorHAnsi" w:hAnsiTheme="minorHAnsi"/>
            <w:sz w:val="22"/>
            <w:szCs w:val="22"/>
          </w:rPr>
          <w:t>Low-income Education Access Project (LEAP)</w:t>
        </w:r>
      </w:hyperlink>
      <w:r w:rsidRPr="005C1246">
        <w:rPr>
          <w:rFonts w:asciiTheme="minorHAnsi" w:hAnsiTheme="minorHAnsi"/>
          <w:sz w:val="22"/>
          <w:szCs w:val="22"/>
        </w:rPr>
        <w:t xml:space="preserve"> districts and educational collaboratives. It provides the user with a fundamental understanding of the impact of poverty on student outcomes. This tool was recently updated to allow educators to earn professional development points (PDPs).</w:t>
      </w:r>
    </w:p>
    <w:p w14:paraId="70D8B290" w14:textId="77777777" w:rsidR="005C1246" w:rsidRPr="005C1246" w:rsidRDefault="005C1246" w:rsidP="005C1246">
      <w:pPr>
        <w:pStyle w:val="ListParagraph"/>
        <w:numPr>
          <w:ilvl w:val="1"/>
          <w:numId w:val="47"/>
        </w:numPr>
        <w:rPr>
          <w:rFonts w:asciiTheme="minorHAnsi" w:hAnsiTheme="minorHAnsi"/>
          <w:sz w:val="22"/>
          <w:szCs w:val="22"/>
        </w:rPr>
      </w:pPr>
      <w:r w:rsidRPr="005C1246">
        <w:rPr>
          <w:rFonts w:asciiTheme="minorHAnsi" w:hAnsiTheme="minorHAnsi"/>
          <w:sz w:val="22"/>
          <w:szCs w:val="22"/>
        </w:rPr>
        <w:t>The tool has received very positive feedback and its users have expanded from districts to include higher education institutions.</w:t>
      </w:r>
    </w:p>
    <w:p w14:paraId="44472C88" w14:textId="77777777" w:rsidR="005C1246" w:rsidRPr="005C1246" w:rsidRDefault="005C1246" w:rsidP="005C1246">
      <w:pPr>
        <w:pStyle w:val="NormalWeb"/>
        <w:numPr>
          <w:ilvl w:val="0"/>
          <w:numId w:val="47"/>
        </w:numPr>
        <w:contextualSpacing/>
        <w:rPr>
          <w:rFonts w:asciiTheme="minorHAnsi" w:hAnsiTheme="minorHAnsi"/>
          <w:sz w:val="22"/>
          <w:szCs w:val="22"/>
        </w:rPr>
      </w:pPr>
      <w:r w:rsidRPr="005C1246">
        <w:rPr>
          <w:rFonts w:asciiTheme="minorHAnsi" w:hAnsiTheme="minorHAnsi"/>
          <w:sz w:val="22"/>
          <w:szCs w:val="22"/>
        </w:rPr>
        <w:t xml:space="preserve">A new cadre of </w:t>
      </w:r>
      <w:hyperlink r:id="rId63" w:history="1">
        <w:r w:rsidRPr="005C1246">
          <w:rPr>
            <w:rStyle w:val="Hyperlink"/>
            <w:rFonts w:asciiTheme="minorHAnsi" w:hAnsiTheme="minorHAnsi"/>
            <w:sz w:val="22"/>
            <w:szCs w:val="22"/>
          </w:rPr>
          <w:t>trainers from 12 educational collaboratives</w:t>
        </w:r>
      </w:hyperlink>
      <w:r w:rsidRPr="005C1246">
        <w:rPr>
          <w:rFonts w:asciiTheme="minorHAnsi" w:hAnsiTheme="minorHAnsi"/>
          <w:sz w:val="22"/>
          <w:szCs w:val="22"/>
        </w:rPr>
        <w:t xml:space="preserve"> recently completed a six day LEAP training conducted by CES, and are available to support districts' efforts to deepen their understanding of poverty's impact on the identification, placement, and academic outcomes of students with disabilities. Trainers can help districts address these issues through appropriate systems and strategies in the classroom, school environment, and community. </w:t>
      </w:r>
    </w:p>
    <w:p w14:paraId="79843EBC" w14:textId="77777777" w:rsidR="005C1246" w:rsidRPr="005C1246" w:rsidRDefault="005C1246" w:rsidP="005C1246">
      <w:pPr>
        <w:pStyle w:val="NormalWeb"/>
        <w:numPr>
          <w:ilvl w:val="0"/>
          <w:numId w:val="47"/>
        </w:numPr>
        <w:contextualSpacing/>
        <w:rPr>
          <w:rFonts w:asciiTheme="minorHAnsi" w:hAnsiTheme="minorHAnsi"/>
          <w:sz w:val="22"/>
          <w:szCs w:val="22"/>
        </w:rPr>
      </w:pPr>
      <w:r w:rsidRPr="005C1246">
        <w:rPr>
          <w:rFonts w:asciiTheme="minorHAnsi" w:hAnsiTheme="minorHAnsi"/>
          <w:sz w:val="22"/>
          <w:szCs w:val="22"/>
        </w:rPr>
        <w:t xml:space="preserve">The LEAP Convening, held in October was attended by Department staff, LEAP district teams, and educational collaborative trainers. The agenda included presentations by several districts on their work, introductions of the new trainers, and opportunities for trainers and districts to collaborate and identify next steps. </w:t>
      </w:r>
    </w:p>
    <w:p w14:paraId="6167B0A0" w14:textId="77777777" w:rsidR="005C1246" w:rsidRPr="005C1246" w:rsidRDefault="005C1246" w:rsidP="005C1246">
      <w:pPr>
        <w:pStyle w:val="ListParagraph"/>
        <w:numPr>
          <w:ilvl w:val="0"/>
          <w:numId w:val="47"/>
        </w:numPr>
        <w:rPr>
          <w:rFonts w:asciiTheme="minorHAnsi" w:hAnsiTheme="minorHAnsi"/>
          <w:sz w:val="22"/>
          <w:szCs w:val="22"/>
        </w:rPr>
      </w:pPr>
      <w:r w:rsidRPr="005C1246">
        <w:rPr>
          <w:rFonts w:asciiTheme="minorHAnsi" w:hAnsiTheme="minorHAnsi"/>
          <w:sz w:val="22"/>
          <w:szCs w:val="22"/>
        </w:rPr>
        <w:t>An associated incentive grant provides funds for the LEAP districts to hire the trainers who participated in the train-the-trainer sessions.</w:t>
      </w:r>
      <w:r w:rsidRPr="005C1246">
        <w:rPr>
          <w:rStyle w:val="CommentReference"/>
          <w:rFonts w:asciiTheme="minorHAnsi" w:hAnsiTheme="minorHAnsi"/>
          <w:sz w:val="22"/>
          <w:szCs w:val="22"/>
        </w:rPr>
        <w:t>    </w:t>
      </w:r>
      <w:r w:rsidRPr="005C1246">
        <w:rPr>
          <w:rFonts w:asciiTheme="minorHAnsi" w:hAnsiTheme="minorHAnsi"/>
          <w:sz w:val="22"/>
          <w:szCs w:val="22"/>
        </w:rPr>
        <w:t xml:space="preserve"> </w:t>
      </w:r>
    </w:p>
    <w:p w14:paraId="61EFCD8E" w14:textId="77777777" w:rsidR="005C1246" w:rsidRPr="005C1246" w:rsidRDefault="005C1246" w:rsidP="005C1246">
      <w:pPr>
        <w:contextualSpacing/>
        <w:rPr>
          <w:rFonts w:asciiTheme="minorHAnsi" w:hAnsiTheme="minorHAnsi"/>
          <w:sz w:val="22"/>
          <w:szCs w:val="22"/>
        </w:rPr>
      </w:pPr>
      <w:r w:rsidRPr="005C1246">
        <w:rPr>
          <w:rFonts w:asciiTheme="minorHAnsi" w:hAnsiTheme="minorHAnsi"/>
          <w:sz w:val="22"/>
          <w:szCs w:val="22"/>
        </w:rPr>
        <w:t>While LEAP has its origin in the Special Education Planning and Policy Development Office (SEPP), it has robust connections to other school improvement initiatives in the Department. LEAP showcases the Department's commitment to collaboration with partners both inside and outside of the Department, thus expanding and deepening partnerships across Department offices and with sister agencies, school district personnel, and community members.</w:t>
      </w:r>
    </w:p>
    <w:p w14:paraId="47AD9BD9" w14:textId="77777777" w:rsidR="00C318FB" w:rsidRPr="008E42CC" w:rsidRDefault="00C318FB" w:rsidP="008E42CC">
      <w:pPr>
        <w:rPr>
          <w:rFonts w:asciiTheme="minorHAnsi" w:hAnsiTheme="minorHAnsi"/>
          <w:sz w:val="22"/>
          <w:szCs w:val="22"/>
        </w:rPr>
      </w:pPr>
    </w:p>
    <w:p w14:paraId="6A40B6CF" w14:textId="77777777" w:rsidR="00A92FC2" w:rsidRDefault="00A92FC2" w:rsidP="00D51904">
      <w:pPr>
        <w:rPr>
          <w:rFonts w:ascii="Calibri" w:hAnsi="Calibri"/>
          <w:b/>
          <w:sz w:val="22"/>
          <w:szCs w:val="22"/>
        </w:rPr>
      </w:pPr>
      <w:r>
        <w:rPr>
          <w:rFonts w:ascii="Calibri" w:hAnsi="Calibri"/>
          <w:b/>
          <w:sz w:val="22"/>
          <w:szCs w:val="22"/>
        </w:rPr>
        <w:t>Economic Disadvantage Working Group</w:t>
      </w:r>
    </w:p>
    <w:p w14:paraId="4FB22161" w14:textId="77777777" w:rsidR="00A92FC2" w:rsidRPr="00E938C6" w:rsidRDefault="00A92FC2" w:rsidP="00D51904">
      <w:pPr>
        <w:rPr>
          <w:rFonts w:ascii="Calibri" w:hAnsi="Calibri"/>
          <w:smallCaps/>
          <w:color w:val="365F91"/>
          <w:sz w:val="22"/>
          <w:szCs w:val="22"/>
        </w:rPr>
      </w:pPr>
      <w:r w:rsidRPr="009F6096">
        <w:rPr>
          <w:rFonts w:ascii="Calibri" w:hAnsi="Calibri"/>
          <w:b/>
          <w:smallCaps/>
          <w:color w:val="365F91"/>
          <w:sz w:val="22"/>
          <w:szCs w:val="22"/>
        </w:rPr>
        <w:t>Addresses</w:t>
      </w:r>
      <w:r w:rsidRPr="009F6096">
        <w:rPr>
          <w:rFonts w:ascii="Calibri" w:hAnsi="Calibri"/>
          <w:smallCaps/>
          <w:color w:val="365F91"/>
          <w:sz w:val="22"/>
          <w:szCs w:val="22"/>
        </w:rPr>
        <w:t xml:space="preserve">: </w:t>
      </w:r>
      <w:r w:rsidR="009B793D">
        <w:rPr>
          <w:rFonts w:ascii="Calibri" w:hAnsi="Calibri"/>
          <w:smallCaps/>
          <w:color w:val="365F91"/>
          <w:sz w:val="22"/>
          <w:szCs w:val="22"/>
        </w:rPr>
        <w:t>evaluation rating</w:t>
      </w:r>
      <w:r w:rsidR="009B793D" w:rsidRPr="009F6096">
        <w:rPr>
          <w:rFonts w:ascii="Calibri" w:hAnsi="Calibri"/>
          <w:smallCaps/>
          <w:color w:val="365F91"/>
          <w:sz w:val="22"/>
          <w:szCs w:val="22"/>
        </w:rPr>
        <w:t xml:space="preserve"> </w:t>
      </w:r>
      <w:r w:rsidRPr="009F6096">
        <w:rPr>
          <w:rFonts w:ascii="Calibri" w:hAnsi="Calibri"/>
          <w:smallCaps/>
          <w:color w:val="365F91"/>
          <w:sz w:val="22"/>
          <w:szCs w:val="22"/>
        </w:rPr>
        <w:t>gap</w:t>
      </w:r>
    </w:p>
    <w:p w14:paraId="7FB75B94" w14:textId="77777777" w:rsidR="00A92FC2" w:rsidRDefault="00A92FC2" w:rsidP="00D51904">
      <w:pPr>
        <w:rPr>
          <w:rFonts w:ascii="Calibri" w:hAnsi="Calibri"/>
          <w:smallCaps/>
          <w:color w:val="365F91"/>
          <w:sz w:val="22"/>
          <w:szCs w:val="22"/>
        </w:rPr>
      </w:pPr>
      <w:r w:rsidRPr="009F6096">
        <w:rPr>
          <w:rFonts w:ascii="Calibri" w:hAnsi="Calibri"/>
          <w:b/>
          <w:smallCaps/>
          <w:color w:val="365F91"/>
          <w:sz w:val="22"/>
          <w:szCs w:val="22"/>
        </w:rPr>
        <w:t>ESE Core Priority</w:t>
      </w:r>
      <w:r w:rsidRPr="009F6096">
        <w:rPr>
          <w:rFonts w:ascii="Calibri" w:hAnsi="Calibri"/>
          <w:smallCaps/>
          <w:color w:val="365F91"/>
          <w:sz w:val="22"/>
          <w:szCs w:val="22"/>
        </w:rPr>
        <w:t xml:space="preserve">: </w:t>
      </w:r>
      <w:r w:rsidR="00664B85">
        <w:rPr>
          <w:rFonts w:ascii="Calibri" w:hAnsi="Calibri"/>
          <w:smallCaps/>
          <w:color w:val="365F91"/>
          <w:sz w:val="22"/>
          <w:szCs w:val="22"/>
        </w:rPr>
        <w:t>supporting social-emotional learning, health and safety</w:t>
      </w:r>
    </w:p>
    <w:p w14:paraId="384138B3" w14:textId="77777777" w:rsidR="00A92FC2" w:rsidRDefault="00A92FC2" w:rsidP="00D51904">
      <w:pPr>
        <w:rPr>
          <w:rFonts w:ascii="Calibri" w:hAnsi="Calibri"/>
          <w:sz w:val="22"/>
          <w:szCs w:val="22"/>
        </w:rPr>
      </w:pPr>
      <w:r>
        <w:rPr>
          <w:rFonts w:ascii="Calibri" w:hAnsi="Calibri"/>
          <w:sz w:val="22"/>
          <w:szCs w:val="22"/>
        </w:rPr>
        <w:t xml:space="preserve">Following the November 2015 LEAP training, ESE staff decided to continue conversations </w:t>
      </w:r>
      <w:r w:rsidR="008C1CAE">
        <w:rPr>
          <w:rFonts w:ascii="Calibri" w:hAnsi="Calibri"/>
          <w:sz w:val="22"/>
          <w:szCs w:val="22"/>
        </w:rPr>
        <w:t>and connections around serving economically d</w:t>
      </w:r>
      <w:r>
        <w:rPr>
          <w:rFonts w:ascii="Calibri" w:hAnsi="Calibri"/>
          <w:sz w:val="22"/>
          <w:szCs w:val="22"/>
        </w:rPr>
        <w:t xml:space="preserve">isadvantaged students by forming an Economic Disadvantage Working Group. To gain more context about poverty-focused work throughout the Department, the working group sent out a survey to every </w:t>
      </w:r>
      <w:r w:rsidR="00D00EE7">
        <w:rPr>
          <w:rFonts w:ascii="Calibri" w:hAnsi="Calibri"/>
          <w:sz w:val="22"/>
          <w:szCs w:val="22"/>
        </w:rPr>
        <w:t xml:space="preserve">ESE </w:t>
      </w:r>
      <w:r>
        <w:rPr>
          <w:rFonts w:ascii="Calibri" w:hAnsi="Calibri"/>
          <w:sz w:val="22"/>
          <w:szCs w:val="22"/>
        </w:rPr>
        <w:t>uni</w:t>
      </w:r>
      <w:r w:rsidR="00FC68AF">
        <w:rPr>
          <w:rFonts w:ascii="Calibri" w:hAnsi="Calibri"/>
          <w:sz w:val="22"/>
          <w:szCs w:val="22"/>
        </w:rPr>
        <w:t>t to learn how different office</w:t>
      </w:r>
      <w:r>
        <w:rPr>
          <w:rFonts w:ascii="Calibri" w:hAnsi="Calibri"/>
          <w:sz w:val="22"/>
          <w:szCs w:val="22"/>
        </w:rPr>
        <w:t>s</w:t>
      </w:r>
      <w:r w:rsidR="00FC68AF">
        <w:rPr>
          <w:rFonts w:ascii="Calibri" w:hAnsi="Calibri"/>
          <w:sz w:val="22"/>
          <w:szCs w:val="22"/>
        </w:rPr>
        <w:t>’</w:t>
      </w:r>
      <w:r>
        <w:rPr>
          <w:rFonts w:ascii="Calibri" w:hAnsi="Calibri"/>
          <w:sz w:val="22"/>
          <w:szCs w:val="22"/>
        </w:rPr>
        <w:t xml:space="preserve"> work aligns with equity. Group members from across ESE also conducted a resource inventory to identify gaps in equity work that the working group can address, and gaps in messaging around economic disadvantage.</w:t>
      </w:r>
    </w:p>
    <w:p w14:paraId="3928EF4A" w14:textId="77777777" w:rsidR="00A92FC2" w:rsidRDefault="00A92FC2" w:rsidP="00055896">
      <w:pPr>
        <w:ind w:left="720"/>
        <w:rPr>
          <w:rFonts w:ascii="Calibri" w:hAnsi="Calibri"/>
          <w:sz w:val="22"/>
          <w:szCs w:val="22"/>
        </w:rPr>
      </w:pPr>
    </w:p>
    <w:p w14:paraId="7270AF90" w14:textId="77777777" w:rsidR="00BA7929" w:rsidRDefault="00BA7929" w:rsidP="00055896">
      <w:pPr>
        <w:ind w:left="720"/>
        <w:rPr>
          <w:rFonts w:ascii="Calibri" w:hAnsi="Calibri"/>
          <w:sz w:val="22"/>
          <w:szCs w:val="22"/>
        </w:rPr>
      </w:pPr>
    </w:p>
    <w:p w14:paraId="680C24AA" w14:textId="77777777" w:rsidR="00AF7257" w:rsidRDefault="00AF7257" w:rsidP="00D51904">
      <w:pPr>
        <w:rPr>
          <w:rFonts w:ascii="Calibri" w:hAnsi="Calibri"/>
          <w:b/>
          <w:sz w:val="22"/>
          <w:szCs w:val="22"/>
        </w:rPr>
      </w:pPr>
      <w:r>
        <w:rPr>
          <w:rFonts w:ascii="Calibri" w:hAnsi="Calibri"/>
          <w:b/>
          <w:sz w:val="22"/>
          <w:szCs w:val="22"/>
        </w:rPr>
        <w:t>Inclusive Schools Project</w:t>
      </w:r>
    </w:p>
    <w:p w14:paraId="34E7899E" w14:textId="77777777" w:rsidR="00AF7257" w:rsidRPr="00E938C6" w:rsidRDefault="00AF7257" w:rsidP="00D51904">
      <w:pPr>
        <w:rPr>
          <w:rFonts w:ascii="Calibri" w:hAnsi="Calibri"/>
          <w:smallCaps/>
          <w:color w:val="365F91"/>
          <w:sz w:val="22"/>
          <w:szCs w:val="22"/>
        </w:rPr>
      </w:pPr>
      <w:r w:rsidRPr="009F6096">
        <w:rPr>
          <w:rFonts w:ascii="Calibri" w:hAnsi="Calibri"/>
          <w:b/>
          <w:smallCaps/>
          <w:color w:val="365F91"/>
          <w:sz w:val="22"/>
          <w:szCs w:val="22"/>
        </w:rPr>
        <w:t>Addresses</w:t>
      </w:r>
      <w:r w:rsidRPr="009F6096">
        <w:rPr>
          <w:rFonts w:ascii="Calibri" w:hAnsi="Calibri"/>
          <w:smallCaps/>
          <w:color w:val="365F91"/>
          <w:sz w:val="22"/>
          <w:szCs w:val="22"/>
        </w:rPr>
        <w:t xml:space="preserve">: </w:t>
      </w:r>
      <w:r w:rsidR="009B793D">
        <w:rPr>
          <w:rFonts w:ascii="Calibri" w:hAnsi="Calibri"/>
          <w:smallCaps/>
          <w:color w:val="365F91"/>
          <w:sz w:val="22"/>
          <w:szCs w:val="22"/>
        </w:rPr>
        <w:t>evaluation rating</w:t>
      </w:r>
      <w:r w:rsidR="009B793D" w:rsidRPr="009F6096">
        <w:rPr>
          <w:rFonts w:ascii="Calibri" w:hAnsi="Calibri"/>
          <w:smallCaps/>
          <w:color w:val="365F91"/>
          <w:sz w:val="22"/>
          <w:szCs w:val="22"/>
        </w:rPr>
        <w:t xml:space="preserve"> </w:t>
      </w:r>
      <w:r w:rsidRPr="009F6096">
        <w:rPr>
          <w:rFonts w:ascii="Calibri" w:hAnsi="Calibri"/>
          <w:smallCaps/>
          <w:color w:val="365F91"/>
          <w:sz w:val="22"/>
          <w:szCs w:val="22"/>
        </w:rPr>
        <w:t>gap</w:t>
      </w:r>
    </w:p>
    <w:p w14:paraId="31972F8B" w14:textId="77777777" w:rsidR="00AF7257" w:rsidRDefault="00AF7257" w:rsidP="00D51904">
      <w:pPr>
        <w:rPr>
          <w:rFonts w:ascii="Calibri" w:hAnsi="Calibri"/>
          <w:b/>
          <w:color w:val="365F91"/>
          <w:sz w:val="22"/>
          <w:szCs w:val="22"/>
        </w:rPr>
      </w:pPr>
      <w:r w:rsidRPr="009F6096">
        <w:rPr>
          <w:rFonts w:ascii="Calibri" w:hAnsi="Calibri"/>
          <w:b/>
          <w:smallCaps/>
          <w:color w:val="365F91"/>
          <w:sz w:val="22"/>
          <w:szCs w:val="22"/>
        </w:rPr>
        <w:t>ESE Core Priority</w:t>
      </w:r>
      <w:r w:rsidRPr="009F6096">
        <w:rPr>
          <w:rFonts w:ascii="Calibri" w:hAnsi="Calibri"/>
          <w:smallCaps/>
          <w:color w:val="365F91"/>
          <w:sz w:val="22"/>
          <w:szCs w:val="22"/>
        </w:rPr>
        <w:t xml:space="preserve">: </w:t>
      </w:r>
      <w:r>
        <w:rPr>
          <w:rFonts w:ascii="Calibri" w:hAnsi="Calibri"/>
          <w:smallCaps/>
          <w:color w:val="365F91"/>
          <w:sz w:val="22"/>
          <w:szCs w:val="22"/>
        </w:rPr>
        <w:t xml:space="preserve">strengthening </w:t>
      </w:r>
      <w:r w:rsidR="00664B85">
        <w:rPr>
          <w:rFonts w:ascii="Calibri" w:hAnsi="Calibri"/>
          <w:smallCaps/>
          <w:color w:val="365F91"/>
          <w:sz w:val="22"/>
          <w:szCs w:val="22"/>
        </w:rPr>
        <w:t xml:space="preserve">standards, </w:t>
      </w:r>
      <w:r>
        <w:rPr>
          <w:rFonts w:ascii="Calibri" w:hAnsi="Calibri"/>
          <w:smallCaps/>
          <w:color w:val="365F91"/>
          <w:sz w:val="22"/>
          <w:szCs w:val="22"/>
        </w:rPr>
        <w:t>curriculum, instruction, and assessment</w:t>
      </w:r>
    </w:p>
    <w:p w14:paraId="1007A35E" w14:textId="77777777" w:rsidR="0069567E" w:rsidRDefault="00FC5F83" w:rsidP="00D51904">
      <w:pPr>
        <w:rPr>
          <w:rFonts w:ascii="Calibri" w:hAnsi="Calibri"/>
          <w:sz w:val="22"/>
          <w:szCs w:val="22"/>
        </w:rPr>
      </w:pPr>
      <w:r>
        <w:rPr>
          <w:rFonts w:ascii="Calibri" w:hAnsi="Calibri"/>
          <w:sz w:val="22"/>
          <w:szCs w:val="22"/>
        </w:rPr>
        <w:t xml:space="preserve">The Inclusive Schools Project aims to </w:t>
      </w:r>
      <w:r w:rsidR="00BE07BE">
        <w:rPr>
          <w:rFonts w:ascii="Calibri" w:hAnsi="Calibri"/>
          <w:sz w:val="22"/>
          <w:szCs w:val="22"/>
        </w:rPr>
        <w:t>expand inclusive practices and, more broadly, to improve</w:t>
      </w:r>
      <w:r>
        <w:rPr>
          <w:rFonts w:ascii="Calibri" w:hAnsi="Calibri"/>
          <w:sz w:val="22"/>
          <w:szCs w:val="22"/>
        </w:rPr>
        <w:t xml:space="preserve"> outcomes for the student subgroups that this report identifies as having lower rates of access to excellent educators: </w:t>
      </w:r>
      <w:r w:rsidR="00256D7D">
        <w:rPr>
          <w:rFonts w:ascii="Calibri" w:hAnsi="Calibri"/>
          <w:sz w:val="22"/>
          <w:szCs w:val="22"/>
        </w:rPr>
        <w:t>economically disadvantaged</w:t>
      </w:r>
      <w:r w:rsidR="00927BB7">
        <w:rPr>
          <w:rFonts w:ascii="Calibri" w:hAnsi="Calibri"/>
          <w:sz w:val="22"/>
          <w:szCs w:val="22"/>
        </w:rPr>
        <w:t xml:space="preserve"> students, students of color, E</w:t>
      </w:r>
      <w:r w:rsidR="00256D7D">
        <w:rPr>
          <w:rFonts w:ascii="Calibri" w:hAnsi="Calibri"/>
          <w:sz w:val="22"/>
          <w:szCs w:val="22"/>
        </w:rPr>
        <w:t>Ls, and SWDs.</w:t>
      </w:r>
      <w:r w:rsidR="002F1E9E">
        <w:rPr>
          <w:rFonts w:ascii="Calibri" w:hAnsi="Calibri"/>
          <w:sz w:val="22"/>
          <w:szCs w:val="22"/>
        </w:rPr>
        <w:t xml:space="preserve"> The project’s steering committee first met in September 2016.</w:t>
      </w:r>
      <w:r w:rsidR="00C21CDD">
        <w:rPr>
          <w:rFonts w:ascii="Calibri" w:hAnsi="Calibri"/>
          <w:sz w:val="22"/>
          <w:szCs w:val="22"/>
        </w:rPr>
        <w:t xml:space="preserve"> </w:t>
      </w:r>
    </w:p>
    <w:p w14:paraId="101305A6" w14:textId="77777777" w:rsidR="0069567E" w:rsidRDefault="0069567E" w:rsidP="00055896">
      <w:pPr>
        <w:ind w:left="720"/>
        <w:rPr>
          <w:rFonts w:ascii="Calibri" w:hAnsi="Calibri"/>
          <w:sz w:val="22"/>
          <w:szCs w:val="22"/>
        </w:rPr>
      </w:pPr>
    </w:p>
    <w:p w14:paraId="44CC6322" w14:textId="77777777" w:rsidR="00AF7257" w:rsidRDefault="00C21CDD" w:rsidP="00D51904">
      <w:pPr>
        <w:rPr>
          <w:rFonts w:ascii="Calibri" w:hAnsi="Calibri"/>
          <w:sz w:val="22"/>
          <w:szCs w:val="22"/>
        </w:rPr>
      </w:pPr>
      <w:r>
        <w:rPr>
          <w:rFonts w:ascii="Calibri" w:hAnsi="Calibri"/>
          <w:sz w:val="22"/>
          <w:szCs w:val="22"/>
        </w:rPr>
        <w:t>Over two years, the committee will:</w:t>
      </w:r>
    </w:p>
    <w:p w14:paraId="7003E12C" w14:textId="77777777" w:rsidR="00C21CDD" w:rsidRDefault="00C21CDD" w:rsidP="00D51904">
      <w:pPr>
        <w:pStyle w:val="ListParagraph"/>
        <w:numPr>
          <w:ilvl w:val="0"/>
          <w:numId w:val="40"/>
        </w:numPr>
        <w:ind w:left="720"/>
        <w:rPr>
          <w:rFonts w:ascii="Calibri" w:hAnsi="Calibri"/>
          <w:sz w:val="22"/>
          <w:szCs w:val="22"/>
        </w:rPr>
      </w:pPr>
      <w:r>
        <w:rPr>
          <w:rFonts w:ascii="Calibri" w:hAnsi="Calibri"/>
          <w:sz w:val="22"/>
          <w:szCs w:val="22"/>
        </w:rPr>
        <w:t>Identify/develop a self-assessment process that schools and districts can use to measure their practices against best practices</w:t>
      </w:r>
    </w:p>
    <w:p w14:paraId="5FE23C4F" w14:textId="77777777" w:rsidR="00C21CDD" w:rsidRDefault="00C21CDD" w:rsidP="00D51904">
      <w:pPr>
        <w:pStyle w:val="ListParagraph"/>
        <w:numPr>
          <w:ilvl w:val="0"/>
          <w:numId w:val="40"/>
        </w:numPr>
        <w:ind w:left="720"/>
        <w:rPr>
          <w:rFonts w:ascii="Calibri" w:hAnsi="Calibri"/>
          <w:sz w:val="22"/>
          <w:szCs w:val="22"/>
        </w:rPr>
      </w:pPr>
      <w:r>
        <w:rPr>
          <w:rFonts w:ascii="Calibri" w:hAnsi="Calibri"/>
          <w:sz w:val="22"/>
          <w:szCs w:val="22"/>
        </w:rPr>
        <w:t>Identify models and resources for inclusive practices</w:t>
      </w:r>
    </w:p>
    <w:p w14:paraId="05308F20" w14:textId="77777777" w:rsidR="00C21CDD" w:rsidRDefault="00C21CDD" w:rsidP="00D51904">
      <w:pPr>
        <w:pStyle w:val="ListParagraph"/>
        <w:numPr>
          <w:ilvl w:val="0"/>
          <w:numId w:val="40"/>
        </w:numPr>
        <w:ind w:left="720"/>
        <w:rPr>
          <w:rFonts w:ascii="Calibri" w:hAnsi="Calibri"/>
          <w:sz w:val="22"/>
          <w:szCs w:val="22"/>
        </w:rPr>
      </w:pPr>
      <w:r>
        <w:rPr>
          <w:rFonts w:ascii="Calibri" w:hAnsi="Calibri"/>
          <w:sz w:val="22"/>
          <w:szCs w:val="22"/>
        </w:rPr>
        <w:t>Develop and deliver training on inclusive practices for ESE staff who provide targeted assistance, such as DSAC teams</w:t>
      </w:r>
    </w:p>
    <w:p w14:paraId="32EF6BBC" w14:textId="77777777" w:rsidR="00DD0A1E" w:rsidRDefault="001D51B8" w:rsidP="00DD0A1E">
      <w:pPr>
        <w:pStyle w:val="ListParagraph"/>
        <w:numPr>
          <w:ilvl w:val="0"/>
          <w:numId w:val="40"/>
        </w:numPr>
        <w:ind w:left="720"/>
        <w:rPr>
          <w:rFonts w:ascii="Calibri" w:hAnsi="Calibri"/>
          <w:sz w:val="22"/>
          <w:szCs w:val="22"/>
        </w:rPr>
      </w:pPr>
      <w:r>
        <w:rPr>
          <w:rFonts w:ascii="Calibri" w:hAnsi="Calibri"/>
          <w:sz w:val="22"/>
          <w:szCs w:val="22"/>
        </w:rPr>
        <w:t>Plan a statewide celebration of inclusive practices</w:t>
      </w:r>
    </w:p>
    <w:p w14:paraId="2604CC1D" w14:textId="77777777" w:rsidR="00D51904" w:rsidRDefault="00D51904" w:rsidP="00D51904">
      <w:pPr>
        <w:pStyle w:val="ListParagraph"/>
        <w:rPr>
          <w:rFonts w:ascii="Calibri" w:hAnsi="Calibri"/>
          <w:sz w:val="22"/>
          <w:szCs w:val="22"/>
        </w:rPr>
      </w:pPr>
    </w:p>
    <w:p w14:paraId="21172C95" w14:textId="77777777" w:rsidR="00C714A8" w:rsidRDefault="00C714A8" w:rsidP="00D51904">
      <w:pPr>
        <w:pStyle w:val="ListParagraph"/>
        <w:rPr>
          <w:rFonts w:ascii="Calibri" w:hAnsi="Calibri"/>
          <w:sz w:val="22"/>
          <w:szCs w:val="22"/>
        </w:rPr>
      </w:pPr>
    </w:p>
    <w:p w14:paraId="111624E0" w14:textId="77777777" w:rsidR="00C714A8" w:rsidRDefault="00C714A8" w:rsidP="00D51904">
      <w:pPr>
        <w:pStyle w:val="ListParagraph"/>
        <w:rPr>
          <w:rFonts w:ascii="Calibri" w:hAnsi="Calibri"/>
          <w:sz w:val="22"/>
          <w:szCs w:val="22"/>
        </w:rPr>
      </w:pPr>
    </w:p>
    <w:p w14:paraId="19916990" w14:textId="77777777" w:rsidR="00C714A8" w:rsidRDefault="00C714A8" w:rsidP="00D51904">
      <w:pPr>
        <w:pStyle w:val="ListParagraph"/>
        <w:rPr>
          <w:rFonts w:ascii="Calibri" w:hAnsi="Calibri"/>
          <w:sz w:val="22"/>
          <w:szCs w:val="22"/>
        </w:rPr>
      </w:pPr>
    </w:p>
    <w:p w14:paraId="7A8B7806" w14:textId="77777777" w:rsidR="00C714A8" w:rsidRPr="00D51904" w:rsidRDefault="00C714A8" w:rsidP="00D51904">
      <w:pPr>
        <w:pStyle w:val="ListParagraph"/>
        <w:rPr>
          <w:rFonts w:ascii="Calibri" w:hAnsi="Calibri"/>
          <w:sz w:val="22"/>
          <w:szCs w:val="22"/>
        </w:rPr>
      </w:pPr>
    </w:p>
    <w:p w14:paraId="53887FA8" w14:textId="77777777" w:rsidR="00DD0A1E" w:rsidRDefault="00DD0A1E" w:rsidP="00D51904">
      <w:pPr>
        <w:rPr>
          <w:rFonts w:ascii="Calibri" w:hAnsi="Calibri"/>
          <w:b/>
          <w:sz w:val="22"/>
          <w:szCs w:val="22"/>
        </w:rPr>
      </w:pPr>
      <w:r>
        <w:rPr>
          <w:rFonts w:ascii="Calibri" w:hAnsi="Calibri"/>
          <w:b/>
          <w:sz w:val="22"/>
          <w:szCs w:val="22"/>
        </w:rPr>
        <w:t>Collaborative for Academic, Social, and Emotional Learning (CASEL)</w:t>
      </w:r>
    </w:p>
    <w:p w14:paraId="36962513" w14:textId="77777777" w:rsidR="00DD0A1E" w:rsidRPr="00E938C6" w:rsidRDefault="00DD0A1E" w:rsidP="00D51904">
      <w:pPr>
        <w:rPr>
          <w:rFonts w:ascii="Calibri" w:hAnsi="Calibri"/>
          <w:smallCaps/>
          <w:color w:val="365F91"/>
          <w:sz w:val="22"/>
          <w:szCs w:val="22"/>
        </w:rPr>
      </w:pPr>
      <w:r w:rsidRPr="009F6096">
        <w:rPr>
          <w:rFonts w:ascii="Calibri" w:hAnsi="Calibri"/>
          <w:b/>
          <w:smallCaps/>
          <w:color w:val="365F91"/>
          <w:sz w:val="22"/>
          <w:szCs w:val="22"/>
        </w:rPr>
        <w:t>Addresses</w:t>
      </w:r>
      <w:r w:rsidRPr="009F6096">
        <w:rPr>
          <w:rFonts w:ascii="Calibri" w:hAnsi="Calibri"/>
          <w:smallCaps/>
          <w:color w:val="365F91"/>
          <w:sz w:val="22"/>
          <w:szCs w:val="22"/>
        </w:rPr>
        <w:t xml:space="preserve">: </w:t>
      </w:r>
      <w:r w:rsidR="009B793D">
        <w:rPr>
          <w:rFonts w:ascii="Calibri" w:hAnsi="Calibri"/>
          <w:smallCaps/>
          <w:color w:val="365F91"/>
          <w:sz w:val="22"/>
          <w:szCs w:val="22"/>
        </w:rPr>
        <w:t>evaluation rating</w:t>
      </w:r>
      <w:r w:rsidR="009B793D" w:rsidRPr="009F6096">
        <w:rPr>
          <w:rFonts w:ascii="Calibri" w:hAnsi="Calibri"/>
          <w:smallCaps/>
          <w:color w:val="365F91"/>
          <w:sz w:val="22"/>
          <w:szCs w:val="22"/>
        </w:rPr>
        <w:t xml:space="preserve"> </w:t>
      </w:r>
      <w:r w:rsidRPr="009F6096">
        <w:rPr>
          <w:rFonts w:ascii="Calibri" w:hAnsi="Calibri"/>
          <w:smallCaps/>
          <w:color w:val="365F91"/>
          <w:sz w:val="22"/>
          <w:szCs w:val="22"/>
        </w:rPr>
        <w:t>gap</w:t>
      </w:r>
    </w:p>
    <w:p w14:paraId="391929F6" w14:textId="77777777" w:rsidR="00DD0A1E" w:rsidRPr="00664B85" w:rsidRDefault="00DD0A1E" w:rsidP="00D51904">
      <w:pPr>
        <w:rPr>
          <w:rFonts w:ascii="Calibri" w:hAnsi="Calibri"/>
          <w:smallCaps/>
          <w:color w:val="365F91"/>
          <w:sz w:val="22"/>
          <w:szCs w:val="22"/>
        </w:rPr>
      </w:pPr>
      <w:r w:rsidRPr="009F6096">
        <w:rPr>
          <w:rFonts w:ascii="Calibri" w:hAnsi="Calibri"/>
          <w:b/>
          <w:smallCaps/>
          <w:color w:val="365F91"/>
          <w:sz w:val="22"/>
          <w:szCs w:val="22"/>
        </w:rPr>
        <w:t>ESE Core Priority</w:t>
      </w:r>
      <w:r w:rsidRPr="009F6096">
        <w:rPr>
          <w:rFonts w:ascii="Calibri" w:hAnsi="Calibri"/>
          <w:smallCaps/>
          <w:color w:val="365F91"/>
          <w:sz w:val="22"/>
          <w:szCs w:val="22"/>
        </w:rPr>
        <w:t xml:space="preserve">: </w:t>
      </w:r>
      <w:r w:rsidR="00664B85">
        <w:rPr>
          <w:rFonts w:ascii="Calibri" w:hAnsi="Calibri"/>
          <w:smallCaps/>
          <w:color w:val="365F91"/>
          <w:sz w:val="22"/>
          <w:szCs w:val="22"/>
        </w:rPr>
        <w:t>supporting social-emotio</w:t>
      </w:r>
      <w:r w:rsidR="004F57EE">
        <w:rPr>
          <w:rFonts w:ascii="Calibri" w:hAnsi="Calibri"/>
          <w:smallCaps/>
          <w:color w:val="365F91"/>
          <w:sz w:val="22"/>
          <w:szCs w:val="22"/>
        </w:rPr>
        <w:t>nal learning, health and safety</w:t>
      </w:r>
    </w:p>
    <w:p w14:paraId="156B96F7" w14:textId="77777777" w:rsidR="00DD0A1E" w:rsidRPr="00020AE6" w:rsidRDefault="00795271" w:rsidP="00D51904">
      <w:pPr>
        <w:rPr>
          <w:rFonts w:asciiTheme="minorHAnsi" w:hAnsiTheme="minorHAnsi"/>
          <w:sz w:val="22"/>
          <w:szCs w:val="22"/>
        </w:rPr>
      </w:pPr>
      <w:r>
        <w:rPr>
          <w:rFonts w:ascii="Calibri" w:hAnsi="Calibri"/>
          <w:sz w:val="22"/>
          <w:szCs w:val="22"/>
        </w:rPr>
        <w:t xml:space="preserve">In 2015, ESE added a fifth </w:t>
      </w:r>
      <w:r w:rsidR="007A1DA5">
        <w:rPr>
          <w:rFonts w:ascii="Calibri" w:hAnsi="Calibri"/>
          <w:sz w:val="22"/>
          <w:szCs w:val="22"/>
        </w:rPr>
        <w:t>core strategy</w:t>
      </w:r>
      <w:r>
        <w:rPr>
          <w:rFonts w:ascii="Calibri" w:hAnsi="Calibri"/>
          <w:sz w:val="22"/>
          <w:szCs w:val="22"/>
        </w:rPr>
        <w:t xml:space="preserve">: </w:t>
      </w:r>
      <w:r w:rsidR="00ED5884">
        <w:rPr>
          <w:rFonts w:ascii="Calibri" w:hAnsi="Calibri"/>
          <w:sz w:val="22"/>
          <w:szCs w:val="22"/>
        </w:rPr>
        <w:t>attending to the social/emotional/health needs of students and families</w:t>
      </w:r>
      <w:r>
        <w:rPr>
          <w:rFonts w:ascii="Calibri" w:hAnsi="Calibri"/>
          <w:sz w:val="22"/>
          <w:szCs w:val="22"/>
        </w:rPr>
        <w:t xml:space="preserve">. </w:t>
      </w:r>
      <w:r w:rsidR="00354FB0">
        <w:rPr>
          <w:rFonts w:ascii="Calibri" w:hAnsi="Calibri"/>
          <w:sz w:val="22"/>
          <w:szCs w:val="22"/>
        </w:rPr>
        <w:t xml:space="preserve">This addition reflects the </w:t>
      </w:r>
      <w:r w:rsidR="00020AE6">
        <w:rPr>
          <w:rFonts w:ascii="Calibri" w:hAnsi="Calibri"/>
          <w:sz w:val="22"/>
          <w:szCs w:val="22"/>
        </w:rPr>
        <w:t xml:space="preserve">Department’s commitment to diverse approaches for supporting </w:t>
      </w:r>
      <w:r w:rsidR="00461FEE" w:rsidRPr="008A0C65">
        <w:rPr>
          <w:rFonts w:ascii="Calibri" w:hAnsi="Calibri"/>
          <w:sz w:val="22"/>
          <w:szCs w:val="22"/>
        </w:rPr>
        <w:t>students</w:t>
      </w:r>
      <w:r w:rsidR="00354FB0" w:rsidRPr="008A0C65">
        <w:rPr>
          <w:rFonts w:ascii="Calibri" w:hAnsi="Calibri"/>
          <w:sz w:val="22"/>
          <w:szCs w:val="22"/>
        </w:rPr>
        <w:t>.</w:t>
      </w:r>
      <w:r w:rsidR="00FF4FAF" w:rsidRPr="008A0C65">
        <w:rPr>
          <w:rFonts w:ascii="Calibri" w:hAnsi="Calibri"/>
          <w:sz w:val="22"/>
          <w:szCs w:val="22"/>
        </w:rPr>
        <w:t xml:space="preserve"> The Board of Elementary and Secondary Education </w:t>
      </w:r>
      <w:r w:rsidR="00FF4FAF" w:rsidRPr="008A0C65">
        <w:rPr>
          <w:rFonts w:asciiTheme="minorHAnsi" w:hAnsiTheme="minorHAnsi"/>
          <w:sz w:val="22"/>
          <w:szCs w:val="22"/>
        </w:rPr>
        <w:t>solicited stakeho</w:t>
      </w:r>
      <w:r w:rsidR="00CA4563" w:rsidRPr="008A0C65">
        <w:rPr>
          <w:rFonts w:asciiTheme="minorHAnsi" w:hAnsiTheme="minorHAnsi"/>
          <w:sz w:val="22"/>
          <w:szCs w:val="22"/>
        </w:rPr>
        <w:t>lder input on Social and Emotional Learning (SEL)</w:t>
      </w:r>
      <w:r w:rsidR="00C14AFB" w:rsidRPr="008A0C65">
        <w:rPr>
          <w:rFonts w:asciiTheme="minorHAnsi" w:hAnsiTheme="minorHAnsi"/>
          <w:sz w:val="22"/>
          <w:szCs w:val="22"/>
        </w:rPr>
        <w:t xml:space="preserve"> in April 2016.</w:t>
      </w:r>
      <w:r w:rsidR="00020AE6" w:rsidRPr="008A0C65">
        <w:rPr>
          <w:rFonts w:asciiTheme="minorHAnsi" w:hAnsiTheme="minorHAnsi"/>
          <w:sz w:val="22"/>
          <w:szCs w:val="22"/>
        </w:rPr>
        <w:t xml:space="preserve"> The meeting also addressed a variety of existing </w:t>
      </w:r>
      <w:hyperlink r:id="rId64" w:history="1">
        <w:r w:rsidR="00020AE6" w:rsidRPr="008A0C65">
          <w:rPr>
            <w:rStyle w:val="Hyperlink"/>
            <w:rFonts w:asciiTheme="minorHAnsi" w:hAnsiTheme="minorHAnsi"/>
            <w:sz w:val="22"/>
            <w:szCs w:val="22"/>
          </w:rPr>
          <w:t>ESE resources and initiatives</w:t>
        </w:r>
      </w:hyperlink>
      <w:r w:rsidR="00020AE6" w:rsidRPr="008A0C65">
        <w:rPr>
          <w:rFonts w:asciiTheme="minorHAnsi" w:hAnsiTheme="minorHAnsi"/>
          <w:sz w:val="22"/>
          <w:szCs w:val="22"/>
        </w:rPr>
        <w:t xml:space="preserve"> that</w:t>
      </w:r>
      <w:r w:rsidR="00020AE6" w:rsidRPr="00020AE6">
        <w:rPr>
          <w:rFonts w:asciiTheme="minorHAnsi" w:hAnsiTheme="minorHAnsi"/>
          <w:sz w:val="22"/>
          <w:szCs w:val="22"/>
        </w:rPr>
        <w:t xml:space="preserve"> support social and emotional education needs. </w:t>
      </w:r>
    </w:p>
    <w:p w14:paraId="5B8B37FA" w14:textId="77777777" w:rsidR="00894506" w:rsidRDefault="00894506" w:rsidP="00795271">
      <w:pPr>
        <w:ind w:left="720"/>
        <w:rPr>
          <w:rFonts w:ascii="Calibri" w:hAnsi="Calibri"/>
          <w:sz w:val="22"/>
          <w:szCs w:val="22"/>
        </w:rPr>
      </w:pPr>
    </w:p>
    <w:p w14:paraId="06EF5F25" w14:textId="77777777" w:rsidR="00894506" w:rsidRDefault="00894506" w:rsidP="00D51904">
      <w:pPr>
        <w:rPr>
          <w:rFonts w:ascii="Calibri" w:hAnsi="Calibri"/>
          <w:sz w:val="22"/>
          <w:szCs w:val="22"/>
        </w:rPr>
      </w:pPr>
      <w:r>
        <w:rPr>
          <w:rFonts w:ascii="Calibri" w:hAnsi="Calibri"/>
          <w:sz w:val="22"/>
          <w:szCs w:val="22"/>
        </w:rPr>
        <w:t xml:space="preserve">Developing educators’ </w:t>
      </w:r>
      <w:r w:rsidR="00CA4563">
        <w:rPr>
          <w:rFonts w:ascii="Calibri" w:hAnsi="Calibri"/>
          <w:sz w:val="22"/>
          <w:szCs w:val="22"/>
        </w:rPr>
        <w:t>SEL</w:t>
      </w:r>
      <w:r>
        <w:rPr>
          <w:rFonts w:ascii="Calibri" w:hAnsi="Calibri"/>
          <w:sz w:val="22"/>
          <w:szCs w:val="22"/>
        </w:rPr>
        <w:t xml:space="preserve"> capacity is integrated across several</w:t>
      </w:r>
      <w:r w:rsidR="008422C5">
        <w:rPr>
          <w:rFonts w:ascii="Calibri" w:hAnsi="Calibri"/>
          <w:sz w:val="22"/>
          <w:szCs w:val="22"/>
        </w:rPr>
        <w:t xml:space="preserve"> ESE offices, and several</w:t>
      </w:r>
      <w:r>
        <w:rPr>
          <w:rFonts w:ascii="Calibri" w:hAnsi="Calibri"/>
          <w:sz w:val="22"/>
          <w:szCs w:val="22"/>
        </w:rPr>
        <w:t xml:space="preserve"> equity strategies. SEL is a core framework of inclusive practice, and educators who understand SEL will be better-equipped to serve diverse learners and to avoid disproportionate use of suspensions and expulsions.</w:t>
      </w:r>
      <w:r w:rsidR="00736977">
        <w:rPr>
          <w:rFonts w:ascii="Calibri" w:hAnsi="Calibri"/>
          <w:sz w:val="22"/>
          <w:szCs w:val="22"/>
        </w:rPr>
        <w:t xml:space="preserve"> The Guidebook includes three tools specific to SEL: </w:t>
      </w:r>
      <w:r w:rsidR="00C24E26">
        <w:rPr>
          <w:rFonts w:ascii="Calibri" w:hAnsi="Calibri"/>
          <w:sz w:val="22"/>
          <w:szCs w:val="22"/>
        </w:rPr>
        <w:t xml:space="preserve">an overview of </w:t>
      </w:r>
      <w:r w:rsidR="00C24E26" w:rsidRPr="00664B85">
        <w:rPr>
          <w:rFonts w:ascii="Calibri" w:hAnsi="Calibri"/>
          <w:sz w:val="22"/>
          <w:szCs w:val="22"/>
        </w:rPr>
        <w:t xml:space="preserve">the </w:t>
      </w:r>
      <w:hyperlink r:id="rId65" w:history="1">
        <w:r w:rsidR="00C24E26" w:rsidRPr="00664B85">
          <w:rPr>
            <w:rStyle w:val="Hyperlink"/>
            <w:rFonts w:ascii="Calibri" w:hAnsi="Calibri"/>
            <w:sz w:val="22"/>
            <w:szCs w:val="22"/>
          </w:rPr>
          <w:t>SEL Framework</w:t>
        </w:r>
      </w:hyperlink>
      <w:r w:rsidR="00C24E26" w:rsidRPr="00664B85">
        <w:rPr>
          <w:rFonts w:ascii="Calibri" w:hAnsi="Calibri"/>
          <w:sz w:val="22"/>
          <w:szCs w:val="22"/>
        </w:rPr>
        <w:t xml:space="preserve">, an </w:t>
      </w:r>
      <w:hyperlink r:id="rId66" w:history="1">
        <w:r w:rsidR="00C24E26" w:rsidRPr="00664B85">
          <w:rPr>
            <w:rStyle w:val="Hyperlink"/>
            <w:rFonts w:ascii="Calibri" w:hAnsi="Calibri"/>
            <w:sz w:val="22"/>
            <w:szCs w:val="22"/>
          </w:rPr>
          <w:t>SEL Planning Tool</w:t>
        </w:r>
      </w:hyperlink>
      <w:r w:rsidR="00C24E26" w:rsidRPr="00664B85">
        <w:rPr>
          <w:rFonts w:ascii="Calibri" w:hAnsi="Calibri"/>
          <w:sz w:val="22"/>
          <w:szCs w:val="22"/>
        </w:rPr>
        <w:t xml:space="preserve">, and  </w:t>
      </w:r>
      <w:hyperlink r:id="rId67" w:history="1">
        <w:r w:rsidR="00C24E26" w:rsidRPr="00664B85">
          <w:rPr>
            <w:rStyle w:val="Hyperlink"/>
            <w:rFonts w:ascii="Calibri" w:hAnsi="Calibri"/>
            <w:sz w:val="22"/>
            <w:szCs w:val="22"/>
          </w:rPr>
          <w:t>Key Characteristics of SEL</w:t>
        </w:r>
      </w:hyperlink>
      <w:r w:rsidR="00C24E26" w:rsidRPr="00664B85">
        <w:rPr>
          <w:rFonts w:ascii="Calibri" w:hAnsi="Calibri"/>
          <w:sz w:val="22"/>
          <w:szCs w:val="22"/>
        </w:rPr>
        <w:t>.</w:t>
      </w:r>
      <w:r w:rsidR="00556352" w:rsidRPr="00664B85">
        <w:rPr>
          <w:rFonts w:ascii="Calibri" w:hAnsi="Calibri"/>
          <w:sz w:val="22"/>
          <w:szCs w:val="22"/>
        </w:rPr>
        <w:t xml:space="preserve"> Ultimately, educators</w:t>
      </w:r>
      <w:r w:rsidR="00556352">
        <w:rPr>
          <w:rFonts w:ascii="Calibri" w:hAnsi="Calibri"/>
          <w:sz w:val="22"/>
          <w:szCs w:val="22"/>
        </w:rPr>
        <w:t xml:space="preserve"> who are prepared to support SEL are better able to serve all students, and are thus more effective for diverse learners.</w:t>
      </w:r>
    </w:p>
    <w:p w14:paraId="2821C272" w14:textId="77777777" w:rsidR="00A36061" w:rsidRDefault="00A36061" w:rsidP="00795271">
      <w:pPr>
        <w:ind w:left="720"/>
        <w:rPr>
          <w:rFonts w:ascii="Calibri" w:hAnsi="Calibri"/>
          <w:sz w:val="22"/>
          <w:szCs w:val="22"/>
        </w:rPr>
      </w:pPr>
    </w:p>
    <w:p w14:paraId="322D4524" w14:textId="77777777" w:rsidR="00A36061" w:rsidRDefault="00A36061" w:rsidP="00D51904">
      <w:pPr>
        <w:rPr>
          <w:rFonts w:ascii="Calibri" w:hAnsi="Calibri"/>
          <w:sz w:val="22"/>
          <w:szCs w:val="22"/>
        </w:rPr>
      </w:pPr>
      <w:r>
        <w:rPr>
          <w:rFonts w:ascii="Calibri" w:hAnsi="Calibri"/>
          <w:sz w:val="22"/>
          <w:szCs w:val="22"/>
        </w:rPr>
        <w:lastRenderedPageBreak/>
        <w:t>As part of its</w:t>
      </w:r>
      <w:r w:rsidR="000E4CBD">
        <w:rPr>
          <w:rFonts w:ascii="Calibri" w:hAnsi="Calibri"/>
          <w:sz w:val="22"/>
          <w:szCs w:val="22"/>
        </w:rPr>
        <w:t xml:space="preserve"> SEL</w:t>
      </w:r>
      <w:r>
        <w:rPr>
          <w:rFonts w:ascii="Calibri" w:hAnsi="Calibri"/>
          <w:sz w:val="22"/>
          <w:szCs w:val="22"/>
        </w:rPr>
        <w:t xml:space="preserve"> work, Massachusetts joined seven other states participating in a two-year CASEL initiative.</w:t>
      </w:r>
      <w:r w:rsidR="003109DA">
        <w:rPr>
          <w:rFonts w:ascii="Calibri" w:hAnsi="Calibri"/>
          <w:sz w:val="22"/>
          <w:szCs w:val="22"/>
        </w:rPr>
        <w:t xml:space="preserve"> The member states </w:t>
      </w:r>
      <w:r w:rsidR="00020AE6">
        <w:rPr>
          <w:rFonts w:ascii="Calibri" w:hAnsi="Calibri"/>
          <w:sz w:val="22"/>
          <w:szCs w:val="22"/>
        </w:rPr>
        <w:t>will</w:t>
      </w:r>
      <w:r w:rsidR="003109DA">
        <w:rPr>
          <w:rFonts w:ascii="Calibri" w:hAnsi="Calibri"/>
          <w:sz w:val="22"/>
          <w:szCs w:val="22"/>
        </w:rPr>
        <w:t xml:space="preserve"> collaborate on developing policies, learning standards, goals, and guidelines to support SEL implementation.</w:t>
      </w:r>
      <w:r w:rsidR="007E5CF5">
        <w:rPr>
          <w:rFonts w:ascii="Calibri" w:hAnsi="Calibri"/>
          <w:sz w:val="22"/>
          <w:szCs w:val="22"/>
        </w:rPr>
        <w:t xml:space="preserve"> Through this partnership, ESE aims to establish a common language and shared vision of positive social and emotional competencies for </w:t>
      </w:r>
      <w:r w:rsidR="00020AE6">
        <w:rPr>
          <w:rFonts w:ascii="Calibri" w:hAnsi="Calibri"/>
          <w:sz w:val="22"/>
          <w:szCs w:val="22"/>
        </w:rPr>
        <w:t>all students. This will involve</w:t>
      </w:r>
      <w:r w:rsidR="007E5CF5">
        <w:rPr>
          <w:rFonts w:ascii="Calibri" w:hAnsi="Calibri"/>
          <w:sz w:val="22"/>
          <w:szCs w:val="22"/>
        </w:rPr>
        <w:t xml:space="preserve"> d</w:t>
      </w:r>
      <w:r w:rsidR="00C14AFB">
        <w:rPr>
          <w:rFonts w:ascii="Calibri" w:hAnsi="Calibri"/>
          <w:sz w:val="22"/>
          <w:szCs w:val="22"/>
        </w:rPr>
        <w:t>evelopment of aligned resources;</w:t>
      </w:r>
      <w:r w:rsidR="007E5CF5">
        <w:rPr>
          <w:rFonts w:ascii="Calibri" w:hAnsi="Calibri"/>
          <w:sz w:val="22"/>
          <w:szCs w:val="22"/>
        </w:rPr>
        <w:t xml:space="preserve"> integration of SEL with existing policies, resources and initiatives</w:t>
      </w:r>
      <w:r w:rsidR="00C14AFB">
        <w:rPr>
          <w:rFonts w:ascii="Calibri" w:hAnsi="Calibri"/>
          <w:sz w:val="22"/>
          <w:szCs w:val="22"/>
        </w:rPr>
        <w:t>; and stakeholder engagement. Indeed, broad-based</w:t>
      </w:r>
      <w:r w:rsidR="00F26841">
        <w:rPr>
          <w:rFonts w:ascii="Calibri" w:hAnsi="Calibri"/>
          <w:sz w:val="22"/>
          <w:szCs w:val="22"/>
        </w:rPr>
        <w:t xml:space="preserve"> engagement and partnerships are</w:t>
      </w:r>
      <w:r w:rsidR="00C14AFB">
        <w:rPr>
          <w:rFonts w:ascii="Calibri" w:hAnsi="Calibri"/>
          <w:sz w:val="22"/>
          <w:szCs w:val="22"/>
        </w:rPr>
        <w:t xml:space="preserve"> a defining characteristic of the initiative.</w:t>
      </w:r>
    </w:p>
    <w:p w14:paraId="0DC232A0" w14:textId="77777777" w:rsidR="00A16B31" w:rsidRDefault="00A16B31" w:rsidP="00795271">
      <w:pPr>
        <w:ind w:left="720"/>
        <w:rPr>
          <w:rFonts w:ascii="Calibri" w:hAnsi="Calibri"/>
          <w:sz w:val="22"/>
          <w:szCs w:val="22"/>
        </w:rPr>
      </w:pPr>
    </w:p>
    <w:p w14:paraId="6E1CCE9B" w14:textId="77777777" w:rsidR="00530BCF" w:rsidRDefault="00743B42" w:rsidP="00D51904">
      <w:pPr>
        <w:rPr>
          <w:rFonts w:ascii="Calibri" w:hAnsi="Calibri"/>
          <w:sz w:val="22"/>
          <w:szCs w:val="22"/>
        </w:rPr>
      </w:pPr>
      <w:r>
        <w:rPr>
          <w:rFonts w:ascii="Calibri" w:hAnsi="Calibri"/>
          <w:sz w:val="22"/>
          <w:szCs w:val="22"/>
        </w:rPr>
        <w:t>Beyond participation in CASEL, ESE has other ongoing and forthcoming SEL projects</w:t>
      </w:r>
      <w:r w:rsidR="00FF4FAF">
        <w:rPr>
          <w:rFonts w:ascii="Calibri" w:hAnsi="Calibri"/>
          <w:sz w:val="22"/>
          <w:szCs w:val="22"/>
        </w:rPr>
        <w:t xml:space="preserve"> and resources, many of which are available on the new </w:t>
      </w:r>
      <w:hyperlink r:id="rId68" w:history="1">
        <w:r w:rsidR="00FF4FAF">
          <w:rPr>
            <w:rStyle w:val="Hyperlink"/>
            <w:rFonts w:ascii="Calibri" w:hAnsi="Calibri"/>
            <w:sz w:val="22"/>
            <w:szCs w:val="22"/>
          </w:rPr>
          <w:t>SEL website.</w:t>
        </w:r>
      </w:hyperlink>
      <w:r w:rsidR="00FF4FAF">
        <w:rPr>
          <w:rFonts w:ascii="Calibri" w:hAnsi="Calibri"/>
          <w:sz w:val="22"/>
          <w:szCs w:val="22"/>
        </w:rPr>
        <w:t xml:space="preserve"> </w:t>
      </w:r>
    </w:p>
    <w:p w14:paraId="622F1022" w14:textId="77777777" w:rsidR="00103645" w:rsidRDefault="00103645" w:rsidP="0094417D">
      <w:pPr>
        <w:ind w:left="720"/>
        <w:rPr>
          <w:rFonts w:ascii="Calibri" w:hAnsi="Calibri"/>
          <w:sz w:val="22"/>
          <w:szCs w:val="22"/>
        </w:rPr>
      </w:pPr>
    </w:p>
    <w:p w14:paraId="428AE40F" w14:textId="77777777" w:rsidR="00103645" w:rsidRDefault="00627B9F" w:rsidP="00D51904">
      <w:pPr>
        <w:rPr>
          <w:rFonts w:ascii="Calibri" w:hAnsi="Calibri"/>
          <w:b/>
          <w:sz w:val="22"/>
          <w:szCs w:val="22"/>
        </w:rPr>
      </w:pPr>
      <w:r>
        <w:rPr>
          <w:rFonts w:ascii="Calibri" w:hAnsi="Calibri"/>
          <w:b/>
          <w:sz w:val="22"/>
          <w:szCs w:val="22"/>
        </w:rPr>
        <w:t xml:space="preserve">Rethinking </w:t>
      </w:r>
      <w:r w:rsidR="00103645">
        <w:rPr>
          <w:rFonts w:ascii="Calibri" w:hAnsi="Calibri"/>
          <w:b/>
          <w:sz w:val="22"/>
          <w:szCs w:val="22"/>
        </w:rPr>
        <w:t>Discipline</w:t>
      </w:r>
    </w:p>
    <w:p w14:paraId="655BE904" w14:textId="77777777" w:rsidR="00103645" w:rsidRPr="00E938C6" w:rsidRDefault="00103645" w:rsidP="00D51904">
      <w:pPr>
        <w:rPr>
          <w:rFonts w:ascii="Calibri" w:hAnsi="Calibri"/>
          <w:smallCaps/>
          <w:color w:val="365F91"/>
          <w:sz w:val="22"/>
          <w:szCs w:val="22"/>
        </w:rPr>
      </w:pPr>
      <w:r w:rsidRPr="009F6096">
        <w:rPr>
          <w:rFonts w:ascii="Calibri" w:hAnsi="Calibri"/>
          <w:b/>
          <w:smallCaps/>
          <w:color w:val="365F91"/>
          <w:sz w:val="22"/>
          <w:szCs w:val="22"/>
        </w:rPr>
        <w:t>Addresses</w:t>
      </w:r>
      <w:r w:rsidRPr="009F6096">
        <w:rPr>
          <w:rFonts w:ascii="Calibri" w:hAnsi="Calibri"/>
          <w:smallCaps/>
          <w:color w:val="365F91"/>
          <w:sz w:val="22"/>
          <w:szCs w:val="22"/>
        </w:rPr>
        <w:t xml:space="preserve">: </w:t>
      </w:r>
      <w:r w:rsidR="008B046A">
        <w:rPr>
          <w:rFonts w:ascii="Calibri" w:hAnsi="Calibri"/>
          <w:smallCaps/>
          <w:color w:val="365F91"/>
          <w:sz w:val="22"/>
          <w:szCs w:val="22"/>
        </w:rPr>
        <w:t>evaluation rating</w:t>
      </w:r>
      <w:r w:rsidR="008B046A" w:rsidRPr="009F6096">
        <w:rPr>
          <w:rFonts w:ascii="Calibri" w:hAnsi="Calibri"/>
          <w:smallCaps/>
          <w:color w:val="365F91"/>
          <w:sz w:val="22"/>
          <w:szCs w:val="22"/>
        </w:rPr>
        <w:t xml:space="preserve"> </w:t>
      </w:r>
      <w:r w:rsidRPr="009F6096">
        <w:rPr>
          <w:rFonts w:ascii="Calibri" w:hAnsi="Calibri"/>
          <w:smallCaps/>
          <w:color w:val="365F91"/>
          <w:sz w:val="22"/>
          <w:szCs w:val="22"/>
        </w:rPr>
        <w:t>gap</w:t>
      </w:r>
    </w:p>
    <w:p w14:paraId="120728EE" w14:textId="77777777" w:rsidR="00103645" w:rsidRPr="00664B85" w:rsidRDefault="00103645" w:rsidP="00D51904">
      <w:pPr>
        <w:rPr>
          <w:rFonts w:ascii="Calibri" w:hAnsi="Calibri"/>
          <w:smallCaps/>
          <w:color w:val="365F91"/>
          <w:sz w:val="22"/>
          <w:szCs w:val="22"/>
        </w:rPr>
      </w:pPr>
      <w:r w:rsidRPr="009F6096">
        <w:rPr>
          <w:rFonts w:ascii="Calibri" w:hAnsi="Calibri"/>
          <w:b/>
          <w:smallCaps/>
          <w:color w:val="365F91"/>
          <w:sz w:val="22"/>
          <w:szCs w:val="22"/>
        </w:rPr>
        <w:t>ESE Core Priority</w:t>
      </w:r>
      <w:r w:rsidRPr="009F6096">
        <w:rPr>
          <w:rFonts w:ascii="Calibri" w:hAnsi="Calibri"/>
          <w:smallCaps/>
          <w:color w:val="365F91"/>
          <w:sz w:val="22"/>
          <w:szCs w:val="22"/>
        </w:rPr>
        <w:t xml:space="preserve">: </w:t>
      </w:r>
      <w:r w:rsidR="00664B85">
        <w:rPr>
          <w:rFonts w:ascii="Calibri" w:hAnsi="Calibri"/>
          <w:smallCaps/>
          <w:color w:val="365F91"/>
          <w:sz w:val="22"/>
          <w:szCs w:val="22"/>
        </w:rPr>
        <w:t>supporting social-emotional learning, health and safety</w:t>
      </w:r>
    </w:p>
    <w:p w14:paraId="37B9EA35" w14:textId="77777777" w:rsidR="008C0E88" w:rsidRDefault="008C0E88" w:rsidP="00D51904">
      <w:pPr>
        <w:rPr>
          <w:rFonts w:ascii="Calibri" w:hAnsi="Calibri"/>
          <w:sz w:val="22"/>
          <w:szCs w:val="22"/>
        </w:rPr>
      </w:pPr>
      <w:r>
        <w:rPr>
          <w:rFonts w:ascii="Calibri" w:hAnsi="Calibri"/>
          <w:sz w:val="22"/>
          <w:szCs w:val="22"/>
        </w:rPr>
        <w:t>Both nationally and i</w:t>
      </w:r>
      <w:r w:rsidR="00A83EE9">
        <w:rPr>
          <w:rFonts w:ascii="Calibri" w:hAnsi="Calibri"/>
          <w:sz w:val="22"/>
          <w:szCs w:val="22"/>
        </w:rPr>
        <w:t>n Massachusetts, SWDs</w:t>
      </w:r>
      <w:r w:rsidR="00BE2417">
        <w:rPr>
          <w:rFonts w:ascii="Calibri" w:hAnsi="Calibri"/>
          <w:sz w:val="22"/>
          <w:szCs w:val="22"/>
        </w:rPr>
        <w:t>, Latino students, and B</w:t>
      </w:r>
      <w:r>
        <w:rPr>
          <w:rFonts w:ascii="Calibri" w:hAnsi="Calibri"/>
          <w:sz w:val="22"/>
          <w:szCs w:val="22"/>
        </w:rPr>
        <w:t>lack students are suspended at higher rates than their peers.</w:t>
      </w:r>
      <w:r>
        <w:rPr>
          <w:rStyle w:val="FootnoteReference"/>
          <w:rFonts w:ascii="Calibri" w:hAnsi="Calibri"/>
          <w:sz w:val="22"/>
          <w:szCs w:val="22"/>
        </w:rPr>
        <w:footnoteReference w:id="20"/>
      </w:r>
      <w:r>
        <w:rPr>
          <w:rFonts w:ascii="Calibri" w:hAnsi="Calibri"/>
          <w:sz w:val="22"/>
          <w:szCs w:val="22"/>
        </w:rPr>
        <w:t xml:space="preserve"> </w:t>
      </w:r>
      <w:r w:rsidR="00BE2417">
        <w:rPr>
          <w:rFonts w:ascii="Calibri" w:hAnsi="Calibri"/>
          <w:sz w:val="22"/>
          <w:szCs w:val="22"/>
        </w:rPr>
        <w:t>For example, in the 2015</w:t>
      </w:r>
      <w:r w:rsidR="00023885">
        <w:t>–</w:t>
      </w:r>
      <w:r w:rsidR="00BE2417">
        <w:rPr>
          <w:rFonts w:ascii="Calibri" w:hAnsi="Calibri"/>
          <w:sz w:val="22"/>
          <w:szCs w:val="22"/>
        </w:rPr>
        <w:t>16 s</w:t>
      </w:r>
      <w:r w:rsidR="00956E0D">
        <w:rPr>
          <w:rFonts w:ascii="Calibri" w:hAnsi="Calibri"/>
          <w:sz w:val="22"/>
          <w:szCs w:val="22"/>
        </w:rPr>
        <w:t>chool year, 2.7 percent of w</w:t>
      </w:r>
      <w:r w:rsidR="00BE2417">
        <w:rPr>
          <w:rFonts w:ascii="Calibri" w:hAnsi="Calibri"/>
          <w:sz w:val="22"/>
          <w:szCs w:val="22"/>
        </w:rPr>
        <w:t>hite students were suspended in Massachusetts public schools, compared to 7.7 percent of Latino students and 9.3 percent of Black students. Moreover, 4.3 percent of all students received at least one suspension, while the rate for SWDs was 8.3 percent.</w:t>
      </w:r>
      <w:r>
        <w:rPr>
          <w:rStyle w:val="FootnoteReference"/>
          <w:rFonts w:ascii="Calibri" w:hAnsi="Calibri"/>
          <w:sz w:val="22"/>
          <w:szCs w:val="22"/>
        </w:rPr>
        <w:footnoteReference w:id="21"/>
      </w:r>
    </w:p>
    <w:p w14:paraId="725AD27C" w14:textId="77777777" w:rsidR="008C0E88" w:rsidRDefault="008C0E88" w:rsidP="00B964A8">
      <w:pPr>
        <w:ind w:left="720"/>
        <w:rPr>
          <w:rFonts w:ascii="Calibri" w:hAnsi="Calibri"/>
          <w:sz w:val="22"/>
          <w:szCs w:val="22"/>
        </w:rPr>
      </w:pPr>
    </w:p>
    <w:p w14:paraId="2149DA15" w14:textId="77777777" w:rsidR="00B964A8" w:rsidRDefault="00627B9F" w:rsidP="00D51904">
      <w:pPr>
        <w:rPr>
          <w:rFonts w:ascii="Calibri" w:hAnsi="Calibri"/>
          <w:sz w:val="22"/>
          <w:szCs w:val="22"/>
        </w:rPr>
      </w:pPr>
      <w:r w:rsidRPr="00627B9F">
        <w:rPr>
          <w:rFonts w:ascii="Calibri" w:hAnsi="Calibri"/>
          <w:sz w:val="22"/>
          <w:szCs w:val="22"/>
        </w:rPr>
        <w:t>Through</w:t>
      </w:r>
      <w:r>
        <w:rPr>
          <w:rFonts w:ascii="Calibri" w:hAnsi="Calibri"/>
          <w:sz w:val="22"/>
          <w:szCs w:val="22"/>
        </w:rPr>
        <w:t xml:space="preserve"> the Rethinking Discipline Professional Learning Network</w:t>
      </w:r>
      <w:r w:rsidR="002F2EFC">
        <w:rPr>
          <w:rFonts w:ascii="Calibri" w:hAnsi="Calibri"/>
          <w:sz w:val="22"/>
          <w:szCs w:val="22"/>
        </w:rPr>
        <w:t xml:space="preserve"> (PLN</w:t>
      </w:r>
      <w:r w:rsidR="00916A34">
        <w:rPr>
          <w:rFonts w:ascii="Calibri" w:hAnsi="Calibri"/>
          <w:sz w:val="22"/>
          <w:szCs w:val="22"/>
        </w:rPr>
        <w:t>), 31</w:t>
      </w:r>
      <w:r>
        <w:rPr>
          <w:rFonts w:ascii="Calibri" w:hAnsi="Calibri"/>
          <w:sz w:val="22"/>
          <w:szCs w:val="22"/>
        </w:rPr>
        <w:t xml:space="preserve"> schools and districts </w:t>
      </w:r>
      <w:r w:rsidR="001F7C32">
        <w:rPr>
          <w:rFonts w:ascii="Calibri" w:hAnsi="Calibri"/>
          <w:sz w:val="22"/>
          <w:szCs w:val="22"/>
        </w:rPr>
        <w:t xml:space="preserve">will work to </w:t>
      </w:r>
      <w:r w:rsidR="002F2EFC">
        <w:rPr>
          <w:rFonts w:ascii="Calibri" w:hAnsi="Calibri"/>
          <w:sz w:val="22"/>
          <w:szCs w:val="22"/>
        </w:rPr>
        <w:t xml:space="preserve">reflect on and </w:t>
      </w:r>
      <w:r w:rsidR="001F7C32">
        <w:rPr>
          <w:rFonts w:ascii="Calibri" w:hAnsi="Calibri"/>
          <w:sz w:val="22"/>
          <w:szCs w:val="22"/>
        </w:rPr>
        <w:t xml:space="preserve">address local discipline practices. The work focuses on two issues: </w:t>
      </w:r>
      <w:r w:rsidR="002F2EFC">
        <w:rPr>
          <w:rFonts w:ascii="Calibri" w:hAnsi="Calibri"/>
          <w:sz w:val="22"/>
          <w:szCs w:val="22"/>
        </w:rPr>
        <w:t>overreliance on removals</w:t>
      </w:r>
      <w:r w:rsidR="00D24F32">
        <w:rPr>
          <w:rFonts w:ascii="Calibri" w:hAnsi="Calibri"/>
          <w:sz w:val="22"/>
          <w:szCs w:val="22"/>
        </w:rPr>
        <w:t xml:space="preserve"> </w:t>
      </w:r>
      <w:r w:rsidR="002F2EFC">
        <w:rPr>
          <w:rFonts w:ascii="Calibri" w:hAnsi="Calibri"/>
          <w:sz w:val="22"/>
          <w:szCs w:val="22"/>
        </w:rPr>
        <w:t>(</w:t>
      </w:r>
      <w:r w:rsidR="00D24F32">
        <w:rPr>
          <w:rFonts w:ascii="Calibri" w:hAnsi="Calibri"/>
          <w:sz w:val="22"/>
          <w:szCs w:val="22"/>
        </w:rPr>
        <w:t>expulsions and suspensions</w:t>
      </w:r>
      <w:r w:rsidR="002F2EFC">
        <w:rPr>
          <w:rFonts w:ascii="Calibri" w:hAnsi="Calibri"/>
          <w:sz w:val="22"/>
          <w:szCs w:val="22"/>
        </w:rPr>
        <w:t>)</w:t>
      </w:r>
      <w:r w:rsidR="00D24F32">
        <w:rPr>
          <w:rFonts w:ascii="Calibri" w:hAnsi="Calibri"/>
          <w:sz w:val="22"/>
          <w:szCs w:val="22"/>
        </w:rPr>
        <w:t xml:space="preserve">, and/or the use of </w:t>
      </w:r>
      <w:r w:rsidR="00067F30">
        <w:rPr>
          <w:rFonts w:ascii="Calibri" w:hAnsi="Calibri"/>
          <w:sz w:val="22"/>
          <w:szCs w:val="22"/>
        </w:rPr>
        <w:t>removal</w:t>
      </w:r>
      <w:r w:rsidR="00D24F32">
        <w:rPr>
          <w:rFonts w:ascii="Calibri" w:hAnsi="Calibri"/>
          <w:sz w:val="22"/>
          <w:szCs w:val="22"/>
        </w:rPr>
        <w:t xml:space="preserve"> practices that disproportionately affect students </w:t>
      </w:r>
      <w:r w:rsidR="003B18E0">
        <w:rPr>
          <w:rFonts w:ascii="Calibri" w:hAnsi="Calibri"/>
          <w:sz w:val="22"/>
          <w:szCs w:val="22"/>
        </w:rPr>
        <w:t>based on race/ethnicity or disability status.</w:t>
      </w:r>
      <w:r w:rsidR="00B964A8">
        <w:rPr>
          <w:rFonts w:ascii="Calibri" w:hAnsi="Calibri"/>
          <w:sz w:val="22"/>
          <w:szCs w:val="22"/>
        </w:rPr>
        <w:t xml:space="preserve"> ESE selected a diverse group of school and district participants by examining </w:t>
      </w:r>
      <w:r w:rsidR="00916A34">
        <w:rPr>
          <w:rFonts w:ascii="Calibri" w:hAnsi="Calibri"/>
          <w:sz w:val="22"/>
          <w:szCs w:val="22"/>
        </w:rPr>
        <w:t>2014</w:t>
      </w:r>
      <w:r w:rsidR="00023885">
        <w:t>–</w:t>
      </w:r>
      <w:r w:rsidR="00916A34">
        <w:rPr>
          <w:rFonts w:ascii="Calibri" w:hAnsi="Calibri"/>
          <w:sz w:val="22"/>
          <w:szCs w:val="22"/>
        </w:rPr>
        <w:t xml:space="preserve">15 </w:t>
      </w:r>
      <w:hyperlink r:id="rId69" w:history="1">
        <w:r w:rsidR="00B964A8">
          <w:rPr>
            <w:rStyle w:val="Hyperlink"/>
            <w:rFonts w:ascii="Calibri" w:hAnsi="Calibri"/>
            <w:sz w:val="22"/>
            <w:szCs w:val="22"/>
          </w:rPr>
          <w:t>student discipline data</w:t>
        </w:r>
      </w:hyperlink>
      <w:r w:rsidR="00762ECE">
        <w:rPr>
          <w:rFonts w:ascii="Calibri" w:hAnsi="Calibri"/>
          <w:sz w:val="22"/>
          <w:szCs w:val="22"/>
        </w:rPr>
        <w:t>. T</w:t>
      </w:r>
      <w:r w:rsidR="00BE3D3E">
        <w:rPr>
          <w:rFonts w:ascii="Calibri" w:hAnsi="Calibri"/>
          <w:sz w:val="22"/>
          <w:szCs w:val="22"/>
        </w:rPr>
        <w:t xml:space="preserve">he </w:t>
      </w:r>
      <w:r w:rsidR="00916A34">
        <w:rPr>
          <w:rFonts w:ascii="Calibri" w:hAnsi="Calibri"/>
          <w:sz w:val="22"/>
          <w:szCs w:val="22"/>
        </w:rPr>
        <w:t>participants</w:t>
      </w:r>
      <w:r w:rsidR="00BE3D3E">
        <w:rPr>
          <w:rFonts w:ascii="Calibri" w:hAnsi="Calibri"/>
          <w:sz w:val="22"/>
          <w:szCs w:val="22"/>
        </w:rPr>
        <w:t xml:space="preserve"> held their first in-p</w:t>
      </w:r>
      <w:r w:rsidR="00762ECE">
        <w:rPr>
          <w:rFonts w:ascii="Calibri" w:hAnsi="Calibri"/>
          <w:sz w:val="22"/>
          <w:szCs w:val="22"/>
        </w:rPr>
        <w:t xml:space="preserve">erson gathering in October 2016, and will have further opportunities to </w:t>
      </w:r>
      <w:r w:rsidR="00916A34">
        <w:rPr>
          <w:rFonts w:ascii="Calibri" w:hAnsi="Calibri"/>
          <w:sz w:val="22"/>
          <w:szCs w:val="22"/>
        </w:rPr>
        <w:t>collaborate</w:t>
      </w:r>
      <w:r w:rsidR="00762ECE">
        <w:rPr>
          <w:rFonts w:ascii="Calibri" w:hAnsi="Calibri"/>
          <w:sz w:val="22"/>
          <w:szCs w:val="22"/>
        </w:rPr>
        <w:t xml:space="preserve"> throughout the school year.</w:t>
      </w:r>
      <w:r w:rsidR="00916A34">
        <w:rPr>
          <w:rFonts w:ascii="Calibri" w:hAnsi="Calibri"/>
          <w:sz w:val="22"/>
          <w:szCs w:val="22"/>
        </w:rPr>
        <w:t xml:space="preserve"> They will also be submitting action plans in August 2017.</w:t>
      </w:r>
    </w:p>
    <w:p w14:paraId="294014FF" w14:textId="77777777" w:rsidR="00B964A8" w:rsidRDefault="00B964A8" w:rsidP="00B964A8">
      <w:pPr>
        <w:ind w:left="720"/>
        <w:rPr>
          <w:rFonts w:ascii="Calibri" w:hAnsi="Calibri"/>
          <w:sz w:val="22"/>
          <w:szCs w:val="22"/>
        </w:rPr>
      </w:pPr>
    </w:p>
    <w:p w14:paraId="1A724B69" w14:textId="77777777" w:rsidR="00B964A8" w:rsidRDefault="00065C2B" w:rsidP="00D51904">
      <w:pPr>
        <w:rPr>
          <w:rFonts w:ascii="Calibri" w:hAnsi="Calibri"/>
          <w:sz w:val="22"/>
          <w:szCs w:val="22"/>
        </w:rPr>
      </w:pPr>
      <w:r>
        <w:rPr>
          <w:rFonts w:ascii="Calibri" w:hAnsi="Calibri"/>
          <w:sz w:val="22"/>
          <w:szCs w:val="22"/>
        </w:rPr>
        <w:t xml:space="preserve">PLN members will learn from one another about challenges and effective practices, and will also provide ESE with insight into the root causes of overuse and disproportionate use of </w:t>
      </w:r>
      <w:r w:rsidR="00156B99">
        <w:rPr>
          <w:rFonts w:ascii="Calibri" w:hAnsi="Calibri"/>
          <w:sz w:val="22"/>
          <w:szCs w:val="22"/>
        </w:rPr>
        <w:t>removal practices</w:t>
      </w:r>
      <w:r>
        <w:rPr>
          <w:rFonts w:ascii="Calibri" w:hAnsi="Calibri"/>
          <w:sz w:val="22"/>
          <w:szCs w:val="22"/>
        </w:rPr>
        <w:t xml:space="preserve">. </w:t>
      </w:r>
      <w:r w:rsidR="00156B99">
        <w:rPr>
          <w:rFonts w:ascii="Calibri" w:hAnsi="Calibri"/>
          <w:sz w:val="22"/>
          <w:szCs w:val="22"/>
        </w:rPr>
        <w:t>ESE is</w:t>
      </w:r>
      <w:r w:rsidR="00B964A8">
        <w:rPr>
          <w:rFonts w:ascii="Calibri" w:hAnsi="Calibri"/>
          <w:sz w:val="22"/>
          <w:szCs w:val="22"/>
        </w:rPr>
        <w:t xml:space="preserve"> workin</w:t>
      </w:r>
      <w:r w:rsidR="00156B99">
        <w:rPr>
          <w:rFonts w:ascii="Calibri" w:hAnsi="Calibri"/>
          <w:sz w:val="22"/>
          <w:szCs w:val="22"/>
        </w:rPr>
        <w:t>g with teams of PLN participants to share model programs and best practices that can reduce the use of suspensions and expulsions</w:t>
      </w:r>
      <w:r w:rsidR="00B964A8">
        <w:rPr>
          <w:rFonts w:ascii="Calibri" w:hAnsi="Calibri"/>
          <w:sz w:val="22"/>
          <w:szCs w:val="22"/>
        </w:rPr>
        <w:t xml:space="preserve">, </w:t>
      </w:r>
      <w:r w:rsidR="00CD688D">
        <w:rPr>
          <w:rFonts w:ascii="Calibri" w:hAnsi="Calibri"/>
          <w:sz w:val="22"/>
          <w:szCs w:val="22"/>
        </w:rPr>
        <w:t>improve s</w:t>
      </w:r>
      <w:r w:rsidR="00156B99">
        <w:rPr>
          <w:rFonts w:ascii="Calibri" w:hAnsi="Calibri"/>
          <w:sz w:val="22"/>
          <w:szCs w:val="22"/>
        </w:rPr>
        <w:t>chool climate, and</w:t>
      </w:r>
      <w:r w:rsidR="00CD688D">
        <w:rPr>
          <w:rFonts w:ascii="Calibri" w:hAnsi="Calibri"/>
          <w:sz w:val="22"/>
          <w:szCs w:val="22"/>
        </w:rPr>
        <w:t xml:space="preserve"> boost student engagement.</w:t>
      </w:r>
      <w:r w:rsidR="00156B99">
        <w:rPr>
          <w:rFonts w:ascii="Calibri" w:hAnsi="Calibri"/>
          <w:sz w:val="22"/>
          <w:szCs w:val="22"/>
        </w:rPr>
        <w:t xml:space="preserve"> Ultimately, lessons learned may be helpful to other districts as well, as all schools are required to review discipline data, assess the impact of disciplinary actions, and determine whether it is helpful to modify practices due to overreliance </w:t>
      </w:r>
      <w:r w:rsidR="002B5356">
        <w:rPr>
          <w:rFonts w:ascii="Calibri" w:hAnsi="Calibri"/>
          <w:sz w:val="22"/>
          <w:szCs w:val="22"/>
        </w:rPr>
        <w:t xml:space="preserve">on </w:t>
      </w:r>
      <w:r w:rsidR="00156B99">
        <w:rPr>
          <w:rFonts w:ascii="Calibri" w:hAnsi="Calibri"/>
          <w:sz w:val="22"/>
          <w:szCs w:val="22"/>
        </w:rPr>
        <w:t xml:space="preserve">or </w:t>
      </w:r>
      <w:r w:rsidR="00156B99">
        <w:rPr>
          <w:rFonts w:ascii="Calibri" w:hAnsi="Calibri"/>
          <w:sz w:val="22"/>
          <w:szCs w:val="22"/>
        </w:rPr>
        <w:lastRenderedPageBreak/>
        <w:t>disproportionate use of removal practices (</w:t>
      </w:r>
      <w:hyperlink r:id="rId70" w:history="1">
        <w:r w:rsidR="00156B99">
          <w:rPr>
            <w:rStyle w:val="Hyperlink"/>
            <w:rFonts w:ascii="Calibri" w:hAnsi="Calibri"/>
            <w:sz w:val="22"/>
            <w:szCs w:val="22"/>
          </w:rPr>
          <w:t>603 CMR 53.00</w:t>
        </w:r>
      </w:hyperlink>
      <w:r w:rsidR="00156B99">
        <w:rPr>
          <w:rFonts w:ascii="Calibri" w:hAnsi="Calibri"/>
          <w:sz w:val="22"/>
          <w:szCs w:val="22"/>
        </w:rPr>
        <w:t xml:space="preserve"> ).</w:t>
      </w:r>
    </w:p>
    <w:p w14:paraId="2DC3CDA4" w14:textId="77777777" w:rsidR="00762ECE" w:rsidRDefault="00762ECE" w:rsidP="00B964A8">
      <w:pPr>
        <w:ind w:left="720"/>
        <w:rPr>
          <w:rFonts w:ascii="Calibri" w:hAnsi="Calibri"/>
          <w:sz w:val="22"/>
          <w:szCs w:val="22"/>
        </w:rPr>
      </w:pPr>
    </w:p>
    <w:p w14:paraId="4BB4E5E4" w14:textId="77777777" w:rsidR="00762ECE" w:rsidRPr="00B964A8" w:rsidRDefault="00696DF5" w:rsidP="00D51904">
      <w:pPr>
        <w:rPr>
          <w:rFonts w:ascii="Calibri" w:hAnsi="Calibri"/>
          <w:sz w:val="22"/>
          <w:szCs w:val="22"/>
        </w:rPr>
      </w:pPr>
      <w:r>
        <w:rPr>
          <w:rFonts w:ascii="Calibri" w:hAnsi="Calibri"/>
          <w:sz w:val="22"/>
          <w:szCs w:val="22"/>
        </w:rPr>
        <w:t xml:space="preserve">Addressing disproportionate </w:t>
      </w:r>
      <w:r w:rsidR="0044441B">
        <w:rPr>
          <w:rFonts w:ascii="Calibri" w:hAnsi="Calibri"/>
          <w:sz w:val="22"/>
          <w:szCs w:val="22"/>
        </w:rPr>
        <w:t>practices can have an impact on addressing inequitable access as well.</w:t>
      </w:r>
      <w:r>
        <w:rPr>
          <w:rFonts w:ascii="Calibri" w:hAnsi="Calibri"/>
          <w:sz w:val="22"/>
          <w:szCs w:val="22"/>
        </w:rPr>
        <w:t xml:space="preserve"> </w:t>
      </w:r>
      <w:r w:rsidR="0044441B">
        <w:rPr>
          <w:rFonts w:ascii="Calibri" w:hAnsi="Calibri"/>
          <w:sz w:val="22"/>
          <w:szCs w:val="22"/>
        </w:rPr>
        <w:t>When SWDs, Latino students, and/or B</w:t>
      </w:r>
      <w:r>
        <w:rPr>
          <w:rFonts w:ascii="Calibri" w:hAnsi="Calibri"/>
          <w:sz w:val="22"/>
          <w:szCs w:val="22"/>
        </w:rPr>
        <w:t xml:space="preserve">lack students are removed from the classroom at higher rates, then by default they have a lower </w:t>
      </w:r>
      <w:r w:rsidR="00FD4C07">
        <w:rPr>
          <w:rFonts w:ascii="Calibri" w:hAnsi="Calibri"/>
          <w:sz w:val="22"/>
          <w:szCs w:val="22"/>
        </w:rPr>
        <w:t>level</w:t>
      </w:r>
      <w:r>
        <w:rPr>
          <w:rFonts w:ascii="Calibri" w:hAnsi="Calibri"/>
          <w:sz w:val="22"/>
          <w:szCs w:val="22"/>
        </w:rPr>
        <w:t xml:space="preserve"> of access to educators</w:t>
      </w:r>
      <w:r w:rsidR="0044441B">
        <w:rPr>
          <w:rFonts w:ascii="Calibri" w:hAnsi="Calibri"/>
          <w:sz w:val="22"/>
          <w:szCs w:val="22"/>
        </w:rPr>
        <w:t xml:space="preserve"> in the regular classroom</w:t>
      </w:r>
      <w:r>
        <w:rPr>
          <w:rFonts w:ascii="Calibri" w:hAnsi="Calibri"/>
          <w:sz w:val="22"/>
          <w:szCs w:val="22"/>
        </w:rPr>
        <w:t xml:space="preserve">. </w:t>
      </w:r>
      <w:r w:rsidR="0044441B">
        <w:rPr>
          <w:rFonts w:ascii="Calibri" w:hAnsi="Calibri"/>
          <w:sz w:val="22"/>
          <w:szCs w:val="22"/>
        </w:rPr>
        <w:t xml:space="preserve">Additionally, the goals and objectives of </w:t>
      </w:r>
      <w:r w:rsidR="00762ECE">
        <w:rPr>
          <w:rFonts w:ascii="Calibri" w:hAnsi="Calibri"/>
          <w:sz w:val="22"/>
          <w:szCs w:val="22"/>
        </w:rPr>
        <w:t>this PLN</w:t>
      </w:r>
      <w:r>
        <w:rPr>
          <w:rFonts w:ascii="Calibri" w:hAnsi="Calibri"/>
          <w:sz w:val="22"/>
          <w:szCs w:val="22"/>
        </w:rPr>
        <w:t xml:space="preserve"> </w:t>
      </w:r>
      <w:r w:rsidR="0044441B">
        <w:rPr>
          <w:rFonts w:ascii="Calibri" w:hAnsi="Calibri"/>
          <w:sz w:val="22"/>
          <w:szCs w:val="22"/>
        </w:rPr>
        <w:t>align with goals for implementation of SEL in schools</w:t>
      </w:r>
      <w:r w:rsidR="00762ECE">
        <w:rPr>
          <w:rFonts w:ascii="Calibri" w:hAnsi="Calibri"/>
          <w:sz w:val="22"/>
          <w:szCs w:val="22"/>
        </w:rPr>
        <w:t>, as PLN participants will work to identify intermediate steps that both address classroom management issues and encourage positive school climates.</w:t>
      </w:r>
    </w:p>
    <w:p w14:paraId="75E44972" w14:textId="77777777" w:rsidR="00B964A8" w:rsidRDefault="00B964A8" w:rsidP="00103645">
      <w:pPr>
        <w:ind w:left="720"/>
        <w:rPr>
          <w:rFonts w:ascii="Calibri" w:hAnsi="Calibri"/>
          <w:b/>
          <w:color w:val="365F91"/>
          <w:sz w:val="22"/>
          <w:szCs w:val="22"/>
        </w:rPr>
      </w:pPr>
    </w:p>
    <w:p w14:paraId="51E290A6" w14:textId="77777777" w:rsidR="00103645" w:rsidRDefault="009927D0" w:rsidP="00D51904">
      <w:pPr>
        <w:rPr>
          <w:rFonts w:ascii="Calibri" w:hAnsi="Calibri"/>
          <w:b/>
          <w:sz w:val="22"/>
          <w:szCs w:val="22"/>
        </w:rPr>
      </w:pPr>
      <w:r>
        <w:rPr>
          <w:rFonts w:ascii="Calibri" w:hAnsi="Calibri"/>
          <w:b/>
          <w:sz w:val="22"/>
          <w:szCs w:val="22"/>
        </w:rPr>
        <w:t>Resource Allocation and District Action Reports (</w:t>
      </w:r>
      <w:r w:rsidR="00103645">
        <w:rPr>
          <w:rFonts w:ascii="Calibri" w:hAnsi="Calibri"/>
          <w:b/>
          <w:sz w:val="22"/>
          <w:szCs w:val="22"/>
        </w:rPr>
        <w:t>RADAR</w:t>
      </w:r>
      <w:r>
        <w:rPr>
          <w:rFonts w:ascii="Calibri" w:hAnsi="Calibri"/>
          <w:b/>
          <w:sz w:val="22"/>
          <w:szCs w:val="22"/>
        </w:rPr>
        <w:t>)</w:t>
      </w:r>
    </w:p>
    <w:p w14:paraId="7BD4226B" w14:textId="77777777" w:rsidR="00103645" w:rsidRPr="00E938C6" w:rsidRDefault="00103645" w:rsidP="00D51904">
      <w:pPr>
        <w:rPr>
          <w:rFonts w:ascii="Calibri" w:hAnsi="Calibri"/>
          <w:smallCaps/>
          <w:color w:val="365F91"/>
          <w:sz w:val="22"/>
          <w:szCs w:val="22"/>
        </w:rPr>
      </w:pPr>
      <w:r w:rsidRPr="009F6096">
        <w:rPr>
          <w:rFonts w:ascii="Calibri" w:hAnsi="Calibri"/>
          <w:b/>
          <w:smallCaps/>
          <w:color w:val="365F91"/>
          <w:sz w:val="22"/>
          <w:szCs w:val="22"/>
        </w:rPr>
        <w:t>Addresses</w:t>
      </w:r>
      <w:r w:rsidRPr="009F6096">
        <w:rPr>
          <w:rFonts w:ascii="Calibri" w:hAnsi="Calibri"/>
          <w:smallCaps/>
          <w:color w:val="365F91"/>
          <w:sz w:val="22"/>
          <w:szCs w:val="22"/>
        </w:rPr>
        <w:t xml:space="preserve">: </w:t>
      </w:r>
      <w:r w:rsidR="008B046A">
        <w:rPr>
          <w:rFonts w:ascii="Calibri" w:hAnsi="Calibri"/>
          <w:smallCaps/>
          <w:color w:val="365F91"/>
          <w:sz w:val="22"/>
          <w:szCs w:val="22"/>
        </w:rPr>
        <w:t>evaluation rating</w:t>
      </w:r>
      <w:r w:rsidR="008B046A" w:rsidRPr="009F6096">
        <w:rPr>
          <w:rFonts w:ascii="Calibri" w:hAnsi="Calibri"/>
          <w:smallCaps/>
          <w:color w:val="365F91"/>
          <w:sz w:val="22"/>
          <w:szCs w:val="22"/>
        </w:rPr>
        <w:t xml:space="preserve"> </w:t>
      </w:r>
      <w:r w:rsidRPr="009F6096">
        <w:rPr>
          <w:rFonts w:ascii="Calibri" w:hAnsi="Calibri"/>
          <w:smallCaps/>
          <w:color w:val="365F91"/>
          <w:sz w:val="22"/>
          <w:szCs w:val="22"/>
        </w:rPr>
        <w:t>gap</w:t>
      </w:r>
    </w:p>
    <w:p w14:paraId="14395537" w14:textId="77777777" w:rsidR="00103645" w:rsidRDefault="00103645" w:rsidP="00D51904">
      <w:pPr>
        <w:rPr>
          <w:rFonts w:ascii="Calibri" w:hAnsi="Calibri"/>
          <w:smallCaps/>
          <w:color w:val="365F91"/>
          <w:sz w:val="22"/>
          <w:szCs w:val="22"/>
        </w:rPr>
      </w:pPr>
      <w:r w:rsidRPr="009F6096">
        <w:rPr>
          <w:rFonts w:ascii="Calibri" w:hAnsi="Calibri"/>
          <w:b/>
          <w:smallCaps/>
          <w:color w:val="365F91"/>
          <w:sz w:val="22"/>
          <w:szCs w:val="22"/>
        </w:rPr>
        <w:t>ESE Core Priority</w:t>
      </w:r>
      <w:r w:rsidRPr="009F6096">
        <w:rPr>
          <w:rFonts w:ascii="Calibri" w:hAnsi="Calibri"/>
          <w:smallCaps/>
          <w:color w:val="365F91"/>
          <w:sz w:val="22"/>
          <w:szCs w:val="22"/>
        </w:rPr>
        <w:t xml:space="preserve">: </w:t>
      </w:r>
      <w:r w:rsidR="00664B85">
        <w:rPr>
          <w:rFonts w:ascii="Calibri" w:hAnsi="Calibri"/>
          <w:smallCaps/>
          <w:color w:val="365F91"/>
          <w:sz w:val="22"/>
          <w:szCs w:val="22"/>
        </w:rPr>
        <w:t>enhancing resource allocation and data use</w:t>
      </w:r>
    </w:p>
    <w:p w14:paraId="7686D9A5" w14:textId="77777777" w:rsidR="00320908" w:rsidRDefault="00BB73C0" w:rsidP="00D51904">
      <w:pPr>
        <w:rPr>
          <w:rFonts w:ascii="Calibri" w:hAnsi="Calibri"/>
          <w:sz w:val="22"/>
          <w:szCs w:val="22"/>
        </w:rPr>
      </w:pPr>
      <w:r>
        <w:rPr>
          <w:rFonts w:ascii="Calibri" w:hAnsi="Calibri"/>
          <w:sz w:val="22"/>
          <w:szCs w:val="22"/>
        </w:rPr>
        <w:t xml:space="preserve">ESE recognizes that districts face many demands and limited resources. </w:t>
      </w:r>
      <w:r w:rsidRPr="00164922">
        <w:rPr>
          <w:rFonts w:ascii="Calibri" w:hAnsi="Calibri"/>
          <w:sz w:val="22"/>
          <w:szCs w:val="22"/>
        </w:rPr>
        <w:t xml:space="preserve">Using </w:t>
      </w:r>
      <w:r>
        <w:rPr>
          <w:rFonts w:ascii="Calibri" w:hAnsi="Calibri"/>
          <w:sz w:val="22"/>
          <w:szCs w:val="22"/>
        </w:rPr>
        <w:t xml:space="preserve">a State Longitudinal Data Systems grant from the US Education Department, </w:t>
      </w:r>
      <w:r w:rsidR="00320908">
        <w:rPr>
          <w:rFonts w:ascii="Calibri" w:hAnsi="Calibri"/>
          <w:sz w:val="22"/>
          <w:szCs w:val="22"/>
        </w:rPr>
        <w:t xml:space="preserve">ESE is developing a new set of data reports, called </w:t>
      </w:r>
      <w:r>
        <w:rPr>
          <w:rFonts w:ascii="Calibri" w:hAnsi="Calibri"/>
          <w:sz w:val="22"/>
          <w:szCs w:val="22"/>
        </w:rPr>
        <w:t>RADAR</w:t>
      </w:r>
      <w:r w:rsidR="00320908">
        <w:rPr>
          <w:rFonts w:ascii="Calibri" w:hAnsi="Calibri"/>
          <w:sz w:val="22"/>
          <w:szCs w:val="22"/>
        </w:rPr>
        <w:t>. The reports provide more powerful and actionable information about how districts use their people, ti</w:t>
      </w:r>
      <w:r w:rsidR="00A17025">
        <w:rPr>
          <w:rFonts w:ascii="Calibri" w:hAnsi="Calibri"/>
          <w:sz w:val="22"/>
          <w:szCs w:val="22"/>
        </w:rPr>
        <w:t>me and money to support student</w:t>
      </w:r>
      <w:r w:rsidR="00320908">
        <w:rPr>
          <w:rFonts w:ascii="Calibri" w:hAnsi="Calibri"/>
          <w:sz w:val="22"/>
          <w:szCs w:val="22"/>
        </w:rPr>
        <w:t xml:space="preserve"> achievement and address resource inequities. </w:t>
      </w:r>
      <w:r w:rsidR="00164922">
        <w:rPr>
          <w:rFonts w:ascii="Calibri" w:hAnsi="Calibri"/>
          <w:sz w:val="22"/>
          <w:szCs w:val="22"/>
        </w:rPr>
        <w:t xml:space="preserve">By creating actionable reports, providing technical assistance to a group of </w:t>
      </w:r>
      <w:r w:rsidR="00320908">
        <w:rPr>
          <w:rFonts w:ascii="Calibri" w:hAnsi="Calibri"/>
          <w:sz w:val="22"/>
          <w:szCs w:val="22"/>
        </w:rPr>
        <w:t xml:space="preserve">pilot </w:t>
      </w:r>
      <w:r w:rsidR="00164922">
        <w:rPr>
          <w:rFonts w:ascii="Calibri" w:hAnsi="Calibri"/>
          <w:sz w:val="22"/>
          <w:szCs w:val="22"/>
        </w:rPr>
        <w:t>districts, and disseminating information to stakeholders statewide, ESE will encourage and inform strategi</w:t>
      </w:r>
      <w:r w:rsidR="007C06A7">
        <w:rPr>
          <w:rFonts w:ascii="Calibri" w:hAnsi="Calibri"/>
          <w:sz w:val="22"/>
          <w:szCs w:val="22"/>
        </w:rPr>
        <w:t xml:space="preserve">c </w:t>
      </w:r>
      <w:r w:rsidR="00B0263B">
        <w:rPr>
          <w:rFonts w:ascii="Calibri" w:hAnsi="Calibri"/>
          <w:sz w:val="22"/>
          <w:szCs w:val="22"/>
        </w:rPr>
        <w:t>resource allocation decisions</w:t>
      </w:r>
      <w:r w:rsidR="00B0263B">
        <w:t>—</w:t>
      </w:r>
      <w:r w:rsidR="00320908">
        <w:rPr>
          <w:rFonts w:ascii="Calibri" w:hAnsi="Calibri"/>
          <w:sz w:val="22"/>
          <w:szCs w:val="22"/>
        </w:rPr>
        <w:t>including decisions about</w:t>
      </w:r>
      <w:r w:rsidR="00005F05">
        <w:rPr>
          <w:rFonts w:ascii="Calibri" w:hAnsi="Calibri"/>
          <w:sz w:val="22"/>
          <w:szCs w:val="22"/>
        </w:rPr>
        <w:t xml:space="preserve"> staffing,</w:t>
      </w:r>
      <w:r w:rsidR="00320908">
        <w:rPr>
          <w:rFonts w:ascii="Calibri" w:hAnsi="Calibri"/>
          <w:sz w:val="22"/>
          <w:szCs w:val="22"/>
        </w:rPr>
        <w:t xml:space="preserve"> scheduling and course offerings</w:t>
      </w:r>
      <w:r w:rsidR="00005F05">
        <w:rPr>
          <w:rFonts w:ascii="Calibri" w:hAnsi="Calibri"/>
          <w:sz w:val="22"/>
          <w:szCs w:val="22"/>
        </w:rPr>
        <w:t>.</w:t>
      </w:r>
      <w:r w:rsidR="00244CEF">
        <w:rPr>
          <w:rFonts w:ascii="Calibri" w:hAnsi="Calibri"/>
          <w:sz w:val="22"/>
          <w:szCs w:val="22"/>
        </w:rPr>
        <w:t xml:space="preserve"> While some data and reports on these topics already exist, RADAR </w:t>
      </w:r>
      <w:r w:rsidR="00320908">
        <w:rPr>
          <w:rFonts w:ascii="Calibri" w:hAnsi="Calibri"/>
          <w:sz w:val="22"/>
          <w:szCs w:val="22"/>
        </w:rPr>
        <w:t>goes further by providing more visual reports that incorporate new school- and classroom-level metrics. The reports allow districts to make comparisons to other districts, and provide a resource for district leaders to communicate findings with the community.</w:t>
      </w:r>
    </w:p>
    <w:p w14:paraId="2E5897C3" w14:textId="77777777" w:rsidR="003D2CD3" w:rsidRDefault="003D2CD3" w:rsidP="00103645">
      <w:pPr>
        <w:ind w:left="720"/>
        <w:rPr>
          <w:rFonts w:ascii="Calibri" w:hAnsi="Calibri"/>
          <w:sz w:val="22"/>
          <w:szCs w:val="22"/>
        </w:rPr>
      </w:pPr>
    </w:p>
    <w:p w14:paraId="17C2E165" w14:textId="77777777" w:rsidR="00684C37" w:rsidRDefault="00684C37" w:rsidP="00103645">
      <w:pPr>
        <w:ind w:left="720"/>
        <w:rPr>
          <w:rFonts w:ascii="Calibri" w:hAnsi="Calibri"/>
          <w:sz w:val="22"/>
          <w:szCs w:val="22"/>
        </w:rPr>
      </w:pPr>
      <w:r>
        <w:rPr>
          <w:rFonts w:ascii="Calibri" w:hAnsi="Calibri"/>
          <w:noProof/>
          <w:sz w:val="22"/>
          <w:szCs w:val="22"/>
          <w:lang w:eastAsia="zh-CN"/>
        </w:rPr>
        <w:drawing>
          <wp:anchor distT="0" distB="0" distL="114300" distR="114300" simplePos="0" relativeHeight="251703296" behindDoc="0" locked="0" layoutInCell="1" allowOverlap="1" wp14:anchorId="58E00C92" wp14:editId="264F11B6">
            <wp:simplePos x="0" y="0"/>
            <wp:positionH relativeFrom="column">
              <wp:posOffset>19050</wp:posOffset>
            </wp:positionH>
            <wp:positionV relativeFrom="paragraph">
              <wp:posOffset>2540</wp:posOffset>
            </wp:positionV>
            <wp:extent cx="5488305" cy="1392555"/>
            <wp:effectExtent l="19050" t="0" r="0" b="0"/>
            <wp:wrapSquare wrapText="bothSides"/>
            <wp:docPr id="15" name="Picture 1" descr="9th Grade Percent of Time Spent in Subjects by 8th Grade Performance on Math MCAS and Special Education Status&#10;This chart shows the distribution of student time in 9th grade by performance on the 8th grade Math MCAS and Special Education status&#10;For students who are special education: full inclusion and student who are in general education, shows proportion of class time spent in: English/Language Arts; Math; History/Social Science; Science; Arts; Foreign Language; Miscellaneous - Other Miscellaneous; Miscellaneous - Tert Prep/Student Skills; and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5488305" cy="1392555"/>
                    </a:xfrm>
                    <a:prstGeom prst="rect">
                      <a:avLst/>
                    </a:prstGeom>
                    <a:noFill/>
                    <a:ln w="9525">
                      <a:noFill/>
                      <a:miter lim="800000"/>
                      <a:headEnd/>
                      <a:tailEnd/>
                    </a:ln>
                  </pic:spPr>
                </pic:pic>
              </a:graphicData>
            </a:graphic>
          </wp:anchor>
        </w:drawing>
      </w:r>
    </w:p>
    <w:p w14:paraId="2A4D9318" w14:textId="77777777" w:rsidR="003D2CD3" w:rsidRPr="00CF1859" w:rsidRDefault="00CF1859" w:rsidP="00D51904">
      <w:pPr>
        <w:rPr>
          <w:rFonts w:ascii="Calibri" w:hAnsi="Calibri"/>
          <w:sz w:val="22"/>
          <w:szCs w:val="22"/>
        </w:rPr>
      </w:pPr>
      <w:r w:rsidRPr="00CF1859">
        <w:rPr>
          <w:rFonts w:ascii="Calibri" w:hAnsi="Calibri"/>
          <w:sz w:val="22"/>
          <w:szCs w:val="22"/>
        </w:rPr>
        <w:t>Examples of questions that RADAR tools can answer:</w:t>
      </w:r>
    </w:p>
    <w:p w14:paraId="7D10CA6B" w14:textId="77777777" w:rsidR="00F32B2A" w:rsidRPr="00CF1859" w:rsidRDefault="007032F9" w:rsidP="00D51904">
      <w:pPr>
        <w:pStyle w:val="ListParagraph"/>
        <w:numPr>
          <w:ilvl w:val="0"/>
          <w:numId w:val="40"/>
        </w:numPr>
        <w:ind w:left="720"/>
        <w:rPr>
          <w:rFonts w:ascii="Calibri" w:hAnsi="Calibri"/>
          <w:i/>
          <w:sz w:val="22"/>
          <w:szCs w:val="22"/>
        </w:rPr>
      </w:pPr>
      <w:r w:rsidRPr="00CF1859">
        <w:rPr>
          <w:rFonts w:ascii="Calibri" w:hAnsi="Calibri"/>
          <w:sz w:val="22"/>
          <w:szCs w:val="22"/>
        </w:rPr>
        <w:t>How likely are SWDs in inclusion to move to a more restricted sett</w:t>
      </w:r>
      <w:r w:rsidR="00443549">
        <w:rPr>
          <w:rFonts w:ascii="Calibri" w:hAnsi="Calibri"/>
          <w:sz w:val="22"/>
          <w:szCs w:val="22"/>
        </w:rPr>
        <w:t>ing? How likely are they to exi</w:t>
      </w:r>
      <w:r w:rsidRPr="00CF1859">
        <w:rPr>
          <w:rFonts w:ascii="Calibri" w:hAnsi="Calibri"/>
          <w:sz w:val="22"/>
          <w:szCs w:val="22"/>
        </w:rPr>
        <w:t>t special education? How do placement trajectories in our district compare with those in other districts?</w:t>
      </w:r>
    </w:p>
    <w:p w14:paraId="08326EC0" w14:textId="77777777" w:rsidR="007032F9" w:rsidRPr="00CF1859" w:rsidRDefault="007032F9" w:rsidP="00D51904">
      <w:pPr>
        <w:pStyle w:val="ListParagraph"/>
        <w:numPr>
          <w:ilvl w:val="0"/>
          <w:numId w:val="40"/>
        </w:numPr>
        <w:ind w:left="720"/>
        <w:rPr>
          <w:rFonts w:ascii="Calibri" w:hAnsi="Calibri"/>
          <w:i/>
          <w:sz w:val="22"/>
          <w:szCs w:val="22"/>
        </w:rPr>
      </w:pPr>
      <w:r w:rsidRPr="00CF1859">
        <w:rPr>
          <w:rFonts w:ascii="Calibri" w:hAnsi="Calibri"/>
          <w:sz w:val="22"/>
          <w:szCs w:val="22"/>
        </w:rPr>
        <w:t xml:space="preserve">In recent years, how have enrollment trends </w:t>
      </w:r>
      <w:r w:rsidR="00443549">
        <w:rPr>
          <w:rFonts w:ascii="Calibri" w:hAnsi="Calibri"/>
          <w:sz w:val="22"/>
          <w:szCs w:val="22"/>
        </w:rPr>
        <w:t>corresponded with</w:t>
      </w:r>
      <w:r w:rsidRPr="00CF1859">
        <w:rPr>
          <w:rFonts w:ascii="Calibri" w:hAnsi="Calibri"/>
          <w:sz w:val="22"/>
          <w:szCs w:val="22"/>
        </w:rPr>
        <w:t xml:space="preserve"> staffing and funding decisions?</w:t>
      </w:r>
    </w:p>
    <w:p w14:paraId="11CF633E" w14:textId="77777777" w:rsidR="00710E53" w:rsidRPr="00CF1859" w:rsidRDefault="00710E53" w:rsidP="00D51904">
      <w:pPr>
        <w:pStyle w:val="ListParagraph"/>
        <w:numPr>
          <w:ilvl w:val="0"/>
          <w:numId w:val="40"/>
        </w:numPr>
        <w:ind w:left="720"/>
        <w:rPr>
          <w:rFonts w:ascii="Calibri" w:hAnsi="Calibri"/>
          <w:i/>
          <w:sz w:val="22"/>
          <w:szCs w:val="22"/>
        </w:rPr>
      </w:pPr>
      <w:r w:rsidRPr="00CF1859">
        <w:rPr>
          <w:rFonts w:ascii="Calibri" w:hAnsi="Calibri"/>
          <w:sz w:val="22"/>
          <w:szCs w:val="22"/>
        </w:rPr>
        <w:t>In what categories does our district spend more or less than other districts?</w:t>
      </w:r>
    </w:p>
    <w:p w14:paraId="5C1EEA6F" w14:textId="77777777" w:rsidR="00710E53" w:rsidRPr="00CF1859" w:rsidRDefault="00710E53" w:rsidP="00D51904">
      <w:pPr>
        <w:pStyle w:val="ListParagraph"/>
        <w:numPr>
          <w:ilvl w:val="0"/>
          <w:numId w:val="40"/>
        </w:numPr>
        <w:ind w:left="720"/>
        <w:rPr>
          <w:rFonts w:ascii="Calibri" w:hAnsi="Calibri"/>
          <w:i/>
          <w:sz w:val="22"/>
          <w:szCs w:val="22"/>
        </w:rPr>
      </w:pPr>
      <w:r w:rsidRPr="00CF1859">
        <w:rPr>
          <w:rFonts w:ascii="Calibri" w:hAnsi="Calibri"/>
          <w:sz w:val="22"/>
          <w:szCs w:val="22"/>
        </w:rPr>
        <w:lastRenderedPageBreak/>
        <w:t>Compared to other districts, do we assign SWDs to a higher proportion of paraprofessionals instead of licensed teachers?</w:t>
      </w:r>
    </w:p>
    <w:p w14:paraId="291484E9" w14:textId="77777777" w:rsidR="00CF1859" w:rsidRPr="00CF1859" w:rsidRDefault="00710E53" w:rsidP="00D51904">
      <w:pPr>
        <w:pStyle w:val="ListParagraph"/>
        <w:numPr>
          <w:ilvl w:val="0"/>
          <w:numId w:val="40"/>
        </w:numPr>
        <w:ind w:left="720"/>
        <w:rPr>
          <w:rFonts w:ascii="Calibri" w:hAnsi="Calibri"/>
          <w:i/>
          <w:sz w:val="22"/>
          <w:szCs w:val="22"/>
        </w:rPr>
      </w:pPr>
      <w:r w:rsidRPr="00CF1859">
        <w:rPr>
          <w:rFonts w:ascii="Calibri" w:hAnsi="Calibri"/>
          <w:sz w:val="22"/>
          <w:szCs w:val="22"/>
        </w:rPr>
        <w:t xml:space="preserve">For students who received low scores on the MCAS, what proportion of their school day do they now spend on </w:t>
      </w:r>
      <w:r w:rsidR="00443549">
        <w:rPr>
          <w:rFonts w:ascii="Calibri" w:hAnsi="Calibri"/>
          <w:sz w:val="22"/>
          <w:szCs w:val="22"/>
        </w:rPr>
        <w:t>each subject</w:t>
      </w:r>
      <w:r w:rsidRPr="00CF1859">
        <w:rPr>
          <w:rFonts w:ascii="Calibri" w:hAnsi="Calibri"/>
          <w:sz w:val="22"/>
          <w:szCs w:val="22"/>
        </w:rPr>
        <w:t>? How does this compare to students who scored higher on the MCAS?</w:t>
      </w:r>
    </w:p>
    <w:p w14:paraId="133B974B" w14:textId="77777777" w:rsidR="0042536E" w:rsidRDefault="0042536E" w:rsidP="00664B85">
      <w:pPr>
        <w:rPr>
          <w:rFonts w:ascii="Calibri" w:hAnsi="Calibri"/>
          <w:sz w:val="22"/>
          <w:szCs w:val="22"/>
        </w:rPr>
      </w:pPr>
    </w:p>
    <w:p w14:paraId="7027D802" w14:textId="77777777" w:rsidR="00244CEF" w:rsidRDefault="00320908" w:rsidP="00D51904">
      <w:pPr>
        <w:rPr>
          <w:rFonts w:ascii="Calibri" w:hAnsi="Calibri"/>
          <w:sz w:val="22"/>
          <w:szCs w:val="22"/>
        </w:rPr>
      </w:pPr>
      <w:r>
        <w:rPr>
          <w:rFonts w:ascii="Calibri" w:hAnsi="Calibri"/>
          <w:sz w:val="22"/>
          <w:szCs w:val="22"/>
        </w:rPr>
        <w:t xml:space="preserve">In addition to creating new data reports, the RADAR project is also convening a select group of districts to pilot </w:t>
      </w:r>
      <w:r w:rsidR="00F53CE1">
        <w:rPr>
          <w:rFonts w:ascii="Calibri" w:hAnsi="Calibri"/>
          <w:sz w:val="22"/>
          <w:szCs w:val="22"/>
        </w:rPr>
        <w:t>the</w:t>
      </w:r>
      <w:r>
        <w:rPr>
          <w:rFonts w:ascii="Calibri" w:hAnsi="Calibri"/>
          <w:sz w:val="22"/>
          <w:szCs w:val="22"/>
        </w:rPr>
        <w:t xml:space="preserve"> resources and strengthen linkages between strategies</w:t>
      </w:r>
      <w:r w:rsidR="00F53CE1">
        <w:rPr>
          <w:rFonts w:ascii="Calibri" w:hAnsi="Calibri"/>
          <w:sz w:val="22"/>
          <w:szCs w:val="22"/>
        </w:rPr>
        <w:t>,</w:t>
      </w:r>
      <w:r>
        <w:rPr>
          <w:rFonts w:ascii="Calibri" w:hAnsi="Calibri"/>
          <w:sz w:val="22"/>
          <w:szCs w:val="22"/>
        </w:rPr>
        <w:t xml:space="preserve"> planning and resource use. Lessons learned from this effort can then be applied statewide. </w:t>
      </w:r>
      <w:r w:rsidR="00F52462">
        <w:rPr>
          <w:rFonts w:ascii="Calibri" w:hAnsi="Calibri"/>
          <w:sz w:val="22"/>
          <w:szCs w:val="22"/>
        </w:rPr>
        <w:t>Over the 2016</w:t>
      </w:r>
      <w:r w:rsidR="00023885">
        <w:t>–</w:t>
      </w:r>
      <w:r w:rsidR="00F52462">
        <w:rPr>
          <w:rFonts w:ascii="Calibri" w:hAnsi="Calibri"/>
          <w:sz w:val="22"/>
          <w:szCs w:val="22"/>
        </w:rPr>
        <w:t>17</w:t>
      </w:r>
      <w:r>
        <w:rPr>
          <w:rFonts w:ascii="Calibri" w:hAnsi="Calibri"/>
          <w:sz w:val="22"/>
          <w:szCs w:val="22"/>
        </w:rPr>
        <w:t xml:space="preserve"> and 2017</w:t>
      </w:r>
      <w:r w:rsidR="00023885">
        <w:t>–</w:t>
      </w:r>
      <w:r>
        <w:rPr>
          <w:rFonts w:ascii="Calibri" w:hAnsi="Calibri"/>
          <w:sz w:val="22"/>
          <w:szCs w:val="22"/>
        </w:rPr>
        <w:t>18</w:t>
      </w:r>
      <w:r w:rsidR="00F52462">
        <w:rPr>
          <w:rFonts w:ascii="Calibri" w:hAnsi="Calibri"/>
          <w:sz w:val="22"/>
          <w:szCs w:val="22"/>
        </w:rPr>
        <w:t xml:space="preserve"> school year</w:t>
      </w:r>
      <w:r>
        <w:rPr>
          <w:rFonts w:ascii="Calibri" w:hAnsi="Calibri"/>
          <w:sz w:val="22"/>
          <w:szCs w:val="22"/>
        </w:rPr>
        <w:t>s</w:t>
      </w:r>
      <w:r w:rsidR="00F52462">
        <w:rPr>
          <w:rFonts w:ascii="Calibri" w:hAnsi="Calibri"/>
          <w:sz w:val="22"/>
          <w:szCs w:val="22"/>
        </w:rPr>
        <w:t xml:space="preserve">, nine pilot districts will use RADAR to analyze </w:t>
      </w:r>
      <w:r>
        <w:rPr>
          <w:rFonts w:ascii="Calibri" w:hAnsi="Calibri"/>
          <w:sz w:val="22"/>
          <w:szCs w:val="22"/>
        </w:rPr>
        <w:t>their r</w:t>
      </w:r>
      <w:r w:rsidR="00F52462">
        <w:rPr>
          <w:rFonts w:ascii="Calibri" w:hAnsi="Calibri"/>
          <w:sz w:val="22"/>
          <w:szCs w:val="22"/>
        </w:rPr>
        <w:t>esource allocation</w:t>
      </w:r>
      <w:r>
        <w:rPr>
          <w:rFonts w:ascii="Calibri" w:hAnsi="Calibri"/>
          <w:sz w:val="22"/>
          <w:szCs w:val="22"/>
        </w:rPr>
        <w:t xml:space="preserve"> decisions</w:t>
      </w:r>
      <w:r w:rsidR="00F52462">
        <w:rPr>
          <w:rFonts w:ascii="Calibri" w:hAnsi="Calibri"/>
          <w:sz w:val="22"/>
          <w:szCs w:val="22"/>
        </w:rPr>
        <w:t xml:space="preserve"> and identify opportunities for strengthening strategic plans. </w:t>
      </w:r>
      <w:r>
        <w:rPr>
          <w:rFonts w:ascii="Calibri" w:hAnsi="Calibri"/>
          <w:sz w:val="22"/>
          <w:szCs w:val="22"/>
        </w:rPr>
        <w:t>The goal of the project is for</w:t>
      </w:r>
      <w:r w:rsidR="00F52462">
        <w:rPr>
          <w:rFonts w:ascii="Calibri" w:hAnsi="Calibri"/>
          <w:sz w:val="22"/>
          <w:szCs w:val="22"/>
        </w:rPr>
        <w:t xml:space="preserve"> participants </w:t>
      </w:r>
      <w:r>
        <w:rPr>
          <w:rFonts w:ascii="Calibri" w:hAnsi="Calibri"/>
          <w:sz w:val="22"/>
          <w:szCs w:val="22"/>
        </w:rPr>
        <w:t>to</w:t>
      </w:r>
      <w:r w:rsidR="00F52462">
        <w:rPr>
          <w:rFonts w:ascii="Calibri" w:hAnsi="Calibri"/>
          <w:sz w:val="22"/>
          <w:szCs w:val="22"/>
        </w:rPr>
        <w:t xml:space="preserve"> generate multi-year resource plans </w:t>
      </w:r>
      <w:r>
        <w:rPr>
          <w:rFonts w:ascii="Calibri" w:hAnsi="Calibri"/>
          <w:sz w:val="22"/>
          <w:szCs w:val="22"/>
        </w:rPr>
        <w:t xml:space="preserve">based on their findings, and </w:t>
      </w:r>
      <w:r w:rsidR="00F53CE1">
        <w:rPr>
          <w:rFonts w:ascii="Calibri" w:hAnsi="Calibri"/>
          <w:sz w:val="22"/>
          <w:szCs w:val="22"/>
        </w:rPr>
        <w:t xml:space="preserve">to develop </w:t>
      </w:r>
      <w:r>
        <w:rPr>
          <w:rFonts w:ascii="Calibri" w:hAnsi="Calibri"/>
          <w:sz w:val="22"/>
          <w:szCs w:val="22"/>
        </w:rPr>
        <w:t>related communications strategies to advocate for any proposed changes.</w:t>
      </w:r>
      <w:r w:rsidR="00F52462">
        <w:rPr>
          <w:rFonts w:ascii="Calibri" w:hAnsi="Calibri"/>
          <w:sz w:val="22"/>
          <w:szCs w:val="22"/>
        </w:rPr>
        <w:t xml:space="preserve"> ESE will integrate lessons from the pilot districts’ experiences into further ref</w:t>
      </w:r>
      <w:r w:rsidR="00F53CE1">
        <w:rPr>
          <w:rFonts w:ascii="Calibri" w:hAnsi="Calibri"/>
          <w:sz w:val="22"/>
          <w:szCs w:val="22"/>
        </w:rPr>
        <w:t>inement and statewide expansion of RADAR tools. The participating districts also served as a second pilot group to provide feedback on the SLE Report.</w:t>
      </w:r>
    </w:p>
    <w:p w14:paraId="4396B4AB" w14:textId="77777777" w:rsidR="006401BE" w:rsidRDefault="006401BE" w:rsidP="00F52462">
      <w:pPr>
        <w:ind w:left="720"/>
        <w:rPr>
          <w:rFonts w:ascii="Calibri" w:hAnsi="Calibri"/>
          <w:sz w:val="22"/>
          <w:szCs w:val="22"/>
        </w:rPr>
      </w:pPr>
    </w:p>
    <w:p w14:paraId="079DEC5A" w14:textId="77777777" w:rsidR="006401BE" w:rsidRPr="00164922" w:rsidRDefault="006401BE" w:rsidP="00D51904">
      <w:pPr>
        <w:rPr>
          <w:rFonts w:ascii="Calibri" w:hAnsi="Calibri"/>
          <w:sz w:val="22"/>
          <w:szCs w:val="22"/>
        </w:rPr>
      </w:pPr>
      <w:r>
        <w:rPr>
          <w:rFonts w:ascii="Calibri" w:hAnsi="Calibri"/>
          <w:sz w:val="22"/>
          <w:szCs w:val="22"/>
        </w:rPr>
        <w:t xml:space="preserve">Beyond the inclusion of the SLE Report, RADAR has clear connections to equity issues. </w:t>
      </w:r>
      <w:r w:rsidR="00F53CE1">
        <w:rPr>
          <w:rFonts w:ascii="Calibri" w:hAnsi="Calibri"/>
          <w:sz w:val="22"/>
          <w:szCs w:val="22"/>
        </w:rPr>
        <w:t>Supporting materials for RADAR users</w:t>
      </w:r>
      <w:r>
        <w:rPr>
          <w:rFonts w:ascii="Calibri" w:hAnsi="Calibri"/>
          <w:sz w:val="22"/>
          <w:szCs w:val="22"/>
        </w:rPr>
        <w:t xml:space="preserve"> identify a few entry points that districts might use when determining how best to leverage RADAR; one of these is </w:t>
      </w:r>
      <w:r w:rsidR="003D2A1D">
        <w:rPr>
          <w:rFonts w:ascii="Calibri" w:hAnsi="Calibri"/>
          <w:sz w:val="22"/>
          <w:szCs w:val="22"/>
        </w:rPr>
        <w:t>equity. For exampl</w:t>
      </w:r>
      <w:r w:rsidR="004F57EE">
        <w:rPr>
          <w:rFonts w:ascii="Calibri" w:hAnsi="Calibri"/>
          <w:sz w:val="22"/>
          <w:szCs w:val="22"/>
        </w:rPr>
        <w:t xml:space="preserve">e, a district where the highest </w:t>
      </w:r>
      <w:r w:rsidR="003D2A1D">
        <w:rPr>
          <w:rFonts w:ascii="Calibri" w:hAnsi="Calibri"/>
          <w:sz w:val="22"/>
          <w:szCs w:val="22"/>
        </w:rPr>
        <w:t xml:space="preserve">poverty school has the lowest academic performance may use the SLE Report to investigate whether that school’s students have had lower rates of access to </w:t>
      </w:r>
      <w:r w:rsidR="004F57EE">
        <w:rPr>
          <w:rFonts w:ascii="Calibri" w:hAnsi="Calibri"/>
          <w:sz w:val="22"/>
          <w:szCs w:val="22"/>
        </w:rPr>
        <w:t xml:space="preserve">highly </w:t>
      </w:r>
      <w:r w:rsidR="008B046A">
        <w:rPr>
          <w:rFonts w:ascii="Calibri" w:hAnsi="Calibri"/>
          <w:sz w:val="22"/>
          <w:szCs w:val="22"/>
        </w:rPr>
        <w:t xml:space="preserve">rated </w:t>
      </w:r>
      <w:r w:rsidR="003D2A1D">
        <w:rPr>
          <w:rFonts w:ascii="Calibri" w:hAnsi="Calibri"/>
          <w:sz w:val="22"/>
          <w:szCs w:val="22"/>
        </w:rPr>
        <w:t>educators, and may also use RADAR tools to determine whether average class sizes at the school vary from the district average.</w:t>
      </w:r>
      <w:r w:rsidR="000E40F8">
        <w:rPr>
          <w:rFonts w:ascii="Calibri" w:hAnsi="Calibri"/>
          <w:sz w:val="22"/>
          <w:szCs w:val="22"/>
        </w:rPr>
        <w:t xml:space="preserve"> Districts can also use RADAR data to inform their plans for addressing gaps identified by the SLE Report, such as determining how and where to deploy resources.</w:t>
      </w:r>
    </w:p>
    <w:p w14:paraId="5080DF35" w14:textId="77777777" w:rsidR="002B3C7A" w:rsidRDefault="002B3C7A" w:rsidP="00F56F54">
      <w:pPr>
        <w:pStyle w:val="Heading2"/>
        <w:ind w:firstLine="720"/>
        <w:rPr>
          <w:rFonts w:asciiTheme="minorHAnsi" w:hAnsiTheme="minorHAnsi"/>
        </w:rPr>
      </w:pPr>
      <w:bookmarkStart w:id="20" w:name="_Toc426538917"/>
      <w:bookmarkStart w:id="21" w:name="_Toc481485218"/>
      <w:r w:rsidRPr="002B3C7A">
        <w:rPr>
          <w:rFonts w:asciiTheme="minorHAnsi" w:hAnsiTheme="minorHAnsi"/>
        </w:rPr>
        <w:t xml:space="preserve">Ongoing Goals and Metrics for </w:t>
      </w:r>
      <w:r w:rsidR="00F24E30">
        <w:rPr>
          <w:rFonts w:asciiTheme="minorHAnsi" w:hAnsiTheme="minorHAnsi"/>
        </w:rPr>
        <w:t xml:space="preserve">Key </w:t>
      </w:r>
      <w:r w:rsidRPr="002B3C7A">
        <w:rPr>
          <w:rFonts w:asciiTheme="minorHAnsi" w:hAnsiTheme="minorHAnsi"/>
        </w:rPr>
        <w:t>Strategies</w:t>
      </w:r>
      <w:bookmarkEnd w:id="20"/>
      <w:bookmarkEnd w:id="21"/>
    </w:p>
    <w:p w14:paraId="7AFFDC07" w14:textId="77777777" w:rsidR="000A3CED" w:rsidRPr="000A3CED" w:rsidRDefault="000A3CED" w:rsidP="000A3CED"/>
    <w:tbl>
      <w:tblPr>
        <w:tblpPr w:leftFromText="180" w:rightFromText="180" w:vertAnchor="text" w:horzAnchor="margin" w:tblpY="-36"/>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0"/>
        <w:gridCol w:w="3528"/>
        <w:gridCol w:w="3600"/>
      </w:tblGrid>
      <w:tr w:rsidR="00D51904" w:rsidRPr="000A3CED" w14:paraId="56F3B2EC" w14:textId="77777777" w:rsidTr="00D51904">
        <w:trPr>
          <w:trHeight w:val="237"/>
        </w:trPr>
        <w:tc>
          <w:tcPr>
            <w:tcW w:w="990" w:type="dxa"/>
            <w:tcBorders>
              <w:top w:val="single" w:sz="4" w:space="0" w:color="FFFFFF" w:themeColor="background1"/>
              <w:left w:val="single" w:sz="4" w:space="0" w:color="FFFFFF" w:themeColor="background1"/>
            </w:tcBorders>
            <w:tcMar>
              <w:top w:w="0" w:type="dxa"/>
              <w:left w:w="108" w:type="dxa"/>
              <w:bottom w:w="0" w:type="dxa"/>
              <w:right w:w="108" w:type="dxa"/>
            </w:tcMar>
            <w:vAlign w:val="center"/>
            <w:hideMark/>
          </w:tcPr>
          <w:p w14:paraId="44A8E856" w14:textId="77777777" w:rsidR="00D51904" w:rsidRPr="000A3CED" w:rsidRDefault="00D51904" w:rsidP="00D51904">
            <w:pPr>
              <w:rPr>
                <w:rFonts w:ascii="Segoe UI" w:hAnsi="Segoe UI" w:cs="Segoe UI"/>
                <w:color w:val="000000"/>
                <w:szCs w:val="27"/>
              </w:rPr>
            </w:pPr>
          </w:p>
        </w:tc>
        <w:tc>
          <w:tcPr>
            <w:tcW w:w="3528" w:type="dxa"/>
            <w:shd w:val="clear" w:color="auto" w:fill="B8CCE4"/>
            <w:noWrap/>
            <w:tcMar>
              <w:top w:w="0" w:type="dxa"/>
              <w:left w:w="108" w:type="dxa"/>
              <w:bottom w:w="0" w:type="dxa"/>
              <w:right w:w="108" w:type="dxa"/>
            </w:tcMar>
            <w:hideMark/>
          </w:tcPr>
          <w:p w14:paraId="1EE60562" w14:textId="77777777" w:rsidR="00D51904" w:rsidRPr="000A3CED" w:rsidRDefault="00D51904" w:rsidP="00D51904">
            <w:pPr>
              <w:spacing w:line="237" w:lineRule="atLeast"/>
              <w:jc w:val="center"/>
              <w:rPr>
                <w:rFonts w:ascii="Segoe UI" w:hAnsi="Segoe UI" w:cs="Segoe UI"/>
                <w:color w:val="000000"/>
                <w:sz w:val="27"/>
                <w:szCs w:val="27"/>
                <w:shd w:val="clear" w:color="auto" w:fill="B8CCE4"/>
              </w:rPr>
            </w:pPr>
            <w:r w:rsidRPr="000A3CED">
              <w:rPr>
                <w:rFonts w:ascii="Calibri" w:hAnsi="Calibri"/>
                <w:b/>
                <w:bCs/>
                <w:color w:val="000000"/>
                <w:sz w:val="20"/>
                <w:szCs w:val="20"/>
                <w:shd w:val="clear" w:color="auto" w:fill="B8CCE4"/>
              </w:rPr>
              <w:t>Educator Preparation</w:t>
            </w:r>
          </w:p>
        </w:tc>
        <w:tc>
          <w:tcPr>
            <w:tcW w:w="3600" w:type="dxa"/>
            <w:shd w:val="clear" w:color="auto" w:fill="B8CCE4"/>
            <w:noWrap/>
            <w:tcMar>
              <w:top w:w="0" w:type="dxa"/>
              <w:left w:w="108" w:type="dxa"/>
              <w:bottom w:w="0" w:type="dxa"/>
              <w:right w:w="108" w:type="dxa"/>
            </w:tcMar>
            <w:hideMark/>
          </w:tcPr>
          <w:p w14:paraId="796947C8" w14:textId="77777777" w:rsidR="00D51904" w:rsidRPr="000A3CED" w:rsidRDefault="00D51904" w:rsidP="00D51904">
            <w:pPr>
              <w:spacing w:line="237" w:lineRule="atLeast"/>
              <w:jc w:val="center"/>
              <w:rPr>
                <w:rFonts w:ascii="Segoe UI" w:hAnsi="Segoe UI" w:cs="Segoe UI"/>
                <w:color w:val="000000"/>
                <w:sz w:val="27"/>
                <w:szCs w:val="27"/>
                <w:shd w:val="clear" w:color="auto" w:fill="B8CCE4"/>
              </w:rPr>
            </w:pPr>
            <w:r w:rsidRPr="000A3CED">
              <w:rPr>
                <w:rFonts w:ascii="Calibri" w:hAnsi="Calibri"/>
                <w:b/>
                <w:bCs/>
                <w:color w:val="000000"/>
                <w:sz w:val="20"/>
                <w:szCs w:val="20"/>
                <w:shd w:val="clear" w:color="auto" w:fill="B8CCE4"/>
              </w:rPr>
              <w:t>Metrics</w:t>
            </w:r>
          </w:p>
        </w:tc>
      </w:tr>
      <w:tr w:rsidR="00D51904" w:rsidRPr="000A3CED" w14:paraId="169E39FD" w14:textId="77777777" w:rsidTr="00D51904">
        <w:trPr>
          <w:trHeight w:val="354"/>
        </w:trPr>
        <w:tc>
          <w:tcPr>
            <w:tcW w:w="990" w:type="dxa"/>
            <w:shd w:val="clear" w:color="auto" w:fill="B8CCE4"/>
            <w:tcMar>
              <w:top w:w="0" w:type="dxa"/>
              <w:left w:w="108" w:type="dxa"/>
              <w:bottom w:w="0" w:type="dxa"/>
              <w:right w:w="108" w:type="dxa"/>
            </w:tcMar>
            <w:vAlign w:val="center"/>
            <w:hideMark/>
          </w:tcPr>
          <w:p w14:paraId="5E23FDE5" w14:textId="77777777" w:rsidR="00D51904" w:rsidRDefault="00D51904" w:rsidP="00D51904">
            <w:pPr>
              <w:jc w:val="center"/>
              <w:rPr>
                <w:rFonts w:ascii="Calibri" w:hAnsi="Calibri"/>
                <w:b/>
                <w:bCs/>
                <w:color w:val="000000"/>
                <w:sz w:val="20"/>
                <w:szCs w:val="20"/>
                <w:shd w:val="clear" w:color="auto" w:fill="B8CCE4"/>
              </w:rPr>
            </w:pPr>
            <w:r w:rsidRPr="000A3CED">
              <w:rPr>
                <w:rFonts w:ascii="Calibri" w:hAnsi="Calibri"/>
                <w:b/>
                <w:bCs/>
                <w:color w:val="000000"/>
                <w:sz w:val="20"/>
                <w:szCs w:val="20"/>
                <w:shd w:val="clear" w:color="auto" w:fill="B8CCE4"/>
              </w:rPr>
              <w:t xml:space="preserve">SY </w:t>
            </w:r>
          </w:p>
          <w:p w14:paraId="25D02531" w14:textId="77777777" w:rsidR="00D51904" w:rsidRPr="000A3CED" w:rsidRDefault="00D51904" w:rsidP="00D51904">
            <w:pPr>
              <w:jc w:val="center"/>
              <w:rPr>
                <w:rFonts w:ascii="Segoe UI" w:hAnsi="Segoe UI" w:cs="Segoe UI"/>
                <w:color w:val="000000"/>
                <w:sz w:val="27"/>
                <w:szCs w:val="27"/>
                <w:shd w:val="clear" w:color="auto" w:fill="B8CCE4"/>
              </w:rPr>
            </w:pPr>
            <w:r w:rsidRPr="000A3CED">
              <w:rPr>
                <w:rFonts w:ascii="Calibri" w:hAnsi="Calibri"/>
                <w:b/>
                <w:bCs/>
                <w:color w:val="000000"/>
                <w:sz w:val="20"/>
                <w:szCs w:val="20"/>
                <w:shd w:val="clear" w:color="auto" w:fill="B8CCE4"/>
              </w:rPr>
              <w:t>2016</w:t>
            </w:r>
            <w:r>
              <w:t>–</w:t>
            </w:r>
            <w:r w:rsidRPr="000A3CED">
              <w:rPr>
                <w:rFonts w:ascii="Calibri" w:hAnsi="Calibri"/>
                <w:b/>
                <w:bCs/>
                <w:color w:val="000000"/>
                <w:sz w:val="20"/>
                <w:szCs w:val="20"/>
                <w:shd w:val="clear" w:color="auto" w:fill="B8CCE4"/>
              </w:rPr>
              <w:t>17</w:t>
            </w:r>
          </w:p>
        </w:tc>
        <w:tc>
          <w:tcPr>
            <w:tcW w:w="3528" w:type="dxa"/>
            <w:noWrap/>
            <w:tcMar>
              <w:top w:w="0" w:type="dxa"/>
              <w:left w:w="108" w:type="dxa"/>
              <w:bottom w:w="0" w:type="dxa"/>
              <w:right w:w="108" w:type="dxa"/>
            </w:tcMar>
            <w:vAlign w:val="center"/>
            <w:hideMark/>
          </w:tcPr>
          <w:p w14:paraId="3D2F8AF7" w14:textId="77777777" w:rsidR="00D51904" w:rsidRPr="000A3CED" w:rsidRDefault="00D51904" w:rsidP="00D51904">
            <w:pPr>
              <w:rPr>
                <w:rFonts w:ascii="Segoe UI" w:hAnsi="Segoe UI" w:cs="Segoe UI"/>
                <w:color w:val="000000"/>
                <w:sz w:val="27"/>
                <w:szCs w:val="27"/>
              </w:rPr>
            </w:pPr>
            <w:r w:rsidRPr="00F53CE1">
              <w:rPr>
                <w:rFonts w:ascii="Calibri" w:hAnsi="Calibri"/>
                <w:color w:val="000000" w:themeColor="text1"/>
                <w:sz w:val="20"/>
                <w:szCs w:val="20"/>
              </w:rPr>
              <w:t>Implement</w:t>
            </w:r>
            <w:r w:rsidRPr="00F53CE1">
              <w:rPr>
                <w:rFonts w:ascii="Calibri" w:hAnsi="Calibri"/>
                <w:color w:val="000000" w:themeColor="text1"/>
                <w:sz w:val="20"/>
              </w:rPr>
              <w:t> </w:t>
            </w:r>
            <w:r w:rsidRPr="00F53CE1">
              <w:rPr>
                <w:rFonts w:ascii="Calibri" w:hAnsi="Calibri"/>
                <w:color w:val="000000" w:themeColor="text1"/>
                <w:sz w:val="20"/>
                <w:szCs w:val="20"/>
              </w:rPr>
              <w:t xml:space="preserve">the Candidate Assessment of Performance </w:t>
            </w:r>
            <w:r>
              <w:rPr>
                <w:rFonts w:ascii="Calibri" w:hAnsi="Calibri"/>
                <w:color w:val="000000" w:themeColor="text1"/>
                <w:sz w:val="20"/>
                <w:szCs w:val="20"/>
              </w:rPr>
              <w:t xml:space="preserve">(CAP) </w:t>
            </w:r>
            <w:r w:rsidRPr="00F53CE1">
              <w:rPr>
                <w:rFonts w:ascii="Calibri" w:hAnsi="Calibri"/>
                <w:color w:val="000000" w:themeColor="text1"/>
                <w:sz w:val="20"/>
                <w:szCs w:val="20"/>
              </w:rPr>
              <w:t>in all teacher prep programs throughout the state</w:t>
            </w:r>
          </w:p>
        </w:tc>
        <w:tc>
          <w:tcPr>
            <w:tcW w:w="3600" w:type="dxa"/>
            <w:noWrap/>
            <w:tcMar>
              <w:top w:w="0" w:type="dxa"/>
              <w:left w:w="108" w:type="dxa"/>
              <w:bottom w:w="0" w:type="dxa"/>
              <w:right w:w="108" w:type="dxa"/>
            </w:tcMar>
            <w:vAlign w:val="center"/>
            <w:hideMark/>
          </w:tcPr>
          <w:p w14:paraId="63F2E81D" w14:textId="77777777" w:rsidR="00D51904" w:rsidRPr="00F53CE1" w:rsidRDefault="00D51904" w:rsidP="00D51904">
            <w:pPr>
              <w:rPr>
                <w:rFonts w:ascii="Segoe UI" w:hAnsi="Segoe UI" w:cs="Segoe UI"/>
                <w:color w:val="000000" w:themeColor="text1"/>
                <w:sz w:val="27"/>
                <w:szCs w:val="27"/>
              </w:rPr>
            </w:pPr>
            <w:r w:rsidRPr="00F53CE1">
              <w:rPr>
                <w:rFonts w:ascii="Calibri" w:hAnsi="Calibri"/>
                <w:color w:val="000000" w:themeColor="text1"/>
                <w:sz w:val="20"/>
                <w:szCs w:val="20"/>
              </w:rPr>
              <w:t xml:space="preserve">CAP data submissions by </w:t>
            </w:r>
            <w:r>
              <w:rPr>
                <w:rFonts w:ascii="Calibri" w:hAnsi="Calibri"/>
                <w:color w:val="000000" w:themeColor="text1"/>
                <w:sz w:val="20"/>
                <w:szCs w:val="20"/>
              </w:rPr>
              <w:t>educator preparation programs (</w:t>
            </w:r>
            <w:r w:rsidRPr="00F53CE1">
              <w:rPr>
                <w:rFonts w:ascii="Calibri" w:hAnsi="Calibri"/>
                <w:color w:val="000000" w:themeColor="text1"/>
                <w:sz w:val="20"/>
                <w:szCs w:val="20"/>
              </w:rPr>
              <w:t>EPPs</w:t>
            </w:r>
            <w:r>
              <w:rPr>
                <w:rFonts w:ascii="Calibri" w:hAnsi="Calibri"/>
                <w:color w:val="000000" w:themeColor="text1"/>
                <w:sz w:val="20"/>
                <w:szCs w:val="20"/>
              </w:rPr>
              <w:t>)</w:t>
            </w:r>
          </w:p>
          <w:p w14:paraId="78BF9E30" w14:textId="77777777" w:rsidR="00D51904" w:rsidRDefault="00D51904" w:rsidP="00D51904">
            <w:pPr>
              <w:rPr>
                <w:rFonts w:ascii="Segoe UI" w:hAnsi="Segoe UI" w:cs="Segoe UI"/>
                <w:color w:val="000000" w:themeColor="text1"/>
                <w:sz w:val="27"/>
                <w:szCs w:val="27"/>
              </w:rPr>
            </w:pPr>
            <w:r>
              <w:rPr>
                <w:rFonts w:ascii="Calibri" w:hAnsi="Calibri"/>
                <w:color w:val="000000" w:themeColor="text1"/>
                <w:sz w:val="20"/>
                <w:szCs w:val="20"/>
              </w:rPr>
              <w:t>St</w:t>
            </w:r>
            <w:r w:rsidRPr="00F53CE1">
              <w:rPr>
                <w:rFonts w:ascii="Calibri" w:hAnsi="Calibri"/>
                <w:color w:val="000000" w:themeColor="text1"/>
                <w:sz w:val="20"/>
                <w:szCs w:val="20"/>
              </w:rPr>
              <w:t>akeholder surveys</w:t>
            </w:r>
          </w:p>
          <w:p w14:paraId="6A2488BA" w14:textId="77777777" w:rsidR="00D51904" w:rsidRPr="002E6FC8" w:rsidRDefault="00D51904" w:rsidP="00D51904">
            <w:pPr>
              <w:rPr>
                <w:rFonts w:ascii="Segoe UI" w:hAnsi="Segoe UI" w:cs="Segoe UI"/>
                <w:color w:val="000000" w:themeColor="text1"/>
                <w:sz w:val="27"/>
                <w:szCs w:val="27"/>
              </w:rPr>
            </w:pPr>
            <w:r>
              <w:rPr>
                <w:rFonts w:ascii="Calibri" w:hAnsi="Calibri"/>
                <w:color w:val="000000" w:themeColor="text1"/>
                <w:sz w:val="20"/>
                <w:szCs w:val="20"/>
              </w:rPr>
              <w:t>Ca</w:t>
            </w:r>
            <w:r w:rsidRPr="00F53CE1">
              <w:rPr>
                <w:rFonts w:ascii="Calibri" w:hAnsi="Calibri"/>
                <w:color w:val="000000" w:themeColor="text1"/>
                <w:sz w:val="20"/>
                <w:szCs w:val="20"/>
              </w:rPr>
              <w:t>se study data from external researcher</w:t>
            </w:r>
          </w:p>
        </w:tc>
      </w:tr>
      <w:tr w:rsidR="00D51904" w:rsidRPr="000A3CED" w14:paraId="34888CE2" w14:textId="77777777" w:rsidTr="00D51904">
        <w:trPr>
          <w:trHeight w:val="354"/>
        </w:trPr>
        <w:tc>
          <w:tcPr>
            <w:tcW w:w="990" w:type="dxa"/>
            <w:shd w:val="clear" w:color="auto" w:fill="B8CCE4"/>
            <w:tcMar>
              <w:top w:w="0" w:type="dxa"/>
              <w:left w:w="108" w:type="dxa"/>
              <w:bottom w:w="0" w:type="dxa"/>
              <w:right w:w="108" w:type="dxa"/>
            </w:tcMar>
            <w:vAlign w:val="center"/>
            <w:hideMark/>
          </w:tcPr>
          <w:p w14:paraId="4F236066" w14:textId="77777777" w:rsidR="00D51904" w:rsidRDefault="00D51904" w:rsidP="00D51904">
            <w:pPr>
              <w:jc w:val="center"/>
              <w:rPr>
                <w:rFonts w:ascii="Calibri" w:hAnsi="Calibri"/>
                <w:b/>
                <w:bCs/>
                <w:color w:val="000000"/>
                <w:sz w:val="20"/>
                <w:szCs w:val="20"/>
                <w:shd w:val="clear" w:color="auto" w:fill="B8CCE4"/>
              </w:rPr>
            </w:pPr>
            <w:r w:rsidRPr="000A3CED">
              <w:rPr>
                <w:rFonts w:ascii="Calibri" w:hAnsi="Calibri"/>
                <w:b/>
                <w:bCs/>
                <w:color w:val="000000"/>
                <w:sz w:val="20"/>
                <w:szCs w:val="20"/>
                <w:shd w:val="clear" w:color="auto" w:fill="B8CCE4"/>
              </w:rPr>
              <w:t xml:space="preserve">SY </w:t>
            </w:r>
          </w:p>
          <w:p w14:paraId="1B35F975" w14:textId="77777777" w:rsidR="00D51904" w:rsidRPr="000A3CED" w:rsidRDefault="00D51904" w:rsidP="00D51904">
            <w:pPr>
              <w:jc w:val="center"/>
              <w:rPr>
                <w:rFonts w:ascii="Segoe UI" w:hAnsi="Segoe UI" w:cs="Segoe UI"/>
                <w:color w:val="000000"/>
                <w:sz w:val="27"/>
                <w:szCs w:val="27"/>
                <w:shd w:val="clear" w:color="auto" w:fill="B8CCE4"/>
              </w:rPr>
            </w:pPr>
            <w:r w:rsidRPr="000A3CED">
              <w:rPr>
                <w:rFonts w:ascii="Calibri" w:hAnsi="Calibri"/>
                <w:b/>
                <w:bCs/>
                <w:color w:val="000000"/>
                <w:sz w:val="20"/>
                <w:szCs w:val="20"/>
                <w:shd w:val="clear" w:color="auto" w:fill="B8CCE4"/>
              </w:rPr>
              <w:t>2017</w:t>
            </w:r>
            <w:r>
              <w:t>–</w:t>
            </w:r>
            <w:r w:rsidRPr="000A3CED">
              <w:rPr>
                <w:rFonts w:ascii="Calibri" w:hAnsi="Calibri"/>
                <w:b/>
                <w:bCs/>
                <w:color w:val="000000"/>
                <w:sz w:val="20"/>
                <w:szCs w:val="20"/>
                <w:shd w:val="clear" w:color="auto" w:fill="B8CCE4"/>
              </w:rPr>
              <w:t>18</w:t>
            </w:r>
          </w:p>
        </w:tc>
        <w:tc>
          <w:tcPr>
            <w:tcW w:w="3528" w:type="dxa"/>
            <w:noWrap/>
            <w:tcMar>
              <w:top w:w="0" w:type="dxa"/>
              <w:left w:w="108" w:type="dxa"/>
              <w:bottom w:w="0" w:type="dxa"/>
              <w:right w:w="108" w:type="dxa"/>
            </w:tcMar>
            <w:vAlign w:val="center"/>
            <w:hideMark/>
          </w:tcPr>
          <w:p w14:paraId="00AFAD2A" w14:textId="77777777" w:rsidR="00D51904" w:rsidRPr="000A3CED" w:rsidRDefault="00D51904" w:rsidP="00D51904">
            <w:pPr>
              <w:rPr>
                <w:rFonts w:ascii="Segoe UI" w:hAnsi="Segoe UI" w:cs="Segoe UI"/>
                <w:color w:val="000000"/>
                <w:sz w:val="27"/>
                <w:szCs w:val="27"/>
              </w:rPr>
            </w:pPr>
            <w:r w:rsidRPr="000A3CED">
              <w:rPr>
                <w:rFonts w:ascii="Calibri" w:hAnsi="Calibri"/>
                <w:color w:val="000000"/>
                <w:sz w:val="20"/>
                <w:szCs w:val="20"/>
              </w:rPr>
              <w:t>After one full year of statewide implementation, support EPPs in continuous improvement, establishing rigorous standards for performance, and providing high quality feedback to teacher candidates through CAP</w:t>
            </w:r>
          </w:p>
        </w:tc>
        <w:tc>
          <w:tcPr>
            <w:tcW w:w="3600" w:type="dxa"/>
            <w:noWrap/>
            <w:tcMar>
              <w:top w:w="0" w:type="dxa"/>
              <w:left w:w="108" w:type="dxa"/>
              <w:bottom w:w="0" w:type="dxa"/>
              <w:right w:w="108" w:type="dxa"/>
            </w:tcMar>
            <w:vAlign w:val="center"/>
            <w:hideMark/>
          </w:tcPr>
          <w:p w14:paraId="6E92C573" w14:textId="77777777" w:rsidR="00D51904" w:rsidRPr="000A3CED" w:rsidRDefault="00D51904" w:rsidP="00D51904">
            <w:pPr>
              <w:rPr>
                <w:rFonts w:ascii="Segoe UI" w:hAnsi="Segoe UI" w:cs="Segoe UI"/>
                <w:color w:val="000000"/>
                <w:sz w:val="27"/>
                <w:szCs w:val="27"/>
              </w:rPr>
            </w:pPr>
            <w:r w:rsidRPr="000A3CED">
              <w:rPr>
                <w:rFonts w:ascii="Calibri" w:hAnsi="Calibri"/>
                <w:color w:val="000000"/>
                <w:sz w:val="20"/>
                <w:szCs w:val="20"/>
              </w:rPr>
              <w:t>Proportion of EPPs conducting calibration training with supervisors</w:t>
            </w:r>
          </w:p>
          <w:p w14:paraId="0FADB887" w14:textId="77777777" w:rsidR="00D51904" w:rsidRPr="00F53CE1" w:rsidRDefault="00D51904" w:rsidP="00D51904">
            <w:pPr>
              <w:ind w:left="2"/>
              <w:rPr>
                <w:rFonts w:ascii="Segoe UI" w:hAnsi="Segoe UI" w:cs="Segoe UI"/>
                <w:color w:val="000000" w:themeColor="text1"/>
                <w:sz w:val="27"/>
                <w:szCs w:val="27"/>
              </w:rPr>
            </w:pPr>
            <w:r w:rsidRPr="000A3CED">
              <w:rPr>
                <w:rFonts w:ascii="Calibri" w:hAnsi="Calibri"/>
                <w:color w:val="000000"/>
                <w:sz w:val="20"/>
                <w:szCs w:val="20"/>
              </w:rPr>
              <w:t xml:space="preserve">Proportion of EPPs using the CAP </w:t>
            </w:r>
            <w:r>
              <w:rPr>
                <w:rFonts w:ascii="Calibri" w:hAnsi="Calibri"/>
                <w:color w:val="000000"/>
                <w:sz w:val="20"/>
                <w:szCs w:val="20"/>
              </w:rPr>
              <w:t>dashboard</w:t>
            </w:r>
          </w:p>
          <w:p w14:paraId="168CD9B4" w14:textId="77777777" w:rsidR="00D51904" w:rsidRPr="000A3CED" w:rsidRDefault="00D51904" w:rsidP="00D51904">
            <w:pPr>
              <w:ind w:left="2"/>
              <w:rPr>
                <w:rFonts w:ascii="Segoe UI" w:hAnsi="Segoe UI" w:cs="Segoe UI"/>
                <w:color w:val="000000"/>
                <w:sz w:val="27"/>
                <w:szCs w:val="27"/>
              </w:rPr>
            </w:pPr>
            <w:r w:rsidRPr="00F53CE1">
              <w:rPr>
                <w:rFonts w:ascii="Calibri" w:hAnsi="Calibri"/>
                <w:color w:val="000000" w:themeColor="text1"/>
                <w:sz w:val="20"/>
                <w:szCs w:val="20"/>
              </w:rPr>
              <w:t>Case study data and other analyses from external researcher</w:t>
            </w:r>
          </w:p>
        </w:tc>
      </w:tr>
      <w:tr w:rsidR="00D51904" w:rsidRPr="000A3CED" w14:paraId="43EC6DA1" w14:textId="77777777" w:rsidTr="00D51904">
        <w:trPr>
          <w:trHeight w:val="354"/>
        </w:trPr>
        <w:tc>
          <w:tcPr>
            <w:tcW w:w="990" w:type="dxa"/>
            <w:shd w:val="clear" w:color="auto" w:fill="B8CCE4"/>
            <w:tcMar>
              <w:top w:w="0" w:type="dxa"/>
              <w:left w:w="108" w:type="dxa"/>
              <w:bottom w:w="0" w:type="dxa"/>
              <w:right w:w="108" w:type="dxa"/>
            </w:tcMar>
            <w:vAlign w:val="center"/>
            <w:hideMark/>
          </w:tcPr>
          <w:p w14:paraId="7591804E" w14:textId="77777777" w:rsidR="00D51904" w:rsidRDefault="00D51904" w:rsidP="00D51904">
            <w:pPr>
              <w:jc w:val="center"/>
              <w:rPr>
                <w:rFonts w:ascii="Calibri" w:hAnsi="Calibri"/>
                <w:b/>
                <w:bCs/>
                <w:color w:val="000000"/>
                <w:sz w:val="20"/>
                <w:szCs w:val="20"/>
                <w:shd w:val="clear" w:color="auto" w:fill="B8CCE4"/>
              </w:rPr>
            </w:pPr>
            <w:r w:rsidRPr="000A3CED">
              <w:rPr>
                <w:rFonts w:ascii="Calibri" w:hAnsi="Calibri"/>
                <w:b/>
                <w:bCs/>
                <w:color w:val="000000"/>
                <w:sz w:val="20"/>
                <w:szCs w:val="20"/>
                <w:shd w:val="clear" w:color="auto" w:fill="B8CCE4"/>
              </w:rPr>
              <w:t xml:space="preserve">SY </w:t>
            </w:r>
          </w:p>
          <w:p w14:paraId="69F4381B" w14:textId="77777777" w:rsidR="00D51904" w:rsidRPr="000A3CED" w:rsidRDefault="00D51904" w:rsidP="00D51904">
            <w:pPr>
              <w:jc w:val="center"/>
              <w:rPr>
                <w:rFonts w:ascii="Segoe UI" w:hAnsi="Segoe UI" w:cs="Segoe UI"/>
                <w:color w:val="000000"/>
                <w:sz w:val="27"/>
                <w:szCs w:val="27"/>
                <w:shd w:val="clear" w:color="auto" w:fill="B8CCE4"/>
              </w:rPr>
            </w:pPr>
            <w:r w:rsidRPr="000A3CED">
              <w:rPr>
                <w:rFonts w:ascii="Calibri" w:hAnsi="Calibri"/>
                <w:b/>
                <w:bCs/>
                <w:color w:val="000000"/>
                <w:sz w:val="20"/>
                <w:szCs w:val="20"/>
                <w:shd w:val="clear" w:color="auto" w:fill="B8CCE4"/>
              </w:rPr>
              <w:t>2016</w:t>
            </w:r>
            <w:r>
              <w:t>–</w:t>
            </w:r>
            <w:r w:rsidRPr="000A3CED">
              <w:rPr>
                <w:rFonts w:ascii="Calibri" w:hAnsi="Calibri"/>
                <w:b/>
                <w:bCs/>
                <w:color w:val="000000"/>
                <w:sz w:val="20"/>
                <w:szCs w:val="20"/>
                <w:shd w:val="clear" w:color="auto" w:fill="B8CCE4"/>
              </w:rPr>
              <w:t>17</w:t>
            </w:r>
          </w:p>
        </w:tc>
        <w:tc>
          <w:tcPr>
            <w:tcW w:w="3528" w:type="dxa"/>
            <w:noWrap/>
            <w:tcMar>
              <w:top w:w="0" w:type="dxa"/>
              <w:left w:w="108" w:type="dxa"/>
              <w:bottom w:w="0" w:type="dxa"/>
              <w:right w:w="108" w:type="dxa"/>
            </w:tcMar>
            <w:vAlign w:val="center"/>
            <w:hideMark/>
          </w:tcPr>
          <w:p w14:paraId="591942BE" w14:textId="77777777" w:rsidR="00D51904" w:rsidRPr="000A3CED" w:rsidRDefault="00D51904" w:rsidP="00D51904">
            <w:pPr>
              <w:rPr>
                <w:rFonts w:ascii="Segoe UI" w:hAnsi="Segoe UI" w:cs="Segoe UI"/>
                <w:color w:val="000000"/>
                <w:sz w:val="27"/>
                <w:szCs w:val="27"/>
              </w:rPr>
            </w:pPr>
            <w:r w:rsidRPr="000A3CED">
              <w:rPr>
                <w:rFonts w:ascii="Calibri" w:hAnsi="Calibri"/>
                <w:color w:val="000000"/>
                <w:sz w:val="20"/>
                <w:szCs w:val="20"/>
              </w:rPr>
              <w:t>Support the development and implementation of high quality district/</w:t>
            </w:r>
            <w:r>
              <w:rPr>
                <w:rFonts w:ascii="Calibri" w:hAnsi="Calibri"/>
                <w:color w:val="000000"/>
                <w:sz w:val="20"/>
                <w:szCs w:val="20"/>
              </w:rPr>
              <w:t>EPP</w:t>
            </w:r>
            <w:r w:rsidRPr="000A3CED">
              <w:rPr>
                <w:rFonts w:ascii="Calibri" w:hAnsi="Calibri"/>
                <w:color w:val="000000"/>
                <w:sz w:val="20"/>
                <w:szCs w:val="20"/>
              </w:rPr>
              <w:t xml:space="preserve"> partnerships to promote stronger teacher pipelines</w:t>
            </w:r>
          </w:p>
        </w:tc>
        <w:tc>
          <w:tcPr>
            <w:tcW w:w="3600" w:type="dxa"/>
            <w:noWrap/>
            <w:tcMar>
              <w:top w:w="0" w:type="dxa"/>
              <w:left w:w="108" w:type="dxa"/>
              <w:bottom w:w="0" w:type="dxa"/>
              <w:right w:w="108" w:type="dxa"/>
            </w:tcMar>
            <w:vAlign w:val="center"/>
            <w:hideMark/>
          </w:tcPr>
          <w:p w14:paraId="3922522F" w14:textId="77777777" w:rsidR="00D51904" w:rsidRPr="000A3CED" w:rsidRDefault="00D51904" w:rsidP="00D51904">
            <w:pPr>
              <w:ind w:left="2"/>
              <w:rPr>
                <w:rFonts w:ascii="Segoe UI" w:hAnsi="Segoe UI" w:cs="Segoe UI"/>
                <w:color w:val="000000"/>
                <w:sz w:val="27"/>
                <w:szCs w:val="27"/>
              </w:rPr>
            </w:pPr>
            <w:r w:rsidRPr="000A3CED">
              <w:rPr>
                <w:rFonts w:ascii="Calibri" w:hAnsi="Calibri"/>
                <w:color w:val="000000"/>
                <w:sz w:val="20"/>
                <w:szCs w:val="20"/>
              </w:rPr>
              <w:t>Completion of strategic planning by 8 partnerships</w:t>
            </w:r>
          </w:p>
          <w:p w14:paraId="74B7A2C6" w14:textId="77777777" w:rsidR="00D51904" w:rsidRPr="000A3CED" w:rsidRDefault="00D51904" w:rsidP="00D51904">
            <w:pPr>
              <w:ind w:left="2"/>
              <w:rPr>
                <w:rFonts w:ascii="Segoe UI" w:hAnsi="Segoe UI" w:cs="Segoe UI"/>
                <w:color w:val="000000"/>
                <w:sz w:val="27"/>
                <w:szCs w:val="27"/>
              </w:rPr>
            </w:pPr>
            <w:r w:rsidRPr="000A3CED">
              <w:rPr>
                <w:rFonts w:ascii="Calibri" w:hAnsi="Calibri"/>
                <w:color w:val="000000"/>
                <w:sz w:val="20"/>
                <w:szCs w:val="20"/>
              </w:rPr>
              <w:t>Development of resources to support partnership work</w:t>
            </w:r>
          </w:p>
        </w:tc>
      </w:tr>
      <w:tr w:rsidR="00D51904" w:rsidRPr="000A3CED" w14:paraId="4451A413" w14:textId="77777777" w:rsidTr="00D51904">
        <w:trPr>
          <w:trHeight w:val="512"/>
        </w:trPr>
        <w:tc>
          <w:tcPr>
            <w:tcW w:w="990" w:type="dxa"/>
            <w:shd w:val="clear" w:color="auto" w:fill="B8CCE4"/>
            <w:tcMar>
              <w:top w:w="0" w:type="dxa"/>
              <w:left w:w="108" w:type="dxa"/>
              <w:bottom w:w="0" w:type="dxa"/>
              <w:right w:w="108" w:type="dxa"/>
            </w:tcMar>
            <w:vAlign w:val="center"/>
            <w:hideMark/>
          </w:tcPr>
          <w:p w14:paraId="6036A250" w14:textId="77777777" w:rsidR="00D51904" w:rsidRDefault="00D51904" w:rsidP="00D51904">
            <w:pPr>
              <w:jc w:val="center"/>
              <w:rPr>
                <w:rFonts w:ascii="Calibri" w:hAnsi="Calibri"/>
                <w:b/>
                <w:bCs/>
                <w:color w:val="000000"/>
                <w:sz w:val="20"/>
                <w:szCs w:val="20"/>
                <w:shd w:val="clear" w:color="auto" w:fill="B8CCE4"/>
              </w:rPr>
            </w:pPr>
            <w:r w:rsidRPr="000A3CED">
              <w:rPr>
                <w:rFonts w:ascii="Calibri" w:hAnsi="Calibri"/>
                <w:b/>
                <w:bCs/>
                <w:color w:val="000000"/>
                <w:sz w:val="20"/>
                <w:szCs w:val="20"/>
                <w:shd w:val="clear" w:color="auto" w:fill="B8CCE4"/>
              </w:rPr>
              <w:t xml:space="preserve">SY </w:t>
            </w:r>
          </w:p>
          <w:p w14:paraId="2AFDB553" w14:textId="77777777" w:rsidR="00D51904" w:rsidRPr="000A3CED" w:rsidRDefault="00D51904" w:rsidP="00D51904">
            <w:pPr>
              <w:jc w:val="center"/>
              <w:rPr>
                <w:rFonts w:ascii="Segoe UI" w:hAnsi="Segoe UI" w:cs="Segoe UI"/>
                <w:color w:val="000000"/>
                <w:sz w:val="27"/>
                <w:szCs w:val="27"/>
                <w:shd w:val="clear" w:color="auto" w:fill="B8CCE4"/>
              </w:rPr>
            </w:pPr>
            <w:r w:rsidRPr="000A3CED">
              <w:rPr>
                <w:rFonts w:ascii="Calibri" w:hAnsi="Calibri"/>
                <w:b/>
                <w:bCs/>
                <w:color w:val="000000"/>
                <w:sz w:val="20"/>
                <w:szCs w:val="20"/>
                <w:shd w:val="clear" w:color="auto" w:fill="B8CCE4"/>
              </w:rPr>
              <w:t>2017</w:t>
            </w:r>
            <w:r>
              <w:t>–</w:t>
            </w:r>
            <w:r w:rsidRPr="000A3CED">
              <w:rPr>
                <w:rFonts w:ascii="Calibri" w:hAnsi="Calibri"/>
                <w:b/>
                <w:bCs/>
                <w:color w:val="000000"/>
                <w:sz w:val="20"/>
                <w:szCs w:val="20"/>
                <w:shd w:val="clear" w:color="auto" w:fill="B8CCE4"/>
              </w:rPr>
              <w:t>18</w:t>
            </w:r>
          </w:p>
        </w:tc>
        <w:tc>
          <w:tcPr>
            <w:tcW w:w="3528" w:type="dxa"/>
            <w:noWrap/>
            <w:tcMar>
              <w:top w:w="0" w:type="dxa"/>
              <w:left w:w="108" w:type="dxa"/>
              <w:bottom w:w="0" w:type="dxa"/>
              <w:right w:w="108" w:type="dxa"/>
            </w:tcMar>
            <w:vAlign w:val="center"/>
            <w:hideMark/>
          </w:tcPr>
          <w:p w14:paraId="6221F7F5" w14:textId="77777777" w:rsidR="00D51904" w:rsidRPr="000A3CED" w:rsidRDefault="00D51904" w:rsidP="00D51904">
            <w:pPr>
              <w:rPr>
                <w:rFonts w:ascii="Segoe UI" w:hAnsi="Segoe UI" w:cs="Segoe UI"/>
                <w:color w:val="000000"/>
                <w:sz w:val="27"/>
                <w:szCs w:val="27"/>
              </w:rPr>
            </w:pPr>
            <w:r w:rsidRPr="000A3CED">
              <w:rPr>
                <w:rFonts w:ascii="Calibri" w:hAnsi="Calibri"/>
                <w:color w:val="000000"/>
                <w:sz w:val="20"/>
                <w:szCs w:val="20"/>
              </w:rPr>
              <w:t xml:space="preserve">Same as </w:t>
            </w:r>
            <w:r>
              <w:rPr>
                <w:rFonts w:ascii="Calibri" w:hAnsi="Calibri"/>
                <w:color w:val="000000"/>
                <w:sz w:val="20"/>
                <w:szCs w:val="20"/>
              </w:rPr>
              <w:t>activity described above</w:t>
            </w:r>
          </w:p>
        </w:tc>
        <w:tc>
          <w:tcPr>
            <w:tcW w:w="3600" w:type="dxa"/>
            <w:noWrap/>
            <w:tcMar>
              <w:top w:w="0" w:type="dxa"/>
              <w:left w:w="108" w:type="dxa"/>
              <w:bottom w:w="0" w:type="dxa"/>
              <w:right w:w="108" w:type="dxa"/>
            </w:tcMar>
            <w:vAlign w:val="center"/>
            <w:hideMark/>
          </w:tcPr>
          <w:p w14:paraId="4C3264CB" w14:textId="77777777" w:rsidR="00D51904" w:rsidRPr="000A3CED" w:rsidRDefault="00D51904" w:rsidP="00D51904">
            <w:pPr>
              <w:ind w:left="2"/>
              <w:rPr>
                <w:rFonts w:ascii="Segoe UI" w:hAnsi="Segoe UI" w:cs="Segoe UI"/>
                <w:color w:val="000000"/>
                <w:sz w:val="27"/>
                <w:szCs w:val="27"/>
              </w:rPr>
            </w:pPr>
            <w:r w:rsidRPr="002E6FC8">
              <w:rPr>
                <w:rFonts w:ascii="Calibri" w:hAnsi="Calibri"/>
                <w:color w:val="000000"/>
                <w:sz w:val="20"/>
                <w:szCs w:val="20"/>
              </w:rPr>
              <w:t>Im</w:t>
            </w:r>
            <w:r w:rsidRPr="000A3CED">
              <w:rPr>
                <w:rFonts w:ascii="Calibri" w:hAnsi="Calibri"/>
                <w:color w:val="000000"/>
                <w:sz w:val="20"/>
                <w:szCs w:val="20"/>
              </w:rPr>
              <w:t>plementation of proposed models by 8 partnerships</w:t>
            </w:r>
          </w:p>
        </w:tc>
      </w:tr>
      <w:tr w:rsidR="00D51904" w:rsidRPr="000A3CED" w14:paraId="6973D3D1" w14:textId="77777777" w:rsidTr="00D51904">
        <w:trPr>
          <w:trHeight w:val="354"/>
        </w:trPr>
        <w:tc>
          <w:tcPr>
            <w:tcW w:w="990" w:type="dxa"/>
            <w:shd w:val="clear" w:color="auto" w:fill="B8CCE4"/>
            <w:tcMar>
              <w:top w:w="0" w:type="dxa"/>
              <w:left w:w="108" w:type="dxa"/>
              <w:bottom w:w="0" w:type="dxa"/>
              <w:right w:w="108" w:type="dxa"/>
            </w:tcMar>
            <w:vAlign w:val="center"/>
          </w:tcPr>
          <w:p w14:paraId="0B104F10" w14:textId="77777777" w:rsidR="00D51904" w:rsidRPr="000A3CED" w:rsidRDefault="00D51904" w:rsidP="00D51904">
            <w:pPr>
              <w:jc w:val="center"/>
              <w:rPr>
                <w:rFonts w:ascii="Calibri" w:hAnsi="Calibri"/>
                <w:b/>
                <w:bCs/>
                <w:color w:val="000000"/>
                <w:sz w:val="20"/>
                <w:szCs w:val="20"/>
                <w:shd w:val="clear" w:color="auto" w:fill="B8CCE4"/>
              </w:rPr>
            </w:pPr>
            <w:r>
              <w:rPr>
                <w:rFonts w:ascii="Calibri" w:hAnsi="Calibri"/>
                <w:b/>
                <w:bCs/>
                <w:color w:val="000000"/>
                <w:sz w:val="20"/>
                <w:szCs w:val="20"/>
                <w:shd w:val="clear" w:color="auto" w:fill="B8CCE4"/>
              </w:rPr>
              <w:t>2017</w:t>
            </w:r>
          </w:p>
        </w:tc>
        <w:tc>
          <w:tcPr>
            <w:tcW w:w="3528" w:type="dxa"/>
            <w:noWrap/>
            <w:tcMar>
              <w:top w:w="0" w:type="dxa"/>
              <w:left w:w="108" w:type="dxa"/>
              <w:bottom w:w="0" w:type="dxa"/>
              <w:right w:w="108" w:type="dxa"/>
            </w:tcMar>
            <w:vAlign w:val="center"/>
          </w:tcPr>
          <w:p w14:paraId="0BB5CA58" w14:textId="77777777" w:rsidR="00D51904" w:rsidRPr="000A3CED" w:rsidRDefault="00D51904" w:rsidP="00D51904">
            <w:pPr>
              <w:rPr>
                <w:rFonts w:ascii="Calibri" w:hAnsi="Calibri"/>
                <w:color w:val="000000"/>
                <w:sz w:val="20"/>
                <w:szCs w:val="20"/>
              </w:rPr>
            </w:pPr>
            <w:r>
              <w:rPr>
                <w:rFonts w:ascii="Calibri" w:hAnsi="Calibri"/>
                <w:color w:val="000000"/>
                <w:sz w:val="20"/>
                <w:szCs w:val="20"/>
              </w:rPr>
              <w:t>Develop new educator preparation Edwin reports for EPPs and districts</w:t>
            </w:r>
          </w:p>
        </w:tc>
        <w:tc>
          <w:tcPr>
            <w:tcW w:w="3600" w:type="dxa"/>
            <w:noWrap/>
            <w:tcMar>
              <w:top w:w="0" w:type="dxa"/>
              <w:left w:w="108" w:type="dxa"/>
              <w:bottom w:w="0" w:type="dxa"/>
              <w:right w:w="108" w:type="dxa"/>
            </w:tcMar>
            <w:vAlign w:val="center"/>
          </w:tcPr>
          <w:p w14:paraId="582047EA" w14:textId="77777777" w:rsidR="00D51904" w:rsidRPr="000A3CED" w:rsidRDefault="00D51904" w:rsidP="00D51904">
            <w:pPr>
              <w:ind w:hanging="360"/>
              <w:rPr>
                <w:rFonts w:ascii="Symbol" w:hAnsi="Symbol"/>
                <w:color w:val="000000"/>
                <w:sz w:val="20"/>
                <w:szCs w:val="20"/>
              </w:rPr>
            </w:pPr>
          </w:p>
        </w:tc>
      </w:tr>
      <w:tr w:rsidR="00D51904" w:rsidRPr="000A3CED" w14:paraId="0099A1F3" w14:textId="77777777" w:rsidTr="00D51904">
        <w:trPr>
          <w:trHeight w:val="536"/>
        </w:trPr>
        <w:tc>
          <w:tcPr>
            <w:tcW w:w="990" w:type="dxa"/>
            <w:shd w:val="clear" w:color="auto" w:fill="B8CCE4"/>
            <w:tcMar>
              <w:top w:w="0" w:type="dxa"/>
              <w:left w:w="108" w:type="dxa"/>
              <w:bottom w:w="0" w:type="dxa"/>
              <w:right w:w="108" w:type="dxa"/>
            </w:tcMar>
            <w:vAlign w:val="center"/>
            <w:hideMark/>
          </w:tcPr>
          <w:p w14:paraId="1B91E3C7" w14:textId="77777777" w:rsidR="00D51904" w:rsidRPr="000A3CED" w:rsidRDefault="00D51904" w:rsidP="00D51904">
            <w:pPr>
              <w:jc w:val="center"/>
              <w:rPr>
                <w:rFonts w:ascii="Segoe UI" w:hAnsi="Segoe UI" w:cs="Segoe UI"/>
                <w:color w:val="000000"/>
                <w:sz w:val="27"/>
                <w:szCs w:val="27"/>
                <w:shd w:val="clear" w:color="auto" w:fill="B8CCE4"/>
              </w:rPr>
            </w:pPr>
            <w:r w:rsidRPr="000A3CED">
              <w:rPr>
                <w:rFonts w:ascii="Calibri" w:hAnsi="Calibri"/>
                <w:b/>
                <w:bCs/>
                <w:color w:val="000000"/>
                <w:sz w:val="20"/>
                <w:szCs w:val="20"/>
                <w:shd w:val="clear" w:color="auto" w:fill="B8CCE4"/>
              </w:rPr>
              <w:t>Staff involved:</w:t>
            </w:r>
          </w:p>
        </w:tc>
        <w:tc>
          <w:tcPr>
            <w:tcW w:w="7128" w:type="dxa"/>
            <w:gridSpan w:val="2"/>
            <w:noWrap/>
            <w:tcMar>
              <w:top w:w="0" w:type="dxa"/>
              <w:left w:w="108" w:type="dxa"/>
              <w:bottom w:w="0" w:type="dxa"/>
              <w:right w:w="108" w:type="dxa"/>
            </w:tcMar>
            <w:vAlign w:val="center"/>
            <w:hideMark/>
          </w:tcPr>
          <w:p w14:paraId="46DBFD85" w14:textId="77777777" w:rsidR="00D51904" w:rsidRPr="000A3CED" w:rsidRDefault="00D51904" w:rsidP="00D51904">
            <w:pPr>
              <w:rPr>
                <w:rFonts w:ascii="Segoe UI" w:hAnsi="Segoe UI" w:cs="Segoe UI"/>
                <w:color w:val="000000"/>
                <w:sz w:val="27"/>
                <w:szCs w:val="27"/>
              </w:rPr>
            </w:pPr>
            <w:r w:rsidRPr="000A3CED">
              <w:rPr>
                <w:rFonts w:ascii="Calibri" w:hAnsi="Calibri"/>
                <w:color w:val="000000"/>
                <w:sz w:val="20"/>
                <w:szCs w:val="20"/>
              </w:rPr>
              <w:t xml:space="preserve">Educator Preparation </w:t>
            </w:r>
            <w:r>
              <w:rPr>
                <w:rFonts w:ascii="Calibri" w:hAnsi="Calibri"/>
                <w:color w:val="000000"/>
                <w:sz w:val="20"/>
                <w:szCs w:val="20"/>
              </w:rPr>
              <w:t>team; e</w:t>
            </w:r>
            <w:r w:rsidRPr="000A3CED">
              <w:rPr>
                <w:rFonts w:ascii="Calibri" w:hAnsi="Calibri"/>
                <w:color w:val="000000"/>
                <w:sz w:val="20"/>
                <w:szCs w:val="20"/>
              </w:rPr>
              <w:t xml:space="preserve">xternal research contract for </w:t>
            </w:r>
            <w:r>
              <w:rPr>
                <w:rFonts w:ascii="Calibri" w:hAnsi="Calibri"/>
                <w:color w:val="000000"/>
                <w:sz w:val="20"/>
                <w:szCs w:val="20"/>
              </w:rPr>
              <w:t>Educator Preparation</w:t>
            </w:r>
            <w:r w:rsidRPr="000A3CED">
              <w:rPr>
                <w:rFonts w:ascii="Calibri" w:hAnsi="Calibri"/>
                <w:color w:val="000000"/>
                <w:sz w:val="20"/>
                <w:szCs w:val="20"/>
              </w:rPr>
              <w:t xml:space="preserve"> Profiles</w:t>
            </w:r>
          </w:p>
        </w:tc>
      </w:tr>
    </w:tbl>
    <w:p w14:paraId="20E69775" w14:textId="77777777" w:rsidR="0012636C" w:rsidRDefault="0012636C" w:rsidP="0012636C"/>
    <w:p w14:paraId="494D357A" w14:textId="77777777" w:rsidR="000A3CED" w:rsidRDefault="000A3CED" w:rsidP="0012636C"/>
    <w:p w14:paraId="320963B9" w14:textId="77777777" w:rsidR="000A3CED" w:rsidRDefault="000A3CED" w:rsidP="0012636C"/>
    <w:p w14:paraId="2D437CA3" w14:textId="77777777" w:rsidR="000A3CED" w:rsidRDefault="000A3CED" w:rsidP="0012636C"/>
    <w:p w14:paraId="1111372F" w14:textId="77777777" w:rsidR="000A3CED" w:rsidRDefault="000A3CED" w:rsidP="0012636C"/>
    <w:p w14:paraId="5C7EC1DE" w14:textId="77777777" w:rsidR="000A3CED" w:rsidRDefault="000A3CED" w:rsidP="0012636C"/>
    <w:p w14:paraId="05E0398B" w14:textId="77777777" w:rsidR="000A3CED" w:rsidRDefault="000A3CED" w:rsidP="0012636C"/>
    <w:p w14:paraId="060C3F73" w14:textId="77777777" w:rsidR="000A3CED" w:rsidRDefault="000A3CED" w:rsidP="0012636C"/>
    <w:p w14:paraId="1EEAC9DD" w14:textId="77777777" w:rsidR="000A3CED" w:rsidRDefault="000A3CED" w:rsidP="0012636C"/>
    <w:p w14:paraId="304EE7C5" w14:textId="77777777" w:rsidR="000A3CED" w:rsidRDefault="000A3CED" w:rsidP="0012636C"/>
    <w:p w14:paraId="5E1E4B27" w14:textId="77777777" w:rsidR="000A3CED" w:rsidRDefault="000A3CED" w:rsidP="0012636C"/>
    <w:p w14:paraId="4B360829" w14:textId="77777777" w:rsidR="000A3CED" w:rsidRDefault="000A3CED" w:rsidP="0012636C"/>
    <w:p w14:paraId="72E3E36F" w14:textId="77777777" w:rsidR="000A3CED" w:rsidRDefault="000A3CED" w:rsidP="0012636C"/>
    <w:p w14:paraId="2B9911A9" w14:textId="77777777" w:rsidR="000A3CED" w:rsidRDefault="000A3CED" w:rsidP="0012636C"/>
    <w:p w14:paraId="2A474F72" w14:textId="77777777" w:rsidR="000A3CED" w:rsidRDefault="000A3CED" w:rsidP="0012636C"/>
    <w:p w14:paraId="0CBF9418" w14:textId="77777777" w:rsidR="000A3CED" w:rsidRDefault="000A3CED" w:rsidP="0012636C"/>
    <w:p w14:paraId="2CA121BB" w14:textId="77777777" w:rsidR="000A3CED" w:rsidRDefault="000A3CED" w:rsidP="0012636C"/>
    <w:p w14:paraId="3C97C193" w14:textId="77777777" w:rsidR="000A3CED" w:rsidRDefault="000A3CED" w:rsidP="0012636C"/>
    <w:p w14:paraId="24E9F88C" w14:textId="77777777" w:rsidR="000A3CED" w:rsidRDefault="000A3CED" w:rsidP="0012636C"/>
    <w:p w14:paraId="3EF0EC06" w14:textId="77777777" w:rsidR="000A3CED" w:rsidRDefault="000A3CED" w:rsidP="0012636C"/>
    <w:tbl>
      <w:tblPr>
        <w:tblpPr w:leftFromText="180" w:rightFromText="180" w:vertAnchor="text" w:horzAnchor="margin" w:tblpY="53"/>
        <w:tblW w:w="8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144"/>
        <w:gridCol w:w="3374"/>
        <w:gridCol w:w="3582"/>
      </w:tblGrid>
      <w:tr w:rsidR="00D51904" w14:paraId="6E79FF83" w14:textId="77777777" w:rsidTr="00D51904">
        <w:trPr>
          <w:trHeight w:val="327"/>
        </w:trPr>
        <w:tc>
          <w:tcPr>
            <w:tcW w:w="1144" w:type="dxa"/>
            <w:tcBorders>
              <w:top w:val="single" w:sz="4" w:space="0" w:color="FFFFFF" w:themeColor="background1"/>
              <w:left w:val="single" w:sz="4" w:space="0" w:color="FFFFFF" w:themeColor="background1"/>
            </w:tcBorders>
            <w:tcMar>
              <w:top w:w="0" w:type="dxa"/>
              <w:left w:w="108" w:type="dxa"/>
              <w:bottom w:w="0" w:type="dxa"/>
              <w:right w:w="108" w:type="dxa"/>
            </w:tcMar>
            <w:vAlign w:val="center"/>
            <w:hideMark/>
          </w:tcPr>
          <w:p w14:paraId="3B9B81DD" w14:textId="77777777" w:rsidR="00D51904" w:rsidRPr="00B92CCA" w:rsidRDefault="00D51904" w:rsidP="00D51904">
            <w:pPr>
              <w:rPr>
                <w:rFonts w:asciiTheme="minorHAnsi" w:eastAsiaTheme="minorEastAsia" w:hAnsiTheme="minorHAnsi" w:cstheme="minorBidi"/>
              </w:rPr>
            </w:pPr>
          </w:p>
        </w:tc>
        <w:tc>
          <w:tcPr>
            <w:tcW w:w="3374" w:type="dxa"/>
            <w:shd w:val="clear" w:color="auto" w:fill="B8CCE4"/>
            <w:noWrap/>
            <w:tcMar>
              <w:top w:w="0" w:type="dxa"/>
              <w:left w:w="108" w:type="dxa"/>
              <w:bottom w:w="0" w:type="dxa"/>
              <w:right w:w="108" w:type="dxa"/>
            </w:tcMar>
            <w:hideMark/>
          </w:tcPr>
          <w:p w14:paraId="57D1D366" w14:textId="77777777" w:rsidR="00D51904" w:rsidRPr="00B92CCA" w:rsidRDefault="00D51904" w:rsidP="00D51904">
            <w:pPr>
              <w:jc w:val="center"/>
              <w:rPr>
                <w:rFonts w:asciiTheme="minorHAnsi" w:hAnsiTheme="minorHAnsi"/>
                <w:sz w:val="20"/>
                <w:szCs w:val="20"/>
              </w:rPr>
            </w:pPr>
            <w:r w:rsidRPr="00B92CCA">
              <w:rPr>
                <w:rFonts w:asciiTheme="minorHAnsi" w:hAnsiTheme="minorHAnsi"/>
                <w:b/>
                <w:bCs/>
                <w:sz w:val="20"/>
                <w:szCs w:val="20"/>
              </w:rPr>
              <w:t>Educator Evaluation</w:t>
            </w:r>
          </w:p>
        </w:tc>
        <w:tc>
          <w:tcPr>
            <w:tcW w:w="3582" w:type="dxa"/>
            <w:shd w:val="clear" w:color="auto" w:fill="B8CCE4"/>
            <w:noWrap/>
            <w:tcMar>
              <w:top w:w="0" w:type="dxa"/>
              <w:left w:w="108" w:type="dxa"/>
              <w:bottom w:w="0" w:type="dxa"/>
              <w:right w:w="108" w:type="dxa"/>
            </w:tcMar>
            <w:hideMark/>
          </w:tcPr>
          <w:p w14:paraId="27A7E146" w14:textId="77777777" w:rsidR="00D51904" w:rsidRPr="00B92CCA" w:rsidRDefault="00D51904" w:rsidP="00D51904">
            <w:pPr>
              <w:jc w:val="center"/>
              <w:rPr>
                <w:rFonts w:asciiTheme="minorHAnsi" w:hAnsiTheme="minorHAnsi"/>
                <w:sz w:val="20"/>
                <w:szCs w:val="20"/>
              </w:rPr>
            </w:pPr>
            <w:r w:rsidRPr="00B92CCA">
              <w:rPr>
                <w:rFonts w:asciiTheme="minorHAnsi" w:hAnsiTheme="minorHAnsi"/>
                <w:b/>
                <w:bCs/>
                <w:sz w:val="20"/>
                <w:szCs w:val="20"/>
              </w:rPr>
              <w:t>Metrics</w:t>
            </w:r>
          </w:p>
        </w:tc>
      </w:tr>
      <w:tr w:rsidR="00D51904" w14:paraId="09B5B69C" w14:textId="77777777" w:rsidTr="00D51904">
        <w:trPr>
          <w:trHeight w:val="536"/>
        </w:trPr>
        <w:tc>
          <w:tcPr>
            <w:tcW w:w="1144" w:type="dxa"/>
            <w:shd w:val="clear" w:color="auto" w:fill="B8CCE4"/>
            <w:tcMar>
              <w:top w:w="0" w:type="dxa"/>
              <w:left w:w="108" w:type="dxa"/>
              <w:bottom w:w="0" w:type="dxa"/>
              <w:right w:w="108" w:type="dxa"/>
            </w:tcMar>
            <w:vAlign w:val="center"/>
            <w:hideMark/>
          </w:tcPr>
          <w:p w14:paraId="594C308F" w14:textId="77777777" w:rsidR="00D51904" w:rsidRDefault="00D51904" w:rsidP="00D51904">
            <w:pPr>
              <w:jc w:val="center"/>
              <w:rPr>
                <w:rFonts w:ascii="Calibri" w:hAnsi="Calibri"/>
                <w:b/>
                <w:bCs/>
                <w:color w:val="000000"/>
                <w:sz w:val="20"/>
                <w:szCs w:val="20"/>
                <w:shd w:val="clear" w:color="auto" w:fill="B8CCE4"/>
              </w:rPr>
            </w:pPr>
            <w:r w:rsidRPr="000A3CED">
              <w:rPr>
                <w:rFonts w:ascii="Calibri" w:hAnsi="Calibri"/>
                <w:b/>
                <w:bCs/>
                <w:color w:val="000000"/>
                <w:sz w:val="20"/>
                <w:szCs w:val="20"/>
                <w:shd w:val="clear" w:color="auto" w:fill="B8CCE4"/>
              </w:rPr>
              <w:t xml:space="preserve">SY </w:t>
            </w:r>
          </w:p>
          <w:p w14:paraId="5AEFD469" w14:textId="77777777" w:rsidR="00D51904" w:rsidRPr="00B92CCA" w:rsidRDefault="00D51904" w:rsidP="00D51904">
            <w:pPr>
              <w:jc w:val="center"/>
              <w:rPr>
                <w:rFonts w:asciiTheme="minorHAnsi" w:hAnsiTheme="minorHAnsi"/>
                <w:b/>
                <w:bCs/>
                <w:sz w:val="20"/>
                <w:szCs w:val="20"/>
              </w:rPr>
            </w:pPr>
            <w:r w:rsidRPr="000A3CED">
              <w:rPr>
                <w:rFonts w:ascii="Calibri" w:hAnsi="Calibri"/>
                <w:b/>
                <w:bCs/>
                <w:color w:val="000000"/>
                <w:sz w:val="20"/>
                <w:szCs w:val="20"/>
                <w:shd w:val="clear" w:color="auto" w:fill="B8CCE4"/>
              </w:rPr>
              <w:t>2016</w:t>
            </w:r>
            <w:r>
              <w:t>–</w:t>
            </w:r>
            <w:r w:rsidRPr="000A3CED">
              <w:rPr>
                <w:rFonts w:ascii="Calibri" w:hAnsi="Calibri"/>
                <w:b/>
                <w:bCs/>
                <w:color w:val="000000"/>
                <w:sz w:val="20"/>
                <w:szCs w:val="20"/>
                <w:shd w:val="clear" w:color="auto" w:fill="B8CCE4"/>
              </w:rPr>
              <w:t>17</w:t>
            </w:r>
          </w:p>
        </w:tc>
        <w:tc>
          <w:tcPr>
            <w:tcW w:w="3374" w:type="dxa"/>
            <w:noWrap/>
            <w:tcMar>
              <w:top w:w="0" w:type="dxa"/>
              <w:left w:w="108" w:type="dxa"/>
              <w:bottom w:w="0" w:type="dxa"/>
              <w:right w:w="108" w:type="dxa"/>
            </w:tcMar>
          </w:tcPr>
          <w:p w14:paraId="3DB4A0A7" w14:textId="77777777" w:rsidR="00D51904" w:rsidRPr="00B92CCA" w:rsidRDefault="00D51904" w:rsidP="00D51904">
            <w:pPr>
              <w:rPr>
                <w:rFonts w:asciiTheme="minorHAnsi" w:hAnsiTheme="minorHAnsi"/>
                <w:sz w:val="20"/>
                <w:szCs w:val="20"/>
              </w:rPr>
            </w:pPr>
            <w:r w:rsidRPr="00B92CCA">
              <w:rPr>
                <w:rFonts w:asciiTheme="minorHAnsi" w:hAnsiTheme="minorHAnsi"/>
                <w:sz w:val="20"/>
                <w:szCs w:val="20"/>
              </w:rPr>
              <w:t>Share equity plan strategies with stakeholders</w:t>
            </w:r>
          </w:p>
          <w:p w14:paraId="5583FEB5" w14:textId="77777777" w:rsidR="00D51904" w:rsidRPr="00B92CCA" w:rsidRDefault="00D51904" w:rsidP="00D51904">
            <w:pPr>
              <w:rPr>
                <w:rFonts w:asciiTheme="minorHAnsi" w:hAnsiTheme="minorHAnsi"/>
                <w:sz w:val="20"/>
                <w:szCs w:val="20"/>
              </w:rPr>
            </w:pPr>
          </w:p>
          <w:p w14:paraId="43CF5001" w14:textId="77777777" w:rsidR="00D51904" w:rsidRPr="00B92CCA" w:rsidRDefault="00D51904" w:rsidP="00D51904">
            <w:pPr>
              <w:rPr>
                <w:rFonts w:asciiTheme="minorHAnsi" w:hAnsiTheme="minorHAnsi"/>
                <w:b/>
                <w:bCs/>
                <w:sz w:val="20"/>
                <w:szCs w:val="20"/>
              </w:rPr>
            </w:pPr>
            <w:r>
              <w:rPr>
                <w:rFonts w:asciiTheme="minorHAnsi" w:hAnsiTheme="minorHAnsi"/>
                <w:sz w:val="20"/>
                <w:szCs w:val="20"/>
              </w:rPr>
              <w:t>Model Rubric Validation:</w:t>
            </w:r>
            <w:r w:rsidRPr="00B92CCA">
              <w:rPr>
                <w:rFonts w:asciiTheme="minorHAnsi" w:hAnsiTheme="minorHAnsi"/>
                <w:sz w:val="20"/>
                <w:szCs w:val="20"/>
              </w:rPr>
              <w:t xml:space="preserve"> which indicators and elements are most predictive</w:t>
            </w:r>
          </w:p>
        </w:tc>
        <w:tc>
          <w:tcPr>
            <w:tcW w:w="3582" w:type="dxa"/>
            <w:noWrap/>
            <w:tcMar>
              <w:top w:w="0" w:type="dxa"/>
              <w:left w:w="108" w:type="dxa"/>
              <w:bottom w:w="0" w:type="dxa"/>
              <w:right w:w="108" w:type="dxa"/>
            </w:tcMar>
          </w:tcPr>
          <w:p w14:paraId="033CFF92" w14:textId="77777777" w:rsidR="00D51904" w:rsidRPr="00B92CCA" w:rsidRDefault="00D51904" w:rsidP="00D51904">
            <w:pPr>
              <w:rPr>
                <w:rFonts w:asciiTheme="minorHAnsi" w:hAnsiTheme="minorHAnsi"/>
                <w:sz w:val="20"/>
                <w:szCs w:val="20"/>
              </w:rPr>
            </w:pPr>
            <w:r w:rsidRPr="00B92CCA">
              <w:rPr>
                <w:rFonts w:asciiTheme="minorHAnsi" w:hAnsiTheme="minorHAnsi"/>
                <w:sz w:val="20"/>
                <w:szCs w:val="20"/>
              </w:rPr>
              <w:t>Conduct two in-person or virtual convenings</w:t>
            </w:r>
            <w:r>
              <w:rPr>
                <w:rFonts w:asciiTheme="minorHAnsi" w:hAnsiTheme="minorHAnsi"/>
                <w:sz w:val="20"/>
                <w:szCs w:val="20"/>
              </w:rPr>
              <w:t xml:space="preserve"> for districts and other stakeholders</w:t>
            </w:r>
            <w:r w:rsidRPr="00B92CCA">
              <w:rPr>
                <w:rFonts w:asciiTheme="minorHAnsi" w:hAnsiTheme="minorHAnsi"/>
                <w:sz w:val="20"/>
                <w:szCs w:val="20"/>
              </w:rPr>
              <w:t xml:space="preserve"> (fall and spring)</w:t>
            </w:r>
          </w:p>
          <w:p w14:paraId="56254946" w14:textId="77777777" w:rsidR="00D51904" w:rsidRPr="00B92CCA" w:rsidRDefault="00D51904" w:rsidP="00D51904">
            <w:pPr>
              <w:rPr>
                <w:rFonts w:asciiTheme="minorHAnsi" w:hAnsiTheme="minorHAnsi"/>
                <w:sz w:val="20"/>
                <w:szCs w:val="20"/>
              </w:rPr>
            </w:pPr>
          </w:p>
          <w:p w14:paraId="6F78D5F9" w14:textId="77777777" w:rsidR="00D51904" w:rsidRPr="00B92CCA" w:rsidRDefault="00D51904" w:rsidP="00D51904">
            <w:pPr>
              <w:rPr>
                <w:rFonts w:asciiTheme="minorHAnsi" w:hAnsiTheme="minorHAnsi"/>
                <w:sz w:val="20"/>
                <w:szCs w:val="20"/>
              </w:rPr>
            </w:pPr>
            <w:r w:rsidRPr="00B92CCA">
              <w:rPr>
                <w:rFonts w:asciiTheme="minorHAnsi" w:hAnsiTheme="minorHAnsi"/>
                <w:sz w:val="20"/>
                <w:szCs w:val="20"/>
              </w:rPr>
              <w:t>Plan established</w:t>
            </w:r>
          </w:p>
        </w:tc>
      </w:tr>
      <w:tr w:rsidR="00D51904" w14:paraId="23E5A1A8" w14:textId="77777777" w:rsidTr="00D51904">
        <w:trPr>
          <w:trHeight w:val="536"/>
        </w:trPr>
        <w:tc>
          <w:tcPr>
            <w:tcW w:w="1144" w:type="dxa"/>
            <w:shd w:val="clear" w:color="auto" w:fill="B8CCE4"/>
            <w:tcMar>
              <w:top w:w="0" w:type="dxa"/>
              <w:left w:w="108" w:type="dxa"/>
              <w:bottom w:w="0" w:type="dxa"/>
              <w:right w:w="108" w:type="dxa"/>
            </w:tcMar>
            <w:vAlign w:val="center"/>
            <w:hideMark/>
          </w:tcPr>
          <w:p w14:paraId="1B2B299C" w14:textId="77777777" w:rsidR="00D51904" w:rsidRDefault="00D51904" w:rsidP="00D51904">
            <w:pPr>
              <w:jc w:val="center"/>
              <w:rPr>
                <w:rFonts w:ascii="Calibri" w:hAnsi="Calibri"/>
                <w:b/>
                <w:bCs/>
                <w:color w:val="000000"/>
                <w:sz w:val="20"/>
                <w:szCs w:val="20"/>
                <w:shd w:val="clear" w:color="auto" w:fill="B8CCE4"/>
              </w:rPr>
            </w:pPr>
            <w:r w:rsidRPr="000A3CED">
              <w:rPr>
                <w:rFonts w:ascii="Calibri" w:hAnsi="Calibri"/>
                <w:b/>
                <w:bCs/>
                <w:color w:val="000000"/>
                <w:sz w:val="20"/>
                <w:szCs w:val="20"/>
                <w:shd w:val="clear" w:color="auto" w:fill="B8CCE4"/>
              </w:rPr>
              <w:t xml:space="preserve">SY </w:t>
            </w:r>
          </w:p>
          <w:p w14:paraId="61E7FC38" w14:textId="77777777" w:rsidR="00D51904" w:rsidRPr="00B92CCA" w:rsidRDefault="00D51904" w:rsidP="00D51904">
            <w:pPr>
              <w:jc w:val="center"/>
              <w:rPr>
                <w:rFonts w:asciiTheme="minorHAnsi" w:hAnsiTheme="minorHAnsi"/>
                <w:b/>
                <w:bCs/>
                <w:sz w:val="20"/>
                <w:szCs w:val="20"/>
              </w:rPr>
            </w:pPr>
            <w:r w:rsidRPr="000A3CED">
              <w:rPr>
                <w:rFonts w:ascii="Calibri" w:hAnsi="Calibri"/>
                <w:b/>
                <w:bCs/>
                <w:color w:val="000000"/>
                <w:sz w:val="20"/>
                <w:szCs w:val="20"/>
                <w:shd w:val="clear" w:color="auto" w:fill="B8CCE4"/>
              </w:rPr>
              <w:t>2016</w:t>
            </w:r>
            <w:r>
              <w:t>–</w:t>
            </w:r>
            <w:r w:rsidRPr="000A3CED">
              <w:rPr>
                <w:rFonts w:ascii="Calibri" w:hAnsi="Calibri"/>
                <w:b/>
                <w:bCs/>
                <w:color w:val="000000"/>
                <w:sz w:val="20"/>
                <w:szCs w:val="20"/>
                <w:shd w:val="clear" w:color="auto" w:fill="B8CCE4"/>
              </w:rPr>
              <w:t>17</w:t>
            </w:r>
          </w:p>
        </w:tc>
        <w:tc>
          <w:tcPr>
            <w:tcW w:w="3374" w:type="dxa"/>
            <w:noWrap/>
            <w:tcMar>
              <w:top w:w="0" w:type="dxa"/>
              <w:left w:w="108" w:type="dxa"/>
              <w:bottom w:w="0" w:type="dxa"/>
              <w:right w:w="108" w:type="dxa"/>
            </w:tcMar>
          </w:tcPr>
          <w:p w14:paraId="1BC3D32D" w14:textId="77777777" w:rsidR="00D51904" w:rsidRPr="00B92CCA" w:rsidRDefault="00D51904" w:rsidP="00D51904">
            <w:pPr>
              <w:rPr>
                <w:rFonts w:asciiTheme="minorHAnsi" w:hAnsiTheme="minorHAnsi"/>
                <w:sz w:val="20"/>
                <w:szCs w:val="20"/>
              </w:rPr>
            </w:pPr>
            <w:r w:rsidRPr="00B92CCA">
              <w:rPr>
                <w:rFonts w:asciiTheme="minorHAnsi" w:hAnsiTheme="minorHAnsi"/>
                <w:sz w:val="20"/>
                <w:szCs w:val="20"/>
              </w:rPr>
              <w:t xml:space="preserve">Support implementation of online calibration resources </w:t>
            </w:r>
          </w:p>
        </w:tc>
        <w:tc>
          <w:tcPr>
            <w:tcW w:w="3582" w:type="dxa"/>
            <w:noWrap/>
            <w:tcMar>
              <w:top w:w="0" w:type="dxa"/>
              <w:left w:w="108" w:type="dxa"/>
              <w:bottom w:w="0" w:type="dxa"/>
              <w:right w:w="108" w:type="dxa"/>
            </w:tcMar>
          </w:tcPr>
          <w:p w14:paraId="42892F3A" w14:textId="77777777" w:rsidR="00D51904" w:rsidRPr="00B92CCA" w:rsidRDefault="00D51904" w:rsidP="00D51904">
            <w:pPr>
              <w:rPr>
                <w:rFonts w:asciiTheme="minorHAnsi" w:hAnsiTheme="minorHAnsi"/>
                <w:sz w:val="20"/>
                <w:szCs w:val="20"/>
              </w:rPr>
            </w:pPr>
            <w:r w:rsidRPr="00B92CCA">
              <w:rPr>
                <w:rFonts w:asciiTheme="minorHAnsi" w:hAnsiTheme="minorHAnsi"/>
                <w:sz w:val="20"/>
                <w:szCs w:val="20"/>
              </w:rPr>
              <w:t xml:space="preserve">Overall number of users, user feedback, greater differentiation in educator evaluation ratings </w:t>
            </w:r>
          </w:p>
        </w:tc>
      </w:tr>
      <w:tr w:rsidR="00D51904" w14:paraId="5A4312C6" w14:textId="77777777" w:rsidTr="00D51904">
        <w:trPr>
          <w:trHeight w:val="536"/>
        </w:trPr>
        <w:tc>
          <w:tcPr>
            <w:tcW w:w="1144" w:type="dxa"/>
            <w:shd w:val="clear" w:color="auto" w:fill="B8CCE4"/>
            <w:tcMar>
              <w:top w:w="0" w:type="dxa"/>
              <w:left w:w="108" w:type="dxa"/>
              <w:bottom w:w="0" w:type="dxa"/>
              <w:right w:w="108" w:type="dxa"/>
            </w:tcMar>
            <w:vAlign w:val="center"/>
            <w:hideMark/>
          </w:tcPr>
          <w:p w14:paraId="3B777EDA" w14:textId="77777777" w:rsidR="00D51904" w:rsidRDefault="00D51904" w:rsidP="00D51904">
            <w:pPr>
              <w:jc w:val="center"/>
              <w:rPr>
                <w:rFonts w:ascii="Calibri" w:hAnsi="Calibri"/>
                <w:b/>
                <w:bCs/>
                <w:color w:val="000000"/>
                <w:sz w:val="20"/>
                <w:szCs w:val="20"/>
                <w:shd w:val="clear" w:color="auto" w:fill="B8CCE4"/>
              </w:rPr>
            </w:pPr>
            <w:r w:rsidRPr="000A3CED">
              <w:rPr>
                <w:rFonts w:ascii="Calibri" w:hAnsi="Calibri"/>
                <w:b/>
                <w:bCs/>
                <w:color w:val="000000"/>
                <w:sz w:val="20"/>
                <w:szCs w:val="20"/>
                <w:shd w:val="clear" w:color="auto" w:fill="B8CCE4"/>
              </w:rPr>
              <w:t xml:space="preserve">SY </w:t>
            </w:r>
          </w:p>
          <w:p w14:paraId="724A3C58" w14:textId="77777777" w:rsidR="00D51904" w:rsidRPr="00B92CCA" w:rsidRDefault="00D51904" w:rsidP="00D51904">
            <w:pPr>
              <w:jc w:val="center"/>
              <w:rPr>
                <w:rFonts w:asciiTheme="minorHAnsi" w:hAnsiTheme="minorHAnsi"/>
                <w:b/>
                <w:bCs/>
                <w:sz w:val="20"/>
                <w:szCs w:val="20"/>
              </w:rPr>
            </w:pPr>
            <w:r w:rsidRPr="000A3CED">
              <w:rPr>
                <w:rFonts w:ascii="Calibri" w:hAnsi="Calibri"/>
                <w:b/>
                <w:bCs/>
                <w:color w:val="000000"/>
                <w:sz w:val="20"/>
                <w:szCs w:val="20"/>
                <w:shd w:val="clear" w:color="auto" w:fill="B8CCE4"/>
              </w:rPr>
              <w:t>2016</w:t>
            </w:r>
            <w:r>
              <w:t>–</w:t>
            </w:r>
            <w:r w:rsidRPr="000A3CED">
              <w:rPr>
                <w:rFonts w:ascii="Calibri" w:hAnsi="Calibri"/>
                <w:b/>
                <w:bCs/>
                <w:color w:val="000000"/>
                <w:sz w:val="20"/>
                <w:szCs w:val="20"/>
                <w:shd w:val="clear" w:color="auto" w:fill="B8CCE4"/>
              </w:rPr>
              <w:t>17</w:t>
            </w:r>
          </w:p>
        </w:tc>
        <w:tc>
          <w:tcPr>
            <w:tcW w:w="3374" w:type="dxa"/>
            <w:noWrap/>
            <w:tcMar>
              <w:top w:w="0" w:type="dxa"/>
              <w:left w:w="108" w:type="dxa"/>
              <w:bottom w:w="0" w:type="dxa"/>
              <w:right w:w="108" w:type="dxa"/>
            </w:tcMar>
          </w:tcPr>
          <w:p w14:paraId="24FA034B" w14:textId="77777777" w:rsidR="00D51904" w:rsidRPr="00B92CCA" w:rsidRDefault="00D51904" w:rsidP="00D51904">
            <w:pPr>
              <w:rPr>
                <w:rFonts w:asciiTheme="minorHAnsi" w:hAnsiTheme="minorHAnsi"/>
                <w:sz w:val="20"/>
                <w:szCs w:val="20"/>
              </w:rPr>
            </w:pPr>
            <w:r w:rsidRPr="00B92CCA">
              <w:rPr>
                <w:rFonts w:asciiTheme="minorHAnsi" w:hAnsiTheme="minorHAnsi"/>
                <w:sz w:val="20"/>
                <w:szCs w:val="20"/>
              </w:rPr>
              <w:t xml:space="preserve">Disseminate interactive planning guide for distributed leadership </w:t>
            </w:r>
          </w:p>
        </w:tc>
        <w:tc>
          <w:tcPr>
            <w:tcW w:w="3582" w:type="dxa"/>
            <w:noWrap/>
            <w:tcMar>
              <w:top w:w="0" w:type="dxa"/>
              <w:left w:w="108" w:type="dxa"/>
              <w:bottom w:w="0" w:type="dxa"/>
              <w:right w:w="108" w:type="dxa"/>
            </w:tcMar>
          </w:tcPr>
          <w:p w14:paraId="265D0986" w14:textId="77777777" w:rsidR="00D51904" w:rsidRPr="00B92CCA" w:rsidRDefault="00D51904" w:rsidP="00D51904">
            <w:pPr>
              <w:rPr>
                <w:rFonts w:asciiTheme="minorHAnsi" w:hAnsiTheme="minorHAnsi"/>
                <w:sz w:val="20"/>
                <w:szCs w:val="20"/>
              </w:rPr>
            </w:pPr>
            <w:r w:rsidRPr="00B92CCA">
              <w:rPr>
                <w:rFonts w:asciiTheme="minorHAnsi" w:hAnsiTheme="minorHAnsi"/>
                <w:sz w:val="20"/>
                <w:szCs w:val="20"/>
              </w:rPr>
              <w:t xml:space="preserve">User satisfaction, reduced evaluator workload </w:t>
            </w:r>
          </w:p>
        </w:tc>
      </w:tr>
      <w:tr w:rsidR="00D51904" w14:paraId="7A3E1D04" w14:textId="77777777" w:rsidTr="00D51904">
        <w:trPr>
          <w:trHeight w:val="536"/>
        </w:trPr>
        <w:tc>
          <w:tcPr>
            <w:tcW w:w="1144" w:type="dxa"/>
            <w:shd w:val="clear" w:color="auto" w:fill="B8CCE4"/>
            <w:tcMar>
              <w:top w:w="0" w:type="dxa"/>
              <w:left w:w="108" w:type="dxa"/>
              <w:bottom w:w="0" w:type="dxa"/>
              <w:right w:w="108" w:type="dxa"/>
            </w:tcMar>
            <w:vAlign w:val="center"/>
            <w:hideMark/>
          </w:tcPr>
          <w:p w14:paraId="5A341F81" w14:textId="77777777" w:rsidR="00D51904" w:rsidRDefault="00D51904" w:rsidP="00D51904">
            <w:pPr>
              <w:jc w:val="center"/>
              <w:rPr>
                <w:rFonts w:ascii="Calibri" w:hAnsi="Calibri"/>
                <w:b/>
                <w:bCs/>
                <w:color w:val="000000"/>
                <w:sz w:val="20"/>
                <w:szCs w:val="20"/>
                <w:shd w:val="clear" w:color="auto" w:fill="B8CCE4"/>
              </w:rPr>
            </w:pPr>
            <w:r w:rsidRPr="000A3CED">
              <w:rPr>
                <w:rFonts w:ascii="Calibri" w:hAnsi="Calibri"/>
                <w:b/>
                <w:bCs/>
                <w:color w:val="000000"/>
                <w:sz w:val="20"/>
                <w:szCs w:val="20"/>
                <w:shd w:val="clear" w:color="auto" w:fill="B8CCE4"/>
              </w:rPr>
              <w:t xml:space="preserve">SY </w:t>
            </w:r>
          </w:p>
          <w:p w14:paraId="1CA96F15" w14:textId="77777777" w:rsidR="00D51904" w:rsidRPr="00B92CCA" w:rsidRDefault="00D51904" w:rsidP="00D51904">
            <w:pPr>
              <w:jc w:val="center"/>
              <w:rPr>
                <w:rFonts w:asciiTheme="minorHAnsi" w:hAnsiTheme="minorHAnsi"/>
                <w:b/>
                <w:bCs/>
                <w:sz w:val="20"/>
                <w:szCs w:val="20"/>
              </w:rPr>
            </w:pPr>
            <w:r w:rsidRPr="000A3CED">
              <w:rPr>
                <w:rFonts w:ascii="Calibri" w:hAnsi="Calibri"/>
                <w:b/>
                <w:bCs/>
                <w:color w:val="000000"/>
                <w:sz w:val="20"/>
                <w:szCs w:val="20"/>
                <w:shd w:val="clear" w:color="auto" w:fill="B8CCE4"/>
              </w:rPr>
              <w:t>2017</w:t>
            </w:r>
            <w:r>
              <w:t>–</w:t>
            </w:r>
            <w:r w:rsidRPr="000A3CED">
              <w:rPr>
                <w:rFonts w:ascii="Calibri" w:hAnsi="Calibri"/>
                <w:b/>
                <w:bCs/>
                <w:color w:val="000000"/>
                <w:sz w:val="20"/>
                <w:szCs w:val="20"/>
                <w:shd w:val="clear" w:color="auto" w:fill="B8CCE4"/>
              </w:rPr>
              <w:t>18</w:t>
            </w:r>
          </w:p>
        </w:tc>
        <w:tc>
          <w:tcPr>
            <w:tcW w:w="3374" w:type="dxa"/>
            <w:noWrap/>
            <w:tcMar>
              <w:top w:w="0" w:type="dxa"/>
              <w:left w:w="108" w:type="dxa"/>
              <w:bottom w:w="0" w:type="dxa"/>
              <w:right w:w="108" w:type="dxa"/>
            </w:tcMar>
          </w:tcPr>
          <w:p w14:paraId="2B173C97" w14:textId="77777777" w:rsidR="00D51904" w:rsidRPr="00B92CCA" w:rsidRDefault="00D51904" w:rsidP="00D51904">
            <w:pPr>
              <w:rPr>
                <w:rFonts w:asciiTheme="minorHAnsi" w:hAnsiTheme="minorHAnsi"/>
                <w:sz w:val="20"/>
                <w:szCs w:val="20"/>
              </w:rPr>
            </w:pPr>
            <w:r w:rsidRPr="00B92CCA">
              <w:rPr>
                <w:rFonts w:asciiTheme="minorHAnsi" w:hAnsiTheme="minorHAnsi"/>
                <w:sz w:val="20"/>
                <w:szCs w:val="20"/>
              </w:rPr>
              <w:t>Communicate the importance of educator evaluation data in ensuring equitable access to the field and the general public</w:t>
            </w:r>
          </w:p>
        </w:tc>
        <w:tc>
          <w:tcPr>
            <w:tcW w:w="3582" w:type="dxa"/>
            <w:noWrap/>
            <w:tcMar>
              <w:top w:w="0" w:type="dxa"/>
              <w:left w:w="108" w:type="dxa"/>
              <w:bottom w:w="0" w:type="dxa"/>
              <w:right w:w="108" w:type="dxa"/>
            </w:tcMar>
          </w:tcPr>
          <w:p w14:paraId="357C3D08" w14:textId="77777777" w:rsidR="00D51904" w:rsidRPr="00B92CCA" w:rsidRDefault="00D51904" w:rsidP="00D51904">
            <w:pPr>
              <w:rPr>
                <w:rFonts w:asciiTheme="minorHAnsi" w:hAnsiTheme="minorHAnsi"/>
                <w:sz w:val="20"/>
                <w:szCs w:val="20"/>
              </w:rPr>
            </w:pPr>
            <w:r w:rsidRPr="00B92CCA">
              <w:rPr>
                <w:rFonts w:asciiTheme="minorHAnsi" w:hAnsiTheme="minorHAnsi"/>
                <w:sz w:val="20"/>
                <w:szCs w:val="20"/>
              </w:rPr>
              <w:t xml:space="preserve">Press coverage of educator evaluation shifts to </w:t>
            </w:r>
            <w:r>
              <w:rPr>
                <w:rFonts w:asciiTheme="minorHAnsi" w:hAnsiTheme="minorHAnsi"/>
                <w:sz w:val="20"/>
                <w:szCs w:val="20"/>
              </w:rPr>
              <w:t xml:space="preserve">focus on </w:t>
            </w:r>
            <w:r w:rsidRPr="00B92CCA">
              <w:rPr>
                <w:rFonts w:asciiTheme="minorHAnsi" w:hAnsiTheme="minorHAnsi"/>
                <w:sz w:val="20"/>
                <w:szCs w:val="20"/>
              </w:rPr>
              <w:t xml:space="preserve">the equitable </w:t>
            </w:r>
            <w:r>
              <w:rPr>
                <w:rFonts w:asciiTheme="minorHAnsi" w:hAnsiTheme="minorHAnsi"/>
                <w:sz w:val="20"/>
                <w:szCs w:val="20"/>
              </w:rPr>
              <w:t>assignment</w:t>
            </w:r>
            <w:r w:rsidRPr="00B92CCA">
              <w:rPr>
                <w:rFonts w:asciiTheme="minorHAnsi" w:hAnsiTheme="minorHAnsi"/>
                <w:sz w:val="20"/>
                <w:szCs w:val="20"/>
              </w:rPr>
              <w:t xml:space="preserve"> of students to teachers</w:t>
            </w:r>
          </w:p>
        </w:tc>
      </w:tr>
      <w:tr w:rsidR="00D51904" w14:paraId="6B717B71" w14:textId="77777777" w:rsidTr="00D51904">
        <w:trPr>
          <w:trHeight w:val="536"/>
        </w:trPr>
        <w:tc>
          <w:tcPr>
            <w:tcW w:w="1144" w:type="dxa"/>
            <w:shd w:val="clear" w:color="auto" w:fill="B8CCE4"/>
            <w:tcMar>
              <w:top w:w="0" w:type="dxa"/>
              <w:left w:w="108" w:type="dxa"/>
              <w:bottom w:w="0" w:type="dxa"/>
              <w:right w:w="108" w:type="dxa"/>
            </w:tcMar>
            <w:vAlign w:val="center"/>
            <w:hideMark/>
          </w:tcPr>
          <w:p w14:paraId="3BEC1CBD" w14:textId="77777777" w:rsidR="00D51904" w:rsidRDefault="00D51904" w:rsidP="00D51904">
            <w:pPr>
              <w:jc w:val="center"/>
              <w:rPr>
                <w:rFonts w:ascii="Calibri" w:hAnsi="Calibri"/>
                <w:b/>
                <w:bCs/>
                <w:color w:val="000000"/>
                <w:sz w:val="20"/>
                <w:szCs w:val="20"/>
                <w:shd w:val="clear" w:color="auto" w:fill="B8CCE4"/>
              </w:rPr>
            </w:pPr>
            <w:r w:rsidRPr="000A3CED">
              <w:rPr>
                <w:rFonts w:ascii="Calibri" w:hAnsi="Calibri"/>
                <w:b/>
                <w:bCs/>
                <w:color w:val="000000"/>
                <w:sz w:val="20"/>
                <w:szCs w:val="20"/>
                <w:shd w:val="clear" w:color="auto" w:fill="B8CCE4"/>
              </w:rPr>
              <w:t xml:space="preserve">SY </w:t>
            </w:r>
          </w:p>
          <w:p w14:paraId="6C1742EB" w14:textId="77777777" w:rsidR="00D51904" w:rsidRPr="00B92CCA" w:rsidRDefault="00D51904" w:rsidP="00D51904">
            <w:pPr>
              <w:jc w:val="center"/>
              <w:rPr>
                <w:rFonts w:asciiTheme="minorHAnsi" w:hAnsiTheme="minorHAnsi"/>
                <w:b/>
                <w:bCs/>
                <w:sz w:val="20"/>
                <w:szCs w:val="20"/>
              </w:rPr>
            </w:pPr>
            <w:r w:rsidRPr="000A3CED">
              <w:rPr>
                <w:rFonts w:ascii="Calibri" w:hAnsi="Calibri"/>
                <w:b/>
                <w:bCs/>
                <w:color w:val="000000"/>
                <w:sz w:val="20"/>
                <w:szCs w:val="20"/>
                <w:shd w:val="clear" w:color="auto" w:fill="B8CCE4"/>
              </w:rPr>
              <w:t>2017</w:t>
            </w:r>
            <w:r>
              <w:t>–</w:t>
            </w:r>
            <w:r w:rsidRPr="000A3CED">
              <w:rPr>
                <w:rFonts w:ascii="Calibri" w:hAnsi="Calibri"/>
                <w:b/>
                <w:bCs/>
                <w:color w:val="000000"/>
                <w:sz w:val="20"/>
                <w:szCs w:val="20"/>
                <w:shd w:val="clear" w:color="auto" w:fill="B8CCE4"/>
              </w:rPr>
              <w:t>18</w:t>
            </w:r>
          </w:p>
        </w:tc>
        <w:tc>
          <w:tcPr>
            <w:tcW w:w="3374" w:type="dxa"/>
            <w:noWrap/>
            <w:tcMar>
              <w:top w:w="0" w:type="dxa"/>
              <w:left w:w="108" w:type="dxa"/>
              <w:bottom w:w="0" w:type="dxa"/>
              <w:right w:w="108" w:type="dxa"/>
            </w:tcMar>
            <w:hideMark/>
          </w:tcPr>
          <w:p w14:paraId="536F1D6B" w14:textId="77777777" w:rsidR="00D51904" w:rsidRPr="00B92CCA" w:rsidRDefault="00D51904" w:rsidP="00D51904">
            <w:pPr>
              <w:rPr>
                <w:rFonts w:asciiTheme="minorHAnsi" w:hAnsiTheme="minorHAnsi"/>
                <w:sz w:val="20"/>
                <w:szCs w:val="20"/>
              </w:rPr>
            </w:pPr>
            <w:r>
              <w:rPr>
                <w:rFonts w:asciiTheme="minorHAnsi" w:hAnsiTheme="minorHAnsi"/>
                <w:sz w:val="20"/>
                <w:szCs w:val="20"/>
              </w:rPr>
              <w:t>Overall monitoring of school/district equity strategy implementation</w:t>
            </w:r>
          </w:p>
        </w:tc>
        <w:tc>
          <w:tcPr>
            <w:tcW w:w="3582" w:type="dxa"/>
            <w:noWrap/>
            <w:tcMar>
              <w:top w:w="0" w:type="dxa"/>
              <w:left w:w="108" w:type="dxa"/>
              <w:bottom w:w="0" w:type="dxa"/>
              <w:right w:w="108" w:type="dxa"/>
            </w:tcMar>
            <w:hideMark/>
          </w:tcPr>
          <w:p w14:paraId="68C86903" w14:textId="77777777" w:rsidR="00D51904" w:rsidRPr="00B92CCA" w:rsidRDefault="00D51904" w:rsidP="00D51904">
            <w:pPr>
              <w:rPr>
                <w:rFonts w:asciiTheme="minorHAnsi" w:hAnsiTheme="minorHAnsi"/>
                <w:sz w:val="20"/>
                <w:szCs w:val="20"/>
              </w:rPr>
            </w:pPr>
            <w:r w:rsidRPr="00B92CCA">
              <w:rPr>
                <w:rFonts w:asciiTheme="minorHAnsi" w:hAnsiTheme="minorHAnsi"/>
                <w:sz w:val="20"/>
                <w:szCs w:val="20"/>
              </w:rPr>
              <w:t>Embed and establish protocols in Title II, Part A subgrantee monitoring</w:t>
            </w:r>
          </w:p>
        </w:tc>
      </w:tr>
      <w:tr w:rsidR="00D51904" w14:paraId="426F0EF2" w14:textId="77777777" w:rsidTr="00D51904">
        <w:trPr>
          <w:trHeight w:val="536"/>
        </w:trPr>
        <w:tc>
          <w:tcPr>
            <w:tcW w:w="1144" w:type="dxa"/>
            <w:shd w:val="clear" w:color="auto" w:fill="B8CCE4"/>
            <w:tcMar>
              <w:top w:w="0" w:type="dxa"/>
              <w:left w:w="108" w:type="dxa"/>
              <w:bottom w:w="0" w:type="dxa"/>
              <w:right w:w="108" w:type="dxa"/>
            </w:tcMar>
            <w:vAlign w:val="center"/>
            <w:hideMark/>
          </w:tcPr>
          <w:p w14:paraId="7B9998B5" w14:textId="77777777" w:rsidR="00D51904" w:rsidRPr="00B92CCA" w:rsidRDefault="00D51904" w:rsidP="00D51904">
            <w:pPr>
              <w:jc w:val="center"/>
              <w:rPr>
                <w:rFonts w:asciiTheme="minorHAnsi" w:hAnsiTheme="minorHAnsi"/>
                <w:b/>
                <w:bCs/>
                <w:sz w:val="20"/>
                <w:szCs w:val="20"/>
              </w:rPr>
            </w:pPr>
            <w:r w:rsidRPr="00B92CCA">
              <w:rPr>
                <w:rFonts w:asciiTheme="minorHAnsi" w:hAnsiTheme="minorHAnsi"/>
                <w:b/>
                <w:bCs/>
                <w:sz w:val="20"/>
                <w:szCs w:val="20"/>
              </w:rPr>
              <w:t>Staff involved:</w:t>
            </w:r>
          </w:p>
        </w:tc>
        <w:tc>
          <w:tcPr>
            <w:tcW w:w="6956" w:type="dxa"/>
            <w:gridSpan w:val="2"/>
            <w:noWrap/>
            <w:tcMar>
              <w:top w:w="0" w:type="dxa"/>
              <w:left w:w="108" w:type="dxa"/>
              <w:bottom w:w="0" w:type="dxa"/>
              <w:right w:w="108" w:type="dxa"/>
            </w:tcMar>
            <w:hideMark/>
          </w:tcPr>
          <w:p w14:paraId="4E843EEE" w14:textId="77777777" w:rsidR="00D51904" w:rsidRPr="00B92CCA" w:rsidRDefault="00D51904" w:rsidP="00D51904">
            <w:pPr>
              <w:rPr>
                <w:rFonts w:asciiTheme="minorHAnsi" w:hAnsiTheme="minorHAnsi"/>
                <w:sz w:val="20"/>
                <w:szCs w:val="20"/>
              </w:rPr>
            </w:pPr>
            <w:r>
              <w:rPr>
                <w:rFonts w:asciiTheme="minorHAnsi" w:hAnsiTheme="minorHAnsi"/>
                <w:sz w:val="20"/>
                <w:szCs w:val="20"/>
              </w:rPr>
              <w:t>Center for Instructional Support</w:t>
            </w:r>
          </w:p>
        </w:tc>
      </w:tr>
    </w:tbl>
    <w:p w14:paraId="399D35A1" w14:textId="77777777" w:rsidR="000A3CED" w:rsidRDefault="000A3CED" w:rsidP="0012636C"/>
    <w:p w14:paraId="5F1F218D" w14:textId="77777777" w:rsidR="00B92CCA" w:rsidRDefault="00B92CCA" w:rsidP="0012636C"/>
    <w:p w14:paraId="485703AD" w14:textId="77777777" w:rsidR="00B92CCA" w:rsidRDefault="00B92CCA" w:rsidP="0012636C"/>
    <w:p w14:paraId="4D34DB70" w14:textId="77777777" w:rsidR="00B92CCA" w:rsidRDefault="00B92CCA" w:rsidP="0012636C"/>
    <w:p w14:paraId="7FD33E7C" w14:textId="77777777" w:rsidR="00B92CCA" w:rsidRDefault="00B92CCA" w:rsidP="0012636C"/>
    <w:p w14:paraId="66112357" w14:textId="77777777" w:rsidR="00B92CCA" w:rsidRDefault="00B92CCA" w:rsidP="0012636C"/>
    <w:p w14:paraId="3A85AA08" w14:textId="77777777" w:rsidR="00B92CCA" w:rsidRDefault="00B92CCA" w:rsidP="0012636C"/>
    <w:p w14:paraId="34D8BE30" w14:textId="77777777" w:rsidR="00B92CCA" w:rsidRDefault="00B92CCA" w:rsidP="0012636C"/>
    <w:p w14:paraId="7A0503A3" w14:textId="77777777" w:rsidR="00B92CCA" w:rsidRDefault="00B92CCA" w:rsidP="0012636C"/>
    <w:p w14:paraId="2D697A01" w14:textId="77777777" w:rsidR="00B92CCA" w:rsidRDefault="00B92CCA" w:rsidP="0012636C"/>
    <w:p w14:paraId="427A4085" w14:textId="77777777" w:rsidR="00B92CCA" w:rsidRDefault="00B92CCA" w:rsidP="0012636C"/>
    <w:p w14:paraId="670A0515" w14:textId="77777777" w:rsidR="00B92CCA" w:rsidRDefault="00B92CCA" w:rsidP="0012636C"/>
    <w:p w14:paraId="0671DD82" w14:textId="77777777" w:rsidR="00B92CCA" w:rsidRDefault="00B92CCA" w:rsidP="0012636C"/>
    <w:p w14:paraId="594B86C3" w14:textId="77777777" w:rsidR="00B92CCA" w:rsidRDefault="00B92CCA" w:rsidP="0012636C"/>
    <w:p w14:paraId="417DCC11" w14:textId="77777777" w:rsidR="00B92CCA" w:rsidRDefault="00B92CCA" w:rsidP="0012636C"/>
    <w:p w14:paraId="120A913A" w14:textId="77777777" w:rsidR="00B92CCA" w:rsidRDefault="00B92CCA" w:rsidP="0012636C"/>
    <w:p w14:paraId="3A722ADF" w14:textId="77777777" w:rsidR="00B92CCA" w:rsidRDefault="00B92CCA" w:rsidP="0012636C"/>
    <w:p w14:paraId="48E38DD2" w14:textId="77777777" w:rsidR="00B92CCA" w:rsidRDefault="00B92CCA" w:rsidP="0012636C"/>
    <w:p w14:paraId="5CC47ED7" w14:textId="77777777" w:rsidR="00B92CCA" w:rsidRDefault="00B92CCA" w:rsidP="0012636C"/>
    <w:tbl>
      <w:tblPr>
        <w:tblpPr w:leftFromText="180" w:rightFromText="180" w:vertAnchor="page" w:horzAnchor="margin" w:tblpY="2730"/>
        <w:tblW w:w="8028" w:type="dxa"/>
        <w:tblLook w:val="04A0" w:firstRow="1" w:lastRow="0" w:firstColumn="1" w:lastColumn="0" w:noHBand="0" w:noVBand="1"/>
      </w:tblPr>
      <w:tblGrid>
        <w:gridCol w:w="982"/>
        <w:gridCol w:w="3536"/>
        <w:gridCol w:w="3510"/>
      </w:tblGrid>
      <w:tr w:rsidR="00D51904" w:rsidRPr="005315D7" w14:paraId="3E5D12FF" w14:textId="77777777" w:rsidTr="00D51904">
        <w:trPr>
          <w:trHeight w:val="237"/>
        </w:trPr>
        <w:tc>
          <w:tcPr>
            <w:tcW w:w="982" w:type="dxa"/>
            <w:tcBorders>
              <w:top w:val="nil"/>
              <w:left w:val="nil"/>
              <w:bottom w:val="single" w:sz="4" w:space="0" w:color="000000"/>
              <w:right w:val="single" w:sz="4" w:space="0" w:color="auto"/>
            </w:tcBorders>
            <w:vAlign w:val="center"/>
            <w:hideMark/>
          </w:tcPr>
          <w:p w14:paraId="7942D7DE" w14:textId="77777777" w:rsidR="00D51904" w:rsidRPr="005315D7" w:rsidRDefault="00D51904" w:rsidP="00D51904">
            <w:pPr>
              <w:rPr>
                <w:rFonts w:ascii="Calibri" w:hAnsi="Calibri"/>
                <w:b/>
                <w:bCs/>
                <w:sz w:val="16"/>
                <w:szCs w:val="16"/>
              </w:rPr>
            </w:pPr>
          </w:p>
        </w:tc>
        <w:tc>
          <w:tcPr>
            <w:tcW w:w="3536" w:type="dxa"/>
            <w:tcBorders>
              <w:top w:val="single" w:sz="4" w:space="0" w:color="auto"/>
              <w:left w:val="nil"/>
              <w:bottom w:val="single" w:sz="4" w:space="0" w:color="auto"/>
              <w:right w:val="single" w:sz="4" w:space="0" w:color="auto"/>
            </w:tcBorders>
            <w:shd w:val="clear" w:color="auto" w:fill="B8CCE4"/>
            <w:noWrap/>
            <w:hideMark/>
          </w:tcPr>
          <w:p w14:paraId="146050B8" w14:textId="77777777" w:rsidR="00D51904" w:rsidRPr="005315D7" w:rsidRDefault="00D51904" w:rsidP="00D51904">
            <w:pPr>
              <w:jc w:val="center"/>
              <w:rPr>
                <w:rFonts w:ascii="Calibri" w:hAnsi="Calibri"/>
                <w:b/>
                <w:bCs/>
                <w:sz w:val="20"/>
                <w:szCs w:val="20"/>
              </w:rPr>
            </w:pPr>
            <w:r w:rsidRPr="005315D7">
              <w:rPr>
                <w:rFonts w:ascii="Calibri" w:hAnsi="Calibri"/>
                <w:b/>
                <w:bCs/>
                <w:sz w:val="20"/>
                <w:szCs w:val="20"/>
              </w:rPr>
              <w:t xml:space="preserve">Student Learning Experience </w:t>
            </w:r>
            <w:r>
              <w:rPr>
                <w:rFonts w:ascii="Calibri" w:hAnsi="Calibri"/>
                <w:b/>
                <w:bCs/>
                <w:sz w:val="20"/>
                <w:szCs w:val="20"/>
              </w:rPr>
              <w:t xml:space="preserve">(SLE) </w:t>
            </w:r>
            <w:r w:rsidRPr="005315D7">
              <w:rPr>
                <w:rFonts w:ascii="Calibri" w:hAnsi="Calibri"/>
                <w:b/>
                <w:bCs/>
                <w:sz w:val="20"/>
                <w:szCs w:val="20"/>
              </w:rPr>
              <w:t>Report</w:t>
            </w:r>
          </w:p>
        </w:tc>
        <w:tc>
          <w:tcPr>
            <w:tcW w:w="3510" w:type="dxa"/>
            <w:tcBorders>
              <w:top w:val="single" w:sz="4" w:space="0" w:color="auto"/>
              <w:left w:val="nil"/>
              <w:bottom w:val="single" w:sz="4" w:space="0" w:color="auto"/>
              <w:right w:val="single" w:sz="4" w:space="0" w:color="auto"/>
            </w:tcBorders>
            <w:shd w:val="clear" w:color="auto" w:fill="B8CCE4"/>
            <w:noWrap/>
            <w:hideMark/>
          </w:tcPr>
          <w:p w14:paraId="4E055A11" w14:textId="77777777" w:rsidR="00D51904" w:rsidRPr="005315D7" w:rsidRDefault="00D51904" w:rsidP="00D51904">
            <w:pPr>
              <w:jc w:val="center"/>
              <w:rPr>
                <w:rFonts w:ascii="Calibri" w:hAnsi="Calibri"/>
                <w:b/>
                <w:bCs/>
                <w:sz w:val="20"/>
                <w:szCs w:val="20"/>
              </w:rPr>
            </w:pPr>
            <w:r>
              <w:rPr>
                <w:rFonts w:ascii="Calibri" w:hAnsi="Calibri"/>
                <w:b/>
                <w:bCs/>
                <w:sz w:val="20"/>
                <w:szCs w:val="20"/>
              </w:rPr>
              <w:t>Metrics</w:t>
            </w:r>
          </w:p>
        </w:tc>
      </w:tr>
      <w:tr w:rsidR="00D51904" w:rsidRPr="005315D7" w:rsidDel="00D5094D" w14:paraId="5B229DFA" w14:textId="77777777" w:rsidTr="00D51904">
        <w:trPr>
          <w:trHeight w:val="354"/>
        </w:trPr>
        <w:tc>
          <w:tcPr>
            <w:tcW w:w="982" w:type="dxa"/>
            <w:tcBorders>
              <w:top w:val="single" w:sz="4" w:space="0" w:color="auto"/>
              <w:left w:val="single" w:sz="4" w:space="0" w:color="auto"/>
              <w:bottom w:val="single" w:sz="4" w:space="0" w:color="000000"/>
              <w:right w:val="single" w:sz="4" w:space="0" w:color="auto"/>
            </w:tcBorders>
            <w:shd w:val="clear" w:color="auto" w:fill="B8CCE4"/>
            <w:vAlign w:val="center"/>
            <w:hideMark/>
          </w:tcPr>
          <w:p w14:paraId="13AE8BCB" w14:textId="77777777" w:rsidR="00D51904" w:rsidRDefault="0061774E" w:rsidP="00D51904">
            <w:pPr>
              <w:jc w:val="center"/>
              <w:rPr>
                <w:rFonts w:ascii="Calibri" w:hAnsi="Calibri"/>
                <w:b/>
                <w:bCs/>
                <w:sz w:val="20"/>
                <w:szCs w:val="20"/>
              </w:rPr>
            </w:pPr>
            <w:r>
              <w:rPr>
                <w:rFonts w:ascii="Calibri" w:hAnsi="Calibri"/>
                <w:b/>
                <w:bCs/>
                <w:sz w:val="20"/>
                <w:szCs w:val="20"/>
              </w:rPr>
              <w:lastRenderedPageBreak/>
              <w:t>Spring</w:t>
            </w:r>
            <w:r w:rsidR="00D51904">
              <w:rPr>
                <w:rFonts w:ascii="Calibri" w:hAnsi="Calibri"/>
                <w:b/>
                <w:bCs/>
                <w:sz w:val="20"/>
                <w:szCs w:val="20"/>
              </w:rPr>
              <w:t xml:space="preserve"> 2017</w:t>
            </w:r>
          </w:p>
        </w:tc>
        <w:tc>
          <w:tcPr>
            <w:tcW w:w="3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5A557" w14:textId="77777777" w:rsidR="00D51904" w:rsidRDefault="00D51904" w:rsidP="00D51904">
            <w:pPr>
              <w:rPr>
                <w:rFonts w:ascii="Calibri" w:hAnsi="Calibri"/>
                <w:sz w:val="20"/>
                <w:szCs w:val="20"/>
              </w:rPr>
            </w:pPr>
            <w:r>
              <w:rPr>
                <w:rFonts w:ascii="Calibri" w:hAnsi="Calibri"/>
                <w:sz w:val="20"/>
                <w:szCs w:val="20"/>
              </w:rPr>
              <w:t>Launch SLE Report statewide</w:t>
            </w:r>
          </w:p>
          <w:p w14:paraId="6714D617" w14:textId="77777777" w:rsidR="00D51904" w:rsidRDefault="00D51904" w:rsidP="00D51904">
            <w:pPr>
              <w:rPr>
                <w:rFonts w:ascii="Calibri" w:hAnsi="Calibri"/>
                <w:sz w:val="20"/>
                <w:szCs w:val="20"/>
              </w:rPr>
            </w:pPr>
          </w:p>
        </w:tc>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6283E" w14:textId="77777777" w:rsidR="00D51904" w:rsidRPr="005315D7" w:rsidDel="00D5094D" w:rsidRDefault="00D51904" w:rsidP="00D51904">
            <w:pPr>
              <w:rPr>
                <w:rFonts w:ascii="Calibri" w:hAnsi="Calibri"/>
                <w:sz w:val="20"/>
                <w:szCs w:val="20"/>
              </w:rPr>
            </w:pPr>
          </w:p>
        </w:tc>
      </w:tr>
      <w:tr w:rsidR="00D51904" w:rsidRPr="00E1750B" w:rsidDel="00D5094D" w14:paraId="747AEAC6" w14:textId="77777777" w:rsidTr="00D51904">
        <w:trPr>
          <w:trHeight w:val="354"/>
        </w:trPr>
        <w:tc>
          <w:tcPr>
            <w:tcW w:w="982" w:type="dxa"/>
            <w:tcBorders>
              <w:top w:val="single" w:sz="4" w:space="0" w:color="auto"/>
              <w:left w:val="single" w:sz="4" w:space="0" w:color="auto"/>
              <w:bottom w:val="single" w:sz="4" w:space="0" w:color="000000"/>
              <w:right w:val="single" w:sz="4" w:space="0" w:color="auto"/>
            </w:tcBorders>
            <w:shd w:val="clear" w:color="auto" w:fill="B8CCE4"/>
            <w:vAlign w:val="center"/>
            <w:hideMark/>
          </w:tcPr>
          <w:p w14:paraId="5A135649" w14:textId="77777777" w:rsidR="00D51904" w:rsidRPr="00E1750B" w:rsidRDefault="00D51904" w:rsidP="00D51904">
            <w:pPr>
              <w:jc w:val="center"/>
              <w:rPr>
                <w:rFonts w:asciiTheme="minorHAnsi" w:hAnsiTheme="minorHAnsi"/>
                <w:b/>
                <w:bCs/>
                <w:sz w:val="20"/>
                <w:szCs w:val="20"/>
              </w:rPr>
            </w:pPr>
            <w:r w:rsidRPr="00E1750B">
              <w:rPr>
                <w:rFonts w:asciiTheme="minorHAnsi" w:hAnsiTheme="minorHAnsi"/>
                <w:b/>
                <w:bCs/>
                <w:sz w:val="20"/>
                <w:szCs w:val="20"/>
              </w:rPr>
              <w:t>Spring 2017</w:t>
            </w:r>
          </w:p>
        </w:tc>
        <w:tc>
          <w:tcPr>
            <w:tcW w:w="3536" w:type="dxa"/>
            <w:tcBorders>
              <w:left w:val="single" w:sz="4" w:space="0" w:color="auto"/>
              <w:bottom w:val="single" w:sz="4" w:space="0" w:color="auto"/>
              <w:right w:val="single" w:sz="4" w:space="0" w:color="auto"/>
            </w:tcBorders>
            <w:shd w:val="clear" w:color="auto" w:fill="auto"/>
            <w:noWrap/>
            <w:vAlign w:val="center"/>
            <w:hideMark/>
          </w:tcPr>
          <w:p w14:paraId="32E21FE3" w14:textId="77777777" w:rsidR="00D51904" w:rsidRPr="00E1750B" w:rsidRDefault="00D51904" w:rsidP="0061774E">
            <w:pPr>
              <w:rPr>
                <w:rFonts w:asciiTheme="minorHAnsi" w:hAnsiTheme="minorHAnsi"/>
                <w:sz w:val="20"/>
                <w:szCs w:val="20"/>
              </w:rPr>
            </w:pPr>
            <w:r>
              <w:rPr>
                <w:rFonts w:asciiTheme="minorHAnsi" w:hAnsiTheme="minorHAnsi"/>
                <w:sz w:val="20"/>
                <w:szCs w:val="20"/>
              </w:rPr>
              <w:t>Communicate with districts on using SLE</w:t>
            </w:r>
            <w:r w:rsidRPr="00E1750B">
              <w:rPr>
                <w:rFonts w:asciiTheme="minorHAnsi" w:hAnsiTheme="minorHAnsi"/>
                <w:sz w:val="20"/>
                <w:szCs w:val="20"/>
              </w:rPr>
              <w:t xml:space="preserve">, including tutorial video </w:t>
            </w:r>
          </w:p>
        </w:tc>
        <w:tc>
          <w:tcPr>
            <w:tcW w:w="3510" w:type="dxa"/>
            <w:tcBorders>
              <w:left w:val="single" w:sz="4" w:space="0" w:color="auto"/>
              <w:bottom w:val="single" w:sz="4" w:space="0" w:color="auto"/>
              <w:right w:val="single" w:sz="4" w:space="0" w:color="auto"/>
            </w:tcBorders>
            <w:shd w:val="clear" w:color="auto" w:fill="auto"/>
            <w:noWrap/>
            <w:vAlign w:val="center"/>
            <w:hideMark/>
          </w:tcPr>
          <w:p w14:paraId="27EE1A7D" w14:textId="77777777" w:rsidR="00D51904" w:rsidRPr="00E1750B" w:rsidDel="00D5094D" w:rsidRDefault="00D51904" w:rsidP="00D51904">
            <w:pPr>
              <w:rPr>
                <w:rFonts w:asciiTheme="minorHAnsi" w:hAnsiTheme="minorHAnsi"/>
                <w:sz w:val="20"/>
                <w:szCs w:val="20"/>
              </w:rPr>
            </w:pPr>
            <w:r w:rsidRPr="00E1750B">
              <w:rPr>
                <w:rFonts w:asciiTheme="minorHAnsi" w:hAnsiTheme="minorHAnsi"/>
                <w:sz w:val="20"/>
                <w:szCs w:val="20"/>
              </w:rPr>
              <w:t>Proportion of districts correctly using and interpreting SLE data in their first district equity plan submission</w:t>
            </w:r>
          </w:p>
        </w:tc>
      </w:tr>
      <w:tr w:rsidR="00D51904" w:rsidRPr="00E1750B" w:rsidDel="00D5094D" w14:paraId="467D1D83" w14:textId="77777777" w:rsidTr="00D51904">
        <w:trPr>
          <w:trHeight w:val="354"/>
        </w:trPr>
        <w:tc>
          <w:tcPr>
            <w:tcW w:w="982" w:type="dxa"/>
            <w:tcBorders>
              <w:top w:val="single" w:sz="4" w:space="0" w:color="auto"/>
              <w:left w:val="single" w:sz="4" w:space="0" w:color="auto"/>
              <w:bottom w:val="single" w:sz="4" w:space="0" w:color="000000"/>
              <w:right w:val="single" w:sz="4" w:space="0" w:color="auto"/>
            </w:tcBorders>
            <w:shd w:val="clear" w:color="auto" w:fill="B8CCE4"/>
            <w:vAlign w:val="center"/>
            <w:hideMark/>
          </w:tcPr>
          <w:p w14:paraId="2A8DA511" w14:textId="77777777" w:rsidR="00D51904" w:rsidRPr="00E1750B" w:rsidRDefault="00D51904" w:rsidP="00D51904">
            <w:pPr>
              <w:jc w:val="center"/>
              <w:rPr>
                <w:rFonts w:asciiTheme="minorHAnsi" w:hAnsiTheme="minorHAnsi"/>
                <w:b/>
                <w:bCs/>
                <w:sz w:val="20"/>
                <w:szCs w:val="20"/>
              </w:rPr>
            </w:pPr>
            <w:r w:rsidRPr="00E1750B">
              <w:rPr>
                <w:rFonts w:asciiTheme="minorHAnsi" w:hAnsiTheme="minorHAnsi"/>
                <w:b/>
                <w:bCs/>
                <w:sz w:val="20"/>
                <w:szCs w:val="20"/>
              </w:rPr>
              <w:t>Spring &amp; Summer 2017</w:t>
            </w:r>
          </w:p>
        </w:tc>
        <w:tc>
          <w:tcPr>
            <w:tcW w:w="3536" w:type="dxa"/>
            <w:tcBorders>
              <w:left w:val="single" w:sz="4" w:space="0" w:color="auto"/>
              <w:bottom w:val="single" w:sz="4" w:space="0" w:color="auto"/>
              <w:right w:val="single" w:sz="4" w:space="0" w:color="auto"/>
            </w:tcBorders>
            <w:shd w:val="clear" w:color="auto" w:fill="auto"/>
            <w:noWrap/>
            <w:vAlign w:val="center"/>
            <w:hideMark/>
          </w:tcPr>
          <w:p w14:paraId="17024FD3" w14:textId="77777777" w:rsidR="00D51904" w:rsidRPr="00E1750B" w:rsidRDefault="00D51904" w:rsidP="00D51904">
            <w:pPr>
              <w:rPr>
                <w:rFonts w:asciiTheme="minorHAnsi" w:hAnsiTheme="minorHAnsi"/>
                <w:sz w:val="20"/>
                <w:szCs w:val="20"/>
              </w:rPr>
            </w:pPr>
            <w:r w:rsidRPr="00E1750B">
              <w:rPr>
                <w:rFonts w:asciiTheme="minorHAnsi" w:hAnsiTheme="minorHAnsi"/>
                <w:sz w:val="20"/>
                <w:szCs w:val="20"/>
              </w:rPr>
              <w:t>Districts</w:t>
            </w:r>
            <w:r>
              <w:rPr>
                <w:rFonts w:asciiTheme="minorHAnsi" w:hAnsiTheme="minorHAnsi"/>
                <w:sz w:val="20"/>
                <w:szCs w:val="20"/>
              </w:rPr>
              <w:t xml:space="preserve"> use SLE </w:t>
            </w:r>
            <w:r w:rsidRPr="00E1750B">
              <w:rPr>
                <w:rFonts w:asciiTheme="minorHAnsi" w:hAnsiTheme="minorHAnsi"/>
                <w:sz w:val="20"/>
                <w:szCs w:val="20"/>
              </w:rPr>
              <w:t>to inform district equity plans</w:t>
            </w:r>
          </w:p>
        </w:tc>
        <w:tc>
          <w:tcPr>
            <w:tcW w:w="3510" w:type="dxa"/>
            <w:tcBorders>
              <w:left w:val="single" w:sz="4" w:space="0" w:color="auto"/>
              <w:bottom w:val="single" w:sz="4" w:space="0" w:color="auto"/>
              <w:right w:val="single" w:sz="4" w:space="0" w:color="auto"/>
            </w:tcBorders>
            <w:shd w:val="clear" w:color="auto" w:fill="auto"/>
            <w:noWrap/>
            <w:vAlign w:val="center"/>
            <w:hideMark/>
          </w:tcPr>
          <w:p w14:paraId="4EBD128A" w14:textId="77777777" w:rsidR="00D51904" w:rsidRPr="00E1750B" w:rsidDel="00D5094D" w:rsidRDefault="00D51904" w:rsidP="00D51904">
            <w:pPr>
              <w:rPr>
                <w:rFonts w:asciiTheme="minorHAnsi" w:hAnsiTheme="minorHAnsi"/>
                <w:sz w:val="20"/>
                <w:szCs w:val="20"/>
              </w:rPr>
            </w:pPr>
            <w:r w:rsidRPr="00E1750B">
              <w:rPr>
                <w:rFonts w:asciiTheme="minorHAnsi" w:hAnsiTheme="minorHAnsi"/>
                <w:sz w:val="20"/>
                <w:szCs w:val="20"/>
              </w:rPr>
              <w:t>Proportion of districts submitting approvable district equity plans, where applicable</w:t>
            </w:r>
          </w:p>
        </w:tc>
      </w:tr>
      <w:tr w:rsidR="00D51904" w:rsidRPr="00E1750B" w:rsidDel="00D5094D" w14:paraId="0F0CB8D0" w14:textId="77777777" w:rsidTr="00D51904">
        <w:trPr>
          <w:trHeight w:val="354"/>
        </w:trPr>
        <w:tc>
          <w:tcPr>
            <w:tcW w:w="982" w:type="dxa"/>
            <w:tcBorders>
              <w:top w:val="single" w:sz="4" w:space="0" w:color="auto"/>
              <w:left w:val="single" w:sz="4" w:space="0" w:color="auto"/>
              <w:bottom w:val="single" w:sz="4" w:space="0" w:color="000000"/>
              <w:right w:val="single" w:sz="4" w:space="0" w:color="auto"/>
            </w:tcBorders>
            <w:shd w:val="clear" w:color="auto" w:fill="B8CCE4"/>
            <w:vAlign w:val="center"/>
            <w:hideMark/>
          </w:tcPr>
          <w:p w14:paraId="48E1FB36" w14:textId="77777777" w:rsidR="00D51904" w:rsidRPr="00E1750B" w:rsidRDefault="00D51904" w:rsidP="00D51904">
            <w:pPr>
              <w:jc w:val="center"/>
              <w:rPr>
                <w:rFonts w:asciiTheme="minorHAnsi" w:hAnsiTheme="minorHAnsi"/>
                <w:b/>
                <w:bCs/>
                <w:sz w:val="20"/>
                <w:szCs w:val="20"/>
              </w:rPr>
            </w:pPr>
            <w:r w:rsidRPr="00E1750B">
              <w:rPr>
                <w:rFonts w:asciiTheme="minorHAnsi" w:hAnsiTheme="minorHAnsi"/>
                <w:b/>
                <w:bCs/>
                <w:sz w:val="20"/>
                <w:szCs w:val="20"/>
              </w:rPr>
              <w:t>Fall 2017 &amp; Winter 2018</w:t>
            </w:r>
          </w:p>
        </w:tc>
        <w:tc>
          <w:tcPr>
            <w:tcW w:w="3536" w:type="dxa"/>
            <w:tcBorders>
              <w:left w:val="single" w:sz="4" w:space="0" w:color="auto"/>
              <w:bottom w:val="single" w:sz="4" w:space="0" w:color="auto"/>
              <w:right w:val="single" w:sz="4" w:space="0" w:color="auto"/>
            </w:tcBorders>
            <w:shd w:val="clear" w:color="auto" w:fill="auto"/>
            <w:noWrap/>
            <w:vAlign w:val="center"/>
            <w:hideMark/>
          </w:tcPr>
          <w:p w14:paraId="206F318B" w14:textId="77777777" w:rsidR="00D51904" w:rsidRPr="00E1750B" w:rsidRDefault="00D51904" w:rsidP="00D51904">
            <w:pPr>
              <w:rPr>
                <w:rFonts w:asciiTheme="minorHAnsi" w:hAnsiTheme="minorHAnsi"/>
                <w:sz w:val="20"/>
                <w:szCs w:val="20"/>
              </w:rPr>
            </w:pPr>
            <w:r w:rsidRPr="00E1750B">
              <w:rPr>
                <w:rFonts w:asciiTheme="minorHAnsi" w:hAnsiTheme="minorHAnsi"/>
                <w:sz w:val="20"/>
                <w:szCs w:val="20"/>
              </w:rPr>
              <w:t>Develop additional enhancements to report based on Department and district feedback</w:t>
            </w:r>
          </w:p>
        </w:tc>
        <w:tc>
          <w:tcPr>
            <w:tcW w:w="3510" w:type="dxa"/>
            <w:tcBorders>
              <w:left w:val="single" w:sz="4" w:space="0" w:color="auto"/>
              <w:bottom w:val="single" w:sz="4" w:space="0" w:color="auto"/>
              <w:right w:val="single" w:sz="4" w:space="0" w:color="auto"/>
            </w:tcBorders>
            <w:shd w:val="clear" w:color="auto" w:fill="auto"/>
            <w:noWrap/>
            <w:vAlign w:val="center"/>
            <w:hideMark/>
          </w:tcPr>
          <w:p w14:paraId="64CC5CB0" w14:textId="77777777" w:rsidR="00D51904" w:rsidRPr="00E1750B" w:rsidDel="00D5094D" w:rsidRDefault="00D51904" w:rsidP="00D51904">
            <w:pPr>
              <w:rPr>
                <w:rFonts w:asciiTheme="minorHAnsi" w:hAnsiTheme="minorHAnsi"/>
                <w:sz w:val="20"/>
                <w:szCs w:val="20"/>
              </w:rPr>
            </w:pPr>
            <w:r w:rsidRPr="00E1750B">
              <w:rPr>
                <w:rFonts w:asciiTheme="minorHAnsi" w:hAnsiTheme="minorHAnsi"/>
                <w:sz w:val="20"/>
                <w:szCs w:val="20"/>
              </w:rPr>
              <w:t>Implementation of enhanced report</w:t>
            </w:r>
          </w:p>
        </w:tc>
      </w:tr>
      <w:tr w:rsidR="00D51904" w:rsidRPr="00E1750B" w14:paraId="3FAC8411" w14:textId="77777777" w:rsidTr="00D51904">
        <w:trPr>
          <w:trHeight w:val="536"/>
        </w:trPr>
        <w:tc>
          <w:tcPr>
            <w:tcW w:w="982" w:type="dxa"/>
            <w:tcBorders>
              <w:top w:val="single" w:sz="4" w:space="0" w:color="auto"/>
              <w:left w:val="single" w:sz="4" w:space="0" w:color="auto"/>
              <w:bottom w:val="single" w:sz="4" w:space="0" w:color="000000"/>
              <w:right w:val="single" w:sz="4" w:space="0" w:color="auto"/>
            </w:tcBorders>
            <w:shd w:val="clear" w:color="auto" w:fill="B8CCE4"/>
            <w:vAlign w:val="center"/>
            <w:hideMark/>
          </w:tcPr>
          <w:p w14:paraId="761AB41D" w14:textId="77777777" w:rsidR="00D51904" w:rsidRPr="00E1750B" w:rsidRDefault="00D51904" w:rsidP="00D51904">
            <w:pPr>
              <w:jc w:val="center"/>
              <w:rPr>
                <w:rFonts w:asciiTheme="minorHAnsi" w:hAnsiTheme="minorHAnsi"/>
                <w:b/>
                <w:bCs/>
                <w:sz w:val="20"/>
                <w:szCs w:val="20"/>
              </w:rPr>
            </w:pPr>
            <w:r w:rsidRPr="00E1750B">
              <w:rPr>
                <w:rFonts w:asciiTheme="minorHAnsi" w:hAnsiTheme="minorHAnsi"/>
                <w:b/>
                <w:bCs/>
                <w:sz w:val="20"/>
                <w:szCs w:val="20"/>
              </w:rPr>
              <w:t>Staff involved:</w:t>
            </w:r>
          </w:p>
        </w:tc>
        <w:tc>
          <w:tcPr>
            <w:tcW w:w="7046" w:type="dxa"/>
            <w:gridSpan w:val="2"/>
            <w:tcBorders>
              <w:left w:val="single" w:sz="4" w:space="0" w:color="auto"/>
              <w:bottom w:val="single" w:sz="4" w:space="0" w:color="auto"/>
              <w:right w:val="single" w:sz="4" w:space="0" w:color="auto"/>
            </w:tcBorders>
            <w:shd w:val="clear" w:color="auto" w:fill="auto"/>
            <w:noWrap/>
            <w:vAlign w:val="center"/>
            <w:hideMark/>
          </w:tcPr>
          <w:p w14:paraId="797CB158" w14:textId="77777777" w:rsidR="00D51904" w:rsidRPr="00E1750B" w:rsidRDefault="00D51904" w:rsidP="00D51904">
            <w:pPr>
              <w:contextualSpacing/>
              <w:rPr>
                <w:rFonts w:asciiTheme="minorHAnsi" w:hAnsiTheme="minorHAnsi"/>
                <w:sz w:val="20"/>
                <w:szCs w:val="20"/>
              </w:rPr>
            </w:pPr>
            <w:r w:rsidRPr="00E1750B">
              <w:rPr>
                <w:rFonts w:asciiTheme="minorHAnsi" w:hAnsiTheme="minorHAnsi"/>
                <w:sz w:val="20"/>
                <w:szCs w:val="20"/>
              </w:rPr>
              <w:t>Center for Instructional Support; Education Data Services; Executive Office of Education Information Technology; Equity P</w:t>
            </w:r>
            <w:r>
              <w:rPr>
                <w:rFonts w:asciiTheme="minorHAnsi" w:hAnsiTheme="minorHAnsi"/>
                <w:sz w:val="20"/>
                <w:szCs w:val="20"/>
              </w:rPr>
              <w:t xml:space="preserve">rofessional </w:t>
            </w:r>
            <w:r w:rsidRPr="00E1750B">
              <w:rPr>
                <w:rFonts w:asciiTheme="minorHAnsi" w:hAnsiTheme="minorHAnsi"/>
                <w:sz w:val="20"/>
                <w:szCs w:val="20"/>
              </w:rPr>
              <w:t>L</w:t>
            </w:r>
            <w:r>
              <w:rPr>
                <w:rFonts w:asciiTheme="minorHAnsi" w:hAnsiTheme="minorHAnsi"/>
                <w:sz w:val="20"/>
                <w:szCs w:val="20"/>
              </w:rPr>
              <w:t xml:space="preserve">earning </w:t>
            </w:r>
            <w:r w:rsidRPr="00E1750B">
              <w:rPr>
                <w:rFonts w:asciiTheme="minorHAnsi" w:hAnsiTheme="minorHAnsi"/>
                <w:sz w:val="20"/>
                <w:szCs w:val="20"/>
              </w:rPr>
              <w:t>N</w:t>
            </w:r>
            <w:r>
              <w:rPr>
                <w:rFonts w:asciiTheme="minorHAnsi" w:hAnsiTheme="minorHAnsi"/>
                <w:sz w:val="20"/>
                <w:szCs w:val="20"/>
              </w:rPr>
              <w:t>etwork</w:t>
            </w:r>
            <w:r w:rsidRPr="00E1750B">
              <w:rPr>
                <w:rFonts w:asciiTheme="minorHAnsi" w:hAnsiTheme="minorHAnsi"/>
                <w:sz w:val="20"/>
                <w:szCs w:val="20"/>
              </w:rPr>
              <w:t xml:space="preserve"> and RADAR pilot districts; Office of Digital Learning</w:t>
            </w:r>
          </w:p>
        </w:tc>
      </w:tr>
    </w:tbl>
    <w:p w14:paraId="585346D5" w14:textId="77777777" w:rsidR="00B92CCA" w:rsidRDefault="00B92CCA" w:rsidP="0012636C"/>
    <w:p w14:paraId="0DD13E3C" w14:textId="77777777" w:rsidR="00B92CCA" w:rsidRDefault="00B92CCA" w:rsidP="0012636C"/>
    <w:p w14:paraId="2F4D4A02" w14:textId="77777777" w:rsidR="00B92CCA" w:rsidRDefault="00B92CCA" w:rsidP="0012636C"/>
    <w:p w14:paraId="431CE9C5" w14:textId="77777777" w:rsidR="00B92CCA" w:rsidRDefault="00B92CCA" w:rsidP="0012636C"/>
    <w:p w14:paraId="47410980" w14:textId="77777777" w:rsidR="00B92CCA" w:rsidRDefault="00B92CCA" w:rsidP="0012636C"/>
    <w:p w14:paraId="251652A9" w14:textId="77777777" w:rsidR="00B92CCA" w:rsidRDefault="00B92CCA" w:rsidP="0012636C"/>
    <w:p w14:paraId="646DEB18" w14:textId="77777777" w:rsidR="00B92CCA" w:rsidRDefault="00B92CCA" w:rsidP="0012636C"/>
    <w:p w14:paraId="67E0DF6B" w14:textId="77777777" w:rsidR="00B92CCA" w:rsidRDefault="00B92CCA" w:rsidP="0012636C"/>
    <w:p w14:paraId="38E7F4B2" w14:textId="77777777" w:rsidR="00B92CCA" w:rsidRDefault="00B92CCA" w:rsidP="0012636C"/>
    <w:p w14:paraId="35A32EED" w14:textId="77777777" w:rsidR="00B92CCA" w:rsidRDefault="00B92CCA" w:rsidP="0012636C"/>
    <w:p w14:paraId="504C00E7" w14:textId="77777777" w:rsidR="00B92CCA" w:rsidRDefault="00B92CCA" w:rsidP="0012636C"/>
    <w:p w14:paraId="0ECB90B6" w14:textId="77777777" w:rsidR="00B92CCA" w:rsidRDefault="00B92CCA" w:rsidP="0012636C"/>
    <w:p w14:paraId="327B5416" w14:textId="77777777" w:rsidR="00B92CCA" w:rsidRDefault="00B92CCA" w:rsidP="0012636C"/>
    <w:p w14:paraId="40558BC9" w14:textId="77777777" w:rsidR="00114581" w:rsidRDefault="00114581" w:rsidP="0012636C"/>
    <w:p w14:paraId="2CE075E9" w14:textId="77777777" w:rsidR="00114581" w:rsidRDefault="00114581" w:rsidP="0012636C"/>
    <w:p w14:paraId="3A1847F5" w14:textId="77777777" w:rsidR="00B92CCA" w:rsidRPr="0012636C" w:rsidRDefault="00B92CCA" w:rsidP="0012636C"/>
    <w:p w14:paraId="508D5373" w14:textId="77777777" w:rsidR="0012636C" w:rsidRDefault="0012636C" w:rsidP="0012636C"/>
    <w:tbl>
      <w:tblPr>
        <w:tblpPr w:leftFromText="180" w:rightFromText="180" w:vertAnchor="text" w:horzAnchor="margin" w:tblpY="102"/>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2"/>
        <w:gridCol w:w="3536"/>
        <w:gridCol w:w="3510"/>
      </w:tblGrid>
      <w:tr w:rsidR="00D51904" w:rsidRPr="00E1750B" w14:paraId="57BF5673" w14:textId="77777777" w:rsidTr="00D51904">
        <w:trPr>
          <w:trHeight w:val="327"/>
        </w:trPr>
        <w:tc>
          <w:tcPr>
            <w:tcW w:w="982" w:type="dxa"/>
            <w:tcBorders>
              <w:top w:val="single" w:sz="4" w:space="0" w:color="FFFFFF" w:themeColor="background1"/>
              <w:left w:val="single" w:sz="4" w:space="0" w:color="FFFFFF" w:themeColor="background1"/>
            </w:tcBorders>
            <w:tcMar>
              <w:top w:w="0" w:type="dxa"/>
              <w:left w:w="108" w:type="dxa"/>
              <w:bottom w:w="0" w:type="dxa"/>
              <w:right w:w="108" w:type="dxa"/>
            </w:tcMar>
            <w:vAlign w:val="center"/>
            <w:hideMark/>
          </w:tcPr>
          <w:p w14:paraId="58C74DA0" w14:textId="77777777" w:rsidR="00D51904" w:rsidRPr="00E1750B" w:rsidRDefault="00D51904" w:rsidP="00D51904">
            <w:pPr>
              <w:rPr>
                <w:rFonts w:asciiTheme="minorHAnsi" w:eastAsiaTheme="minorEastAsia" w:hAnsiTheme="minorHAnsi" w:cstheme="minorBidi"/>
              </w:rPr>
            </w:pPr>
          </w:p>
        </w:tc>
        <w:tc>
          <w:tcPr>
            <w:tcW w:w="3536" w:type="dxa"/>
            <w:shd w:val="clear" w:color="auto" w:fill="B8CCE4"/>
            <w:noWrap/>
            <w:tcMar>
              <w:top w:w="0" w:type="dxa"/>
              <w:left w:w="108" w:type="dxa"/>
              <w:bottom w:w="0" w:type="dxa"/>
              <w:right w:w="108" w:type="dxa"/>
            </w:tcMar>
            <w:hideMark/>
          </w:tcPr>
          <w:p w14:paraId="70F9CDB6" w14:textId="77777777" w:rsidR="00D51904" w:rsidRPr="00E1750B" w:rsidRDefault="00D51904" w:rsidP="00D51904">
            <w:pPr>
              <w:jc w:val="center"/>
              <w:rPr>
                <w:rFonts w:asciiTheme="minorHAnsi" w:hAnsiTheme="minorHAnsi"/>
                <w:b/>
                <w:bCs/>
                <w:sz w:val="20"/>
                <w:szCs w:val="20"/>
              </w:rPr>
            </w:pPr>
            <w:r w:rsidRPr="00E1750B">
              <w:rPr>
                <w:rFonts w:asciiTheme="minorHAnsi" w:hAnsiTheme="minorHAnsi"/>
                <w:b/>
                <w:bCs/>
                <w:sz w:val="20"/>
                <w:szCs w:val="20"/>
              </w:rPr>
              <w:t xml:space="preserve">Educator </w:t>
            </w:r>
            <w:r>
              <w:rPr>
                <w:rFonts w:asciiTheme="minorHAnsi" w:hAnsiTheme="minorHAnsi"/>
                <w:b/>
                <w:bCs/>
                <w:sz w:val="20"/>
                <w:szCs w:val="20"/>
              </w:rPr>
              <w:t>Effectiveness</w:t>
            </w:r>
            <w:r w:rsidRPr="00E1750B">
              <w:rPr>
                <w:rFonts w:asciiTheme="minorHAnsi" w:hAnsiTheme="minorHAnsi"/>
                <w:b/>
                <w:bCs/>
                <w:sz w:val="20"/>
                <w:szCs w:val="20"/>
              </w:rPr>
              <w:t xml:space="preserve"> Guidebook </w:t>
            </w:r>
          </w:p>
          <w:p w14:paraId="3A55B01C" w14:textId="77777777" w:rsidR="00D51904" w:rsidRPr="00E1750B" w:rsidRDefault="00D51904" w:rsidP="00D51904">
            <w:pPr>
              <w:jc w:val="center"/>
              <w:rPr>
                <w:rFonts w:asciiTheme="minorHAnsi" w:hAnsiTheme="minorHAnsi"/>
                <w:sz w:val="20"/>
                <w:szCs w:val="20"/>
              </w:rPr>
            </w:pPr>
            <w:r w:rsidRPr="00E1750B">
              <w:rPr>
                <w:rFonts w:asciiTheme="minorHAnsi" w:hAnsiTheme="minorHAnsi"/>
                <w:b/>
                <w:bCs/>
                <w:sz w:val="20"/>
                <w:szCs w:val="20"/>
              </w:rPr>
              <w:t>for Inclusive Practice</w:t>
            </w:r>
          </w:p>
        </w:tc>
        <w:tc>
          <w:tcPr>
            <w:tcW w:w="3510" w:type="dxa"/>
            <w:shd w:val="clear" w:color="auto" w:fill="B8CCE4"/>
            <w:noWrap/>
            <w:tcMar>
              <w:top w:w="0" w:type="dxa"/>
              <w:left w:w="108" w:type="dxa"/>
              <w:bottom w:w="0" w:type="dxa"/>
              <w:right w:w="108" w:type="dxa"/>
            </w:tcMar>
            <w:hideMark/>
          </w:tcPr>
          <w:p w14:paraId="0451F8B8" w14:textId="77777777" w:rsidR="00D51904" w:rsidRPr="00E1750B" w:rsidRDefault="00D51904" w:rsidP="00D51904">
            <w:pPr>
              <w:jc w:val="center"/>
              <w:rPr>
                <w:rFonts w:asciiTheme="minorHAnsi" w:hAnsiTheme="minorHAnsi"/>
                <w:sz w:val="20"/>
                <w:szCs w:val="20"/>
              </w:rPr>
            </w:pPr>
            <w:r w:rsidRPr="00E1750B">
              <w:rPr>
                <w:rFonts w:asciiTheme="minorHAnsi" w:hAnsiTheme="minorHAnsi"/>
                <w:b/>
                <w:bCs/>
                <w:sz w:val="20"/>
                <w:szCs w:val="20"/>
              </w:rPr>
              <w:t>Metrics</w:t>
            </w:r>
          </w:p>
        </w:tc>
      </w:tr>
      <w:tr w:rsidR="00D51904" w:rsidRPr="00E1750B" w14:paraId="7E6F34CB" w14:textId="77777777" w:rsidTr="00D51904">
        <w:trPr>
          <w:trHeight w:val="536"/>
        </w:trPr>
        <w:tc>
          <w:tcPr>
            <w:tcW w:w="982" w:type="dxa"/>
            <w:shd w:val="clear" w:color="auto" w:fill="B8CCE4"/>
            <w:tcMar>
              <w:top w:w="0" w:type="dxa"/>
              <w:left w:w="108" w:type="dxa"/>
              <w:bottom w:w="0" w:type="dxa"/>
              <w:right w:w="108" w:type="dxa"/>
            </w:tcMar>
            <w:vAlign w:val="center"/>
            <w:hideMark/>
          </w:tcPr>
          <w:p w14:paraId="62646F0A" w14:textId="77777777" w:rsidR="00D51904" w:rsidRDefault="00D51904" w:rsidP="00D51904">
            <w:pPr>
              <w:jc w:val="center"/>
              <w:rPr>
                <w:rFonts w:ascii="Calibri" w:hAnsi="Calibri"/>
                <w:b/>
                <w:bCs/>
                <w:color w:val="000000"/>
                <w:sz w:val="20"/>
                <w:szCs w:val="20"/>
                <w:shd w:val="clear" w:color="auto" w:fill="B8CCE4"/>
              </w:rPr>
            </w:pPr>
            <w:r w:rsidRPr="000A3CED">
              <w:rPr>
                <w:rFonts w:ascii="Calibri" w:hAnsi="Calibri"/>
                <w:b/>
                <w:bCs/>
                <w:color w:val="000000"/>
                <w:sz w:val="20"/>
                <w:szCs w:val="20"/>
                <w:shd w:val="clear" w:color="auto" w:fill="B8CCE4"/>
              </w:rPr>
              <w:t xml:space="preserve">SY </w:t>
            </w:r>
          </w:p>
          <w:p w14:paraId="4204B6BD" w14:textId="77777777" w:rsidR="00D51904" w:rsidRPr="00E1750B" w:rsidRDefault="00D51904" w:rsidP="00D51904">
            <w:pPr>
              <w:jc w:val="center"/>
              <w:rPr>
                <w:rFonts w:asciiTheme="minorHAnsi" w:hAnsiTheme="minorHAnsi"/>
                <w:b/>
                <w:bCs/>
                <w:sz w:val="20"/>
                <w:szCs w:val="20"/>
              </w:rPr>
            </w:pPr>
            <w:r w:rsidRPr="000A3CED">
              <w:rPr>
                <w:rFonts w:ascii="Calibri" w:hAnsi="Calibri"/>
                <w:b/>
                <w:bCs/>
                <w:color w:val="000000"/>
                <w:sz w:val="20"/>
                <w:szCs w:val="20"/>
                <w:shd w:val="clear" w:color="auto" w:fill="B8CCE4"/>
              </w:rPr>
              <w:t>2016</w:t>
            </w:r>
            <w:r>
              <w:t>–</w:t>
            </w:r>
            <w:r w:rsidRPr="000A3CED">
              <w:rPr>
                <w:rFonts w:ascii="Calibri" w:hAnsi="Calibri"/>
                <w:b/>
                <w:bCs/>
                <w:color w:val="000000"/>
                <w:sz w:val="20"/>
                <w:szCs w:val="20"/>
                <w:shd w:val="clear" w:color="auto" w:fill="B8CCE4"/>
              </w:rPr>
              <w:t>17</w:t>
            </w:r>
          </w:p>
        </w:tc>
        <w:tc>
          <w:tcPr>
            <w:tcW w:w="3536" w:type="dxa"/>
            <w:noWrap/>
            <w:tcMar>
              <w:top w:w="0" w:type="dxa"/>
              <w:left w:w="108" w:type="dxa"/>
              <w:bottom w:w="0" w:type="dxa"/>
              <w:right w:w="108" w:type="dxa"/>
            </w:tcMar>
            <w:hideMark/>
          </w:tcPr>
          <w:p w14:paraId="49E33DE9" w14:textId="77777777" w:rsidR="00D51904" w:rsidRDefault="00D51904" w:rsidP="00D51904">
            <w:pPr>
              <w:rPr>
                <w:rFonts w:asciiTheme="minorHAnsi" w:hAnsiTheme="minorHAnsi"/>
                <w:sz w:val="20"/>
                <w:szCs w:val="20"/>
              </w:rPr>
            </w:pPr>
            <w:r w:rsidRPr="00E1750B">
              <w:rPr>
                <w:rFonts w:asciiTheme="minorHAnsi" w:hAnsiTheme="minorHAnsi"/>
                <w:sz w:val="20"/>
                <w:szCs w:val="20"/>
              </w:rPr>
              <w:t>Develop and execute dissemination, engagement, and implementation strategy, informed by field test</w:t>
            </w:r>
          </w:p>
          <w:p w14:paraId="2DCAF7E6" w14:textId="77777777" w:rsidR="00D51904" w:rsidRPr="00E1750B" w:rsidRDefault="00D51904" w:rsidP="00D51904">
            <w:pPr>
              <w:rPr>
                <w:rFonts w:asciiTheme="minorHAnsi" w:hAnsiTheme="minorHAnsi"/>
                <w:sz w:val="20"/>
                <w:szCs w:val="20"/>
              </w:rPr>
            </w:pPr>
          </w:p>
          <w:p w14:paraId="5E950DBE" w14:textId="77777777" w:rsidR="00D51904" w:rsidRPr="00E1750B" w:rsidRDefault="00D51904" w:rsidP="00D51904">
            <w:pPr>
              <w:rPr>
                <w:rFonts w:asciiTheme="minorHAnsi" w:hAnsiTheme="minorHAnsi"/>
                <w:b/>
                <w:bCs/>
                <w:sz w:val="20"/>
                <w:szCs w:val="20"/>
              </w:rPr>
            </w:pPr>
            <w:r w:rsidRPr="00E1750B">
              <w:rPr>
                <w:rFonts w:asciiTheme="minorHAnsi" w:hAnsiTheme="minorHAnsi"/>
                <w:sz w:val="20"/>
                <w:szCs w:val="20"/>
              </w:rPr>
              <w:t xml:space="preserve">Focus Academy offers course on </w:t>
            </w:r>
            <w:r>
              <w:rPr>
                <w:rFonts w:asciiTheme="minorHAnsi" w:hAnsiTheme="minorHAnsi"/>
                <w:sz w:val="20"/>
                <w:szCs w:val="20"/>
              </w:rPr>
              <w:t>G</w:t>
            </w:r>
            <w:r w:rsidRPr="00E1750B">
              <w:rPr>
                <w:rFonts w:asciiTheme="minorHAnsi" w:hAnsiTheme="minorHAnsi"/>
                <w:sz w:val="20"/>
                <w:szCs w:val="20"/>
              </w:rPr>
              <w:t>uidebook</w:t>
            </w:r>
          </w:p>
        </w:tc>
        <w:tc>
          <w:tcPr>
            <w:tcW w:w="3510" w:type="dxa"/>
            <w:noWrap/>
            <w:tcMar>
              <w:top w:w="0" w:type="dxa"/>
              <w:left w:w="108" w:type="dxa"/>
              <w:bottom w:w="0" w:type="dxa"/>
              <w:right w:w="108" w:type="dxa"/>
            </w:tcMar>
            <w:hideMark/>
          </w:tcPr>
          <w:p w14:paraId="173D0E0A" w14:textId="77777777" w:rsidR="00D51904" w:rsidRDefault="00D51904" w:rsidP="00D51904">
            <w:pPr>
              <w:rPr>
                <w:rFonts w:asciiTheme="minorHAnsi" w:hAnsiTheme="minorHAnsi"/>
                <w:sz w:val="20"/>
                <w:szCs w:val="20"/>
              </w:rPr>
            </w:pPr>
            <w:r w:rsidRPr="00E1750B">
              <w:rPr>
                <w:rFonts w:asciiTheme="minorHAnsi" w:hAnsiTheme="minorHAnsi"/>
                <w:sz w:val="20"/>
                <w:szCs w:val="20"/>
              </w:rPr>
              <w:t>Increase in full-inclusion placements</w:t>
            </w:r>
          </w:p>
          <w:p w14:paraId="1C504B36" w14:textId="77777777" w:rsidR="00D51904" w:rsidRPr="00E1750B" w:rsidRDefault="00D51904" w:rsidP="00D51904">
            <w:pPr>
              <w:rPr>
                <w:rFonts w:asciiTheme="minorHAnsi" w:hAnsiTheme="minorHAnsi"/>
                <w:sz w:val="20"/>
                <w:szCs w:val="20"/>
              </w:rPr>
            </w:pPr>
          </w:p>
          <w:p w14:paraId="4F620539" w14:textId="77777777" w:rsidR="00D51904" w:rsidRPr="00E1750B" w:rsidRDefault="00D51904" w:rsidP="00D51904">
            <w:pPr>
              <w:rPr>
                <w:rFonts w:asciiTheme="minorHAnsi" w:hAnsiTheme="minorHAnsi"/>
                <w:sz w:val="20"/>
                <w:szCs w:val="20"/>
              </w:rPr>
            </w:pPr>
            <w:r w:rsidRPr="00E1750B">
              <w:rPr>
                <w:rFonts w:asciiTheme="minorHAnsi" w:hAnsiTheme="minorHAnsi"/>
                <w:sz w:val="20"/>
                <w:szCs w:val="20"/>
              </w:rPr>
              <w:t>Implementation of course</w:t>
            </w:r>
          </w:p>
        </w:tc>
      </w:tr>
      <w:tr w:rsidR="00D51904" w:rsidRPr="00E1750B" w14:paraId="731D815F" w14:textId="77777777" w:rsidTr="00D51904">
        <w:trPr>
          <w:trHeight w:val="536"/>
        </w:trPr>
        <w:tc>
          <w:tcPr>
            <w:tcW w:w="982" w:type="dxa"/>
            <w:shd w:val="clear" w:color="auto" w:fill="B8CCE4"/>
            <w:tcMar>
              <w:top w:w="0" w:type="dxa"/>
              <w:left w:w="108" w:type="dxa"/>
              <w:bottom w:w="0" w:type="dxa"/>
              <w:right w:w="108" w:type="dxa"/>
            </w:tcMar>
            <w:vAlign w:val="center"/>
            <w:hideMark/>
          </w:tcPr>
          <w:p w14:paraId="0B494ED4" w14:textId="77777777" w:rsidR="00D51904" w:rsidRDefault="00D51904" w:rsidP="00D51904">
            <w:pPr>
              <w:jc w:val="center"/>
              <w:rPr>
                <w:rFonts w:ascii="Calibri" w:hAnsi="Calibri"/>
                <w:b/>
                <w:bCs/>
                <w:color w:val="000000"/>
                <w:sz w:val="20"/>
                <w:szCs w:val="20"/>
                <w:shd w:val="clear" w:color="auto" w:fill="B8CCE4"/>
              </w:rPr>
            </w:pPr>
            <w:r w:rsidRPr="000A3CED">
              <w:rPr>
                <w:rFonts w:ascii="Calibri" w:hAnsi="Calibri"/>
                <w:b/>
                <w:bCs/>
                <w:color w:val="000000"/>
                <w:sz w:val="20"/>
                <w:szCs w:val="20"/>
                <w:shd w:val="clear" w:color="auto" w:fill="B8CCE4"/>
              </w:rPr>
              <w:t xml:space="preserve">SY </w:t>
            </w:r>
          </w:p>
          <w:p w14:paraId="1661D0E4" w14:textId="77777777" w:rsidR="00D51904" w:rsidRPr="00E1750B" w:rsidRDefault="00D51904" w:rsidP="00D51904">
            <w:pPr>
              <w:jc w:val="center"/>
              <w:rPr>
                <w:rFonts w:asciiTheme="minorHAnsi" w:hAnsiTheme="minorHAnsi"/>
                <w:b/>
                <w:bCs/>
                <w:sz w:val="20"/>
                <w:szCs w:val="20"/>
              </w:rPr>
            </w:pPr>
            <w:r w:rsidRPr="000A3CED">
              <w:rPr>
                <w:rFonts w:ascii="Calibri" w:hAnsi="Calibri"/>
                <w:b/>
                <w:bCs/>
                <w:color w:val="000000"/>
                <w:sz w:val="20"/>
                <w:szCs w:val="20"/>
                <w:shd w:val="clear" w:color="auto" w:fill="B8CCE4"/>
              </w:rPr>
              <w:t>2016</w:t>
            </w:r>
            <w:r>
              <w:t>–</w:t>
            </w:r>
            <w:r w:rsidRPr="000A3CED">
              <w:rPr>
                <w:rFonts w:ascii="Calibri" w:hAnsi="Calibri"/>
                <w:b/>
                <w:bCs/>
                <w:color w:val="000000"/>
                <w:sz w:val="20"/>
                <w:szCs w:val="20"/>
                <w:shd w:val="clear" w:color="auto" w:fill="B8CCE4"/>
              </w:rPr>
              <w:t>17</w:t>
            </w:r>
          </w:p>
        </w:tc>
        <w:tc>
          <w:tcPr>
            <w:tcW w:w="3536" w:type="dxa"/>
            <w:noWrap/>
            <w:tcMar>
              <w:top w:w="0" w:type="dxa"/>
              <w:left w:w="108" w:type="dxa"/>
              <w:bottom w:w="0" w:type="dxa"/>
              <w:right w:w="108" w:type="dxa"/>
            </w:tcMar>
            <w:hideMark/>
          </w:tcPr>
          <w:p w14:paraId="4197854F" w14:textId="77777777" w:rsidR="00D51904" w:rsidRPr="00E1750B" w:rsidRDefault="00D51904" w:rsidP="00D51904">
            <w:pPr>
              <w:rPr>
                <w:rFonts w:asciiTheme="minorHAnsi" w:hAnsiTheme="minorHAnsi"/>
                <w:sz w:val="20"/>
                <w:szCs w:val="20"/>
              </w:rPr>
            </w:pPr>
            <w:r w:rsidRPr="00E1750B">
              <w:rPr>
                <w:rFonts w:asciiTheme="minorHAnsi" w:hAnsiTheme="minorHAnsi"/>
                <w:sz w:val="20"/>
                <w:szCs w:val="20"/>
              </w:rPr>
              <w:t xml:space="preserve">Disseminate Guidebook and Equity Playbook to principals via Ambassadors program </w:t>
            </w:r>
          </w:p>
        </w:tc>
        <w:tc>
          <w:tcPr>
            <w:tcW w:w="3510" w:type="dxa"/>
            <w:noWrap/>
            <w:tcMar>
              <w:top w:w="0" w:type="dxa"/>
              <w:left w:w="108" w:type="dxa"/>
              <w:bottom w:w="0" w:type="dxa"/>
              <w:right w:w="108" w:type="dxa"/>
            </w:tcMar>
            <w:hideMark/>
          </w:tcPr>
          <w:p w14:paraId="6CE1F04D" w14:textId="77777777" w:rsidR="00D51904" w:rsidRPr="00E1750B" w:rsidRDefault="00D51904" w:rsidP="00D51904">
            <w:pPr>
              <w:rPr>
                <w:rFonts w:asciiTheme="minorHAnsi" w:hAnsiTheme="minorHAnsi"/>
                <w:sz w:val="20"/>
                <w:szCs w:val="20"/>
              </w:rPr>
            </w:pPr>
            <w:r w:rsidRPr="00E1750B">
              <w:rPr>
                <w:rFonts w:asciiTheme="minorHAnsi" w:hAnsiTheme="minorHAnsi"/>
                <w:sz w:val="20"/>
                <w:szCs w:val="20"/>
              </w:rPr>
              <w:t>1,000 completed principal surveys</w:t>
            </w:r>
          </w:p>
          <w:p w14:paraId="32CCBA8D" w14:textId="77777777" w:rsidR="00D51904" w:rsidRPr="00E1750B" w:rsidRDefault="00D51904" w:rsidP="00D51904">
            <w:pPr>
              <w:rPr>
                <w:rFonts w:asciiTheme="minorHAnsi" w:hAnsiTheme="minorHAnsi"/>
                <w:sz w:val="20"/>
                <w:szCs w:val="20"/>
              </w:rPr>
            </w:pPr>
          </w:p>
        </w:tc>
      </w:tr>
      <w:tr w:rsidR="00D51904" w:rsidRPr="00E1750B" w14:paraId="7C7727D1" w14:textId="77777777" w:rsidTr="00D51904">
        <w:trPr>
          <w:trHeight w:val="536"/>
        </w:trPr>
        <w:tc>
          <w:tcPr>
            <w:tcW w:w="982" w:type="dxa"/>
            <w:shd w:val="clear" w:color="auto" w:fill="B8CCE4"/>
            <w:tcMar>
              <w:top w:w="0" w:type="dxa"/>
              <w:left w:w="108" w:type="dxa"/>
              <w:bottom w:w="0" w:type="dxa"/>
              <w:right w:w="108" w:type="dxa"/>
            </w:tcMar>
            <w:vAlign w:val="center"/>
            <w:hideMark/>
          </w:tcPr>
          <w:p w14:paraId="4DF904A9" w14:textId="77777777" w:rsidR="00D51904" w:rsidRDefault="00D51904" w:rsidP="00D51904">
            <w:pPr>
              <w:jc w:val="center"/>
              <w:rPr>
                <w:rFonts w:ascii="Calibri" w:hAnsi="Calibri"/>
                <w:b/>
                <w:bCs/>
                <w:color w:val="000000"/>
                <w:sz w:val="20"/>
                <w:szCs w:val="20"/>
                <w:shd w:val="clear" w:color="auto" w:fill="B8CCE4"/>
              </w:rPr>
            </w:pPr>
            <w:r w:rsidRPr="000A3CED">
              <w:rPr>
                <w:rFonts w:ascii="Calibri" w:hAnsi="Calibri"/>
                <w:b/>
                <w:bCs/>
                <w:color w:val="000000"/>
                <w:sz w:val="20"/>
                <w:szCs w:val="20"/>
                <w:shd w:val="clear" w:color="auto" w:fill="B8CCE4"/>
              </w:rPr>
              <w:t xml:space="preserve">SY </w:t>
            </w:r>
          </w:p>
          <w:p w14:paraId="653497A4" w14:textId="77777777" w:rsidR="00D51904" w:rsidRPr="00E1750B" w:rsidRDefault="00D51904" w:rsidP="00D51904">
            <w:pPr>
              <w:jc w:val="center"/>
              <w:rPr>
                <w:rFonts w:asciiTheme="minorHAnsi" w:hAnsiTheme="minorHAnsi"/>
                <w:b/>
                <w:bCs/>
                <w:sz w:val="20"/>
                <w:szCs w:val="20"/>
              </w:rPr>
            </w:pPr>
            <w:r w:rsidRPr="000A3CED">
              <w:rPr>
                <w:rFonts w:ascii="Calibri" w:hAnsi="Calibri"/>
                <w:b/>
                <w:bCs/>
                <w:color w:val="000000"/>
                <w:sz w:val="20"/>
                <w:szCs w:val="20"/>
                <w:shd w:val="clear" w:color="auto" w:fill="B8CCE4"/>
              </w:rPr>
              <w:t>2016</w:t>
            </w:r>
            <w:r>
              <w:t>–</w:t>
            </w:r>
            <w:r w:rsidRPr="000A3CED">
              <w:rPr>
                <w:rFonts w:ascii="Calibri" w:hAnsi="Calibri"/>
                <w:b/>
                <w:bCs/>
                <w:color w:val="000000"/>
                <w:sz w:val="20"/>
                <w:szCs w:val="20"/>
                <w:shd w:val="clear" w:color="auto" w:fill="B8CCE4"/>
              </w:rPr>
              <w:t>17</w:t>
            </w:r>
          </w:p>
        </w:tc>
        <w:tc>
          <w:tcPr>
            <w:tcW w:w="3536" w:type="dxa"/>
            <w:noWrap/>
            <w:tcMar>
              <w:top w:w="0" w:type="dxa"/>
              <w:left w:w="108" w:type="dxa"/>
              <w:bottom w:w="0" w:type="dxa"/>
              <w:right w:w="108" w:type="dxa"/>
            </w:tcMar>
            <w:hideMark/>
          </w:tcPr>
          <w:p w14:paraId="2DAA5D06" w14:textId="77777777" w:rsidR="00D51904" w:rsidRPr="00E1750B" w:rsidRDefault="00D51904" w:rsidP="00D51904">
            <w:pPr>
              <w:rPr>
                <w:rFonts w:asciiTheme="minorHAnsi" w:hAnsiTheme="minorHAnsi"/>
                <w:sz w:val="20"/>
                <w:szCs w:val="20"/>
              </w:rPr>
            </w:pPr>
            <w:r w:rsidRPr="00E1750B">
              <w:rPr>
                <w:rFonts w:asciiTheme="minorHAnsi" w:hAnsiTheme="minorHAnsi"/>
                <w:sz w:val="20"/>
                <w:szCs w:val="20"/>
              </w:rPr>
              <w:t xml:space="preserve">Provide professional development to 400 administrators and 1200 educators in Foundations for Inclusive Practice </w:t>
            </w:r>
          </w:p>
        </w:tc>
        <w:tc>
          <w:tcPr>
            <w:tcW w:w="3510" w:type="dxa"/>
            <w:noWrap/>
            <w:tcMar>
              <w:top w:w="0" w:type="dxa"/>
              <w:left w:w="108" w:type="dxa"/>
              <w:bottom w:w="0" w:type="dxa"/>
              <w:right w:w="108" w:type="dxa"/>
            </w:tcMar>
            <w:hideMark/>
          </w:tcPr>
          <w:p w14:paraId="7BBF7EFA" w14:textId="77777777" w:rsidR="00D51904" w:rsidRPr="00E1750B" w:rsidRDefault="00D51904" w:rsidP="00D51904">
            <w:pPr>
              <w:rPr>
                <w:rFonts w:asciiTheme="minorHAnsi" w:hAnsiTheme="minorHAnsi"/>
                <w:sz w:val="20"/>
                <w:szCs w:val="20"/>
              </w:rPr>
            </w:pPr>
            <w:r w:rsidRPr="00E1750B">
              <w:rPr>
                <w:rFonts w:asciiTheme="minorHAnsi" w:hAnsiTheme="minorHAnsi"/>
                <w:sz w:val="20"/>
                <w:szCs w:val="20"/>
              </w:rPr>
              <w:t xml:space="preserve">Vendor reports of course completers </w:t>
            </w:r>
          </w:p>
        </w:tc>
      </w:tr>
      <w:tr w:rsidR="00D51904" w:rsidRPr="00E1750B" w14:paraId="2656AD8A" w14:textId="77777777" w:rsidTr="00D51904">
        <w:trPr>
          <w:trHeight w:val="536"/>
        </w:trPr>
        <w:tc>
          <w:tcPr>
            <w:tcW w:w="982" w:type="dxa"/>
            <w:shd w:val="clear" w:color="auto" w:fill="B8CCE4"/>
            <w:tcMar>
              <w:top w:w="0" w:type="dxa"/>
              <w:left w:w="108" w:type="dxa"/>
              <w:bottom w:w="0" w:type="dxa"/>
              <w:right w:w="108" w:type="dxa"/>
            </w:tcMar>
            <w:vAlign w:val="center"/>
            <w:hideMark/>
          </w:tcPr>
          <w:p w14:paraId="023F6574" w14:textId="77777777" w:rsidR="00D51904" w:rsidRDefault="00D51904" w:rsidP="00D51904">
            <w:pPr>
              <w:jc w:val="center"/>
              <w:rPr>
                <w:rFonts w:ascii="Calibri" w:hAnsi="Calibri"/>
                <w:b/>
                <w:bCs/>
                <w:color w:val="000000"/>
                <w:sz w:val="20"/>
                <w:szCs w:val="20"/>
                <w:shd w:val="clear" w:color="auto" w:fill="B8CCE4"/>
              </w:rPr>
            </w:pPr>
            <w:r w:rsidRPr="000A3CED">
              <w:rPr>
                <w:rFonts w:ascii="Calibri" w:hAnsi="Calibri"/>
                <w:b/>
                <w:bCs/>
                <w:color w:val="000000"/>
                <w:sz w:val="20"/>
                <w:szCs w:val="20"/>
                <w:shd w:val="clear" w:color="auto" w:fill="B8CCE4"/>
              </w:rPr>
              <w:t xml:space="preserve">SY </w:t>
            </w:r>
          </w:p>
          <w:p w14:paraId="5523D59A" w14:textId="77777777" w:rsidR="00D51904" w:rsidRPr="00E1750B" w:rsidRDefault="00D51904" w:rsidP="00D51904">
            <w:pPr>
              <w:jc w:val="center"/>
              <w:rPr>
                <w:rFonts w:asciiTheme="minorHAnsi" w:hAnsiTheme="minorHAnsi"/>
                <w:b/>
                <w:bCs/>
                <w:sz w:val="20"/>
                <w:szCs w:val="20"/>
              </w:rPr>
            </w:pPr>
            <w:r w:rsidRPr="000A3CED">
              <w:rPr>
                <w:rFonts w:ascii="Calibri" w:hAnsi="Calibri"/>
                <w:b/>
                <w:bCs/>
                <w:color w:val="000000"/>
                <w:sz w:val="20"/>
                <w:szCs w:val="20"/>
                <w:shd w:val="clear" w:color="auto" w:fill="B8CCE4"/>
              </w:rPr>
              <w:t>2016</w:t>
            </w:r>
            <w:r>
              <w:t>–</w:t>
            </w:r>
            <w:r w:rsidRPr="000A3CED">
              <w:rPr>
                <w:rFonts w:ascii="Calibri" w:hAnsi="Calibri"/>
                <w:b/>
                <w:bCs/>
                <w:color w:val="000000"/>
                <w:sz w:val="20"/>
                <w:szCs w:val="20"/>
                <w:shd w:val="clear" w:color="auto" w:fill="B8CCE4"/>
              </w:rPr>
              <w:t>17</w:t>
            </w:r>
          </w:p>
        </w:tc>
        <w:tc>
          <w:tcPr>
            <w:tcW w:w="3536" w:type="dxa"/>
            <w:noWrap/>
            <w:tcMar>
              <w:top w:w="0" w:type="dxa"/>
              <w:left w:w="108" w:type="dxa"/>
              <w:bottom w:w="0" w:type="dxa"/>
              <w:right w:w="108" w:type="dxa"/>
            </w:tcMar>
            <w:hideMark/>
          </w:tcPr>
          <w:p w14:paraId="5AC65335" w14:textId="77777777" w:rsidR="00D51904" w:rsidRPr="00E1750B" w:rsidRDefault="00D51904" w:rsidP="00D51904">
            <w:pPr>
              <w:rPr>
                <w:rFonts w:asciiTheme="minorHAnsi" w:hAnsiTheme="minorHAnsi"/>
                <w:sz w:val="20"/>
                <w:szCs w:val="20"/>
              </w:rPr>
            </w:pPr>
            <w:r w:rsidRPr="00E1750B">
              <w:rPr>
                <w:rFonts w:asciiTheme="minorHAnsi" w:hAnsiTheme="minorHAnsi"/>
                <w:sz w:val="20"/>
                <w:szCs w:val="20"/>
              </w:rPr>
              <w:t xml:space="preserve">Provide technical assistance to schools identified as “Focus Schools” </w:t>
            </w:r>
            <w:r>
              <w:rPr>
                <w:rFonts w:asciiTheme="minorHAnsi" w:hAnsiTheme="minorHAnsi"/>
                <w:sz w:val="20"/>
                <w:szCs w:val="20"/>
              </w:rPr>
              <w:t>due to</w:t>
            </w:r>
            <w:r w:rsidRPr="00E1750B">
              <w:rPr>
                <w:rFonts w:asciiTheme="minorHAnsi" w:hAnsiTheme="minorHAnsi"/>
                <w:sz w:val="20"/>
                <w:szCs w:val="20"/>
              </w:rPr>
              <w:t xml:space="preserve"> poor outcomes for students with disabilities in the Inclusive Schools Project </w:t>
            </w:r>
          </w:p>
        </w:tc>
        <w:tc>
          <w:tcPr>
            <w:tcW w:w="3510" w:type="dxa"/>
            <w:noWrap/>
            <w:tcMar>
              <w:top w:w="0" w:type="dxa"/>
              <w:left w:w="108" w:type="dxa"/>
              <w:bottom w:w="0" w:type="dxa"/>
              <w:right w:w="108" w:type="dxa"/>
            </w:tcMar>
            <w:hideMark/>
          </w:tcPr>
          <w:p w14:paraId="0572F611" w14:textId="77777777" w:rsidR="00D51904" w:rsidRPr="00E1750B" w:rsidRDefault="00D51904" w:rsidP="00D51904">
            <w:pPr>
              <w:rPr>
                <w:rFonts w:asciiTheme="minorHAnsi" w:hAnsiTheme="minorHAnsi"/>
                <w:sz w:val="20"/>
                <w:szCs w:val="20"/>
              </w:rPr>
            </w:pPr>
            <w:r w:rsidRPr="00E1750B">
              <w:rPr>
                <w:rFonts w:asciiTheme="minorHAnsi" w:hAnsiTheme="minorHAnsi"/>
                <w:sz w:val="20"/>
                <w:szCs w:val="20"/>
              </w:rPr>
              <w:t>App</w:t>
            </w:r>
            <w:r>
              <w:rPr>
                <w:rFonts w:asciiTheme="minorHAnsi" w:hAnsiTheme="minorHAnsi"/>
                <w:sz w:val="20"/>
                <w:szCs w:val="20"/>
              </w:rPr>
              <w:t xml:space="preserve">rox. 25 participating schools </w:t>
            </w:r>
            <w:r w:rsidRPr="00E1750B">
              <w:rPr>
                <w:rFonts w:asciiTheme="minorHAnsi" w:hAnsiTheme="minorHAnsi"/>
                <w:sz w:val="20"/>
                <w:szCs w:val="20"/>
              </w:rPr>
              <w:t>focusing on closing achieveme</w:t>
            </w:r>
            <w:r>
              <w:rPr>
                <w:rFonts w:asciiTheme="minorHAnsi" w:hAnsiTheme="minorHAnsi"/>
                <w:sz w:val="20"/>
                <w:szCs w:val="20"/>
              </w:rPr>
              <w:t>nt gaps for students with disabilities</w:t>
            </w:r>
          </w:p>
        </w:tc>
      </w:tr>
      <w:tr w:rsidR="00D51904" w:rsidRPr="00E1750B" w14:paraId="7A83F4C6" w14:textId="77777777" w:rsidTr="00D51904">
        <w:trPr>
          <w:trHeight w:val="536"/>
        </w:trPr>
        <w:tc>
          <w:tcPr>
            <w:tcW w:w="982" w:type="dxa"/>
            <w:shd w:val="clear" w:color="auto" w:fill="B8CCE4"/>
            <w:tcMar>
              <w:top w:w="0" w:type="dxa"/>
              <w:left w:w="108" w:type="dxa"/>
              <w:bottom w:w="0" w:type="dxa"/>
              <w:right w:w="108" w:type="dxa"/>
            </w:tcMar>
            <w:vAlign w:val="center"/>
            <w:hideMark/>
          </w:tcPr>
          <w:p w14:paraId="664C45EC" w14:textId="77777777" w:rsidR="00D51904" w:rsidRDefault="00D51904" w:rsidP="00D51904">
            <w:pPr>
              <w:jc w:val="center"/>
              <w:rPr>
                <w:rFonts w:ascii="Calibri" w:hAnsi="Calibri"/>
                <w:b/>
                <w:bCs/>
                <w:color w:val="000000"/>
                <w:sz w:val="20"/>
                <w:szCs w:val="20"/>
                <w:shd w:val="clear" w:color="auto" w:fill="B8CCE4"/>
              </w:rPr>
            </w:pPr>
            <w:r w:rsidRPr="000A3CED">
              <w:rPr>
                <w:rFonts w:ascii="Calibri" w:hAnsi="Calibri"/>
                <w:b/>
                <w:bCs/>
                <w:color w:val="000000"/>
                <w:sz w:val="20"/>
                <w:szCs w:val="20"/>
                <w:shd w:val="clear" w:color="auto" w:fill="B8CCE4"/>
              </w:rPr>
              <w:t xml:space="preserve">SY </w:t>
            </w:r>
          </w:p>
          <w:p w14:paraId="172350D1" w14:textId="77777777" w:rsidR="00D51904" w:rsidRPr="00E1750B" w:rsidRDefault="00D51904" w:rsidP="00D51904">
            <w:pPr>
              <w:jc w:val="center"/>
              <w:rPr>
                <w:rFonts w:asciiTheme="minorHAnsi" w:hAnsiTheme="minorHAnsi"/>
                <w:b/>
                <w:bCs/>
                <w:sz w:val="20"/>
                <w:szCs w:val="20"/>
              </w:rPr>
            </w:pPr>
            <w:r w:rsidRPr="000A3CED">
              <w:rPr>
                <w:rFonts w:ascii="Calibri" w:hAnsi="Calibri"/>
                <w:b/>
                <w:bCs/>
                <w:color w:val="000000"/>
                <w:sz w:val="20"/>
                <w:szCs w:val="20"/>
                <w:shd w:val="clear" w:color="auto" w:fill="B8CCE4"/>
              </w:rPr>
              <w:t>2016</w:t>
            </w:r>
            <w:r>
              <w:t>–</w:t>
            </w:r>
            <w:r w:rsidRPr="000A3CED">
              <w:rPr>
                <w:rFonts w:ascii="Calibri" w:hAnsi="Calibri"/>
                <w:b/>
                <w:bCs/>
                <w:color w:val="000000"/>
                <w:sz w:val="20"/>
                <w:szCs w:val="20"/>
                <w:shd w:val="clear" w:color="auto" w:fill="B8CCE4"/>
              </w:rPr>
              <w:t>17</w:t>
            </w:r>
          </w:p>
        </w:tc>
        <w:tc>
          <w:tcPr>
            <w:tcW w:w="3536" w:type="dxa"/>
            <w:noWrap/>
            <w:tcMar>
              <w:top w:w="0" w:type="dxa"/>
              <w:left w:w="108" w:type="dxa"/>
              <w:bottom w:w="0" w:type="dxa"/>
              <w:right w:w="108" w:type="dxa"/>
            </w:tcMar>
            <w:hideMark/>
          </w:tcPr>
          <w:p w14:paraId="40E032D9" w14:textId="77777777" w:rsidR="00D51904" w:rsidRPr="00E1750B" w:rsidRDefault="00D51904" w:rsidP="00D51904">
            <w:pPr>
              <w:rPr>
                <w:rFonts w:asciiTheme="minorHAnsi" w:hAnsiTheme="minorHAnsi"/>
                <w:sz w:val="20"/>
                <w:szCs w:val="20"/>
              </w:rPr>
            </w:pPr>
            <w:r w:rsidRPr="00E1750B">
              <w:rPr>
                <w:rFonts w:asciiTheme="minorHAnsi" w:hAnsiTheme="minorHAnsi"/>
                <w:sz w:val="20"/>
                <w:szCs w:val="20"/>
              </w:rPr>
              <w:t xml:space="preserve"> Establish a common language and shared vision of positive social and emotional competencies for all students through participation in CASEL’s Collaborating States Initiative </w:t>
            </w:r>
          </w:p>
        </w:tc>
        <w:tc>
          <w:tcPr>
            <w:tcW w:w="3510" w:type="dxa"/>
            <w:noWrap/>
            <w:tcMar>
              <w:top w:w="0" w:type="dxa"/>
              <w:left w:w="108" w:type="dxa"/>
              <w:bottom w:w="0" w:type="dxa"/>
              <w:right w:w="108" w:type="dxa"/>
            </w:tcMar>
            <w:hideMark/>
          </w:tcPr>
          <w:p w14:paraId="740B8F43" w14:textId="77777777" w:rsidR="00D51904" w:rsidRPr="00E1750B" w:rsidRDefault="00D51904" w:rsidP="00D51904">
            <w:pPr>
              <w:rPr>
                <w:rFonts w:asciiTheme="minorHAnsi" w:hAnsiTheme="minorHAnsi"/>
                <w:sz w:val="20"/>
                <w:szCs w:val="20"/>
              </w:rPr>
            </w:pPr>
            <w:r>
              <w:rPr>
                <w:rFonts w:asciiTheme="minorHAnsi" w:hAnsiTheme="minorHAnsi"/>
                <w:sz w:val="20"/>
                <w:szCs w:val="20"/>
              </w:rPr>
              <w:t>Inclusion of social emotional learning</w:t>
            </w:r>
            <w:r w:rsidRPr="00E1750B">
              <w:rPr>
                <w:rFonts w:asciiTheme="minorHAnsi" w:hAnsiTheme="minorHAnsi"/>
                <w:sz w:val="20"/>
                <w:szCs w:val="20"/>
              </w:rPr>
              <w:t xml:space="preserve"> competencies in high profile policy documents (e.g. revised curriculum frameworks)   </w:t>
            </w:r>
          </w:p>
        </w:tc>
      </w:tr>
      <w:tr w:rsidR="00D51904" w:rsidRPr="00E1750B" w14:paraId="3115D33F" w14:textId="77777777" w:rsidTr="00D51904">
        <w:trPr>
          <w:trHeight w:val="536"/>
        </w:trPr>
        <w:tc>
          <w:tcPr>
            <w:tcW w:w="982" w:type="dxa"/>
            <w:shd w:val="clear" w:color="auto" w:fill="B8CCE4"/>
            <w:tcMar>
              <w:top w:w="0" w:type="dxa"/>
              <w:left w:w="108" w:type="dxa"/>
              <w:bottom w:w="0" w:type="dxa"/>
              <w:right w:w="108" w:type="dxa"/>
            </w:tcMar>
            <w:vAlign w:val="center"/>
            <w:hideMark/>
          </w:tcPr>
          <w:p w14:paraId="33523E73" w14:textId="77777777" w:rsidR="00D51904" w:rsidRPr="00E1750B" w:rsidRDefault="00D51904" w:rsidP="00D51904">
            <w:pPr>
              <w:jc w:val="center"/>
              <w:rPr>
                <w:rFonts w:asciiTheme="minorHAnsi" w:hAnsiTheme="minorHAnsi"/>
                <w:b/>
                <w:bCs/>
                <w:sz w:val="20"/>
                <w:szCs w:val="20"/>
              </w:rPr>
            </w:pPr>
            <w:r w:rsidRPr="00E1750B">
              <w:rPr>
                <w:rFonts w:asciiTheme="minorHAnsi" w:hAnsiTheme="minorHAnsi"/>
                <w:b/>
                <w:bCs/>
                <w:sz w:val="20"/>
                <w:szCs w:val="20"/>
              </w:rPr>
              <w:t>Staff involved:</w:t>
            </w:r>
          </w:p>
        </w:tc>
        <w:tc>
          <w:tcPr>
            <w:tcW w:w="7046" w:type="dxa"/>
            <w:gridSpan w:val="2"/>
            <w:noWrap/>
            <w:tcMar>
              <w:top w:w="0" w:type="dxa"/>
              <w:left w:w="108" w:type="dxa"/>
              <w:bottom w:w="0" w:type="dxa"/>
              <w:right w:w="108" w:type="dxa"/>
            </w:tcMar>
            <w:hideMark/>
          </w:tcPr>
          <w:p w14:paraId="7532989E" w14:textId="77777777" w:rsidR="00D51904" w:rsidRPr="00E1750B" w:rsidRDefault="00D51904" w:rsidP="00D51904">
            <w:pPr>
              <w:rPr>
                <w:rFonts w:asciiTheme="minorHAnsi" w:hAnsiTheme="minorHAnsi"/>
                <w:b/>
                <w:bCs/>
                <w:sz w:val="20"/>
                <w:szCs w:val="20"/>
              </w:rPr>
            </w:pPr>
            <w:r>
              <w:rPr>
                <w:rFonts w:asciiTheme="minorHAnsi" w:hAnsiTheme="minorHAnsi"/>
                <w:sz w:val="20"/>
                <w:szCs w:val="20"/>
              </w:rPr>
              <w:t>Center for Instructional Support; Special Education Policy and Planning;</w:t>
            </w:r>
            <w:r w:rsidRPr="00E1750B">
              <w:rPr>
                <w:rFonts w:asciiTheme="minorHAnsi" w:hAnsiTheme="minorHAnsi"/>
                <w:sz w:val="20"/>
                <w:szCs w:val="20"/>
              </w:rPr>
              <w:t xml:space="preserve"> Office of Tiered System of Supports</w:t>
            </w:r>
          </w:p>
        </w:tc>
      </w:tr>
    </w:tbl>
    <w:p w14:paraId="2D55D674" w14:textId="77777777" w:rsidR="0012636C" w:rsidRPr="0012636C" w:rsidRDefault="0012636C" w:rsidP="0012636C"/>
    <w:p w14:paraId="5110ED51" w14:textId="77777777" w:rsidR="00F73B75" w:rsidRDefault="00F73B75" w:rsidP="00D51904">
      <w:pPr>
        <w:pStyle w:val="Heading1"/>
        <w:ind w:left="90"/>
        <w:rPr>
          <w:rFonts w:ascii="Calibri" w:hAnsi="Calibri"/>
          <w:color w:val="7FA3CF"/>
        </w:rPr>
      </w:pPr>
      <w:bookmarkStart w:id="22" w:name="_Toc481485219"/>
      <w:r w:rsidRPr="00735CC8">
        <w:rPr>
          <w:rFonts w:ascii="Calibri" w:hAnsi="Calibri"/>
          <w:sz w:val="36"/>
          <w:szCs w:val="36"/>
        </w:rPr>
        <w:lastRenderedPageBreak/>
        <w:t>Appendix A. Stakeholder engagement and communications</w:t>
      </w:r>
      <w:bookmarkEnd w:id="22"/>
    </w:p>
    <w:p w14:paraId="116D19B7" w14:textId="77777777" w:rsidR="00F73B75" w:rsidRPr="00F73B75" w:rsidRDefault="00F73B75" w:rsidP="00F73B75"/>
    <w:p w14:paraId="21803A6E" w14:textId="77777777" w:rsidR="00F73B75" w:rsidRPr="00F73B75" w:rsidRDefault="00F73B75" w:rsidP="00D51904">
      <w:pPr>
        <w:rPr>
          <w:rFonts w:asciiTheme="minorHAnsi" w:hAnsiTheme="minorHAnsi"/>
          <w:sz w:val="22"/>
          <w:szCs w:val="22"/>
        </w:rPr>
      </w:pPr>
      <w:r w:rsidRPr="00F73B75">
        <w:rPr>
          <w:rFonts w:asciiTheme="minorHAnsi" w:hAnsiTheme="minorHAnsi"/>
          <w:sz w:val="22"/>
          <w:szCs w:val="22"/>
        </w:rPr>
        <w:t>Since submittin</w:t>
      </w:r>
      <w:r w:rsidR="005918DA">
        <w:rPr>
          <w:rFonts w:asciiTheme="minorHAnsi" w:hAnsiTheme="minorHAnsi"/>
          <w:sz w:val="22"/>
          <w:szCs w:val="22"/>
        </w:rPr>
        <w:t>g the 2015</w:t>
      </w:r>
      <w:r w:rsidRPr="00F73B75">
        <w:rPr>
          <w:rFonts w:asciiTheme="minorHAnsi" w:hAnsiTheme="minorHAnsi"/>
          <w:sz w:val="22"/>
          <w:szCs w:val="22"/>
        </w:rPr>
        <w:t xml:space="preserve"> Equity Plan, the Department has led or participated in efforts to share components of the plan, both within ESE and with external stakeholders. The discussions, meetings and presentations facilitated two-way communication: both </w:t>
      </w:r>
      <w:r w:rsidR="00764EC9">
        <w:rPr>
          <w:rFonts w:asciiTheme="minorHAnsi" w:hAnsiTheme="minorHAnsi"/>
          <w:sz w:val="22"/>
          <w:szCs w:val="22"/>
        </w:rPr>
        <w:t>the</w:t>
      </w:r>
      <w:r w:rsidRPr="00F73B75">
        <w:rPr>
          <w:rFonts w:asciiTheme="minorHAnsi" w:hAnsiTheme="minorHAnsi"/>
          <w:sz w:val="22"/>
          <w:szCs w:val="22"/>
        </w:rPr>
        <w:t xml:space="preserve"> dissemination of equity plan strategies and implementation, and useful feedback from ESE colleagues and from the field. </w:t>
      </w:r>
    </w:p>
    <w:p w14:paraId="4F4E433C" w14:textId="77777777" w:rsidR="00F73B75" w:rsidRDefault="00F73B75" w:rsidP="00F73B75">
      <w:pPr>
        <w:ind w:left="720"/>
        <w:rPr>
          <w:rFonts w:asciiTheme="minorHAnsi" w:hAnsiTheme="minorHAnsi"/>
          <w:sz w:val="22"/>
          <w:szCs w:val="22"/>
        </w:rPr>
      </w:pPr>
    </w:p>
    <w:p w14:paraId="08763442" w14:textId="77777777" w:rsidR="00F73B75" w:rsidRPr="00F73B75" w:rsidRDefault="005918DA" w:rsidP="00D51904">
      <w:pPr>
        <w:rPr>
          <w:rFonts w:asciiTheme="minorHAnsi" w:hAnsiTheme="minorHAnsi"/>
          <w:sz w:val="22"/>
          <w:szCs w:val="22"/>
        </w:rPr>
      </w:pPr>
      <w:r>
        <w:rPr>
          <w:rFonts w:asciiTheme="minorHAnsi" w:hAnsiTheme="minorHAnsi"/>
          <w:sz w:val="22"/>
          <w:szCs w:val="22"/>
        </w:rPr>
        <w:t>Stakeholders expressed strong</w:t>
      </w:r>
      <w:r w:rsidR="00F73B75" w:rsidRPr="00F73B75">
        <w:rPr>
          <w:rFonts w:asciiTheme="minorHAnsi" w:hAnsiTheme="minorHAnsi"/>
          <w:sz w:val="22"/>
          <w:szCs w:val="22"/>
        </w:rPr>
        <w:t xml:space="preserve"> interest</w:t>
      </w:r>
      <w:r>
        <w:rPr>
          <w:rFonts w:asciiTheme="minorHAnsi" w:hAnsiTheme="minorHAnsi"/>
          <w:sz w:val="22"/>
          <w:szCs w:val="22"/>
        </w:rPr>
        <w:t xml:space="preserve"> in learning more about the Student Learning Experience (SLE) </w:t>
      </w:r>
      <w:r w:rsidR="00F73B75" w:rsidRPr="00F73B75">
        <w:rPr>
          <w:rFonts w:asciiTheme="minorHAnsi" w:hAnsiTheme="minorHAnsi"/>
          <w:sz w:val="22"/>
          <w:szCs w:val="22"/>
        </w:rPr>
        <w:t xml:space="preserve">Report and the activities of the </w:t>
      </w:r>
      <w:r w:rsidR="00372EE9">
        <w:rPr>
          <w:rFonts w:asciiTheme="minorHAnsi" w:hAnsiTheme="minorHAnsi"/>
          <w:sz w:val="22"/>
          <w:szCs w:val="22"/>
        </w:rPr>
        <w:t xml:space="preserve">Educational Equity </w:t>
      </w:r>
      <w:r>
        <w:rPr>
          <w:rFonts w:asciiTheme="minorHAnsi" w:hAnsiTheme="minorHAnsi"/>
          <w:sz w:val="22"/>
          <w:szCs w:val="22"/>
        </w:rPr>
        <w:t>Professional Learning Network (PLN)</w:t>
      </w:r>
      <w:r w:rsidR="00F73B75" w:rsidRPr="00F73B75">
        <w:rPr>
          <w:rFonts w:asciiTheme="minorHAnsi" w:hAnsiTheme="minorHAnsi"/>
          <w:sz w:val="22"/>
          <w:szCs w:val="22"/>
        </w:rPr>
        <w:t>. This interest also came from other State Education Agencies, as many have not implemented pilot districts for equity strategies, and to our knowledge none have a data tool like the SLE Report. The equity team was enthusiastic about opportunities to share on these topics, given that the complexities of the SLE Report are easier to understand through a person-to-person discussion, and that a major purpose of the PLN is to disseminate its practices and lessons learned.</w:t>
      </w:r>
    </w:p>
    <w:p w14:paraId="39BF8B30" w14:textId="77777777" w:rsidR="00F73B75" w:rsidRDefault="00F73B75" w:rsidP="00F73B75">
      <w:pPr>
        <w:ind w:left="720"/>
        <w:rPr>
          <w:rFonts w:asciiTheme="minorHAnsi" w:hAnsiTheme="minorHAnsi"/>
          <w:sz w:val="22"/>
          <w:szCs w:val="22"/>
        </w:rPr>
      </w:pPr>
    </w:p>
    <w:p w14:paraId="044B87A8" w14:textId="77777777" w:rsidR="00F73B75" w:rsidRPr="00F73B75" w:rsidRDefault="005918DA" w:rsidP="00D51904">
      <w:pPr>
        <w:rPr>
          <w:rFonts w:asciiTheme="minorHAnsi" w:hAnsiTheme="minorHAnsi"/>
          <w:sz w:val="22"/>
          <w:szCs w:val="22"/>
        </w:rPr>
      </w:pPr>
      <w:r>
        <w:rPr>
          <w:rFonts w:asciiTheme="minorHAnsi" w:hAnsiTheme="minorHAnsi"/>
          <w:sz w:val="22"/>
          <w:szCs w:val="22"/>
        </w:rPr>
        <w:t>After passage of the Every Student Succeeds Act</w:t>
      </w:r>
      <w:r w:rsidR="00F73B75" w:rsidRPr="00F73B75">
        <w:rPr>
          <w:rFonts w:asciiTheme="minorHAnsi" w:hAnsiTheme="minorHAnsi"/>
          <w:sz w:val="22"/>
          <w:szCs w:val="22"/>
        </w:rPr>
        <w:t>, with its requirements regarding district-level equity data and plans, the equity team’s stakeholder engagement took on an additio</w:t>
      </w:r>
      <w:r>
        <w:rPr>
          <w:rFonts w:asciiTheme="minorHAnsi" w:hAnsiTheme="minorHAnsi"/>
          <w:sz w:val="22"/>
          <w:szCs w:val="22"/>
        </w:rPr>
        <w:t>nal purpose and significance:</w:t>
      </w:r>
      <w:r w:rsidR="00197030">
        <w:rPr>
          <w:rFonts w:asciiTheme="minorHAnsi" w:hAnsiTheme="minorHAnsi"/>
          <w:sz w:val="22"/>
          <w:szCs w:val="22"/>
        </w:rPr>
        <w:t xml:space="preserve"> the team</w:t>
      </w:r>
      <w:r w:rsidR="00F73B75" w:rsidRPr="00F73B75">
        <w:rPr>
          <w:rFonts w:asciiTheme="minorHAnsi" w:hAnsiTheme="minorHAnsi"/>
          <w:sz w:val="22"/>
          <w:szCs w:val="22"/>
        </w:rPr>
        <w:t xml:space="preserve"> used engagement opportunities to preview district-level equity work and the supports </w:t>
      </w:r>
      <w:r>
        <w:rPr>
          <w:rFonts w:asciiTheme="minorHAnsi" w:hAnsiTheme="minorHAnsi"/>
          <w:sz w:val="22"/>
          <w:szCs w:val="22"/>
        </w:rPr>
        <w:t xml:space="preserve">that </w:t>
      </w:r>
      <w:r w:rsidR="00F73B75" w:rsidRPr="00F73B75">
        <w:rPr>
          <w:rFonts w:asciiTheme="minorHAnsi" w:hAnsiTheme="minorHAnsi"/>
          <w:sz w:val="22"/>
          <w:szCs w:val="22"/>
        </w:rPr>
        <w:t xml:space="preserve">ESE intends to provide, and to learn how ESE offices and external organizations can also support districts in their equity work. </w:t>
      </w:r>
    </w:p>
    <w:p w14:paraId="609FFBFD" w14:textId="77777777" w:rsidR="00F73B75" w:rsidRDefault="00F73B75" w:rsidP="00F73B75">
      <w:pPr>
        <w:ind w:firstLine="720"/>
      </w:pPr>
    </w:p>
    <w:p w14:paraId="74930F72" w14:textId="77777777" w:rsidR="00F73B75" w:rsidRDefault="00F73B75" w:rsidP="00A303B5">
      <w:pPr>
        <w:ind w:left="720"/>
        <w:rPr>
          <w:rFonts w:asciiTheme="minorHAnsi" w:hAnsiTheme="minorHAnsi"/>
          <w:sz w:val="22"/>
          <w:szCs w:val="22"/>
        </w:rPr>
      </w:pPr>
    </w:p>
    <w:p w14:paraId="48C46FE4" w14:textId="77777777" w:rsidR="003A1FC2" w:rsidRDefault="003A1FC2" w:rsidP="00A303B5">
      <w:pPr>
        <w:ind w:left="720"/>
        <w:rPr>
          <w:rFonts w:asciiTheme="minorHAnsi" w:hAnsiTheme="minorHAnsi"/>
          <w:sz w:val="22"/>
          <w:szCs w:val="22"/>
        </w:rPr>
      </w:pPr>
    </w:p>
    <w:p w14:paraId="330551D3" w14:textId="77777777" w:rsidR="003A1FC2" w:rsidRDefault="003A1FC2" w:rsidP="00A303B5">
      <w:pPr>
        <w:ind w:left="720"/>
        <w:rPr>
          <w:rFonts w:asciiTheme="minorHAnsi" w:hAnsiTheme="minorHAnsi"/>
          <w:sz w:val="22"/>
          <w:szCs w:val="22"/>
        </w:rPr>
      </w:pPr>
    </w:p>
    <w:p w14:paraId="6E20D6E1" w14:textId="77777777" w:rsidR="003A1FC2" w:rsidRDefault="003A1FC2" w:rsidP="00A303B5">
      <w:pPr>
        <w:ind w:left="720"/>
        <w:rPr>
          <w:rFonts w:asciiTheme="minorHAnsi" w:hAnsiTheme="minorHAnsi"/>
          <w:sz w:val="22"/>
          <w:szCs w:val="22"/>
        </w:rPr>
      </w:pPr>
    </w:p>
    <w:p w14:paraId="7CE05DA9" w14:textId="77777777" w:rsidR="003A1FC2" w:rsidRDefault="003A1FC2" w:rsidP="00A303B5">
      <w:pPr>
        <w:ind w:left="720"/>
        <w:rPr>
          <w:rFonts w:asciiTheme="minorHAnsi" w:hAnsiTheme="minorHAnsi"/>
          <w:sz w:val="22"/>
          <w:szCs w:val="22"/>
        </w:rPr>
      </w:pPr>
    </w:p>
    <w:p w14:paraId="46761A33" w14:textId="77777777" w:rsidR="003A1FC2" w:rsidRDefault="003A1FC2" w:rsidP="00A303B5">
      <w:pPr>
        <w:ind w:left="720"/>
        <w:rPr>
          <w:rFonts w:asciiTheme="minorHAnsi" w:hAnsiTheme="minorHAnsi"/>
          <w:sz w:val="22"/>
          <w:szCs w:val="22"/>
        </w:rPr>
      </w:pPr>
    </w:p>
    <w:p w14:paraId="3BD7EF78" w14:textId="77777777" w:rsidR="003A1FC2" w:rsidRDefault="003A1FC2" w:rsidP="00A303B5">
      <w:pPr>
        <w:ind w:left="720"/>
        <w:rPr>
          <w:rFonts w:asciiTheme="minorHAnsi" w:hAnsiTheme="minorHAnsi"/>
          <w:sz w:val="22"/>
          <w:szCs w:val="22"/>
        </w:rPr>
      </w:pPr>
    </w:p>
    <w:p w14:paraId="660A995F" w14:textId="77777777" w:rsidR="003A1FC2" w:rsidRDefault="003A1FC2" w:rsidP="00A303B5">
      <w:pPr>
        <w:ind w:left="720"/>
        <w:rPr>
          <w:rFonts w:asciiTheme="minorHAnsi" w:hAnsiTheme="minorHAnsi"/>
          <w:sz w:val="22"/>
          <w:szCs w:val="22"/>
        </w:rPr>
      </w:pPr>
    </w:p>
    <w:p w14:paraId="3FAAB5FE" w14:textId="77777777" w:rsidR="003A1FC2" w:rsidRDefault="003A1FC2" w:rsidP="00A303B5">
      <w:pPr>
        <w:ind w:left="720"/>
        <w:rPr>
          <w:rFonts w:asciiTheme="minorHAnsi" w:hAnsiTheme="minorHAnsi"/>
          <w:sz w:val="22"/>
          <w:szCs w:val="22"/>
        </w:rPr>
      </w:pPr>
    </w:p>
    <w:p w14:paraId="13149B02" w14:textId="77777777" w:rsidR="003A1FC2" w:rsidRDefault="003A1FC2" w:rsidP="00A303B5">
      <w:pPr>
        <w:ind w:left="720"/>
        <w:rPr>
          <w:rFonts w:asciiTheme="minorHAnsi" w:hAnsiTheme="minorHAnsi"/>
          <w:sz w:val="22"/>
          <w:szCs w:val="22"/>
        </w:rPr>
      </w:pPr>
    </w:p>
    <w:p w14:paraId="188B4504" w14:textId="77777777" w:rsidR="003A1FC2" w:rsidRDefault="003A1FC2" w:rsidP="00A303B5">
      <w:pPr>
        <w:ind w:left="720"/>
        <w:rPr>
          <w:rFonts w:asciiTheme="minorHAnsi" w:hAnsiTheme="minorHAnsi"/>
          <w:sz w:val="22"/>
          <w:szCs w:val="22"/>
        </w:rPr>
      </w:pPr>
    </w:p>
    <w:p w14:paraId="31E36127" w14:textId="77777777" w:rsidR="003A1FC2" w:rsidRDefault="003A1FC2" w:rsidP="00A303B5">
      <w:pPr>
        <w:ind w:left="720"/>
        <w:rPr>
          <w:rFonts w:asciiTheme="minorHAnsi" w:hAnsiTheme="minorHAnsi"/>
          <w:sz w:val="22"/>
          <w:szCs w:val="22"/>
        </w:rPr>
      </w:pPr>
    </w:p>
    <w:p w14:paraId="7B12DF92" w14:textId="77777777" w:rsidR="003A1FC2" w:rsidRDefault="003A1FC2" w:rsidP="00A303B5">
      <w:pPr>
        <w:ind w:left="720"/>
        <w:rPr>
          <w:rFonts w:asciiTheme="minorHAnsi" w:hAnsiTheme="minorHAnsi"/>
          <w:sz w:val="22"/>
          <w:szCs w:val="22"/>
        </w:rPr>
      </w:pPr>
    </w:p>
    <w:p w14:paraId="1E17CC0B" w14:textId="77777777" w:rsidR="003A1FC2" w:rsidRDefault="003A1FC2" w:rsidP="00A303B5">
      <w:pPr>
        <w:ind w:left="720"/>
        <w:rPr>
          <w:rFonts w:asciiTheme="minorHAnsi" w:hAnsiTheme="minorHAnsi"/>
          <w:sz w:val="22"/>
          <w:szCs w:val="22"/>
        </w:rPr>
      </w:pPr>
    </w:p>
    <w:p w14:paraId="11FB79F8" w14:textId="77777777" w:rsidR="003A1FC2" w:rsidRDefault="003A1FC2" w:rsidP="00A303B5">
      <w:pPr>
        <w:ind w:left="720"/>
        <w:rPr>
          <w:rFonts w:asciiTheme="minorHAnsi" w:hAnsiTheme="minorHAnsi"/>
          <w:sz w:val="22"/>
          <w:szCs w:val="22"/>
        </w:rPr>
      </w:pPr>
    </w:p>
    <w:p w14:paraId="7782ECDE" w14:textId="77777777" w:rsidR="003A1FC2" w:rsidRDefault="003A1FC2" w:rsidP="00901256">
      <w:pPr>
        <w:framePr w:w="7460" w:wrap="auto" w:hAnchor="text" w:x="2520"/>
        <w:rPr>
          <w:rFonts w:asciiTheme="minorHAnsi" w:hAnsiTheme="minorHAnsi"/>
          <w:sz w:val="22"/>
          <w:szCs w:val="22"/>
        </w:rPr>
        <w:sectPr w:rsidR="003A1FC2" w:rsidSect="00A80000">
          <w:headerReference w:type="default" r:id="rId72"/>
          <w:type w:val="continuous"/>
          <w:pgSz w:w="12240" w:h="15840"/>
          <w:pgMar w:top="2592" w:right="1440" w:bottom="1728" w:left="2160" w:header="720" w:footer="720" w:gutter="0"/>
          <w:cols w:space="720"/>
          <w:docGrid w:linePitch="360"/>
        </w:sectPr>
      </w:pPr>
    </w:p>
    <w:p w14:paraId="74C5EF51" w14:textId="77777777" w:rsidR="003A1FC2" w:rsidRPr="00B978AF" w:rsidRDefault="003A1FC2" w:rsidP="00A303B5">
      <w:pPr>
        <w:ind w:left="720"/>
        <w:rPr>
          <w:rFonts w:asciiTheme="minorHAnsi" w:hAnsiTheme="minorHAnsi"/>
          <w:sz w:val="22"/>
          <w:szCs w:val="22"/>
        </w:rPr>
      </w:pPr>
    </w:p>
    <w:p w14:paraId="687ADB34" w14:textId="77777777" w:rsidR="003A1FC2" w:rsidRPr="00B978AF" w:rsidRDefault="003A1FC2" w:rsidP="00A303B5">
      <w:pPr>
        <w:ind w:left="720"/>
        <w:rPr>
          <w:rFonts w:asciiTheme="minorHAnsi" w:hAnsiTheme="minorHAnsi"/>
          <w:b/>
          <w:sz w:val="22"/>
          <w:szCs w:val="22"/>
        </w:rPr>
      </w:pPr>
    </w:p>
    <w:tbl>
      <w:tblPr>
        <w:tblpPr w:leftFromText="180" w:rightFromText="180" w:vertAnchor="page" w:horzAnchor="margin" w:tblpY="3299"/>
        <w:tblW w:w="12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2250"/>
        <w:gridCol w:w="2250"/>
        <w:gridCol w:w="2970"/>
        <w:gridCol w:w="3960"/>
      </w:tblGrid>
      <w:tr w:rsidR="00D51904" w:rsidRPr="00B978AF" w14:paraId="069E3817" w14:textId="77777777" w:rsidTr="00D51904">
        <w:trPr>
          <w:trHeight w:val="350"/>
        </w:trPr>
        <w:tc>
          <w:tcPr>
            <w:tcW w:w="1278" w:type="dxa"/>
            <w:shd w:val="clear" w:color="000000" w:fill="C5D9F1"/>
            <w:vAlign w:val="bottom"/>
            <w:hideMark/>
          </w:tcPr>
          <w:p w14:paraId="4C383F91" w14:textId="77777777" w:rsidR="00D51904" w:rsidRPr="00B978AF" w:rsidRDefault="00D51904" w:rsidP="00D51904">
            <w:pPr>
              <w:contextualSpacing/>
              <w:jc w:val="center"/>
              <w:rPr>
                <w:rFonts w:ascii="Calibri" w:hAnsi="Calibri"/>
                <w:b/>
                <w:bCs/>
                <w:color w:val="000000"/>
                <w:sz w:val="22"/>
                <w:szCs w:val="22"/>
              </w:rPr>
            </w:pPr>
            <w:r w:rsidRPr="00B978AF">
              <w:rPr>
                <w:rFonts w:ascii="Calibri" w:hAnsi="Calibri"/>
                <w:b/>
                <w:bCs/>
                <w:color w:val="000000"/>
                <w:sz w:val="22"/>
                <w:szCs w:val="22"/>
              </w:rPr>
              <w:t>Date</w:t>
            </w:r>
          </w:p>
        </w:tc>
        <w:tc>
          <w:tcPr>
            <w:tcW w:w="2250" w:type="dxa"/>
            <w:shd w:val="clear" w:color="000000" w:fill="C5D9F1"/>
            <w:vAlign w:val="bottom"/>
            <w:hideMark/>
          </w:tcPr>
          <w:p w14:paraId="24EB8A2D" w14:textId="77777777" w:rsidR="00D51904" w:rsidRPr="00B978AF" w:rsidRDefault="00D51904" w:rsidP="00D51904">
            <w:pPr>
              <w:contextualSpacing/>
              <w:jc w:val="center"/>
              <w:rPr>
                <w:rFonts w:ascii="Calibri" w:hAnsi="Calibri"/>
                <w:b/>
                <w:bCs/>
                <w:color w:val="000000"/>
                <w:sz w:val="22"/>
                <w:szCs w:val="22"/>
              </w:rPr>
            </w:pPr>
            <w:r w:rsidRPr="00B978AF">
              <w:rPr>
                <w:rFonts w:ascii="Calibri" w:hAnsi="Calibri"/>
                <w:b/>
                <w:bCs/>
                <w:color w:val="000000"/>
                <w:sz w:val="22"/>
                <w:szCs w:val="22"/>
              </w:rPr>
              <w:t>Office/group</w:t>
            </w:r>
          </w:p>
        </w:tc>
        <w:tc>
          <w:tcPr>
            <w:tcW w:w="2250" w:type="dxa"/>
            <w:shd w:val="clear" w:color="000000" w:fill="C5D9F1"/>
            <w:vAlign w:val="bottom"/>
            <w:hideMark/>
          </w:tcPr>
          <w:p w14:paraId="7B20946B" w14:textId="77777777" w:rsidR="00D51904" w:rsidRPr="00B978AF" w:rsidRDefault="00D51904" w:rsidP="00D51904">
            <w:pPr>
              <w:contextualSpacing/>
              <w:jc w:val="center"/>
              <w:rPr>
                <w:rFonts w:ascii="Calibri" w:hAnsi="Calibri"/>
                <w:b/>
                <w:bCs/>
                <w:color w:val="000000"/>
                <w:sz w:val="22"/>
                <w:szCs w:val="22"/>
              </w:rPr>
            </w:pPr>
            <w:r w:rsidRPr="00B978AF">
              <w:rPr>
                <w:rFonts w:ascii="Calibri" w:hAnsi="Calibri"/>
                <w:b/>
                <w:bCs/>
                <w:color w:val="000000"/>
                <w:sz w:val="22"/>
                <w:szCs w:val="22"/>
              </w:rPr>
              <w:t>Mode of communication</w:t>
            </w:r>
          </w:p>
        </w:tc>
        <w:tc>
          <w:tcPr>
            <w:tcW w:w="2970" w:type="dxa"/>
            <w:shd w:val="clear" w:color="000000" w:fill="C5D9F1"/>
            <w:vAlign w:val="bottom"/>
            <w:hideMark/>
          </w:tcPr>
          <w:p w14:paraId="2BEAD64B" w14:textId="77777777" w:rsidR="00D51904" w:rsidRPr="00B978AF" w:rsidRDefault="00D51904" w:rsidP="00D51904">
            <w:pPr>
              <w:contextualSpacing/>
              <w:jc w:val="center"/>
              <w:rPr>
                <w:rFonts w:ascii="Calibri" w:hAnsi="Calibri"/>
                <w:b/>
                <w:bCs/>
                <w:color w:val="000000"/>
                <w:sz w:val="22"/>
                <w:szCs w:val="22"/>
              </w:rPr>
            </w:pPr>
            <w:r w:rsidRPr="00B978AF">
              <w:rPr>
                <w:rFonts w:ascii="Calibri" w:hAnsi="Calibri"/>
                <w:b/>
                <w:bCs/>
                <w:color w:val="000000"/>
                <w:sz w:val="22"/>
                <w:szCs w:val="22"/>
              </w:rPr>
              <w:t>Content</w:t>
            </w:r>
          </w:p>
        </w:tc>
        <w:tc>
          <w:tcPr>
            <w:tcW w:w="3960" w:type="dxa"/>
            <w:shd w:val="clear" w:color="000000" w:fill="C5D9F1"/>
            <w:vAlign w:val="bottom"/>
            <w:hideMark/>
          </w:tcPr>
          <w:p w14:paraId="6B2BB3D1" w14:textId="77777777" w:rsidR="00D51904" w:rsidRPr="00B978AF" w:rsidRDefault="00D51904" w:rsidP="00D51904">
            <w:pPr>
              <w:contextualSpacing/>
              <w:rPr>
                <w:rFonts w:ascii="Calibri" w:hAnsi="Calibri"/>
                <w:b/>
                <w:bCs/>
                <w:color w:val="000000"/>
                <w:sz w:val="22"/>
                <w:szCs w:val="22"/>
              </w:rPr>
            </w:pPr>
            <w:r w:rsidRPr="00B978AF">
              <w:rPr>
                <w:rFonts w:ascii="Calibri" w:hAnsi="Calibri"/>
                <w:b/>
                <w:bCs/>
                <w:color w:val="000000"/>
                <w:sz w:val="22"/>
                <w:szCs w:val="22"/>
              </w:rPr>
              <w:t xml:space="preserve">Objective </w:t>
            </w:r>
          </w:p>
        </w:tc>
      </w:tr>
      <w:tr w:rsidR="00D51904" w:rsidRPr="00B978AF" w14:paraId="247FAE93" w14:textId="77777777" w:rsidTr="00D51904">
        <w:trPr>
          <w:trHeight w:val="600"/>
        </w:trPr>
        <w:tc>
          <w:tcPr>
            <w:tcW w:w="1278" w:type="dxa"/>
            <w:shd w:val="clear" w:color="auto" w:fill="auto"/>
            <w:vAlign w:val="bottom"/>
            <w:hideMark/>
          </w:tcPr>
          <w:p w14:paraId="7EDA71D7" w14:textId="77777777" w:rsidR="00D51904" w:rsidRPr="00B978AF" w:rsidRDefault="00D51904" w:rsidP="00D51904">
            <w:pPr>
              <w:jc w:val="center"/>
              <w:rPr>
                <w:rFonts w:ascii="Calibri" w:hAnsi="Calibri"/>
                <w:color w:val="000000"/>
                <w:sz w:val="22"/>
                <w:szCs w:val="22"/>
              </w:rPr>
            </w:pPr>
            <w:r w:rsidRPr="00B978AF">
              <w:rPr>
                <w:rFonts w:ascii="Calibri" w:hAnsi="Calibri"/>
                <w:color w:val="000000"/>
                <w:sz w:val="22"/>
                <w:szCs w:val="22"/>
              </w:rPr>
              <w:t>11/10/201</w:t>
            </w:r>
            <w:r>
              <w:rPr>
                <w:rFonts w:ascii="Calibri" w:hAnsi="Calibri"/>
                <w:color w:val="000000"/>
                <w:sz w:val="22"/>
                <w:szCs w:val="22"/>
              </w:rPr>
              <w:t>5</w:t>
            </w:r>
          </w:p>
        </w:tc>
        <w:tc>
          <w:tcPr>
            <w:tcW w:w="2250" w:type="dxa"/>
            <w:shd w:val="clear" w:color="auto" w:fill="auto"/>
            <w:vAlign w:val="bottom"/>
            <w:hideMark/>
          </w:tcPr>
          <w:p w14:paraId="1D4E3ABF" w14:textId="77777777" w:rsidR="00D51904" w:rsidRPr="00B978AF" w:rsidRDefault="00D51904" w:rsidP="00D51904">
            <w:pPr>
              <w:rPr>
                <w:rFonts w:ascii="Calibri" w:hAnsi="Calibri"/>
                <w:color w:val="000000"/>
                <w:sz w:val="22"/>
                <w:szCs w:val="22"/>
              </w:rPr>
            </w:pPr>
            <w:r w:rsidRPr="00B978AF">
              <w:rPr>
                <w:rFonts w:ascii="Calibri" w:hAnsi="Calibri"/>
                <w:color w:val="000000"/>
                <w:sz w:val="22"/>
                <w:szCs w:val="22"/>
              </w:rPr>
              <w:t>Office of Licensure</w:t>
            </w:r>
          </w:p>
        </w:tc>
        <w:tc>
          <w:tcPr>
            <w:tcW w:w="2250" w:type="dxa"/>
            <w:shd w:val="clear" w:color="auto" w:fill="auto"/>
            <w:vAlign w:val="bottom"/>
            <w:hideMark/>
          </w:tcPr>
          <w:p w14:paraId="5D306BC1" w14:textId="77777777" w:rsidR="00D51904" w:rsidRPr="00B978AF" w:rsidRDefault="00D51904" w:rsidP="00D51904">
            <w:pPr>
              <w:rPr>
                <w:rFonts w:ascii="Calibri" w:hAnsi="Calibri"/>
                <w:color w:val="000000"/>
                <w:sz w:val="22"/>
                <w:szCs w:val="22"/>
              </w:rPr>
            </w:pPr>
            <w:r w:rsidRPr="00B978AF">
              <w:rPr>
                <w:rFonts w:ascii="Calibri" w:hAnsi="Calibri"/>
                <w:color w:val="000000"/>
                <w:sz w:val="22"/>
                <w:szCs w:val="22"/>
              </w:rPr>
              <w:t>Presentation</w:t>
            </w:r>
          </w:p>
        </w:tc>
        <w:tc>
          <w:tcPr>
            <w:tcW w:w="2970" w:type="dxa"/>
            <w:shd w:val="clear" w:color="auto" w:fill="auto"/>
            <w:vAlign w:val="bottom"/>
            <w:hideMark/>
          </w:tcPr>
          <w:p w14:paraId="25A2B810" w14:textId="77777777" w:rsidR="00D51904" w:rsidRPr="00B978AF" w:rsidRDefault="00D51904" w:rsidP="00D51904">
            <w:pPr>
              <w:rPr>
                <w:rFonts w:ascii="Calibri" w:hAnsi="Calibri"/>
                <w:color w:val="000000"/>
                <w:sz w:val="22"/>
                <w:szCs w:val="22"/>
              </w:rPr>
            </w:pPr>
            <w:r w:rsidRPr="00B978AF">
              <w:rPr>
                <w:rFonts w:ascii="Calibri" w:hAnsi="Calibri"/>
                <w:color w:val="000000"/>
                <w:sz w:val="22"/>
                <w:szCs w:val="22"/>
              </w:rPr>
              <w:t>Overview of equity work &amp; how it overlaps with licensure</w:t>
            </w:r>
          </w:p>
        </w:tc>
        <w:tc>
          <w:tcPr>
            <w:tcW w:w="3960" w:type="dxa"/>
            <w:shd w:val="clear" w:color="auto" w:fill="auto"/>
            <w:vAlign w:val="bottom"/>
            <w:hideMark/>
          </w:tcPr>
          <w:p w14:paraId="6E7BF555" w14:textId="77777777" w:rsidR="00D51904" w:rsidRPr="00B978AF" w:rsidRDefault="00D51904" w:rsidP="00D51904">
            <w:pPr>
              <w:rPr>
                <w:rFonts w:ascii="Calibri" w:hAnsi="Calibri"/>
                <w:color w:val="000000"/>
                <w:sz w:val="22"/>
                <w:szCs w:val="22"/>
              </w:rPr>
            </w:pPr>
            <w:r w:rsidRPr="00B978AF">
              <w:rPr>
                <w:rFonts w:ascii="Calibri" w:hAnsi="Calibri"/>
                <w:color w:val="000000"/>
                <w:sz w:val="22"/>
                <w:szCs w:val="22"/>
              </w:rPr>
              <w:t>Inform licensure team of how their work aligns with equity initiatives</w:t>
            </w:r>
          </w:p>
        </w:tc>
      </w:tr>
      <w:tr w:rsidR="00D51904" w:rsidRPr="00B978AF" w14:paraId="7DDF4852" w14:textId="77777777" w:rsidTr="00D51904">
        <w:trPr>
          <w:trHeight w:val="900"/>
        </w:trPr>
        <w:tc>
          <w:tcPr>
            <w:tcW w:w="1278" w:type="dxa"/>
            <w:shd w:val="clear" w:color="auto" w:fill="auto"/>
            <w:vAlign w:val="bottom"/>
            <w:hideMark/>
          </w:tcPr>
          <w:p w14:paraId="5158F812" w14:textId="77777777" w:rsidR="00D51904" w:rsidRPr="00B978AF" w:rsidRDefault="00D51904" w:rsidP="00D51904">
            <w:pPr>
              <w:jc w:val="center"/>
              <w:rPr>
                <w:rFonts w:ascii="Calibri" w:hAnsi="Calibri"/>
                <w:color w:val="000000"/>
                <w:sz w:val="22"/>
                <w:szCs w:val="22"/>
              </w:rPr>
            </w:pPr>
            <w:r w:rsidRPr="00B978AF">
              <w:rPr>
                <w:rFonts w:ascii="Calibri" w:hAnsi="Calibri"/>
                <w:color w:val="000000"/>
                <w:sz w:val="22"/>
                <w:szCs w:val="22"/>
              </w:rPr>
              <w:t>11/20/2015</w:t>
            </w:r>
          </w:p>
        </w:tc>
        <w:tc>
          <w:tcPr>
            <w:tcW w:w="2250" w:type="dxa"/>
            <w:shd w:val="clear" w:color="auto" w:fill="auto"/>
            <w:vAlign w:val="bottom"/>
            <w:hideMark/>
          </w:tcPr>
          <w:p w14:paraId="5D31ACFE" w14:textId="77777777" w:rsidR="00D51904" w:rsidRPr="00B978AF" w:rsidRDefault="00D51904" w:rsidP="00D51904">
            <w:pPr>
              <w:rPr>
                <w:rFonts w:ascii="Calibri" w:hAnsi="Calibri"/>
                <w:color w:val="000000"/>
                <w:sz w:val="22"/>
                <w:szCs w:val="22"/>
              </w:rPr>
            </w:pPr>
            <w:r>
              <w:rPr>
                <w:rFonts w:ascii="Calibri" w:hAnsi="Calibri"/>
                <w:color w:val="000000"/>
                <w:sz w:val="22"/>
                <w:szCs w:val="22"/>
              </w:rPr>
              <w:t xml:space="preserve">Educator Preparation </w:t>
            </w:r>
          </w:p>
        </w:tc>
        <w:tc>
          <w:tcPr>
            <w:tcW w:w="2250" w:type="dxa"/>
            <w:shd w:val="clear" w:color="auto" w:fill="auto"/>
            <w:vAlign w:val="bottom"/>
            <w:hideMark/>
          </w:tcPr>
          <w:p w14:paraId="55C68009" w14:textId="77777777" w:rsidR="00D51904" w:rsidRPr="00B978AF" w:rsidRDefault="00D51904" w:rsidP="00D51904">
            <w:pPr>
              <w:rPr>
                <w:rFonts w:ascii="Calibri" w:hAnsi="Calibri"/>
                <w:color w:val="000000"/>
                <w:sz w:val="22"/>
                <w:szCs w:val="22"/>
              </w:rPr>
            </w:pPr>
            <w:r w:rsidRPr="00B978AF">
              <w:rPr>
                <w:rFonts w:ascii="Calibri" w:hAnsi="Calibri"/>
                <w:color w:val="000000"/>
                <w:sz w:val="22"/>
                <w:szCs w:val="22"/>
              </w:rPr>
              <w:t>Meeting</w:t>
            </w:r>
          </w:p>
        </w:tc>
        <w:tc>
          <w:tcPr>
            <w:tcW w:w="2970" w:type="dxa"/>
            <w:shd w:val="clear" w:color="auto" w:fill="auto"/>
            <w:vAlign w:val="bottom"/>
            <w:hideMark/>
          </w:tcPr>
          <w:p w14:paraId="3B2ACB76" w14:textId="77777777" w:rsidR="00D51904" w:rsidRPr="00B978AF" w:rsidRDefault="00D51904" w:rsidP="00D51904">
            <w:pPr>
              <w:rPr>
                <w:rFonts w:ascii="Calibri" w:hAnsi="Calibri"/>
                <w:color w:val="000000"/>
                <w:sz w:val="22"/>
                <w:szCs w:val="22"/>
              </w:rPr>
            </w:pPr>
            <w:r w:rsidRPr="00B978AF">
              <w:rPr>
                <w:rFonts w:ascii="Calibri" w:hAnsi="Calibri"/>
                <w:color w:val="000000"/>
                <w:sz w:val="22"/>
                <w:szCs w:val="22"/>
              </w:rPr>
              <w:t>Overlap of Ed</w:t>
            </w:r>
            <w:r>
              <w:rPr>
                <w:rFonts w:ascii="Calibri" w:hAnsi="Calibri"/>
                <w:color w:val="000000"/>
                <w:sz w:val="22"/>
                <w:szCs w:val="22"/>
              </w:rPr>
              <w:t>ucator</w:t>
            </w:r>
            <w:r w:rsidRPr="00B978AF">
              <w:rPr>
                <w:rFonts w:ascii="Calibri" w:hAnsi="Calibri"/>
                <w:color w:val="000000"/>
                <w:sz w:val="22"/>
                <w:szCs w:val="22"/>
              </w:rPr>
              <w:t xml:space="preserve"> Prep</w:t>
            </w:r>
            <w:r>
              <w:rPr>
                <w:rFonts w:ascii="Calibri" w:hAnsi="Calibri"/>
                <w:color w:val="000000"/>
                <w:sz w:val="22"/>
                <w:szCs w:val="22"/>
              </w:rPr>
              <w:t>aration &amp; e</w:t>
            </w:r>
            <w:r w:rsidRPr="00B978AF">
              <w:rPr>
                <w:rFonts w:ascii="Calibri" w:hAnsi="Calibri"/>
                <w:color w:val="000000"/>
                <w:sz w:val="22"/>
                <w:szCs w:val="22"/>
              </w:rPr>
              <w:t>quity work</w:t>
            </w:r>
          </w:p>
        </w:tc>
        <w:tc>
          <w:tcPr>
            <w:tcW w:w="3960" w:type="dxa"/>
            <w:shd w:val="clear" w:color="auto" w:fill="auto"/>
            <w:vAlign w:val="bottom"/>
            <w:hideMark/>
          </w:tcPr>
          <w:p w14:paraId="73CC40CF" w14:textId="77777777" w:rsidR="00D51904" w:rsidRPr="00B978AF" w:rsidRDefault="00D51904" w:rsidP="00D51904">
            <w:pPr>
              <w:rPr>
                <w:rFonts w:ascii="Calibri" w:hAnsi="Calibri"/>
                <w:color w:val="000000"/>
                <w:sz w:val="22"/>
                <w:szCs w:val="22"/>
              </w:rPr>
            </w:pPr>
            <w:r w:rsidRPr="00B978AF">
              <w:rPr>
                <w:rFonts w:ascii="Calibri" w:hAnsi="Calibri"/>
                <w:color w:val="000000"/>
                <w:sz w:val="22"/>
                <w:szCs w:val="22"/>
              </w:rPr>
              <w:t>Increase Ed Prep team's awareness of Equity Plan, and equity team's understanding of Ed Prep initiatives involved in the Equity Plan</w:t>
            </w:r>
          </w:p>
        </w:tc>
      </w:tr>
      <w:tr w:rsidR="00D51904" w:rsidRPr="00B978AF" w14:paraId="5C6A72B6" w14:textId="77777777" w:rsidTr="00D51904">
        <w:trPr>
          <w:trHeight w:val="900"/>
        </w:trPr>
        <w:tc>
          <w:tcPr>
            <w:tcW w:w="1278" w:type="dxa"/>
            <w:shd w:val="clear" w:color="auto" w:fill="auto"/>
            <w:vAlign w:val="bottom"/>
            <w:hideMark/>
          </w:tcPr>
          <w:p w14:paraId="79E66D31" w14:textId="77777777" w:rsidR="00D51904" w:rsidRPr="00B978AF" w:rsidRDefault="00D51904" w:rsidP="00D51904">
            <w:pPr>
              <w:jc w:val="center"/>
              <w:rPr>
                <w:rFonts w:ascii="Calibri" w:hAnsi="Calibri"/>
                <w:color w:val="000000"/>
                <w:sz w:val="22"/>
                <w:szCs w:val="22"/>
              </w:rPr>
            </w:pPr>
            <w:r w:rsidRPr="00B978AF">
              <w:rPr>
                <w:rFonts w:ascii="Calibri" w:hAnsi="Calibri"/>
                <w:color w:val="000000"/>
                <w:sz w:val="22"/>
                <w:szCs w:val="22"/>
              </w:rPr>
              <w:t>12/8/2015</w:t>
            </w:r>
          </w:p>
        </w:tc>
        <w:tc>
          <w:tcPr>
            <w:tcW w:w="2250" w:type="dxa"/>
            <w:shd w:val="clear" w:color="auto" w:fill="auto"/>
            <w:vAlign w:val="bottom"/>
            <w:hideMark/>
          </w:tcPr>
          <w:p w14:paraId="17F7F74D" w14:textId="77777777" w:rsidR="00D51904" w:rsidRPr="00B978AF" w:rsidRDefault="00D51904" w:rsidP="00D51904">
            <w:pPr>
              <w:rPr>
                <w:rFonts w:ascii="Calibri" w:hAnsi="Calibri"/>
                <w:color w:val="000000"/>
                <w:sz w:val="22"/>
                <w:szCs w:val="22"/>
              </w:rPr>
            </w:pPr>
            <w:r>
              <w:rPr>
                <w:rFonts w:ascii="Calibri" w:hAnsi="Calibri"/>
                <w:color w:val="000000"/>
                <w:sz w:val="22"/>
                <w:szCs w:val="22"/>
              </w:rPr>
              <w:t>Office of District and School Turnaround (</w:t>
            </w:r>
            <w:r w:rsidRPr="00B978AF">
              <w:rPr>
                <w:rFonts w:ascii="Calibri" w:hAnsi="Calibri"/>
                <w:color w:val="000000"/>
                <w:sz w:val="22"/>
                <w:szCs w:val="22"/>
              </w:rPr>
              <w:t>ODST</w:t>
            </w:r>
            <w:r>
              <w:rPr>
                <w:rFonts w:ascii="Calibri" w:hAnsi="Calibri"/>
                <w:color w:val="000000"/>
                <w:sz w:val="22"/>
                <w:szCs w:val="22"/>
              </w:rPr>
              <w:t>)</w:t>
            </w:r>
            <w:r w:rsidRPr="00B978AF">
              <w:rPr>
                <w:rFonts w:ascii="Calibri" w:hAnsi="Calibri"/>
                <w:color w:val="000000"/>
                <w:sz w:val="22"/>
                <w:szCs w:val="22"/>
              </w:rPr>
              <w:t xml:space="preserve"> &amp; </w:t>
            </w:r>
            <w:r>
              <w:rPr>
                <w:rFonts w:ascii="Calibri" w:hAnsi="Calibri"/>
                <w:color w:val="000000"/>
                <w:sz w:val="22"/>
                <w:szCs w:val="22"/>
              </w:rPr>
              <w:t>District and School Assistance Centers (</w:t>
            </w:r>
            <w:r w:rsidRPr="00B978AF">
              <w:rPr>
                <w:rFonts w:ascii="Calibri" w:hAnsi="Calibri"/>
                <w:color w:val="000000"/>
                <w:sz w:val="22"/>
                <w:szCs w:val="22"/>
              </w:rPr>
              <w:t>DSAC</w:t>
            </w:r>
            <w:r>
              <w:rPr>
                <w:rFonts w:ascii="Calibri" w:hAnsi="Calibri"/>
                <w:color w:val="000000"/>
                <w:sz w:val="22"/>
                <w:szCs w:val="22"/>
              </w:rPr>
              <w:t>)</w:t>
            </w:r>
          </w:p>
        </w:tc>
        <w:tc>
          <w:tcPr>
            <w:tcW w:w="2250" w:type="dxa"/>
            <w:shd w:val="clear" w:color="auto" w:fill="auto"/>
            <w:vAlign w:val="bottom"/>
            <w:hideMark/>
          </w:tcPr>
          <w:p w14:paraId="1ED6FA40" w14:textId="77777777" w:rsidR="00D51904" w:rsidRPr="00B978AF" w:rsidRDefault="00D51904" w:rsidP="00D51904">
            <w:pPr>
              <w:rPr>
                <w:rFonts w:ascii="Calibri" w:hAnsi="Calibri"/>
                <w:color w:val="000000"/>
                <w:sz w:val="22"/>
                <w:szCs w:val="22"/>
              </w:rPr>
            </w:pPr>
            <w:r w:rsidRPr="00B978AF">
              <w:rPr>
                <w:rFonts w:ascii="Calibri" w:hAnsi="Calibri"/>
                <w:color w:val="000000"/>
                <w:sz w:val="22"/>
                <w:szCs w:val="22"/>
              </w:rPr>
              <w:t>Presentation &amp; discussion</w:t>
            </w:r>
          </w:p>
        </w:tc>
        <w:tc>
          <w:tcPr>
            <w:tcW w:w="2970" w:type="dxa"/>
            <w:shd w:val="clear" w:color="auto" w:fill="auto"/>
            <w:vAlign w:val="bottom"/>
            <w:hideMark/>
          </w:tcPr>
          <w:p w14:paraId="384B2259" w14:textId="77777777" w:rsidR="00D51904" w:rsidRPr="00B978AF" w:rsidRDefault="00D51904" w:rsidP="00D51904">
            <w:pPr>
              <w:rPr>
                <w:rFonts w:ascii="Calibri" w:hAnsi="Calibri"/>
                <w:color w:val="000000"/>
                <w:sz w:val="22"/>
                <w:szCs w:val="22"/>
              </w:rPr>
            </w:pPr>
            <w:r w:rsidRPr="00B978AF">
              <w:rPr>
                <w:rFonts w:ascii="Calibri" w:hAnsi="Calibri"/>
                <w:color w:val="000000"/>
                <w:sz w:val="22"/>
                <w:szCs w:val="22"/>
              </w:rPr>
              <w:t xml:space="preserve">Overview of Equity Plan, including SLE Report; focus on </w:t>
            </w:r>
            <w:r>
              <w:rPr>
                <w:rFonts w:ascii="Calibri" w:hAnsi="Calibri"/>
                <w:color w:val="000000"/>
                <w:sz w:val="22"/>
                <w:szCs w:val="22"/>
              </w:rPr>
              <w:t xml:space="preserve">Educational Equity </w:t>
            </w:r>
            <w:r w:rsidRPr="00B978AF">
              <w:rPr>
                <w:rFonts w:ascii="Calibri" w:hAnsi="Calibri"/>
                <w:color w:val="000000"/>
                <w:sz w:val="22"/>
                <w:szCs w:val="22"/>
              </w:rPr>
              <w:t>PLN</w:t>
            </w:r>
          </w:p>
        </w:tc>
        <w:tc>
          <w:tcPr>
            <w:tcW w:w="3960" w:type="dxa"/>
            <w:shd w:val="clear" w:color="auto" w:fill="auto"/>
            <w:vAlign w:val="bottom"/>
            <w:hideMark/>
          </w:tcPr>
          <w:p w14:paraId="3571738B" w14:textId="77777777" w:rsidR="00D51904" w:rsidRPr="00B978AF" w:rsidRDefault="00D51904" w:rsidP="00D51904">
            <w:pPr>
              <w:rPr>
                <w:rFonts w:ascii="Calibri" w:hAnsi="Calibri"/>
                <w:color w:val="000000"/>
                <w:sz w:val="22"/>
                <w:szCs w:val="22"/>
              </w:rPr>
            </w:pPr>
            <w:r w:rsidRPr="00B978AF">
              <w:rPr>
                <w:rFonts w:ascii="Calibri" w:hAnsi="Calibri"/>
                <w:color w:val="000000"/>
                <w:sz w:val="22"/>
                <w:szCs w:val="22"/>
              </w:rPr>
              <w:t>Prepare ODST and DSAC members to support their districts in pursuing equity strategies, particularly districts participating in the PLN</w:t>
            </w:r>
          </w:p>
        </w:tc>
      </w:tr>
      <w:tr w:rsidR="00D51904" w:rsidRPr="00B978AF" w14:paraId="61FEB8A4" w14:textId="77777777" w:rsidTr="00D51904">
        <w:trPr>
          <w:trHeight w:val="803"/>
        </w:trPr>
        <w:tc>
          <w:tcPr>
            <w:tcW w:w="1278" w:type="dxa"/>
            <w:shd w:val="clear" w:color="auto" w:fill="auto"/>
            <w:vAlign w:val="bottom"/>
            <w:hideMark/>
          </w:tcPr>
          <w:p w14:paraId="7ABF9A70" w14:textId="77777777" w:rsidR="00D51904" w:rsidRPr="00B978AF" w:rsidRDefault="00D51904" w:rsidP="00D51904">
            <w:pPr>
              <w:jc w:val="center"/>
              <w:rPr>
                <w:rFonts w:ascii="Calibri" w:hAnsi="Calibri"/>
                <w:color w:val="000000"/>
                <w:sz w:val="22"/>
                <w:szCs w:val="22"/>
              </w:rPr>
            </w:pPr>
            <w:r w:rsidRPr="00B978AF">
              <w:rPr>
                <w:rFonts w:ascii="Calibri" w:hAnsi="Calibri"/>
                <w:color w:val="000000"/>
                <w:sz w:val="22"/>
                <w:szCs w:val="22"/>
              </w:rPr>
              <w:t>12/17/</w:t>
            </w:r>
            <w:r>
              <w:rPr>
                <w:rFonts w:ascii="Calibri" w:hAnsi="Calibri"/>
                <w:color w:val="000000"/>
                <w:sz w:val="22"/>
                <w:szCs w:val="22"/>
              </w:rPr>
              <w:t>20</w:t>
            </w:r>
            <w:r w:rsidRPr="00B978AF">
              <w:rPr>
                <w:rFonts w:ascii="Calibri" w:hAnsi="Calibri"/>
                <w:color w:val="000000"/>
                <w:sz w:val="22"/>
                <w:szCs w:val="22"/>
              </w:rPr>
              <w:t>16</w:t>
            </w:r>
          </w:p>
        </w:tc>
        <w:tc>
          <w:tcPr>
            <w:tcW w:w="2250" w:type="dxa"/>
            <w:shd w:val="clear" w:color="auto" w:fill="auto"/>
            <w:vAlign w:val="bottom"/>
            <w:hideMark/>
          </w:tcPr>
          <w:p w14:paraId="2394B13A" w14:textId="77777777" w:rsidR="00D51904" w:rsidRPr="00B978AF" w:rsidRDefault="00D51904" w:rsidP="00D51904">
            <w:pPr>
              <w:rPr>
                <w:rFonts w:ascii="Calibri" w:hAnsi="Calibri"/>
                <w:color w:val="000000"/>
                <w:sz w:val="22"/>
                <w:szCs w:val="22"/>
              </w:rPr>
            </w:pPr>
            <w:r w:rsidRPr="00B978AF">
              <w:rPr>
                <w:rFonts w:ascii="Calibri" w:hAnsi="Calibri"/>
                <w:color w:val="000000"/>
                <w:sz w:val="22"/>
                <w:szCs w:val="22"/>
              </w:rPr>
              <w:t>ODST &amp; DSAC</w:t>
            </w:r>
          </w:p>
        </w:tc>
        <w:tc>
          <w:tcPr>
            <w:tcW w:w="2250" w:type="dxa"/>
            <w:shd w:val="clear" w:color="auto" w:fill="auto"/>
            <w:vAlign w:val="bottom"/>
            <w:hideMark/>
          </w:tcPr>
          <w:p w14:paraId="1A5FBF56" w14:textId="77777777" w:rsidR="00D51904" w:rsidRPr="00B978AF" w:rsidRDefault="00D51904" w:rsidP="00D51904">
            <w:pPr>
              <w:rPr>
                <w:rFonts w:ascii="Calibri" w:hAnsi="Calibri"/>
                <w:color w:val="000000"/>
                <w:sz w:val="22"/>
                <w:szCs w:val="22"/>
              </w:rPr>
            </w:pPr>
            <w:r w:rsidRPr="00B978AF">
              <w:rPr>
                <w:rFonts w:ascii="Calibri" w:hAnsi="Calibri"/>
                <w:color w:val="000000"/>
                <w:sz w:val="22"/>
                <w:szCs w:val="22"/>
              </w:rPr>
              <w:t>Presentation; Statewide System of Support staff meeting</w:t>
            </w:r>
          </w:p>
        </w:tc>
        <w:tc>
          <w:tcPr>
            <w:tcW w:w="2970" w:type="dxa"/>
            <w:shd w:val="clear" w:color="auto" w:fill="auto"/>
            <w:vAlign w:val="bottom"/>
            <w:hideMark/>
          </w:tcPr>
          <w:p w14:paraId="663C01BC" w14:textId="77777777" w:rsidR="00D51904" w:rsidRPr="00B978AF" w:rsidRDefault="00D51904" w:rsidP="00D51904">
            <w:pPr>
              <w:rPr>
                <w:rFonts w:ascii="Calibri" w:hAnsi="Calibri"/>
                <w:color w:val="000000"/>
                <w:sz w:val="22"/>
                <w:szCs w:val="22"/>
              </w:rPr>
            </w:pPr>
            <w:r w:rsidRPr="00B978AF">
              <w:rPr>
                <w:rFonts w:ascii="Calibri" w:hAnsi="Calibri"/>
                <w:color w:val="000000"/>
                <w:sz w:val="22"/>
                <w:szCs w:val="22"/>
              </w:rPr>
              <w:t>Guidebook tools</w:t>
            </w:r>
          </w:p>
        </w:tc>
        <w:tc>
          <w:tcPr>
            <w:tcW w:w="3960" w:type="dxa"/>
            <w:shd w:val="clear" w:color="auto" w:fill="auto"/>
            <w:vAlign w:val="bottom"/>
            <w:hideMark/>
          </w:tcPr>
          <w:p w14:paraId="271B6BAE" w14:textId="77777777" w:rsidR="00D51904" w:rsidRPr="00B978AF" w:rsidRDefault="00D51904" w:rsidP="00D51904">
            <w:pPr>
              <w:rPr>
                <w:rFonts w:ascii="Calibri" w:hAnsi="Calibri"/>
                <w:color w:val="000000"/>
                <w:sz w:val="22"/>
                <w:szCs w:val="22"/>
              </w:rPr>
            </w:pPr>
            <w:r w:rsidRPr="00B978AF">
              <w:rPr>
                <w:rFonts w:ascii="Calibri" w:hAnsi="Calibri"/>
                <w:color w:val="000000"/>
                <w:sz w:val="22"/>
                <w:szCs w:val="22"/>
              </w:rPr>
              <w:t>Presentation on how to use Guidebook tools with member districts</w:t>
            </w:r>
          </w:p>
        </w:tc>
      </w:tr>
      <w:tr w:rsidR="00D51904" w:rsidRPr="00B978AF" w14:paraId="1C421D83" w14:textId="77777777" w:rsidTr="00D51904">
        <w:trPr>
          <w:trHeight w:val="608"/>
        </w:trPr>
        <w:tc>
          <w:tcPr>
            <w:tcW w:w="1278" w:type="dxa"/>
            <w:shd w:val="clear" w:color="auto" w:fill="auto"/>
            <w:vAlign w:val="bottom"/>
            <w:hideMark/>
          </w:tcPr>
          <w:p w14:paraId="03FE61E5" w14:textId="77777777" w:rsidR="00D51904" w:rsidRPr="00B978AF" w:rsidRDefault="00D51904" w:rsidP="00D51904">
            <w:pPr>
              <w:jc w:val="center"/>
              <w:rPr>
                <w:rFonts w:ascii="Calibri" w:hAnsi="Calibri"/>
                <w:color w:val="000000"/>
                <w:sz w:val="22"/>
                <w:szCs w:val="22"/>
              </w:rPr>
            </w:pPr>
            <w:r w:rsidRPr="00B978AF">
              <w:rPr>
                <w:rFonts w:ascii="Calibri" w:hAnsi="Calibri"/>
                <w:color w:val="000000"/>
                <w:sz w:val="22"/>
                <w:szCs w:val="22"/>
              </w:rPr>
              <w:t>2/19/2016</w:t>
            </w:r>
          </w:p>
        </w:tc>
        <w:tc>
          <w:tcPr>
            <w:tcW w:w="2250" w:type="dxa"/>
            <w:shd w:val="clear" w:color="auto" w:fill="auto"/>
            <w:vAlign w:val="bottom"/>
            <w:hideMark/>
          </w:tcPr>
          <w:p w14:paraId="50FE3A66" w14:textId="77777777" w:rsidR="00D51904" w:rsidRPr="00B978AF" w:rsidRDefault="00D51904" w:rsidP="00D51904">
            <w:pPr>
              <w:rPr>
                <w:rFonts w:ascii="Calibri" w:hAnsi="Calibri"/>
                <w:color w:val="000000"/>
                <w:sz w:val="22"/>
                <w:szCs w:val="22"/>
              </w:rPr>
            </w:pPr>
            <w:r w:rsidRPr="00B978AF">
              <w:rPr>
                <w:rFonts w:ascii="Calibri" w:hAnsi="Calibri"/>
                <w:color w:val="000000"/>
                <w:sz w:val="22"/>
                <w:szCs w:val="22"/>
              </w:rPr>
              <w:t>DSAC data team</w:t>
            </w:r>
          </w:p>
        </w:tc>
        <w:tc>
          <w:tcPr>
            <w:tcW w:w="2250" w:type="dxa"/>
            <w:shd w:val="clear" w:color="auto" w:fill="auto"/>
            <w:vAlign w:val="bottom"/>
            <w:hideMark/>
          </w:tcPr>
          <w:p w14:paraId="44133B56" w14:textId="77777777" w:rsidR="00D51904" w:rsidRPr="00B978AF" w:rsidRDefault="00D51904" w:rsidP="00D51904">
            <w:pPr>
              <w:rPr>
                <w:rFonts w:ascii="Calibri" w:hAnsi="Calibri"/>
                <w:color w:val="000000"/>
                <w:sz w:val="22"/>
                <w:szCs w:val="22"/>
              </w:rPr>
            </w:pPr>
            <w:r w:rsidRPr="00B978AF">
              <w:rPr>
                <w:rFonts w:ascii="Calibri" w:hAnsi="Calibri"/>
                <w:color w:val="000000"/>
                <w:sz w:val="22"/>
                <w:szCs w:val="22"/>
              </w:rPr>
              <w:t>Presentation &amp; discussion</w:t>
            </w:r>
          </w:p>
        </w:tc>
        <w:tc>
          <w:tcPr>
            <w:tcW w:w="2970" w:type="dxa"/>
            <w:shd w:val="clear" w:color="auto" w:fill="auto"/>
            <w:vAlign w:val="bottom"/>
            <w:hideMark/>
          </w:tcPr>
          <w:p w14:paraId="30D83BBE" w14:textId="77777777" w:rsidR="00D51904" w:rsidRPr="00B978AF" w:rsidRDefault="00D51904" w:rsidP="00D51904">
            <w:pPr>
              <w:rPr>
                <w:rFonts w:ascii="Calibri" w:hAnsi="Calibri"/>
                <w:color w:val="000000"/>
                <w:sz w:val="22"/>
                <w:szCs w:val="22"/>
              </w:rPr>
            </w:pPr>
            <w:r w:rsidRPr="00B978AF">
              <w:rPr>
                <w:rFonts w:ascii="Calibri" w:hAnsi="Calibri"/>
                <w:color w:val="000000"/>
                <w:sz w:val="22"/>
                <w:szCs w:val="22"/>
              </w:rPr>
              <w:t>Overview of SLE report and how districts can use it</w:t>
            </w:r>
          </w:p>
        </w:tc>
        <w:tc>
          <w:tcPr>
            <w:tcW w:w="3960" w:type="dxa"/>
            <w:shd w:val="clear" w:color="auto" w:fill="auto"/>
            <w:vAlign w:val="bottom"/>
            <w:hideMark/>
          </w:tcPr>
          <w:p w14:paraId="7278B845" w14:textId="77777777" w:rsidR="00D51904" w:rsidRPr="00B978AF" w:rsidRDefault="00D51904" w:rsidP="00D51904">
            <w:pPr>
              <w:rPr>
                <w:rFonts w:ascii="Calibri" w:hAnsi="Calibri"/>
                <w:color w:val="000000"/>
                <w:sz w:val="22"/>
                <w:szCs w:val="22"/>
              </w:rPr>
            </w:pPr>
            <w:r w:rsidRPr="00B978AF">
              <w:rPr>
                <w:rFonts w:ascii="Calibri" w:hAnsi="Calibri"/>
                <w:color w:val="000000"/>
                <w:sz w:val="22"/>
                <w:szCs w:val="22"/>
              </w:rPr>
              <w:t>Inform data team about SLE report</w:t>
            </w:r>
            <w:r>
              <w:rPr>
                <w:rFonts w:ascii="Calibri" w:hAnsi="Calibri"/>
                <w:color w:val="000000"/>
                <w:sz w:val="22"/>
                <w:szCs w:val="22"/>
              </w:rPr>
              <w:t>,</w:t>
            </w:r>
            <w:r w:rsidRPr="00B978AF">
              <w:rPr>
                <w:rFonts w:ascii="Calibri" w:hAnsi="Calibri"/>
                <w:color w:val="000000"/>
                <w:sz w:val="22"/>
                <w:szCs w:val="22"/>
              </w:rPr>
              <w:t xml:space="preserve"> so </w:t>
            </w:r>
            <w:r>
              <w:rPr>
                <w:rFonts w:ascii="Calibri" w:hAnsi="Calibri"/>
                <w:color w:val="000000"/>
                <w:sz w:val="22"/>
                <w:szCs w:val="22"/>
              </w:rPr>
              <w:t>they can</w:t>
            </w:r>
            <w:r w:rsidRPr="00B978AF">
              <w:rPr>
                <w:rFonts w:ascii="Calibri" w:hAnsi="Calibri"/>
                <w:color w:val="000000"/>
                <w:sz w:val="22"/>
                <w:szCs w:val="22"/>
              </w:rPr>
              <w:t xml:space="preserve"> assist districts in using the report, if needed</w:t>
            </w:r>
          </w:p>
        </w:tc>
      </w:tr>
      <w:tr w:rsidR="00D51904" w:rsidRPr="00B978AF" w14:paraId="5E215730" w14:textId="77777777" w:rsidTr="00D51904">
        <w:trPr>
          <w:trHeight w:val="900"/>
        </w:trPr>
        <w:tc>
          <w:tcPr>
            <w:tcW w:w="1278" w:type="dxa"/>
            <w:shd w:val="clear" w:color="auto" w:fill="auto"/>
            <w:vAlign w:val="bottom"/>
            <w:hideMark/>
          </w:tcPr>
          <w:p w14:paraId="2F72FA8A" w14:textId="77777777" w:rsidR="00D51904" w:rsidRPr="00B978AF" w:rsidRDefault="00D51904" w:rsidP="00D51904">
            <w:pPr>
              <w:jc w:val="center"/>
              <w:rPr>
                <w:rFonts w:ascii="Calibri" w:hAnsi="Calibri"/>
                <w:color w:val="000000"/>
                <w:sz w:val="22"/>
                <w:szCs w:val="22"/>
              </w:rPr>
            </w:pPr>
            <w:r w:rsidRPr="00B978AF">
              <w:rPr>
                <w:rFonts w:ascii="Calibri" w:hAnsi="Calibri"/>
                <w:color w:val="000000"/>
                <w:sz w:val="22"/>
                <w:szCs w:val="22"/>
              </w:rPr>
              <w:t>3/30/2016</w:t>
            </w:r>
          </w:p>
        </w:tc>
        <w:tc>
          <w:tcPr>
            <w:tcW w:w="2250" w:type="dxa"/>
            <w:shd w:val="clear" w:color="auto" w:fill="auto"/>
            <w:vAlign w:val="bottom"/>
            <w:hideMark/>
          </w:tcPr>
          <w:p w14:paraId="690252B4" w14:textId="77777777" w:rsidR="00D51904" w:rsidRPr="00B978AF" w:rsidRDefault="00D51904" w:rsidP="00D51904">
            <w:pPr>
              <w:rPr>
                <w:rFonts w:ascii="Calibri" w:hAnsi="Calibri"/>
                <w:color w:val="000000"/>
                <w:sz w:val="22"/>
                <w:szCs w:val="22"/>
              </w:rPr>
            </w:pPr>
            <w:r w:rsidRPr="00B978AF">
              <w:rPr>
                <w:rFonts w:ascii="Calibri" w:hAnsi="Calibri"/>
                <w:color w:val="000000"/>
                <w:sz w:val="22"/>
                <w:szCs w:val="22"/>
              </w:rPr>
              <w:t>Greater Boston DSAC</w:t>
            </w:r>
          </w:p>
        </w:tc>
        <w:tc>
          <w:tcPr>
            <w:tcW w:w="2250" w:type="dxa"/>
            <w:shd w:val="clear" w:color="auto" w:fill="auto"/>
            <w:vAlign w:val="bottom"/>
            <w:hideMark/>
          </w:tcPr>
          <w:p w14:paraId="192BA3AD" w14:textId="77777777" w:rsidR="00D51904" w:rsidRPr="00B978AF" w:rsidRDefault="00D51904" w:rsidP="00D51904">
            <w:pPr>
              <w:rPr>
                <w:rFonts w:ascii="Calibri" w:hAnsi="Calibri"/>
                <w:color w:val="000000"/>
                <w:sz w:val="22"/>
                <w:szCs w:val="22"/>
              </w:rPr>
            </w:pPr>
            <w:r w:rsidRPr="00B978AF">
              <w:rPr>
                <w:rFonts w:ascii="Calibri" w:hAnsi="Calibri"/>
                <w:color w:val="000000"/>
                <w:sz w:val="22"/>
                <w:szCs w:val="22"/>
              </w:rPr>
              <w:t>Presentation &amp; discussion</w:t>
            </w:r>
          </w:p>
        </w:tc>
        <w:tc>
          <w:tcPr>
            <w:tcW w:w="2970" w:type="dxa"/>
            <w:shd w:val="clear" w:color="auto" w:fill="auto"/>
            <w:vAlign w:val="bottom"/>
            <w:hideMark/>
          </w:tcPr>
          <w:p w14:paraId="3A32E6FC" w14:textId="77777777" w:rsidR="00D51904" w:rsidRPr="00B978AF" w:rsidRDefault="00D51904" w:rsidP="00D51904">
            <w:pPr>
              <w:rPr>
                <w:rFonts w:ascii="Calibri" w:hAnsi="Calibri"/>
                <w:color w:val="000000"/>
                <w:sz w:val="22"/>
                <w:szCs w:val="22"/>
              </w:rPr>
            </w:pPr>
            <w:r w:rsidRPr="00B978AF">
              <w:rPr>
                <w:rFonts w:ascii="Calibri" w:hAnsi="Calibri"/>
                <w:color w:val="000000"/>
                <w:sz w:val="22"/>
                <w:szCs w:val="22"/>
              </w:rPr>
              <w:t>Overview of Equity Plan, including SLE report and ESSA equity requirements for districts</w:t>
            </w:r>
          </w:p>
        </w:tc>
        <w:tc>
          <w:tcPr>
            <w:tcW w:w="3960" w:type="dxa"/>
            <w:shd w:val="clear" w:color="auto" w:fill="auto"/>
            <w:vAlign w:val="bottom"/>
            <w:hideMark/>
          </w:tcPr>
          <w:p w14:paraId="4DD421CB" w14:textId="77777777" w:rsidR="00D51904" w:rsidRPr="00B978AF" w:rsidRDefault="00D51904" w:rsidP="00D51904">
            <w:pPr>
              <w:rPr>
                <w:rFonts w:ascii="Calibri" w:hAnsi="Calibri"/>
                <w:color w:val="000000"/>
                <w:sz w:val="22"/>
                <w:szCs w:val="22"/>
              </w:rPr>
            </w:pPr>
            <w:r w:rsidRPr="00B978AF">
              <w:rPr>
                <w:rFonts w:ascii="Calibri" w:hAnsi="Calibri"/>
                <w:color w:val="000000"/>
                <w:sz w:val="22"/>
                <w:szCs w:val="22"/>
              </w:rPr>
              <w:t xml:space="preserve">Prepare </w:t>
            </w:r>
            <w:r>
              <w:rPr>
                <w:rFonts w:ascii="Calibri" w:hAnsi="Calibri"/>
                <w:color w:val="000000"/>
                <w:sz w:val="22"/>
                <w:szCs w:val="22"/>
              </w:rPr>
              <w:t xml:space="preserve">DSAC </w:t>
            </w:r>
            <w:r w:rsidRPr="00B978AF">
              <w:rPr>
                <w:rFonts w:ascii="Calibri" w:hAnsi="Calibri"/>
                <w:color w:val="000000"/>
                <w:sz w:val="22"/>
                <w:szCs w:val="22"/>
              </w:rPr>
              <w:t>team members to support their districts in equity work and gain team's input on how ESE can support districts</w:t>
            </w:r>
          </w:p>
        </w:tc>
      </w:tr>
      <w:tr w:rsidR="00D51904" w:rsidRPr="00B978AF" w14:paraId="3A64D35F" w14:textId="77777777" w:rsidTr="00D51904">
        <w:trPr>
          <w:trHeight w:val="1040"/>
        </w:trPr>
        <w:tc>
          <w:tcPr>
            <w:tcW w:w="1278" w:type="dxa"/>
            <w:shd w:val="clear" w:color="auto" w:fill="auto"/>
            <w:vAlign w:val="bottom"/>
            <w:hideMark/>
          </w:tcPr>
          <w:p w14:paraId="401AC29A" w14:textId="77777777" w:rsidR="00D51904" w:rsidRPr="00B978AF" w:rsidRDefault="00D51904" w:rsidP="00D51904">
            <w:pPr>
              <w:jc w:val="center"/>
              <w:rPr>
                <w:rFonts w:ascii="Calibri" w:hAnsi="Calibri"/>
                <w:color w:val="000000"/>
                <w:sz w:val="22"/>
                <w:szCs w:val="22"/>
              </w:rPr>
            </w:pPr>
            <w:r w:rsidRPr="00B978AF">
              <w:rPr>
                <w:rFonts w:ascii="Calibri" w:hAnsi="Calibri"/>
                <w:color w:val="000000"/>
                <w:sz w:val="22"/>
                <w:szCs w:val="22"/>
              </w:rPr>
              <w:t>4/11/2016</w:t>
            </w:r>
          </w:p>
        </w:tc>
        <w:tc>
          <w:tcPr>
            <w:tcW w:w="2250" w:type="dxa"/>
            <w:shd w:val="clear" w:color="auto" w:fill="auto"/>
            <w:vAlign w:val="bottom"/>
            <w:hideMark/>
          </w:tcPr>
          <w:p w14:paraId="5DA85294" w14:textId="77777777" w:rsidR="00D51904" w:rsidRPr="00B978AF" w:rsidRDefault="00D51904" w:rsidP="00D51904">
            <w:pPr>
              <w:rPr>
                <w:rFonts w:ascii="Calibri" w:hAnsi="Calibri"/>
                <w:color w:val="000000"/>
                <w:sz w:val="22"/>
                <w:szCs w:val="22"/>
              </w:rPr>
            </w:pPr>
            <w:r w:rsidRPr="00B978AF">
              <w:rPr>
                <w:rFonts w:ascii="Calibri" w:hAnsi="Calibri"/>
                <w:color w:val="000000"/>
                <w:sz w:val="22"/>
                <w:szCs w:val="22"/>
              </w:rPr>
              <w:t>Economic</w:t>
            </w:r>
            <w:r>
              <w:rPr>
                <w:rFonts w:ascii="Calibri" w:hAnsi="Calibri"/>
                <w:color w:val="000000"/>
                <w:sz w:val="22"/>
                <w:szCs w:val="22"/>
              </w:rPr>
              <w:t xml:space="preserve"> Disadvantage </w:t>
            </w:r>
            <w:r w:rsidRPr="00B978AF">
              <w:rPr>
                <w:rFonts w:ascii="Calibri" w:hAnsi="Calibri"/>
                <w:color w:val="000000"/>
                <w:sz w:val="22"/>
                <w:szCs w:val="22"/>
              </w:rPr>
              <w:t>working group</w:t>
            </w:r>
          </w:p>
        </w:tc>
        <w:tc>
          <w:tcPr>
            <w:tcW w:w="2250" w:type="dxa"/>
            <w:shd w:val="clear" w:color="auto" w:fill="auto"/>
            <w:vAlign w:val="bottom"/>
            <w:hideMark/>
          </w:tcPr>
          <w:p w14:paraId="1D74E04B" w14:textId="77777777" w:rsidR="00D51904" w:rsidRPr="00B978AF" w:rsidRDefault="00D51904" w:rsidP="00D51904">
            <w:pPr>
              <w:rPr>
                <w:rFonts w:ascii="Calibri" w:hAnsi="Calibri"/>
                <w:color w:val="000000"/>
                <w:sz w:val="22"/>
                <w:szCs w:val="22"/>
              </w:rPr>
            </w:pPr>
            <w:r w:rsidRPr="00B978AF">
              <w:rPr>
                <w:rFonts w:ascii="Calibri" w:hAnsi="Calibri"/>
                <w:color w:val="000000"/>
                <w:sz w:val="22"/>
                <w:szCs w:val="22"/>
              </w:rPr>
              <w:t>Presentation, discussion and brainstorming</w:t>
            </w:r>
          </w:p>
        </w:tc>
        <w:tc>
          <w:tcPr>
            <w:tcW w:w="2970" w:type="dxa"/>
            <w:shd w:val="clear" w:color="auto" w:fill="auto"/>
            <w:vAlign w:val="bottom"/>
            <w:hideMark/>
          </w:tcPr>
          <w:p w14:paraId="27CD5FA2" w14:textId="77777777" w:rsidR="00D51904" w:rsidRPr="00B978AF" w:rsidRDefault="00D51904" w:rsidP="00D51904">
            <w:pPr>
              <w:rPr>
                <w:rFonts w:ascii="Calibri" w:hAnsi="Calibri"/>
                <w:color w:val="000000"/>
                <w:sz w:val="22"/>
                <w:szCs w:val="22"/>
              </w:rPr>
            </w:pPr>
            <w:r w:rsidRPr="00B978AF">
              <w:rPr>
                <w:rFonts w:ascii="Calibri" w:hAnsi="Calibri"/>
                <w:color w:val="000000"/>
                <w:sz w:val="22"/>
                <w:szCs w:val="22"/>
              </w:rPr>
              <w:t>Overview of Equity Plan,</w:t>
            </w:r>
            <w:r>
              <w:rPr>
                <w:rFonts w:ascii="Calibri" w:hAnsi="Calibri"/>
                <w:color w:val="000000"/>
                <w:sz w:val="22"/>
                <w:szCs w:val="22"/>
              </w:rPr>
              <w:t xml:space="preserve"> focusing</w:t>
            </w:r>
            <w:r w:rsidRPr="00B978AF">
              <w:rPr>
                <w:rFonts w:ascii="Calibri" w:hAnsi="Calibri"/>
                <w:color w:val="000000"/>
                <w:sz w:val="22"/>
                <w:szCs w:val="22"/>
              </w:rPr>
              <w:t xml:space="preserve"> on </w:t>
            </w:r>
            <w:r>
              <w:rPr>
                <w:rFonts w:ascii="Calibri" w:hAnsi="Calibri"/>
                <w:color w:val="000000"/>
                <w:sz w:val="22"/>
                <w:szCs w:val="22"/>
              </w:rPr>
              <w:t xml:space="preserve">upcoming </w:t>
            </w:r>
            <w:r w:rsidRPr="00B978AF">
              <w:rPr>
                <w:rFonts w:ascii="Calibri" w:hAnsi="Calibri"/>
                <w:color w:val="000000"/>
                <w:sz w:val="22"/>
                <w:szCs w:val="22"/>
              </w:rPr>
              <w:t>district-level equity plan</w:t>
            </w:r>
            <w:r>
              <w:rPr>
                <w:rFonts w:ascii="Calibri" w:hAnsi="Calibri"/>
                <w:color w:val="000000"/>
                <w:sz w:val="22"/>
                <w:szCs w:val="22"/>
              </w:rPr>
              <w:t>s</w:t>
            </w:r>
            <w:r w:rsidRPr="00B978AF">
              <w:rPr>
                <w:rFonts w:ascii="Calibri" w:hAnsi="Calibri"/>
                <w:color w:val="000000"/>
                <w:sz w:val="22"/>
                <w:szCs w:val="22"/>
              </w:rPr>
              <w:t xml:space="preserve"> and how </w:t>
            </w:r>
            <w:r>
              <w:rPr>
                <w:rFonts w:ascii="Calibri" w:hAnsi="Calibri"/>
                <w:color w:val="000000"/>
                <w:sz w:val="22"/>
                <w:szCs w:val="22"/>
              </w:rPr>
              <w:t>ESE offices</w:t>
            </w:r>
            <w:r w:rsidRPr="00B978AF">
              <w:rPr>
                <w:rFonts w:ascii="Calibri" w:hAnsi="Calibri"/>
                <w:color w:val="000000"/>
                <w:sz w:val="22"/>
                <w:szCs w:val="22"/>
              </w:rPr>
              <w:t xml:space="preserve"> can support districts</w:t>
            </w:r>
          </w:p>
        </w:tc>
        <w:tc>
          <w:tcPr>
            <w:tcW w:w="3960" w:type="dxa"/>
            <w:shd w:val="clear" w:color="auto" w:fill="auto"/>
            <w:vAlign w:val="bottom"/>
            <w:hideMark/>
          </w:tcPr>
          <w:p w14:paraId="0CDAA125" w14:textId="77777777" w:rsidR="00D51904" w:rsidRPr="00B978AF" w:rsidRDefault="00D51904" w:rsidP="00D51904">
            <w:pPr>
              <w:rPr>
                <w:rFonts w:ascii="Calibri" w:hAnsi="Calibri"/>
                <w:color w:val="000000"/>
                <w:sz w:val="22"/>
                <w:szCs w:val="22"/>
              </w:rPr>
            </w:pPr>
            <w:r w:rsidRPr="00B978AF">
              <w:rPr>
                <w:rFonts w:ascii="Calibri" w:hAnsi="Calibri"/>
                <w:color w:val="000000"/>
                <w:sz w:val="22"/>
                <w:szCs w:val="22"/>
              </w:rPr>
              <w:t>Identify existing tools/resources from ESE offices that can support districts in developing local equity strategies</w:t>
            </w:r>
          </w:p>
        </w:tc>
      </w:tr>
    </w:tbl>
    <w:p w14:paraId="490DAF90" w14:textId="77777777" w:rsidR="003A1FC2" w:rsidRPr="00B978AF" w:rsidRDefault="003A1FC2" w:rsidP="00D51904">
      <w:pPr>
        <w:rPr>
          <w:rFonts w:asciiTheme="minorHAnsi" w:hAnsiTheme="minorHAnsi"/>
          <w:b/>
          <w:sz w:val="22"/>
          <w:szCs w:val="22"/>
        </w:rPr>
      </w:pPr>
      <w:r w:rsidRPr="00B978AF">
        <w:rPr>
          <w:rFonts w:asciiTheme="minorHAnsi" w:hAnsiTheme="minorHAnsi"/>
          <w:b/>
          <w:sz w:val="22"/>
          <w:szCs w:val="22"/>
        </w:rPr>
        <w:t xml:space="preserve">CALENDAR OF STAKEHOLDER ENGAGEMENT AND COMMUNICATION ACTIVITIES: </w:t>
      </w:r>
      <w:r w:rsidR="005918DA">
        <w:rPr>
          <w:rFonts w:asciiTheme="minorHAnsi" w:hAnsiTheme="minorHAnsi"/>
          <w:b/>
          <w:color w:val="4F81BD" w:themeColor="accent1"/>
          <w:sz w:val="22"/>
          <w:szCs w:val="22"/>
        </w:rPr>
        <w:t>INT</w:t>
      </w:r>
      <w:r w:rsidRPr="00B978AF">
        <w:rPr>
          <w:rFonts w:asciiTheme="minorHAnsi" w:hAnsiTheme="minorHAnsi"/>
          <w:b/>
          <w:color w:val="4F81BD" w:themeColor="accent1"/>
          <w:sz w:val="22"/>
          <w:szCs w:val="22"/>
        </w:rPr>
        <w:t>ERNAL STAKEHOLDERS</w:t>
      </w:r>
    </w:p>
    <w:p w14:paraId="2D150F2A" w14:textId="77777777" w:rsidR="003A1FC2" w:rsidRPr="00B978AF" w:rsidRDefault="003A1FC2" w:rsidP="00A303B5">
      <w:pPr>
        <w:ind w:left="720"/>
        <w:rPr>
          <w:rFonts w:asciiTheme="minorHAnsi" w:hAnsiTheme="minorHAnsi"/>
          <w:b/>
          <w:sz w:val="22"/>
          <w:szCs w:val="22"/>
        </w:rPr>
      </w:pPr>
    </w:p>
    <w:p w14:paraId="1BF38EA9" w14:textId="77777777" w:rsidR="003A1FC2" w:rsidRPr="00B978AF" w:rsidRDefault="003A1FC2" w:rsidP="00A303B5">
      <w:pPr>
        <w:ind w:left="720"/>
        <w:rPr>
          <w:rFonts w:asciiTheme="minorHAnsi" w:hAnsiTheme="minorHAnsi"/>
          <w:b/>
          <w:sz w:val="22"/>
          <w:szCs w:val="22"/>
        </w:rPr>
      </w:pPr>
    </w:p>
    <w:tbl>
      <w:tblPr>
        <w:tblpPr w:leftFromText="180" w:rightFromText="180" w:vertAnchor="page" w:horzAnchor="margin" w:tblpY="2713"/>
        <w:tblW w:w="12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2250"/>
        <w:gridCol w:w="2250"/>
        <w:gridCol w:w="2970"/>
        <w:gridCol w:w="3690"/>
      </w:tblGrid>
      <w:tr w:rsidR="00D51904" w:rsidRPr="00B978AF" w14:paraId="2EF79F3A" w14:textId="77777777" w:rsidTr="00D51904">
        <w:trPr>
          <w:trHeight w:val="85"/>
        </w:trPr>
        <w:tc>
          <w:tcPr>
            <w:tcW w:w="1278" w:type="dxa"/>
            <w:shd w:val="clear" w:color="auto" w:fill="auto"/>
            <w:vAlign w:val="bottom"/>
            <w:hideMark/>
          </w:tcPr>
          <w:p w14:paraId="69B4990C" w14:textId="77777777" w:rsidR="00D51904" w:rsidRPr="00B978AF" w:rsidRDefault="00D51904" w:rsidP="00D51904">
            <w:pPr>
              <w:jc w:val="center"/>
              <w:rPr>
                <w:rFonts w:ascii="Calibri" w:hAnsi="Calibri"/>
                <w:color w:val="000000"/>
                <w:sz w:val="22"/>
                <w:szCs w:val="22"/>
              </w:rPr>
            </w:pPr>
            <w:r>
              <w:rPr>
                <w:rFonts w:ascii="Calibri" w:hAnsi="Calibri"/>
                <w:color w:val="000000"/>
                <w:sz w:val="22"/>
                <w:szCs w:val="22"/>
              </w:rPr>
              <w:t>9/28/2016</w:t>
            </w:r>
          </w:p>
        </w:tc>
        <w:tc>
          <w:tcPr>
            <w:tcW w:w="2250" w:type="dxa"/>
            <w:shd w:val="clear" w:color="auto" w:fill="auto"/>
            <w:vAlign w:val="bottom"/>
            <w:hideMark/>
          </w:tcPr>
          <w:p w14:paraId="50604F47" w14:textId="77777777" w:rsidR="00D51904" w:rsidRPr="00B978AF" w:rsidRDefault="00D51904" w:rsidP="00D51904">
            <w:pPr>
              <w:rPr>
                <w:rFonts w:ascii="Calibri" w:hAnsi="Calibri"/>
                <w:color w:val="000000"/>
                <w:sz w:val="22"/>
                <w:szCs w:val="22"/>
              </w:rPr>
            </w:pPr>
            <w:r>
              <w:rPr>
                <w:rFonts w:ascii="Calibri" w:hAnsi="Calibri"/>
                <w:color w:val="000000"/>
                <w:sz w:val="22"/>
                <w:szCs w:val="22"/>
              </w:rPr>
              <w:t>Department-wide</w:t>
            </w:r>
          </w:p>
        </w:tc>
        <w:tc>
          <w:tcPr>
            <w:tcW w:w="2250" w:type="dxa"/>
            <w:shd w:val="clear" w:color="auto" w:fill="auto"/>
            <w:vAlign w:val="bottom"/>
            <w:hideMark/>
          </w:tcPr>
          <w:p w14:paraId="19CE428B" w14:textId="77777777" w:rsidR="00D51904" w:rsidRPr="00B978AF" w:rsidRDefault="00D51904" w:rsidP="00D51904">
            <w:pPr>
              <w:rPr>
                <w:rFonts w:ascii="Calibri" w:hAnsi="Calibri"/>
                <w:color w:val="000000"/>
                <w:sz w:val="22"/>
                <w:szCs w:val="22"/>
              </w:rPr>
            </w:pPr>
            <w:r>
              <w:rPr>
                <w:rFonts w:ascii="Calibri" w:hAnsi="Calibri"/>
                <w:color w:val="000000"/>
                <w:sz w:val="22"/>
                <w:szCs w:val="22"/>
              </w:rPr>
              <w:t>Roundtable presentation</w:t>
            </w:r>
          </w:p>
        </w:tc>
        <w:tc>
          <w:tcPr>
            <w:tcW w:w="2970" w:type="dxa"/>
            <w:shd w:val="clear" w:color="auto" w:fill="auto"/>
            <w:vAlign w:val="bottom"/>
            <w:hideMark/>
          </w:tcPr>
          <w:p w14:paraId="18DB899E" w14:textId="77777777" w:rsidR="00D51904" w:rsidRPr="00B978AF" w:rsidRDefault="00D51904" w:rsidP="00D51904">
            <w:pPr>
              <w:rPr>
                <w:rFonts w:ascii="Calibri" w:hAnsi="Calibri"/>
                <w:color w:val="000000"/>
                <w:sz w:val="22"/>
                <w:szCs w:val="22"/>
              </w:rPr>
            </w:pPr>
            <w:r>
              <w:rPr>
                <w:rFonts w:ascii="Calibri" w:hAnsi="Calibri"/>
                <w:color w:val="000000"/>
                <w:sz w:val="22"/>
                <w:szCs w:val="22"/>
              </w:rPr>
              <w:t>Overview of Equity Plan, Guidebook and Ambassadors</w:t>
            </w:r>
          </w:p>
        </w:tc>
        <w:tc>
          <w:tcPr>
            <w:tcW w:w="3690" w:type="dxa"/>
            <w:shd w:val="clear" w:color="auto" w:fill="auto"/>
            <w:vAlign w:val="bottom"/>
            <w:hideMark/>
          </w:tcPr>
          <w:p w14:paraId="393B31F0" w14:textId="77777777" w:rsidR="00D51904" w:rsidRPr="00B978AF" w:rsidRDefault="00D51904" w:rsidP="00D51904">
            <w:pPr>
              <w:rPr>
                <w:rFonts w:ascii="Calibri" w:hAnsi="Calibri"/>
                <w:color w:val="000000"/>
                <w:sz w:val="22"/>
                <w:szCs w:val="22"/>
              </w:rPr>
            </w:pPr>
            <w:r>
              <w:rPr>
                <w:rFonts w:ascii="Calibri" w:hAnsi="Calibri"/>
                <w:color w:val="000000"/>
                <w:sz w:val="22"/>
                <w:szCs w:val="22"/>
              </w:rPr>
              <w:t>Inform diverse offices of equity work and how it connects to their own work, now and in the future</w:t>
            </w:r>
          </w:p>
        </w:tc>
      </w:tr>
      <w:tr w:rsidR="00D51904" w14:paraId="42EBC371" w14:textId="77777777" w:rsidTr="00D51904">
        <w:trPr>
          <w:trHeight w:val="85"/>
        </w:trPr>
        <w:tc>
          <w:tcPr>
            <w:tcW w:w="1278" w:type="dxa"/>
            <w:shd w:val="clear" w:color="auto" w:fill="auto"/>
            <w:vAlign w:val="bottom"/>
            <w:hideMark/>
          </w:tcPr>
          <w:p w14:paraId="6CA44225" w14:textId="77777777" w:rsidR="00D51904" w:rsidRDefault="00D51904" w:rsidP="00D51904">
            <w:pPr>
              <w:jc w:val="center"/>
              <w:rPr>
                <w:rFonts w:ascii="Calibri" w:hAnsi="Calibri"/>
                <w:color w:val="000000"/>
                <w:sz w:val="22"/>
                <w:szCs w:val="22"/>
              </w:rPr>
            </w:pPr>
            <w:r>
              <w:rPr>
                <w:rFonts w:ascii="Calibri" w:hAnsi="Calibri"/>
                <w:color w:val="000000"/>
                <w:sz w:val="22"/>
                <w:szCs w:val="22"/>
              </w:rPr>
              <w:t>11/15/2016</w:t>
            </w:r>
          </w:p>
        </w:tc>
        <w:tc>
          <w:tcPr>
            <w:tcW w:w="2250" w:type="dxa"/>
            <w:shd w:val="clear" w:color="auto" w:fill="auto"/>
            <w:vAlign w:val="bottom"/>
            <w:hideMark/>
          </w:tcPr>
          <w:p w14:paraId="748A699E" w14:textId="77777777" w:rsidR="00D51904" w:rsidRDefault="00D51904" w:rsidP="00D51904">
            <w:pPr>
              <w:rPr>
                <w:rFonts w:ascii="Calibri" w:hAnsi="Calibri"/>
                <w:color w:val="000000"/>
                <w:sz w:val="22"/>
                <w:szCs w:val="22"/>
              </w:rPr>
            </w:pPr>
            <w:r>
              <w:rPr>
                <w:rFonts w:ascii="Calibri" w:hAnsi="Calibri"/>
                <w:color w:val="000000"/>
                <w:sz w:val="22"/>
                <w:szCs w:val="22"/>
              </w:rPr>
              <w:t>Office of English Language Acquisition and Academic Achievement (OELAAA)</w:t>
            </w:r>
          </w:p>
        </w:tc>
        <w:tc>
          <w:tcPr>
            <w:tcW w:w="2250" w:type="dxa"/>
            <w:shd w:val="clear" w:color="auto" w:fill="auto"/>
            <w:vAlign w:val="bottom"/>
            <w:hideMark/>
          </w:tcPr>
          <w:p w14:paraId="7D02CD0D" w14:textId="77777777" w:rsidR="00D51904" w:rsidRDefault="00D51904" w:rsidP="00D51904">
            <w:pPr>
              <w:rPr>
                <w:rFonts w:ascii="Calibri" w:hAnsi="Calibri"/>
                <w:color w:val="000000"/>
                <w:sz w:val="22"/>
                <w:szCs w:val="22"/>
              </w:rPr>
            </w:pPr>
            <w:r>
              <w:rPr>
                <w:rFonts w:ascii="Calibri" w:hAnsi="Calibri"/>
                <w:color w:val="000000"/>
                <w:sz w:val="22"/>
                <w:szCs w:val="22"/>
              </w:rPr>
              <w:t>Presentation &amp; discussion</w:t>
            </w:r>
          </w:p>
        </w:tc>
        <w:tc>
          <w:tcPr>
            <w:tcW w:w="2970" w:type="dxa"/>
            <w:shd w:val="clear" w:color="auto" w:fill="auto"/>
            <w:vAlign w:val="bottom"/>
            <w:hideMark/>
          </w:tcPr>
          <w:p w14:paraId="6F817942" w14:textId="77777777" w:rsidR="00D51904" w:rsidRDefault="00D51904" w:rsidP="00D51904">
            <w:pPr>
              <w:rPr>
                <w:rFonts w:ascii="Calibri" w:hAnsi="Calibri"/>
                <w:color w:val="000000"/>
                <w:sz w:val="22"/>
                <w:szCs w:val="22"/>
              </w:rPr>
            </w:pPr>
            <w:r>
              <w:rPr>
                <w:rFonts w:ascii="Calibri" w:hAnsi="Calibri"/>
                <w:color w:val="000000"/>
                <w:sz w:val="22"/>
                <w:szCs w:val="22"/>
              </w:rPr>
              <w:t>Overview of SLE report and how it is applicable to ELs</w:t>
            </w:r>
          </w:p>
        </w:tc>
        <w:tc>
          <w:tcPr>
            <w:tcW w:w="3690" w:type="dxa"/>
            <w:shd w:val="clear" w:color="auto" w:fill="auto"/>
            <w:vAlign w:val="bottom"/>
            <w:hideMark/>
          </w:tcPr>
          <w:p w14:paraId="5515DDD3" w14:textId="77777777" w:rsidR="00D51904" w:rsidRDefault="00D51904" w:rsidP="00D51904">
            <w:pPr>
              <w:rPr>
                <w:rFonts w:ascii="Calibri" w:hAnsi="Calibri"/>
                <w:color w:val="000000"/>
                <w:sz w:val="22"/>
                <w:szCs w:val="22"/>
              </w:rPr>
            </w:pPr>
            <w:r>
              <w:rPr>
                <w:rFonts w:ascii="Calibri" w:hAnsi="Calibri"/>
                <w:color w:val="000000"/>
                <w:sz w:val="22"/>
                <w:szCs w:val="22"/>
              </w:rPr>
              <w:t>Inform OELAAA of equity work and how it connects to their own work</w:t>
            </w:r>
          </w:p>
        </w:tc>
      </w:tr>
      <w:tr w:rsidR="00D51904" w14:paraId="0D2DA55A" w14:textId="77777777" w:rsidTr="00D51904">
        <w:trPr>
          <w:trHeight w:val="602"/>
        </w:trPr>
        <w:tc>
          <w:tcPr>
            <w:tcW w:w="1278" w:type="dxa"/>
            <w:shd w:val="clear" w:color="auto" w:fill="auto"/>
            <w:vAlign w:val="bottom"/>
            <w:hideMark/>
          </w:tcPr>
          <w:p w14:paraId="69B58D15" w14:textId="77777777" w:rsidR="00D51904" w:rsidRDefault="00D51904" w:rsidP="00D51904">
            <w:pPr>
              <w:jc w:val="center"/>
              <w:rPr>
                <w:rFonts w:ascii="Calibri" w:hAnsi="Calibri"/>
                <w:color w:val="000000"/>
                <w:sz w:val="22"/>
                <w:szCs w:val="22"/>
              </w:rPr>
            </w:pPr>
            <w:r>
              <w:rPr>
                <w:rFonts w:ascii="Calibri" w:hAnsi="Calibri"/>
                <w:color w:val="000000"/>
                <w:sz w:val="22"/>
                <w:szCs w:val="22"/>
              </w:rPr>
              <w:t>3/3/2017</w:t>
            </w:r>
          </w:p>
        </w:tc>
        <w:tc>
          <w:tcPr>
            <w:tcW w:w="2250" w:type="dxa"/>
            <w:shd w:val="clear" w:color="auto" w:fill="auto"/>
            <w:vAlign w:val="bottom"/>
            <w:hideMark/>
          </w:tcPr>
          <w:p w14:paraId="74F23FF5" w14:textId="77777777" w:rsidR="00D51904" w:rsidRDefault="00D51904" w:rsidP="00D51904">
            <w:pPr>
              <w:rPr>
                <w:rFonts w:ascii="Calibri" w:hAnsi="Calibri"/>
                <w:color w:val="000000"/>
                <w:sz w:val="22"/>
                <w:szCs w:val="22"/>
              </w:rPr>
            </w:pPr>
            <w:r>
              <w:rPr>
                <w:rFonts w:ascii="Calibri" w:hAnsi="Calibri"/>
                <w:color w:val="000000"/>
                <w:sz w:val="22"/>
                <w:szCs w:val="22"/>
              </w:rPr>
              <w:t>Department-wide staff who expressed interest in the SLE report</w:t>
            </w:r>
          </w:p>
        </w:tc>
        <w:tc>
          <w:tcPr>
            <w:tcW w:w="2250" w:type="dxa"/>
            <w:shd w:val="clear" w:color="auto" w:fill="auto"/>
            <w:vAlign w:val="bottom"/>
            <w:hideMark/>
          </w:tcPr>
          <w:p w14:paraId="0C8C9856" w14:textId="77777777" w:rsidR="00D51904" w:rsidRDefault="00D51904" w:rsidP="00D51904">
            <w:pPr>
              <w:rPr>
                <w:rFonts w:ascii="Calibri" w:hAnsi="Calibri"/>
                <w:color w:val="000000"/>
                <w:sz w:val="22"/>
                <w:szCs w:val="22"/>
              </w:rPr>
            </w:pPr>
            <w:r>
              <w:rPr>
                <w:rFonts w:ascii="Calibri" w:hAnsi="Calibri"/>
                <w:color w:val="000000"/>
                <w:sz w:val="22"/>
                <w:szCs w:val="22"/>
              </w:rPr>
              <w:t>Presentation</w:t>
            </w:r>
          </w:p>
        </w:tc>
        <w:tc>
          <w:tcPr>
            <w:tcW w:w="2970" w:type="dxa"/>
            <w:shd w:val="clear" w:color="auto" w:fill="auto"/>
            <w:vAlign w:val="bottom"/>
            <w:hideMark/>
          </w:tcPr>
          <w:p w14:paraId="08BCD850" w14:textId="77777777" w:rsidR="00D51904" w:rsidRDefault="00D51904" w:rsidP="00D51904">
            <w:pPr>
              <w:rPr>
                <w:rFonts w:ascii="Calibri" w:hAnsi="Calibri"/>
                <w:color w:val="000000"/>
                <w:sz w:val="22"/>
                <w:szCs w:val="22"/>
              </w:rPr>
            </w:pPr>
            <w:r>
              <w:rPr>
                <w:rFonts w:ascii="Calibri" w:hAnsi="Calibri"/>
                <w:color w:val="000000"/>
                <w:sz w:val="22"/>
                <w:szCs w:val="22"/>
              </w:rPr>
              <w:t>Detailed view of SLE report and how districts can use it</w:t>
            </w:r>
          </w:p>
        </w:tc>
        <w:tc>
          <w:tcPr>
            <w:tcW w:w="3690" w:type="dxa"/>
            <w:shd w:val="clear" w:color="auto" w:fill="auto"/>
            <w:vAlign w:val="bottom"/>
            <w:hideMark/>
          </w:tcPr>
          <w:p w14:paraId="4FC329F6" w14:textId="77777777" w:rsidR="00D51904" w:rsidRDefault="00D51904" w:rsidP="00D51904">
            <w:pPr>
              <w:rPr>
                <w:rFonts w:ascii="Calibri" w:hAnsi="Calibri"/>
                <w:color w:val="000000"/>
                <w:sz w:val="22"/>
                <w:szCs w:val="22"/>
              </w:rPr>
            </w:pPr>
            <w:r>
              <w:rPr>
                <w:rFonts w:ascii="Calibri" w:hAnsi="Calibri"/>
                <w:color w:val="000000"/>
                <w:sz w:val="22"/>
                <w:szCs w:val="22"/>
              </w:rPr>
              <w:t>Inform staff from diverse offices and gather ideas of how districts can use the report</w:t>
            </w:r>
          </w:p>
        </w:tc>
      </w:tr>
    </w:tbl>
    <w:p w14:paraId="2B2D1F26" w14:textId="77777777" w:rsidR="003A1FC2" w:rsidRPr="00B978AF" w:rsidRDefault="003A1FC2" w:rsidP="00A303B5">
      <w:pPr>
        <w:ind w:left="720"/>
        <w:rPr>
          <w:rFonts w:asciiTheme="minorHAnsi" w:hAnsiTheme="minorHAnsi"/>
          <w:b/>
          <w:sz w:val="22"/>
          <w:szCs w:val="22"/>
        </w:rPr>
      </w:pPr>
    </w:p>
    <w:p w14:paraId="7D10CA25" w14:textId="77777777" w:rsidR="003A1FC2" w:rsidRPr="00B978AF" w:rsidRDefault="003A1FC2" w:rsidP="00A303B5">
      <w:pPr>
        <w:ind w:left="720"/>
        <w:rPr>
          <w:rFonts w:asciiTheme="minorHAnsi" w:hAnsiTheme="minorHAnsi"/>
          <w:b/>
          <w:sz w:val="22"/>
          <w:szCs w:val="22"/>
        </w:rPr>
      </w:pPr>
    </w:p>
    <w:p w14:paraId="0827E960" w14:textId="77777777" w:rsidR="003A1FC2" w:rsidRPr="00B978AF" w:rsidRDefault="003A1FC2" w:rsidP="00A303B5">
      <w:pPr>
        <w:ind w:left="720"/>
        <w:rPr>
          <w:rFonts w:asciiTheme="minorHAnsi" w:hAnsiTheme="minorHAnsi"/>
          <w:b/>
          <w:sz w:val="22"/>
          <w:szCs w:val="22"/>
        </w:rPr>
      </w:pPr>
    </w:p>
    <w:p w14:paraId="7E30CC22" w14:textId="77777777" w:rsidR="003A1FC2" w:rsidRPr="00B978AF" w:rsidRDefault="003A1FC2" w:rsidP="00A303B5">
      <w:pPr>
        <w:ind w:left="720"/>
        <w:rPr>
          <w:rFonts w:asciiTheme="minorHAnsi" w:hAnsiTheme="minorHAnsi"/>
          <w:b/>
          <w:sz w:val="22"/>
          <w:szCs w:val="22"/>
        </w:rPr>
      </w:pPr>
    </w:p>
    <w:p w14:paraId="31142066" w14:textId="77777777" w:rsidR="003A1FC2" w:rsidRPr="00B978AF" w:rsidRDefault="003A1FC2" w:rsidP="00A303B5">
      <w:pPr>
        <w:ind w:left="720"/>
        <w:rPr>
          <w:rFonts w:asciiTheme="minorHAnsi" w:hAnsiTheme="minorHAnsi"/>
          <w:b/>
          <w:sz w:val="22"/>
          <w:szCs w:val="22"/>
        </w:rPr>
      </w:pPr>
    </w:p>
    <w:p w14:paraId="6C2BC032" w14:textId="77777777" w:rsidR="003A1FC2" w:rsidRPr="00B978AF" w:rsidRDefault="003A1FC2" w:rsidP="00A303B5">
      <w:pPr>
        <w:ind w:left="720"/>
        <w:rPr>
          <w:rFonts w:asciiTheme="minorHAnsi" w:hAnsiTheme="minorHAnsi"/>
          <w:b/>
          <w:sz w:val="22"/>
          <w:szCs w:val="22"/>
        </w:rPr>
      </w:pPr>
    </w:p>
    <w:p w14:paraId="65792184" w14:textId="77777777" w:rsidR="003A1FC2" w:rsidRPr="00B978AF" w:rsidRDefault="003A1FC2" w:rsidP="00A303B5">
      <w:pPr>
        <w:ind w:left="720"/>
        <w:rPr>
          <w:rFonts w:asciiTheme="minorHAnsi" w:hAnsiTheme="minorHAnsi"/>
          <w:b/>
          <w:sz w:val="22"/>
          <w:szCs w:val="22"/>
        </w:rPr>
      </w:pPr>
    </w:p>
    <w:p w14:paraId="7307BFC2" w14:textId="77777777" w:rsidR="003A1FC2" w:rsidRPr="00B978AF" w:rsidRDefault="003A1FC2" w:rsidP="00A303B5">
      <w:pPr>
        <w:ind w:left="720"/>
        <w:rPr>
          <w:rFonts w:asciiTheme="minorHAnsi" w:hAnsiTheme="minorHAnsi"/>
          <w:b/>
          <w:sz w:val="22"/>
          <w:szCs w:val="22"/>
        </w:rPr>
      </w:pPr>
    </w:p>
    <w:p w14:paraId="0B546A85" w14:textId="77777777" w:rsidR="003A1FC2" w:rsidRPr="00B978AF" w:rsidRDefault="003A1FC2" w:rsidP="00A303B5">
      <w:pPr>
        <w:ind w:left="720"/>
        <w:rPr>
          <w:rFonts w:asciiTheme="minorHAnsi" w:hAnsiTheme="minorHAnsi"/>
          <w:b/>
          <w:sz w:val="22"/>
          <w:szCs w:val="22"/>
        </w:rPr>
      </w:pPr>
    </w:p>
    <w:p w14:paraId="4087194D" w14:textId="77777777" w:rsidR="003A1FC2" w:rsidRPr="00B978AF" w:rsidRDefault="003A1FC2" w:rsidP="00A303B5">
      <w:pPr>
        <w:ind w:left="720"/>
        <w:rPr>
          <w:rFonts w:asciiTheme="minorHAnsi" w:hAnsiTheme="minorHAnsi"/>
          <w:b/>
          <w:sz w:val="22"/>
          <w:szCs w:val="22"/>
        </w:rPr>
      </w:pPr>
    </w:p>
    <w:p w14:paraId="19E28687" w14:textId="77777777" w:rsidR="003A1FC2" w:rsidRPr="00B978AF" w:rsidRDefault="003A1FC2" w:rsidP="00A303B5">
      <w:pPr>
        <w:ind w:left="720"/>
        <w:rPr>
          <w:rFonts w:asciiTheme="minorHAnsi" w:hAnsiTheme="minorHAnsi"/>
          <w:b/>
          <w:sz w:val="22"/>
          <w:szCs w:val="22"/>
        </w:rPr>
      </w:pPr>
    </w:p>
    <w:p w14:paraId="224F9D92" w14:textId="77777777" w:rsidR="003A1FC2" w:rsidRPr="00B978AF" w:rsidRDefault="003A1FC2" w:rsidP="00A303B5">
      <w:pPr>
        <w:ind w:left="720"/>
        <w:rPr>
          <w:rFonts w:asciiTheme="minorHAnsi" w:hAnsiTheme="minorHAnsi"/>
          <w:b/>
          <w:sz w:val="22"/>
          <w:szCs w:val="22"/>
        </w:rPr>
      </w:pPr>
    </w:p>
    <w:p w14:paraId="635CAA2D" w14:textId="77777777" w:rsidR="003A1FC2" w:rsidRPr="00B978AF" w:rsidRDefault="003A1FC2" w:rsidP="00A303B5">
      <w:pPr>
        <w:ind w:left="720"/>
        <w:rPr>
          <w:rFonts w:asciiTheme="minorHAnsi" w:hAnsiTheme="minorHAnsi"/>
          <w:b/>
          <w:sz w:val="22"/>
          <w:szCs w:val="22"/>
        </w:rPr>
      </w:pPr>
    </w:p>
    <w:p w14:paraId="74F96CC4" w14:textId="77777777" w:rsidR="003A1FC2" w:rsidRPr="00B978AF" w:rsidRDefault="003A1FC2" w:rsidP="00A303B5">
      <w:pPr>
        <w:ind w:left="720"/>
        <w:rPr>
          <w:rFonts w:asciiTheme="minorHAnsi" w:hAnsiTheme="minorHAnsi"/>
          <w:b/>
          <w:sz w:val="22"/>
          <w:szCs w:val="22"/>
        </w:rPr>
      </w:pPr>
    </w:p>
    <w:p w14:paraId="1FCE950A" w14:textId="77777777" w:rsidR="003A1FC2" w:rsidRPr="00B978AF" w:rsidRDefault="00C70E1C" w:rsidP="00A303B5">
      <w:pPr>
        <w:ind w:left="720"/>
        <w:rPr>
          <w:rFonts w:asciiTheme="minorHAnsi" w:hAnsiTheme="minorHAnsi"/>
          <w:b/>
          <w:sz w:val="22"/>
          <w:szCs w:val="22"/>
        </w:rPr>
      </w:pPr>
      <w:r>
        <w:rPr>
          <w:rFonts w:asciiTheme="minorHAnsi" w:hAnsiTheme="minorHAnsi"/>
          <w:b/>
          <w:sz w:val="22"/>
          <w:szCs w:val="22"/>
        </w:rPr>
        <w:t xml:space="preserve">   </w:t>
      </w:r>
    </w:p>
    <w:p w14:paraId="53386198" w14:textId="77777777" w:rsidR="003A1FC2" w:rsidRPr="00B978AF" w:rsidRDefault="003A1FC2" w:rsidP="00A303B5">
      <w:pPr>
        <w:ind w:left="720"/>
        <w:rPr>
          <w:rFonts w:asciiTheme="minorHAnsi" w:hAnsiTheme="minorHAnsi"/>
          <w:b/>
          <w:sz w:val="22"/>
          <w:szCs w:val="22"/>
        </w:rPr>
      </w:pPr>
    </w:p>
    <w:p w14:paraId="3504F091" w14:textId="77777777" w:rsidR="003A1FC2" w:rsidRPr="00B978AF" w:rsidRDefault="003A1FC2" w:rsidP="00A303B5">
      <w:pPr>
        <w:ind w:left="720"/>
        <w:rPr>
          <w:rFonts w:asciiTheme="minorHAnsi" w:hAnsiTheme="minorHAnsi"/>
          <w:b/>
          <w:sz w:val="22"/>
          <w:szCs w:val="22"/>
        </w:rPr>
      </w:pPr>
    </w:p>
    <w:p w14:paraId="198DB72E" w14:textId="77777777" w:rsidR="00C70E1C" w:rsidRPr="00B978AF" w:rsidRDefault="00C70E1C" w:rsidP="00C70E1C">
      <w:pPr>
        <w:ind w:left="720"/>
        <w:rPr>
          <w:rFonts w:asciiTheme="minorHAnsi" w:hAnsiTheme="minorHAnsi"/>
          <w:b/>
          <w:sz w:val="22"/>
          <w:szCs w:val="22"/>
        </w:rPr>
      </w:pPr>
      <w:r>
        <w:rPr>
          <w:rFonts w:asciiTheme="minorHAnsi" w:hAnsiTheme="minorHAnsi"/>
          <w:b/>
          <w:sz w:val="22"/>
          <w:szCs w:val="22"/>
        </w:rPr>
        <w:t xml:space="preserve">   </w:t>
      </w:r>
    </w:p>
    <w:p w14:paraId="6CB924A4" w14:textId="77777777" w:rsidR="00B94F53" w:rsidRPr="00B978AF" w:rsidRDefault="00B94F53" w:rsidP="00293D22">
      <w:pPr>
        <w:rPr>
          <w:rFonts w:asciiTheme="minorHAnsi" w:hAnsiTheme="minorHAnsi"/>
          <w:sz w:val="22"/>
          <w:szCs w:val="22"/>
        </w:rPr>
      </w:pPr>
    </w:p>
    <w:p w14:paraId="15BFABFB" w14:textId="77777777" w:rsidR="003A1FC2" w:rsidRPr="00B978AF" w:rsidRDefault="003A1FC2" w:rsidP="003A1FC2">
      <w:pPr>
        <w:ind w:left="720"/>
        <w:rPr>
          <w:rFonts w:asciiTheme="minorHAnsi" w:hAnsiTheme="minorHAnsi"/>
          <w:b/>
          <w:sz w:val="22"/>
          <w:szCs w:val="22"/>
        </w:rPr>
      </w:pPr>
    </w:p>
    <w:p w14:paraId="75356E28" w14:textId="77777777" w:rsidR="003A1FC2" w:rsidRPr="00B978AF" w:rsidRDefault="003A1FC2" w:rsidP="00293D22">
      <w:pPr>
        <w:rPr>
          <w:rFonts w:asciiTheme="minorHAnsi" w:hAnsiTheme="minorHAnsi"/>
          <w:b/>
          <w:sz w:val="22"/>
          <w:szCs w:val="22"/>
        </w:rPr>
      </w:pPr>
      <w:r w:rsidRPr="00B978AF">
        <w:rPr>
          <w:rFonts w:asciiTheme="minorHAnsi" w:hAnsiTheme="minorHAnsi"/>
          <w:b/>
          <w:sz w:val="22"/>
          <w:szCs w:val="22"/>
        </w:rPr>
        <w:t xml:space="preserve">CALENDAR OF STAKEHOLDER ENGAGEMENT AND COMMUNICATION ACTIVITIES: </w:t>
      </w:r>
      <w:r w:rsidRPr="00B978AF">
        <w:rPr>
          <w:rFonts w:asciiTheme="minorHAnsi" w:hAnsiTheme="minorHAnsi"/>
          <w:b/>
          <w:color w:val="4F81BD" w:themeColor="accent1"/>
          <w:sz w:val="22"/>
          <w:szCs w:val="22"/>
        </w:rPr>
        <w:t>EXTERNAL STAKEHOLDERS</w:t>
      </w:r>
    </w:p>
    <w:tbl>
      <w:tblPr>
        <w:tblpPr w:leftFromText="180" w:rightFromText="180" w:vertAnchor="text" w:horzAnchor="margin" w:tblpY="167"/>
        <w:tblW w:w="12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1890"/>
        <w:gridCol w:w="1890"/>
        <w:gridCol w:w="3510"/>
        <w:gridCol w:w="3780"/>
      </w:tblGrid>
      <w:tr w:rsidR="00293D22" w:rsidRPr="00B978AF" w14:paraId="2733EB66" w14:textId="77777777" w:rsidTr="00293D22">
        <w:trPr>
          <w:trHeight w:val="846"/>
        </w:trPr>
        <w:tc>
          <w:tcPr>
            <w:tcW w:w="1458" w:type="dxa"/>
            <w:shd w:val="clear" w:color="000000" w:fill="C5D9F1"/>
            <w:vAlign w:val="bottom"/>
            <w:hideMark/>
          </w:tcPr>
          <w:p w14:paraId="1DCFFAA8" w14:textId="77777777" w:rsidR="00293D22" w:rsidRPr="00B978AF" w:rsidRDefault="00293D22" w:rsidP="00293D22">
            <w:pPr>
              <w:jc w:val="center"/>
              <w:rPr>
                <w:rFonts w:ascii="Calibri" w:hAnsi="Calibri"/>
                <w:b/>
                <w:bCs/>
                <w:color w:val="000000"/>
                <w:sz w:val="22"/>
                <w:szCs w:val="22"/>
              </w:rPr>
            </w:pPr>
            <w:r w:rsidRPr="00B978AF">
              <w:rPr>
                <w:rFonts w:ascii="Calibri" w:hAnsi="Calibri"/>
                <w:b/>
                <w:bCs/>
                <w:color w:val="000000"/>
                <w:sz w:val="22"/>
                <w:szCs w:val="22"/>
              </w:rPr>
              <w:t>Date</w:t>
            </w:r>
          </w:p>
        </w:tc>
        <w:tc>
          <w:tcPr>
            <w:tcW w:w="1890" w:type="dxa"/>
            <w:shd w:val="clear" w:color="000000" w:fill="C5D9F1"/>
            <w:vAlign w:val="bottom"/>
            <w:hideMark/>
          </w:tcPr>
          <w:p w14:paraId="4ECFB7E7" w14:textId="77777777" w:rsidR="00293D22" w:rsidRPr="00B978AF" w:rsidRDefault="00293D22" w:rsidP="00293D22">
            <w:pPr>
              <w:jc w:val="center"/>
              <w:rPr>
                <w:rFonts w:ascii="Calibri" w:hAnsi="Calibri"/>
                <w:b/>
                <w:bCs/>
                <w:color w:val="000000"/>
                <w:sz w:val="22"/>
                <w:szCs w:val="22"/>
              </w:rPr>
            </w:pPr>
            <w:r w:rsidRPr="00B978AF">
              <w:rPr>
                <w:rFonts w:ascii="Calibri" w:hAnsi="Calibri"/>
                <w:b/>
                <w:bCs/>
                <w:color w:val="000000"/>
                <w:sz w:val="22"/>
                <w:szCs w:val="22"/>
              </w:rPr>
              <w:t>Stakeholder group</w:t>
            </w:r>
          </w:p>
        </w:tc>
        <w:tc>
          <w:tcPr>
            <w:tcW w:w="1890" w:type="dxa"/>
            <w:shd w:val="clear" w:color="000000" w:fill="C5D9F1"/>
            <w:vAlign w:val="bottom"/>
            <w:hideMark/>
          </w:tcPr>
          <w:p w14:paraId="11CEED97" w14:textId="77777777" w:rsidR="00293D22" w:rsidRPr="00B978AF" w:rsidRDefault="00293D22" w:rsidP="00293D22">
            <w:pPr>
              <w:jc w:val="center"/>
              <w:rPr>
                <w:rFonts w:ascii="Calibri" w:hAnsi="Calibri"/>
                <w:b/>
                <w:bCs/>
                <w:color w:val="000000"/>
                <w:sz w:val="22"/>
                <w:szCs w:val="22"/>
              </w:rPr>
            </w:pPr>
            <w:r w:rsidRPr="00B978AF">
              <w:rPr>
                <w:rFonts w:ascii="Calibri" w:hAnsi="Calibri"/>
                <w:b/>
                <w:bCs/>
                <w:color w:val="000000"/>
                <w:sz w:val="22"/>
                <w:szCs w:val="22"/>
              </w:rPr>
              <w:t>Mode of communication</w:t>
            </w:r>
          </w:p>
        </w:tc>
        <w:tc>
          <w:tcPr>
            <w:tcW w:w="3510" w:type="dxa"/>
            <w:shd w:val="clear" w:color="000000" w:fill="C5D9F1"/>
            <w:vAlign w:val="bottom"/>
            <w:hideMark/>
          </w:tcPr>
          <w:p w14:paraId="4A7D7712" w14:textId="77777777" w:rsidR="00293D22" w:rsidRPr="00B978AF" w:rsidRDefault="00293D22" w:rsidP="00293D22">
            <w:pPr>
              <w:jc w:val="center"/>
              <w:rPr>
                <w:rFonts w:ascii="Calibri" w:hAnsi="Calibri"/>
                <w:b/>
                <w:bCs/>
                <w:color w:val="000000"/>
                <w:sz w:val="22"/>
                <w:szCs w:val="22"/>
              </w:rPr>
            </w:pPr>
            <w:r w:rsidRPr="00B978AF">
              <w:rPr>
                <w:rFonts w:ascii="Calibri" w:hAnsi="Calibri"/>
                <w:b/>
                <w:bCs/>
                <w:color w:val="000000"/>
                <w:sz w:val="22"/>
                <w:szCs w:val="22"/>
              </w:rPr>
              <w:t>Content</w:t>
            </w:r>
          </w:p>
        </w:tc>
        <w:tc>
          <w:tcPr>
            <w:tcW w:w="3780" w:type="dxa"/>
            <w:shd w:val="clear" w:color="000000" w:fill="C5D9F1"/>
            <w:vAlign w:val="bottom"/>
            <w:hideMark/>
          </w:tcPr>
          <w:p w14:paraId="4A4DD6BD" w14:textId="77777777" w:rsidR="00293D22" w:rsidRPr="00B978AF" w:rsidRDefault="00293D22" w:rsidP="00293D22">
            <w:pPr>
              <w:jc w:val="center"/>
              <w:rPr>
                <w:rFonts w:ascii="Calibri" w:hAnsi="Calibri"/>
                <w:b/>
                <w:bCs/>
                <w:color w:val="000000"/>
                <w:sz w:val="22"/>
                <w:szCs w:val="22"/>
              </w:rPr>
            </w:pPr>
            <w:r w:rsidRPr="00B978AF">
              <w:rPr>
                <w:rFonts w:ascii="Calibri" w:hAnsi="Calibri"/>
                <w:b/>
                <w:bCs/>
                <w:color w:val="000000"/>
                <w:sz w:val="22"/>
                <w:szCs w:val="22"/>
              </w:rPr>
              <w:t>Objective</w:t>
            </w:r>
          </w:p>
        </w:tc>
      </w:tr>
      <w:tr w:rsidR="00293D22" w:rsidRPr="00B978AF" w14:paraId="47E5F099" w14:textId="77777777" w:rsidTr="00293D22">
        <w:trPr>
          <w:trHeight w:val="600"/>
        </w:trPr>
        <w:tc>
          <w:tcPr>
            <w:tcW w:w="1458" w:type="dxa"/>
            <w:shd w:val="clear" w:color="auto" w:fill="auto"/>
            <w:vAlign w:val="bottom"/>
            <w:hideMark/>
          </w:tcPr>
          <w:p w14:paraId="0DDA80A0" w14:textId="77777777" w:rsidR="00293D22" w:rsidRPr="00B978AF" w:rsidRDefault="00293D22" w:rsidP="00293D22">
            <w:pPr>
              <w:jc w:val="center"/>
              <w:rPr>
                <w:rFonts w:ascii="Calibri" w:hAnsi="Calibri"/>
                <w:color w:val="000000"/>
                <w:sz w:val="22"/>
                <w:szCs w:val="22"/>
              </w:rPr>
            </w:pPr>
            <w:r w:rsidRPr="00B978AF">
              <w:rPr>
                <w:rFonts w:ascii="Calibri" w:hAnsi="Calibri"/>
                <w:color w:val="000000"/>
                <w:sz w:val="22"/>
                <w:szCs w:val="22"/>
              </w:rPr>
              <w:t>9/10/2015</w:t>
            </w:r>
          </w:p>
        </w:tc>
        <w:tc>
          <w:tcPr>
            <w:tcW w:w="1890" w:type="dxa"/>
            <w:shd w:val="clear" w:color="auto" w:fill="auto"/>
            <w:vAlign w:val="bottom"/>
            <w:hideMark/>
          </w:tcPr>
          <w:p w14:paraId="12852211"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Press; general audience</w:t>
            </w:r>
          </w:p>
        </w:tc>
        <w:tc>
          <w:tcPr>
            <w:tcW w:w="1890" w:type="dxa"/>
            <w:shd w:val="clear" w:color="auto" w:fill="auto"/>
            <w:vAlign w:val="bottom"/>
            <w:hideMark/>
          </w:tcPr>
          <w:p w14:paraId="18789289" w14:textId="77777777" w:rsidR="00293D22" w:rsidRPr="00B978AF" w:rsidRDefault="00293D22" w:rsidP="00293D22">
            <w:pPr>
              <w:rPr>
                <w:rFonts w:ascii="Calibri" w:hAnsi="Calibri"/>
                <w:color w:val="000000"/>
                <w:sz w:val="22"/>
                <w:szCs w:val="22"/>
              </w:rPr>
            </w:pPr>
            <w:r>
              <w:rPr>
                <w:rFonts w:ascii="Calibri" w:hAnsi="Calibri"/>
                <w:color w:val="000000"/>
                <w:sz w:val="22"/>
                <w:szCs w:val="22"/>
              </w:rPr>
              <w:t>US Education Department</w:t>
            </w:r>
            <w:r w:rsidRPr="00B978AF">
              <w:rPr>
                <w:rFonts w:ascii="Calibri" w:hAnsi="Calibri"/>
                <w:color w:val="000000"/>
                <w:sz w:val="22"/>
                <w:szCs w:val="22"/>
              </w:rPr>
              <w:t xml:space="preserve"> press call</w:t>
            </w:r>
          </w:p>
        </w:tc>
        <w:tc>
          <w:tcPr>
            <w:tcW w:w="3510" w:type="dxa"/>
            <w:shd w:val="clear" w:color="auto" w:fill="auto"/>
            <w:vAlign w:val="bottom"/>
            <w:hideMark/>
          </w:tcPr>
          <w:p w14:paraId="649A59A0"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Commissioner &amp; teacher provided overview of MA Equity Plan</w:t>
            </w:r>
          </w:p>
        </w:tc>
        <w:tc>
          <w:tcPr>
            <w:tcW w:w="3780" w:type="dxa"/>
            <w:shd w:val="clear" w:color="auto" w:fill="auto"/>
            <w:vAlign w:val="bottom"/>
            <w:hideMark/>
          </w:tcPr>
          <w:p w14:paraId="106D3063"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Provide national audience with overview of MA Equity Plan approaches</w:t>
            </w:r>
          </w:p>
        </w:tc>
      </w:tr>
      <w:tr w:rsidR="00293D22" w:rsidRPr="00B978AF" w14:paraId="7418A20D" w14:textId="77777777" w:rsidTr="00293D22">
        <w:trPr>
          <w:trHeight w:val="900"/>
        </w:trPr>
        <w:tc>
          <w:tcPr>
            <w:tcW w:w="1458" w:type="dxa"/>
            <w:shd w:val="clear" w:color="auto" w:fill="auto"/>
            <w:vAlign w:val="bottom"/>
            <w:hideMark/>
          </w:tcPr>
          <w:p w14:paraId="5B4C04FB" w14:textId="77777777" w:rsidR="00293D22" w:rsidRPr="00B978AF" w:rsidRDefault="00293D22" w:rsidP="00293D22">
            <w:pPr>
              <w:jc w:val="center"/>
              <w:rPr>
                <w:rFonts w:ascii="Calibri" w:hAnsi="Calibri"/>
                <w:color w:val="000000"/>
                <w:sz w:val="22"/>
                <w:szCs w:val="22"/>
              </w:rPr>
            </w:pPr>
            <w:r w:rsidRPr="00B978AF">
              <w:rPr>
                <w:rFonts w:ascii="Calibri" w:hAnsi="Calibri"/>
                <w:color w:val="000000"/>
                <w:sz w:val="22"/>
                <w:szCs w:val="22"/>
              </w:rPr>
              <w:t>10/19/2015</w:t>
            </w:r>
          </w:p>
        </w:tc>
        <w:tc>
          <w:tcPr>
            <w:tcW w:w="1890" w:type="dxa"/>
            <w:shd w:val="clear" w:color="auto" w:fill="auto"/>
            <w:vAlign w:val="bottom"/>
            <w:hideMark/>
          </w:tcPr>
          <w:p w14:paraId="0E680480"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Educators (newsletter recipients)</w:t>
            </w:r>
          </w:p>
        </w:tc>
        <w:tc>
          <w:tcPr>
            <w:tcW w:w="1890" w:type="dxa"/>
            <w:shd w:val="clear" w:color="auto" w:fill="auto"/>
            <w:vAlign w:val="bottom"/>
            <w:hideMark/>
          </w:tcPr>
          <w:p w14:paraId="47816AE1"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Educator Effectiveness newsletter</w:t>
            </w:r>
          </w:p>
        </w:tc>
        <w:tc>
          <w:tcPr>
            <w:tcW w:w="3510" w:type="dxa"/>
            <w:shd w:val="clear" w:color="auto" w:fill="auto"/>
            <w:vAlign w:val="bottom"/>
            <w:hideMark/>
          </w:tcPr>
          <w:p w14:paraId="4AEE2569"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 xml:space="preserve">Overview &amp; focus on </w:t>
            </w:r>
            <w:r>
              <w:rPr>
                <w:rFonts w:ascii="Calibri" w:hAnsi="Calibri"/>
                <w:color w:val="000000"/>
                <w:sz w:val="22"/>
                <w:szCs w:val="22"/>
              </w:rPr>
              <w:t xml:space="preserve">Educational Equity </w:t>
            </w:r>
            <w:r w:rsidRPr="00B978AF">
              <w:rPr>
                <w:rFonts w:ascii="Calibri" w:hAnsi="Calibri"/>
                <w:color w:val="000000"/>
                <w:sz w:val="22"/>
                <w:szCs w:val="22"/>
              </w:rPr>
              <w:t>PLN</w:t>
            </w:r>
          </w:p>
        </w:tc>
        <w:tc>
          <w:tcPr>
            <w:tcW w:w="3780" w:type="dxa"/>
            <w:shd w:val="clear" w:color="auto" w:fill="auto"/>
            <w:vAlign w:val="bottom"/>
            <w:hideMark/>
          </w:tcPr>
          <w:p w14:paraId="2D1E07A9"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Provide perspective of equity data and strategies that is relevant to a variety of educators</w:t>
            </w:r>
          </w:p>
        </w:tc>
      </w:tr>
      <w:tr w:rsidR="00293D22" w:rsidRPr="00B978AF" w14:paraId="5FA99753" w14:textId="77777777" w:rsidTr="00293D22">
        <w:trPr>
          <w:trHeight w:val="900"/>
        </w:trPr>
        <w:tc>
          <w:tcPr>
            <w:tcW w:w="1458" w:type="dxa"/>
            <w:shd w:val="clear" w:color="auto" w:fill="auto"/>
            <w:vAlign w:val="bottom"/>
            <w:hideMark/>
          </w:tcPr>
          <w:p w14:paraId="700DCDBF" w14:textId="77777777" w:rsidR="00293D22" w:rsidRPr="00B978AF" w:rsidRDefault="00293D22" w:rsidP="00293D22">
            <w:pPr>
              <w:jc w:val="center"/>
              <w:rPr>
                <w:rFonts w:ascii="Calibri" w:hAnsi="Calibri"/>
                <w:color w:val="000000"/>
                <w:sz w:val="22"/>
                <w:szCs w:val="22"/>
              </w:rPr>
            </w:pPr>
            <w:r w:rsidRPr="00B978AF">
              <w:rPr>
                <w:rFonts w:ascii="Calibri" w:hAnsi="Calibri"/>
                <w:color w:val="000000"/>
                <w:sz w:val="22"/>
                <w:szCs w:val="22"/>
              </w:rPr>
              <w:t>11/4/2015</w:t>
            </w:r>
          </w:p>
        </w:tc>
        <w:tc>
          <w:tcPr>
            <w:tcW w:w="1890" w:type="dxa"/>
            <w:shd w:val="clear" w:color="auto" w:fill="auto"/>
            <w:vAlign w:val="bottom"/>
            <w:hideMark/>
          </w:tcPr>
          <w:p w14:paraId="5C9B107F"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Teach Plus Fellows working group on equity</w:t>
            </w:r>
          </w:p>
        </w:tc>
        <w:tc>
          <w:tcPr>
            <w:tcW w:w="1890" w:type="dxa"/>
            <w:shd w:val="clear" w:color="auto" w:fill="auto"/>
            <w:vAlign w:val="bottom"/>
            <w:hideMark/>
          </w:tcPr>
          <w:p w14:paraId="43D4B892"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In-person</w:t>
            </w:r>
          </w:p>
        </w:tc>
        <w:tc>
          <w:tcPr>
            <w:tcW w:w="3510" w:type="dxa"/>
            <w:shd w:val="clear" w:color="auto" w:fill="auto"/>
            <w:vAlign w:val="bottom"/>
            <w:hideMark/>
          </w:tcPr>
          <w:p w14:paraId="52B98A1C"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Contents of Equity Plan and its approval</w:t>
            </w:r>
          </w:p>
        </w:tc>
        <w:tc>
          <w:tcPr>
            <w:tcW w:w="3780" w:type="dxa"/>
            <w:shd w:val="clear" w:color="auto" w:fill="auto"/>
            <w:vAlign w:val="bottom"/>
            <w:hideMark/>
          </w:tcPr>
          <w:p w14:paraId="32F4428B"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Update the Teach Plus Fellows, as this group gave input during development of the plan</w:t>
            </w:r>
          </w:p>
        </w:tc>
      </w:tr>
      <w:tr w:rsidR="00293D22" w:rsidRPr="00B978AF" w14:paraId="3571F595" w14:textId="77777777" w:rsidTr="00293D22">
        <w:trPr>
          <w:trHeight w:val="900"/>
        </w:trPr>
        <w:tc>
          <w:tcPr>
            <w:tcW w:w="1458" w:type="dxa"/>
            <w:shd w:val="clear" w:color="auto" w:fill="auto"/>
            <w:vAlign w:val="bottom"/>
            <w:hideMark/>
          </w:tcPr>
          <w:p w14:paraId="081F3A46" w14:textId="77777777" w:rsidR="00293D22" w:rsidRPr="00B978AF" w:rsidRDefault="00293D22" w:rsidP="00293D22">
            <w:pPr>
              <w:jc w:val="center"/>
              <w:rPr>
                <w:rFonts w:ascii="Calibri" w:hAnsi="Calibri"/>
                <w:color w:val="000000"/>
                <w:sz w:val="22"/>
                <w:szCs w:val="22"/>
              </w:rPr>
            </w:pPr>
            <w:r w:rsidRPr="00B978AF">
              <w:rPr>
                <w:rFonts w:ascii="Calibri" w:hAnsi="Calibri"/>
                <w:color w:val="000000"/>
                <w:sz w:val="22"/>
                <w:szCs w:val="22"/>
              </w:rPr>
              <w:t>12/22/2015</w:t>
            </w:r>
          </w:p>
        </w:tc>
        <w:tc>
          <w:tcPr>
            <w:tcW w:w="1890" w:type="dxa"/>
            <w:shd w:val="clear" w:color="auto" w:fill="auto"/>
            <w:vAlign w:val="bottom"/>
            <w:hideMark/>
          </w:tcPr>
          <w:p w14:paraId="310B5138" w14:textId="77777777" w:rsidR="00293D22" w:rsidRPr="00B978AF" w:rsidRDefault="00293D22" w:rsidP="00293D22">
            <w:pPr>
              <w:rPr>
                <w:rFonts w:ascii="Calibri" w:hAnsi="Calibri"/>
                <w:color w:val="000000"/>
                <w:sz w:val="22"/>
                <w:szCs w:val="22"/>
              </w:rPr>
            </w:pPr>
            <w:r>
              <w:rPr>
                <w:rFonts w:ascii="Calibri" w:hAnsi="Calibri"/>
                <w:color w:val="000000"/>
                <w:sz w:val="22"/>
                <w:szCs w:val="22"/>
              </w:rPr>
              <w:t>Educator preparation programs (EPPs)</w:t>
            </w:r>
          </w:p>
        </w:tc>
        <w:tc>
          <w:tcPr>
            <w:tcW w:w="1890" w:type="dxa"/>
            <w:shd w:val="clear" w:color="auto" w:fill="auto"/>
            <w:vAlign w:val="bottom"/>
            <w:hideMark/>
          </w:tcPr>
          <w:p w14:paraId="1A379741"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One-pager attached to email</w:t>
            </w:r>
          </w:p>
        </w:tc>
        <w:tc>
          <w:tcPr>
            <w:tcW w:w="3510" w:type="dxa"/>
            <w:shd w:val="clear" w:color="auto" w:fill="auto"/>
            <w:vAlign w:val="bottom"/>
            <w:hideMark/>
          </w:tcPr>
          <w:p w14:paraId="61B25E25"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Overview of Ed Prep components of Equity Plan, and</w:t>
            </w:r>
            <w:r>
              <w:rPr>
                <w:rFonts w:ascii="Calibri" w:hAnsi="Calibri"/>
                <w:color w:val="000000"/>
                <w:sz w:val="22"/>
                <w:szCs w:val="22"/>
              </w:rPr>
              <w:t xml:space="preserve"> Educational Equity</w:t>
            </w:r>
            <w:r w:rsidRPr="00B978AF">
              <w:rPr>
                <w:rFonts w:ascii="Calibri" w:hAnsi="Calibri"/>
                <w:color w:val="000000"/>
                <w:sz w:val="22"/>
                <w:szCs w:val="22"/>
              </w:rPr>
              <w:t xml:space="preserve"> PLN members seeking Ed Prep partners</w:t>
            </w:r>
          </w:p>
        </w:tc>
        <w:tc>
          <w:tcPr>
            <w:tcW w:w="3780" w:type="dxa"/>
            <w:shd w:val="clear" w:color="auto" w:fill="auto"/>
            <w:vAlign w:val="bottom"/>
            <w:hideMark/>
          </w:tcPr>
          <w:p w14:paraId="12D2A0DD"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 xml:space="preserve">Inform and connect with potential partners for </w:t>
            </w:r>
            <w:r>
              <w:rPr>
                <w:rFonts w:ascii="Calibri" w:hAnsi="Calibri"/>
                <w:color w:val="000000"/>
                <w:sz w:val="22"/>
                <w:szCs w:val="22"/>
              </w:rPr>
              <w:t>Springfield Empowerment Zone/Lawrence Public Schools/UP Network</w:t>
            </w:r>
          </w:p>
        </w:tc>
      </w:tr>
      <w:tr w:rsidR="00293D22" w:rsidRPr="00B978AF" w14:paraId="7BD91BE7" w14:textId="77777777" w:rsidTr="00293D22">
        <w:trPr>
          <w:trHeight w:val="900"/>
        </w:trPr>
        <w:tc>
          <w:tcPr>
            <w:tcW w:w="1458" w:type="dxa"/>
            <w:shd w:val="clear" w:color="auto" w:fill="auto"/>
            <w:vAlign w:val="bottom"/>
            <w:hideMark/>
          </w:tcPr>
          <w:p w14:paraId="6FE730EA" w14:textId="77777777" w:rsidR="00293D22" w:rsidRPr="00B978AF" w:rsidRDefault="00293D22" w:rsidP="00293D22">
            <w:pPr>
              <w:jc w:val="center"/>
              <w:rPr>
                <w:rFonts w:ascii="Calibri" w:hAnsi="Calibri"/>
                <w:color w:val="000000"/>
                <w:sz w:val="22"/>
                <w:szCs w:val="22"/>
              </w:rPr>
            </w:pPr>
            <w:r w:rsidRPr="00B978AF">
              <w:rPr>
                <w:rFonts w:ascii="Calibri" w:hAnsi="Calibri"/>
                <w:color w:val="000000"/>
                <w:sz w:val="22"/>
                <w:szCs w:val="22"/>
              </w:rPr>
              <w:t>1/11-1/12</w:t>
            </w:r>
            <w:r>
              <w:rPr>
                <w:rFonts w:ascii="Calibri" w:hAnsi="Calibri"/>
                <w:color w:val="000000"/>
                <w:sz w:val="22"/>
                <w:szCs w:val="22"/>
              </w:rPr>
              <w:t xml:space="preserve"> 2016</w:t>
            </w:r>
          </w:p>
        </w:tc>
        <w:tc>
          <w:tcPr>
            <w:tcW w:w="1890" w:type="dxa"/>
            <w:shd w:val="clear" w:color="auto" w:fill="auto"/>
            <w:vAlign w:val="bottom"/>
            <w:hideMark/>
          </w:tcPr>
          <w:p w14:paraId="134C6E68"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EdTrust Equity Network Meeting (TX)</w:t>
            </w:r>
          </w:p>
        </w:tc>
        <w:tc>
          <w:tcPr>
            <w:tcW w:w="1890" w:type="dxa"/>
            <w:shd w:val="clear" w:color="auto" w:fill="auto"/>
            <w:vAlign w:val="bottom"/>
            <w:hideMark/>
          </w:tcPr>
          <w:p w14:paraId="763446BF"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Presentation; Q&amp;A</w:t>
            </w:r>
          </w:p>
        </w:tc>
        <w:tc>
          <w:tcPr>
            <w:tcW w:w="3510" w:type="dxa"/>
            <w:shd w:val="clear" w:color="auto" w:fill="auto"/>
            <w:vAlign w:val="bottom"/>
            <w:hideMark/>
          </w:tcPr>
          <w:p w14:paraId="4E8B0BB7"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Presentation on activities of PLN and role of data</w:t>
            </w:r>
          </w:p>
        </w:tc>
        <w:tc>
          <w:tcPr>
            <w:tcW w:w="3780" w:type="dxa"/>
            <w:shd w:val="clear" w:color="auto" w:fill="auto"/>
            <w:vAlign w:val="bottom"/>
            <w:hideMark/>
          </w:tcPr>
          <w:p w14:paraId="474D4EE9"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Share with other states about the Educational Equity PLN, particularly around using data</w:t>
            </w:r>
          </w:p>
        </w:tc>
      </w:tr>
      <w:tr w:rsidR="00293D22" w:rsidRPr="00B978AF" w14:paraId="652278A8" w14:textId="77777777" w:rsidTr="00293D22">
        <w:trPr>
          <w:trHeight w:val="900"/>
        </w:trPr>
        <w:tc>
          <w:tcPr>
            <w:tcW w:w="1458" w:type="dxa"/>
            <w:shd w:val="clear" w:color="auto" w:fill="auto"/>
            <w:noWrap/>
            <w:vAlign w:val="bottom"/>
            <w:hideMark/>
          </w:tcPr>
          <w:p w14:paraId="53107643" w14:textId="77777777" w:rsidR="00293D22" w:rsidRPr="00B978AF" w:rsidRDefault="00293D22" w:rsidP="00293D22">
            <w:pPr>
              <w:jc w:val="center"/>
              <w:rPr>
                <w:rFonts w:ascii="Calibri" w:hAnsi="Calibri"/>
                <w:color w:val="000000"/>
                <w:sz w:val="22"/>
                <w:szCs w:val="22"/>
              </w:rPr>
            </w:pPr>
            <w:r w:rsidRPr="00B978AF">
              <w:rPr>
                <w:rFonts w:ascii="Calibri" w:hAnsi="Calibri"/>
                <w:color w:val="000000"/>
                <w:sz w:val="22"/>
                <w:szCs w:val="22"/>
              </w:rPr>
              <w:t>1/19/2016</w:t>
            </w:r>
          </w:p>
        </w:tc>
        <w:tc>
          <w:tcPr>
            <w:tcW w:w="1890" w:type="dxa"/>
            <w:shd w:val="clear" w:color="auto" w:fill="auto"/>
            <w:vAlign w:val="bottom"/>
            <w:hideMark/>
          </w:tcPr>
          <w:p w14:paraId="3995C03B" w14:textId="77777777" w:rsidR="00293D22" w:rsidRPr="00B978AF" w:rsidRDefault="00293D22" w:rsidP="00293D22">
            <w:pPr>
              <w:rPr>
                <w:rFonts w:ascii="Calibri" w:hAnsi="Calibri"/>
                <w:color w:val="000000"/>
                <w:sz w:val="22"/>
                <w:szCs w:val="22"/>
              </w:rPr>
            </w:pPr>
            <w:r>
              <w:rPr>
                <w:rFonts w:ascii="Calibri" w:hAnsi="Calibri"/>
                <w:color w:val="000000"/>
                <w:sz w:val="22"/>
                <w:szCs w:val="22"/>
              </w:rPr>
              <w:t>Equitable Access Support Network</w:t>
            </w:r>
            <w:r w:rsidRPr="00B978AF">
              <w:rPr>
                <w:rFonts w:ascii="Calibri" w:hAnsi="Calibri"/>
                <w:color w:val="000000"/>
                <w:sz w:val="22"/>
                <w:szCs w:val="22"/>
              </w:rPr>
              <w:t xml:space="preserve"> </w:t>
            </w:r>
            <w:r>
              <w:rPr>
                <w:rFonts w:ascii="Calibri" w:hAnsi="Calibri"/>
                <w:color w:val="000000"/>
                <w:sz w:val="22"/>
                <w:szCs w:val="22"/>
              </w:rPr>
              <w:t xml:space="preserve">(EASN) </w:t>
            </w:r>
            <w:r w:rsidRPr="00B978AF">
              <w:rPr>
                <w:rFonts w:ascii="Calibri" w:hAnsi="Calibri"/>
                <w:color w:val="000000"/>
                <w:sz w:val="22"/>
                <w:szCs w:val="22"/>
              </w:rPr>
              <w:t>working group</w:t>
            </w:r>
          </w:p>
        </w:tc>
        <w:tc>
          <w:tcPr>
            <w:tcW w:w="1890" w:type="dxa"/>
            <w:shd w:val="clear" w:color="auto" w:fill="auto"/>
            <w:vAlign w:val="bottom"/>
            <w:hideMark/>
          </w:tcPr>
          <w:p w14:paraId="40FC73BF"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Webinar</w:t>
            </w:r>
          </w:p>
        </w:tc>
        <w:tc>
          <w:tcPr>
            <w:tcW w:w="3510" w:type="dxa"/>
            <w:shd w:val="clear" w:color="auto" w:fill="auto"/>
            <w:vAlign w:val="bottom"/>
            <w:hideMark/>
          </w:tcPr>
          <w:p w14:paraId="2FF137D6"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Equity PLN</w:t>
            </w:r>
          </w:p>
        </w:tc>
        <w:tc>
          <w:tcPr>
            <w:tcW w:w="3780" w:type="dxa"/>
            <w:shd w:val="clear" w:color="auto" w:fill="auto"/>
            <w:vAlign w:val="bottom"/>
            <w:hideMark/>
          </w:tcPr>
          <w:p w14:paraId="53F7D13A"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Share with other states overall structure of PLN and lessons learned (challenges and successes)</w:t>
            </w:r>
          </w:p>
        </w:tc>
      </w:tr>
    </w:tbl>
    <w:p w14:paraId="767BB605" w14:textId="77777777" w:rsidR="003A1FC2" w:rsidRPr="00B978AF" w:rsidRDefault="003A1FC2" w:rsidP="00A303B5">
      <w:pPr>
        <w:ind w:left="720"/>
        <w:rPr>
          <w:rFonts w:asciiTheme="minorHAnsi" w:hAnsiTheme="minorHAnsi"/>
          <w:sz w:val="22"/>
          <w:szCs w:val="22"/>
        </w:rPr>
      </w:pPr>
    </w:p>
    <w:p w14:paraId="0302DABA" w14:textId="77777777" w:rsidR="003A1FC2" w:rsidRPr="00B978AF" w:rsidRDefault="003A1FC2" w:rsidP="00A303B5">
      <w:pPr>
        <w:ind w:left="720"/>
        <w:rPr>
          <w:rFonts w:asciiTheme="minorHAnsi" w:hAnsiTheme="minorHAnsi"/>
          <w:sz w:val="22"/>
          <w:szCs w:val="22"/>
        </w:rPr>
      </w:pPr>
    </w:p>
    <w:p w14:paraId="1F8DBD41" w14:textId="77777777" w:rsidR="003A1FC2" w:rsidRPr="00B978AF" w:rsidRDefault="003A1FC2" w:rsidP="00A303B5">
      <w:pPr>
        <w:ind w:left="720"/>
        <w:rPr>
          <w:rFonts w:asciiTheme="minorHAnsi" w:hAnsiTheme="minorHAnsi"/>
          <w:sz w:val="22"/>
          <w:szCs w:val="22"/>
        </w:rPr>
      </w:pPr>
    </w:p>
    <w:p w14:paraId="1BA23C7C" w14:textId="77777777" w:rsidR="005552EE" w:rsidRDefault="005552EE" w:rsidP="00293D22">
      <w:pPr>
        <w:rPr>
          <w:rFonts w:asciiTheme="minorHAnsi" w:hAnsiTheme="minorHAnsi"/>
          <w:sz w:val="22"/>
          <w:szCs w:val="22"/>
        </w:rPr>
      </w:pPr>
    </w:p>
    <w:p w14:paraId="39F731AC" w14:textId="77777777" w:rsidR="00293D22" w:rsidRDefault="00293D22" w:rsidP="00293D22">
      <w:pPr>
        <w:rPr>
          <w:rFonts w:asciiTheme="minorHAnsi" w:hAnsiTheme="minorHAnsi"/>
          <w:sz w:val="22"/>
          <w:szCs w:val="22"/>
        </w:rPr>
      </w:pPr>
    </w:p>
    <w:p w14:paraId="5B39580B" w14:textId="77777777" w:rsidR="005552EE" w:rsidRDefault="005552EE" w:rsidP="00A303B5">
      <w:pPr>
        <w:ind w:left="720"/>
        <w:rPr>
          <w:rFonts w:asciiTheme="minorHAnsi" w:hAnsiTheme="minorHAnsi"/>
          <w:sz w:val="22"/>
          <w:szCs w:val="22"/>
        </w:rPr>
      </w:pPr>
    </w:p>
    <w:tbl>
      <w:tblPr>
        <w:tblpPr w:leftFromText="180" w:rightFromText="180" w:vertAnchor="text" w:horzAnchor="margin" w:tblpY="-17"/>
        <w:tblW w:w="12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1890"/>
        <w:gridCol w:w="1890"/>
        <w:gridCol w:w="3510"/>
        <w:gridCol w:w="4140"/>
      </w:tblGrid>
      <w:tr w:rsidR="00293D22" w:rsidRPr="00B978AF" w14:paraId="225BF9A3" w14:textId="77777777" w:rsidTr="00293D22">
        <w:trPr>
          <w:trHeight w:val="900"/>
        </w:trPr>
        <w:tc>
          <w:tcPr>
            <w:tcW w:w="1458" w:type="dxa"/>
            <w:shd w:val="clear" w:color="auto" w:fill="C6D9F1" w:themeFill="text2" w:themeFillTint="33"/>
            <w:vAlign w:val="bottom"/>
            <w:hideMark/>
          </w:tcPr>
          <w:p w14:paraId="41F37F8E" w14:textId="77777777" w:rsidR="00293D22" w:rsidRPr="00B978AF" w:rsidRDefault="00293D22" w:rsidP="00293D22">
            <w:pPr>
              <w:jc w:val="center"/>
              <w:rPr>
                <w:rFonts w:ascii="Calibri" w:hAnsi="Calibri"/>
                <w:b/>
                <w:color w:val="000000"/>
                <w:sz w:val="22"/>
                <w:szCs w:val="22"/>
              </w:rPr>
            </w:pPr>
            <w:r w:rsidRPr="00B978AF">
              <w:rPr>
                <w:rFonts w:ascii="Calibri" w:hAnsi="Calibri"/>
                <w:b/>
                <w:color w:val="000000"/>
                <w:sz w:val="22"/>
                <w:szCs w:val="22"/>
              </w:rPr>
              <w:t>Date</w:t>
            </w:r>
          </w:p>
        </w:tc>
        <w:tc>
          <w:tcPr>
            <w:tcW w:w="1890" w:type="dxa"/>
            <w:shd w:val="clear" w:color="auto" w:fill="C6D9F1" w:themeFill="text2" w:themeFillTint="33"/>
            <w:vAlign w:val="bottom"/>
            <w:hideMark/>
          </w:tcPr>
          <w:p w14:paraId="35713118" w14:textId="77777777" w:rsidR="00293D22" w:rsidRPr="00B978AF" w:rsidRDefault="00293D22" w:rsidP="00293D22">
            <w:pPr>
              <w:jc w:val="center"/>
              <w:rPr>
                <w:rFonts w:ascii="Calibri" w:hAnsi="Calibri"/>
                <w:b/>
                <w:color w:val="000000"/>
                <w:sz w:val="22"/>
                <w:szCs w:val="22"/>
              </w:rPr>
            </w:pPr>
            <w:r w:rsidRPr="00B978AF">
              <w:rPr>
                <w:rFonts w:ascii="Calibri" w:hAnsi="Calibri"/>
                <w:b/>
                <w:color w:val="000000"/>
                <w:sz w:val="22"/>
                <w:szCs w:val="22"/>
              </w:rPr>
              <w:t>Stakeholder group</w:t>
            </w:r>
          </w:p>
        </w:tc>
        <w:tc>
          <w:tcPr>
            <w:tcW w:w="1890" w:type="dxa"/>
            <w:shd w:val="clear" w:color="auto" w:fill="C6D9F1" w:themeFill="text2" w:themeFillTint="33"/>
            <w:vAlign w:val="bottom"/>
            <w:hideMark/>
          </w:tcPr>
          <w:p w14:paraId="52753CA3" w14:textId="77777777" w:rsidR="00293D22" w:rsidRPr="00B978AF" w:rsidRDefault="00293D22" w:rsidP="00293D22">
            <w:pPr>
              <w:jc w:val="center"/>
              <w:rPr>
                <w:rFonts w:ascii="Calibri" w:hAnsi="Calibri"/>
                <w:b/>
                <w:color w:val="000000"/>
                <w:sz w:val="22"/>
                <w:szCs w:val="22"/>
              </w:rPr>
            </w:pPr>
            <w:r w:rsidRPr="00B978AF">
              <w:rPr>
                <w:rFonts w:ascii="Calibri" w:hAnsi="Calibri"/>
                <w:b/>
                <w:color w:val="000000"/>
                <w:sz w:val="22"/>
                <w:szCs w:val="22"/>
              </w:rPr>
              <w:t>Mode of communication</w:t>
            </w:r>
          </w:p>
        </w:tc>
        <w:tc>
          <w:tcPr>
            <w:tcW w:w="3510" w:type="dxa"/>
            <w:shd w:val="clear" w:color="auto" w:fill="C6D9F1" w:themeFill="text2" w:themeFillTint="33"/>
            <w:vAlign w:val="bottom"/>
            <w:hideMark/>
          </w:tcPr>
          <w:p w14:paraId="76A407A9" w14:textId="77777777" w:rsidR="00293D22" w:rsidRPr="00B978AF" w:rsidRDefault="00293D22" w:rsidP="00293D22">
            <w:pPr>
              <w:jc w:val="center"/>
              <w:rPr>
                <w:rFonts w:ascii="Calibri" w:hAnsi="Calibri"/>
                <w:b/>
                <w:color w:val="000000"/>
                <w:sz w:val="22"/>
                <w:szCs w:val="22"/>
              </w:rPr>
            </w:pPr>
            <w:r w:rsidRPr="00B978AF">
              <w:rPr>
                <w:rFonts w:ascii="Calibri" w:hAnsi="Calibri"/>
                <w:b/>
                <w:color w:val="000000"/>
                <w:sz w:val="22"/>
                <w:szCs w:val="22"/>
              </w:rPr>
              <w:t>Content</w:t>
            </w:r>
          </w:p>
        </w:tc>
        <w:tc>
          <w:tcPr>
            <w:tcW w:w="4140" w:type="dxa"/>
            <w:shd w:val="clear" w:color="auto" w:fill="C6D9F1" w:themeFill="text2" w:themeFillTint="33"/>
            <w:vAlign w:val="bottom"/>
            <w:hideMark/>
          </w:tcPr>
          <w:p w14:paraId="0DC6E56B" w14:textId="77777777" w:rsidR="00293D22" w:rsidRPr="00B978AF" w:rsidRDefault="00293D22" w:rsidP="00293D22">
            <w:pPr>
              <w:jc w:val="center"/>
              <w:rPr>
                <w:rFonts w:ascii="Calibri" w:hAnsi="Calibri"/>
                <w:b/>
                <w:color w:val="000000"/>
                <w:sz w:val="22"/>
                <w:szCs w:val="22"/>
              </w:rPr>
            </w:pPr>
            <w:r w:rsidRPr="00B978AF">
              <w:rPr>
                <w:rFonts w:ascii="Calibri" w:hAnsi="Calibri"/>
                <w:b/>
                <w:color w:val="000000"/>
                <w:sz w:val="22"/>
                <w:szCs w:val="22"/>
              </w:rPr>
              <w:t>Objective</w:t>
            </w:r>
          </w:p>
        </w:tc>
      </w:tr>
      <w:tr w:rsidR="00293D22" w:rsidRPr="00B978AF" w14:paraId="4C2D9F44" w14:textId="77777777" w:rsidTr="00293D22">
        <w:trPr>
          <w:trHeight w:val="900"/>
        </w:trPr>
        <w:tc>
          <w:tcPr>
            <w:tcW w:w="1458" w:type="dxa"/>
            <w:shd w:val="clear" w:color="auto" w:fill="auto"/>
            <w:vAlign w:val="bottom"/>
            <w:hideMark/>
          </w:tcPr>
          <w:p w14:paraId="3D84ABCB" w14:textId="77777777" w:rsidR="00293D22" w:rsidRPr="00B978AF" w:rsidRDefault="00293D22" w:rsidP="00293D22">
            <w:pPr>
              <w:jc w:val="center"/>
              <w:rPr>
                <w:rFonts w:ascii="Calibri" w:hAnsi="Calibri"/>
                <w:color w:val="000000"/>
                <w:sz w:val="22"/>
                <w:szCs w:val="22"/>
              </w:rPr>
            </w:pPr>
            <w:r>
              <w:rPr>
                <w:rFonts w:ascii="Calibri" w:hAnsi="Calibri"/>
                <w:color w:val="000000"/>
                <w:sz w:val="22"/>
                <w:szCs w:val="22"/>
              </w:rPr>
              <w:t>2/23/20</w:t>
            </w:r>
            <w:r w:rsidRPr="00B978AF">
              <w:rPr>
                <w:rFonts w:ascii="Calibri" w:hAnsi="Calibri"/>
                <w:color w:val="000000"/>
                <w:sz w:val="22"/>
                <w:szCs w:val="22"/>
              </w:rPr>
              <w:t>16</w:t>
            </w:r>
          </w:p>
        </w:tc>
        <w:tc>
          <w:tcPr>
            <w:tcW w:w="1890" w:type="dxa"/>
            <w:shd w:val="clear" w:color="auto" w:fill="auto"/>
            <w:vAlign w:val="bottom"/>
            <w:hideMark/>
          </w:tcPr>
          <w:p w14:paraId="25BF72D3"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District leaders</w:t>
            </w:r>
          </w:p>
        </w:tc>
        <w:tc>
          <w:tcPr>
            <w:tcW w:w="1890" w:type="dxa"/>
            <w:shd w:val="clear" w:color="auto" w:fill="auto"/>
            <w:vAlign w:val="bottom"/>
            <w:hideMark/>
          </w:tcPr>
          <w:p w14:paraId="3CA4C798"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Webinar</w:t>
            </w:r>
          </w:p>
        </w:tc>
        <w:tc>
          <w:tcPr>
            <w:tcW w:w="3510" w:type="dxa"/>
            <w:shd w:val="clear" w:color="auto" w:fill="auto"/>
            <w:vAlign w:val="bottom"/>
            <w:hideMark/>
          </w:tcPr>
          <w:p w14:paraId="1889DBE0"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District-</w:t>
            </w:r>
            <w:r>
              <w:rPr>
                <w:rFonts w:ascii="Calibri" w:hAnsi="Calibri"/>
                <w:color w:val="000000"/>
                <w:sz w:val="22"/>
                <w:szCs w:val="22"/>
              </w:rPr>
              <w:t>EPP</w:t>
            </w:r>
            <w:r w:rsidRPr="00B978AF">
              <w:rPr>
                <w:rFonts w:ascii="Calibri" w:hAnsi="Calibri"/>
                <w:color w:val="000000"/>
                <w:sz w:val="22"/>
                <w:szCs w:val="22"/>
              </w:rPr>
              <w:t xml:space="preserve"> partnerships</w:t>
            </w:r>
          </w:p>
        </w:tc>
        <w:tc>
          <w:tcPr>
            <w:tcW w:w="4140" w:type="dxa"/>
            <w:shd w:val="clear" w:color="auto" w:fill="auto"/>
            <w:vAlign w:val="bottom"/>
            <w:hideMark/>
          </w:tcPr>
          <w:p w14:paraId="7BC4E90D"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 xml:space="preserve">Ed Prep team shares strategies and resources for district leaders seeking to leverage partnerships with </w:t>
            </w:r>
            <w:r>
              <w:rPr>
                <w:rFonts w:ascii="Calibri" w:hAnsi="Calibri"/>
                <w:color w:val="000000"/>
                <w:sz w:val="22"/>
                <w:szCs w:val="22"/>
              </w:rPr>
              <w:t>EPPs</w:t>
            </w:r>
            <w:r w:rsidRPr="00B978AF">
              <w:rPr>
                <w:rFonts w:ascii="Calibri" w:hAnsi="Calibri"/>
                <w:color w:val="000000"/>
                <w:sz w:val="22"/>
                <w:szCs w:val="22"/>
              </w:rPr>
              <w:t>, including for equity initiatives</w:t>
            </w:r>
          </w:p>
        </w:tc>
      </w:tr>
      <w:tr w:rsidR="00293D22" w14:paraId="59EAEC84" w14:textId="77777777" w:rsidTr="00293D22">
        <w:trPr>
          <w:trHeight w:val="900"/>
        </w:trPr>
        <w:tc>
          <w:tcPr>
            <w:tcW w:w="1458" w:type="dxa"/>
            <w:shd w:val="clear" w:color="auto" w:fill="auto"/>
            <w:vAlign w:val="bottom"/>
            <w:hideMark/>
          </w:tcPr>
          <w:p w14:paraId="0D43E42D" w14:textId="77777777" w:rsidR="00293D22" w:rsidRPr="00B978AF" w:rsidRDefault="00293D22" w:rsidP="00293D22">
            <w:pPr>
              <w:jc w:val="center"/>
              <w:rPr>
                <w:rFonts w:ascii="Calibri" w:hAnsi="Calibri"/>
                <w:color w:val="000000"/>
                <w:sz w:val="22"/>
                <w:szCs w:val="22"/>
              </w:rPr>
            </w:pPr>
            <w:r w:rsidRPr="00B978AF">
              <w:rPr>
                <w:rFonts w:ascii="Calibri" w:hAnsi="Calibri"/>
                <w:color w:val="000000"/>
                <w:sz w:val="22"/>
                <w:szCs w:val="22"/>
              </w:rPr>
              <w:t>2/24/2016</w:t>
            </w:r>
          </w:p>
        </w:tc>
        <w:tc>
          <w:tcPr>
            <w:tcW w:w="1890" w:type="dxa"/>
            <w:shd w:val="clear" w:color="auto" w:fill="auto"/>
            <w:vAlign w:val="bottom"/>
            <w:hideMark/>
          </w:tcPr>
          <w:p w14:paraId="0095381E"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 xml:space="preserve">Assabet Valley Collaborative: Leadership for Inclusive Practice </w:t>
            </w:r>
          </w:p>
        </w:tc>
        <w:tc>
          <w:tcPr>
            <w:tcW w:w="1890" w:type="dxa"/>
            <w:shd w:val="clear" w:color="auto" w:fill="auto"/>
            <w:vAlign w:val="bottom"/>
            <w:hideMark/>
          </w:tcPr>
          <w:p w14:paraId="779678FD"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Presentation</w:t>
            </w:r>
          </w:p>
        </w:tc>
        <w:tc>
          <w:tcPr>
            <w:tcW w:w="3510" w:type="dxa"/>
            <w:shd w:val="clear" w:color="auto" w:fill="auto"/>
            <w:vAlign w:val="bottom"/>
            <w:hideMark/>
          </w:tcPr>
          <w:p w14:paraId="62AC748D"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Overview of Equity Plan and of district-level work in PLN districts</w:t>
            </w:r>
          </w:p>
        </w:tc>
        <w:tc>
          <w:tcPr>
            <w:tcW w:w="4140" w:type="dxa"/>
            <w:shd w:val="clear" w:color="auto" w:fill="auto"/>
            <w:vAlign w:val="bottom"/>
            <w:hideMark/>
          </w:tcPr>
          <w:p w14:paraId="0D002728"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Share promising practices from PLN member district</w:t>
            </w:r>
          </w:p>
        </w:tc>
      </w:tr>
      <w:tr w:rsidR="00293D22" w14:paraId="256EE72D" w14:textId="77777777" w:rsidTr="00293D22">
        <w:trPr>
          <w:trHeight w:val="900"/>
        </w:trPr>
        <w:tc>
          <w:tcPr>
            <w:tcW w:w="1458" w:type="dxa"/>
            <w:shd w:val="clear" w:color="auto" w:fill="auto"/>
            <w:vAlign w:val="bottom"/>
          </w:tcPr>
          <w:p w14:paraId="24806CA1" w14:textId="77777777" w:rsidR="00293D22" w:rsidRPr="00B978AF" w:rsidRDefault="00293D22" w:rsidP="00293D22">
            <w:pPr>
              <w:jc w:val="center"/>
              <w:rPr>
                <w:rFonts w:ascii="Calibri" w:hAnsi="Calibri"/>
                <w:color w:val="000000"/>
                <w:sz w:val="22"/>
                <w:szCs w:val="22"/>
              </w:rPr>
            </w:pPr>
            <w:r w:rsidRPr="00B978AF">
              <w:rPr>
                <w:rFonts w:ascii="Calibri" w:hAnsi="Calibri"/>
                <w:color w:val="000000"/>
                <w:sz w:val="22"/>
                <w:szCs w:val="22"/>
              </w:rPr>
              <w:t>3/22/</w:t>
            </w:r>
            <w:r>
              <w:rPr>
                <w:rFonts w:ascii="Calibri" w:hAnsi="Calibri"/>
                <w:color w:val="000000"/>
                <w:sz w:val="22"/>
                <w:szCs w:val="22"/>
              </w:rPr>
              <w:t>201</w:t>
            </w:r>
            <w:r w:rsidRPr="00B978AF">
              <w:rPr>
                <w:rFonts w:ascii="Calibri" w:hAnsi="Calibri"/>
                <w:color w:val="000000"/>
                <w:sz w:val="22"/>
                <w:szCs w:val="22"/>
              </w:rPr>
              <w:t>6</w:t>
            </w:r>
          </w:p>
        </w:tc>
        <w:tc>
          <w:tcPr>
            <w:tcW w:w="1890" w:type="dxa"/>
            <w:shd w:val="clear" w:color="auto" w:fill="auto"/>
            <w:vAlign w:val="bottom"/>
          </w:tcPr>
          <w:p w14:paraId="6DD42CCF"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New Special Education Directors Leadership Institute</w:t>
            </w:r>
          </w:p>
        </w:tc>
        <w:tc>
          <w:tcPr>
            <w:tcW w:w="1890" w:type="dxa"/>
            <w:shd w:val="clear" w:color="auto" w:fill="auto"/>
            <w:vAlign w:val="bottom"/>
          </w:tcPr>
          <w:p w14:paraId="7FC7F69C"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Presentation</w:t>
            </w:r>
          </w:p>
        </w:tc>
        <w:tc>
          <w:tcPr>
            <w:tcW w:w="3510" w:type="dxa"/>
            <w:shd w:val="clear" w:color="auto" w:fill="auto"/>
            <w:vAlign w:val="bottom"/>
          </w:tcPr>
          <w:p w14:paraId="354CB0CA"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Guidebook tools</w:t>
            </w:r>
          </w:p>
        </w:tc>
        <w:tc>
          <w:tcPr>
            <w:tcW w:w="4140" w:type="dxa"/>
            <w:shd w:val="clear" w:color="auto" w:fill="auto"/>
            <w:vAlign w:val="bottom"/>
          </w:tcPr>
          <w:p w14:paraId="5A27016F" w14:textId="77777777" w:rsidR="00293D22" w:rsidRPr="00B978AF" w:rsidRDefault="00293D22" w:rsidP="00293D22">
            <w:pPr>
              <w:rPr>
                <w:rFonts w:ascii="Calibri" w:hAnsi="Calibri"/>
                <w:color w:val="000000"/>
                <w:sz w:val="22"/>
                <w:szCs w:val="22"/>
              </w:rPr>
            </w:pPr>
            <w:r>
              <w:rPr>
                <w:rFonts w:ascii="Calibri" w:hAnsi="Calibri"/>
                <w:color w:val="000000"/>
                <w:sz w:val="22"/>
                <w:szCs w:val="22"/>
              </w:rPr>
              <w:t>Present</w:t>
            </w:r>
            <w:r w:rsidRPr="00B978AF">
              <w:rPr>
                <w:rFonts w:ascii="Calibri" w:hAnsi="Calibri"/>
                <w:color w:val="000000"/>
                <w:sz w:val="22"/>
                <w:szCs w:val="22"/>
              </w:rPr>
              <w:t xml:space="preserve"> on using Guidebook tools with schools</w:t>
            </w:r>
          </w:p>
        </w:tc>
      </w:tr>
      <w:tr w:rsidR="00293D22" w14:paraId="05592420" w14:textId="77777777" w:rsidTr="00293D22">
        <w:trPr>
          <w:trHeight w:val="900"/>
        </w:trPr>
        <w:tc>
          <w:tcPr>
            <w:tcW w:w="1458" w:type="dxa"/>
            <w:shd w:val="clear" w:color="auto" w:fill="auto"/>
            <w:vAlign w:val="bottom"/>
          </w:tcPr>
          <w:p w14:paraId="2AA779BF" w14:textId="77777777" w:rsidR="00293D22" w:rsidRPr="00B978AF" w:rsidRDefault="00293D22" w:rsidP="00293D22">
            <w:pPr>
              <w:jc w:val="center"/>
              <w:rPr>
                <w:rFonts w:ascii="Calibri" w:hAnsi="Calibri"/>
                <w:color w:val="000000"/>
                <w:sz w:val="22"/>
                <w:szCs w:val="22"/>
              </w:rPr>
            </w:pPr>
            <w:r w:rsidRPr="00B978AF">
              <w:rPr>
                <w:rFonts w:ascii="Calibri" w:hAnsi="Calibri"/>
                <w:color w:val="000000"/>
                <w:sz w:val="22"/>
                <w:szCs w:val="22"/>
              </w:rPr>
              <w:t>4/13/</w:t>
            </w:r>
            <w:r>
              <w:rPr>
                <w:rFonts w:ascii="Calibri" w:hAnsi="Calibri"/>
                <w:color w:val="000000"/>
                <w:sz w:val="22"/>
                <w:szCs w:val="22"/>
              </w:rPr>
              <w:t>20</w:t>
            </w:r>
            <w:r w:rsidRPr="00B978AF">
              <w:rPr>
                <w:rFonts w:ascii="Calibri" w:hAnsi="Calibri"/>
                <w:color w:val="000000"/>
                <w:sz w:val="22"/>
                <w:szCs w:val="22"/>
              </w:rPr>
              <w:t>16</w:t>
            </w:r>
          </w:p>
        </w:tc>
        <w:tc>
          <w:tcPr>
            <w:tcW w:w="1890" w:type="dxa"/>
            <w:shd w:val="clear" w:color="auto" w:fill="auto"/>
            <w:vAlign w:val="bottom"/>
          </w:tcPr>
          <w:p w14:paraId="75F66A67"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Boston Public Schools</w:t>
            </w:r>
          </w:p>
        </w:tc>
        <w:tc>
          <w:tcPr>
            <w:tcW w:w="1890" w:type="dxa"/>
            <w:shd w:val="clear" w:color="auto" w:fill="auto"/>
            <w:vAlign w:val="bottom"/>
          </w:tcPr>
          <w:p w14:paraId="095CDF57"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Technical assistance</w:t>
            </w:r>
          </w:p>
        </w:tc>
        <w:tc>
          <w:tcPr>
            <w:tcW w:w="3510" w:type="dxa"/>
            <w:shd w:val="clear" w:color="auto" w:fill="auto"/>
            <w:vAlign w:val="bottom"/>
          </w:tcPr>
          <w:p w14:paraId="4AF0D210"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Guidebook tools</w:t>
            </w:r>
          </w:p>
        </w:tc>
        <w:tc>
          <w:tcPr>
            <w:tcW w:w="4140" w:type="dxa"/>
            <w:shd w:val="clear" w:color="auto" w:fill="auto"/>
            <w:vAlign w:val="bottom"/>
          </w:tcPr>
          <w:p w14:paraId="13B79844" w14:textId="77777777" w:rsidR="00293D22" w:rsidRPr="00B978AF" w:rsidRDefault="00293D22" w:rsidP="00293D22">
            <w:pPr>
              <w:rPr>
                <w:rFonts w:ascii="Calibri" w:hAnsi="Calibri"/>
                <w:color w:val="000000"/>
                <w:sz w:val="22"/>
                <w:szCs w:val="22"/>
              </w:rPr>
            </w:pPr>
            <w:r>
              <w:rPr>
                <w:rFonts w:ascii="Calibri" w:hAnsi="Calibri"/>
                <w:color w:val="000000"/>
                <w:sz w:val="22"/>
                <w:szCs w:val="22"/>
              </w:rPr>
              <w:t>Provide technical a</w:t>
            </w:r>
            <w:r w:rsidRPr="00B978AF">
              <w:rPr>
                <w:rFonts w:ascii="Calibri" w:hAnsi="Calibri"/>
                <w:color w:val="000000"/>
                <w:sz w:val="22"/>
                <w:szCs w:val="22"/>
              </w:rPr>
              <w:t>ssistance on using Guidebook tools with Boston schools</w:t>
            </w:r>
          </w:p>
        </w:tc>
      </w:tr>
      <w:tr w:rsidR="00293D22" w14:paraId="5AE9B91C" w14:textId="77777777" w:rsidTr="00293D22">
        <w:trPr>
          <w:trHeight w:val="900"/>
        </w:trPr>
        <w:tc>
          <w:tcPr>
            <w:tcW w:w="1458" w:type="dxa"/>
            <w:shd w:val="clear" w:color="auto" w:fill="auto"/>
            <w:vAlign w:val="bottom"/>
          </w:tcPr>
          <w:p w14:paraId="47CB94AD" w14:textId="77777777" w:rsidR="00293D22" w:rsidRPr="00B978AF" w:rsidRDefault="00293D22" w:rsidP="00293D22">
            <w:pPr>
              <w:jc w:val="center"/>
              <w:rPr>
                <w:rFonts w:ascii="Calibri" w:hAnsi="Calibri"/>
                <w:color w:val="000000"/>
                <w:sz w:val="22"/>
                <w:szCs w:val="22"/>
              </w:rPr>
            </w:pPr>
            <w:r w:rsidRPr="00B978AF">
              <w:rPr>
                <w:rFonts w:ascii="Calibri" w:hAnsi="Calibri"/>
                <w:color w:val="000000"/>
                <w:sz w:val="22"/>
                <w:szCs w:val="22"/>
              </w:rPr>
              <w:t>4/28/</w:t>
            </w:r>
            <w:r>
              <w:rPr>
                <w:rFonts w:ascii="Calibri" w:hAnsi="Calibri"/>
                <w:color w:val="000000"/>
                <w:sz w:val="22"/>
                <w:szCs w:val="22"/>
              </w:rPr>
              <w:t>20</w:t>
            </w:r>
            <w:r w:rsidRPr="00B978AF">
              <w:rPr>
                <w:rFonts w:ascii="Calibri" w:hAnsi="Calibri"/>
                <w:color w:val="000000"/>
                <w:sz w:val="22"/>
                <w:szCs w:val="22"/>
              </w:rPr>
              <w:t>16</w:t>
            </w:r>
          </w:p>
        </w:tc>
        <w:tc>
          <w:tcPr>
            <w:tcW w:w="1890" w:type="dxa"/>
            <w:shd w:val="clear" w:color="auto" w:fill="auto"/>
            <w:vAlign w:val="bottom"/>
          </w:tcPr>
          <w:p w14:paraId="68137B66"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Massachusetts Organization of Educational Collaboratives</w:t>
            </w:r>
          </w:p>
        </w:tc>
        <w:tc>
          <w:tcPr>
            <w:tcW w:w="1890" w:type="dxa"/>
            <w:shd w:val="clear" w:color="auto" w:fill="auto"/>
            <w:vAlign w:val="bottom"/>
          </w:tcPr>
          <w:p w14:paraId="4E71EDFE"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Technical assistance</w:t>
            </w:r>
          </w:p>
        </w:tc>
        <w:tc>
          <w:tcPr>
            <w:tcW w:w="3510" w:type="dxa"/>
            <w:shd w:val="clear" w:color="auto" w:fill="auto"/>
            <w:vAlign w:val="bottom"/>
          </w:tcPr>
          <w:p w14:paraId="03C3FF5F"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Guidebook tools</w:t>
            </w:r>
          </w:p>
        </w:tc>
        <w:tc>
          <w:tcPr>
            <w:tcW w:w="4140" w:type="dxa"/>
            <w:shd w:val="clear" w:color="auto" w:fill="auto"/>
            <w:vAlign w:val="bottom"/>
          </w:tcPr>
          <w:p w14:paraId="112887AD" w14:textId="77777777" w:rsidR="00293D22" w:rsidRPr="00B978AF" w:rsidRDefault="00293D22" w:rsidP="00293D22">
            <w:pPr>
              <w:rPr>
                <w:rFonts w:ascii="Calibri" w:hAnsi="Calibri"/>
                <w:color w:val="000000"/>
                <w:sz w:val="22"/>
                <w:szCs w:val="22"/>
              </w:rPr>
            </w:pPr>
            <w:r>
              <w:rPr>
                <w:rFonts w:ascii="Calibri" w:hAnsi="Calibri"/>
                <w:color w:val="000000"/>
                <w:sz w:val="22"/>
                <w:szCs w:val="22"/>
              </w:rPr>
              <w:t>Provide technical a</w:t>
            </w:r>
            <w:r w:rsidRPr="00B978AF">
              <w:rPr>
                <w:rFonts w:ascii="Calibri" w:hAnsi="Calibri"/>
                <w:color w:val="000000"/>
                <w:sz w:val="22"/>
                <w:szCs w:val="22"/>
              </w:rPr>
              <w:t>ssistance on using Guidebook tools with member districts</w:t>
            </w:r>
          </w:p>
        </w:tc>
      </w:tr>
    </w:tbl>
    <w:p w14:paraId="536F4907" w14:textId="77777777" w:rsidR="005552EE" w:rsidRDefault="005552EE" w:rsidP="00A303B5">
      <w:pPr>
        <w:ind w:left="720"/>
        <w:rPr>
          <w:rFonts w:asciiTheme="minorHAnsi" w:hAnsiTheme="minorHAnsi"/>
          <w:sz w:val="22"/>
          <w:szCs w:val="22"/>
        </w:rPr>
      </w:pPr>
    </w:p>
    <w:p w14:paraId="6F5173EC" w14:textId="77777777" w:rsidR="005552EE" w:rsidRDefault="005552EE" w:rsidP="00A303B5">
      <w:pPr>
        <w:ind w:left="720"/>
        <w:rPr>
          <w:rFonts w:asciiTheme="minorHAnsi" w:hAnsiTheme="minorHAnsi"/>
          <w:sz w:val="22"/>
          <w:szCs w:val="22"/>
        </w:rPr>
      </w:pPr>
    </w:p>
    <w:p w14:paraId="22D91188" w14:textId="77777777" w:rsidR="005552EE" w:rsidRDefault="005552EE" w:rsidP="00A303B5">
      <w:pPr>
        <w:ind w:left="720"/>
        <w:rPr>
          <w:rFonts w:asciiTheme="minorHAnsi" w:hAnsiTheme="minorHAnsi"/>
          <w:sz w:val="22"/>
          <w:szCs w:val="22"/>
        </w:rPr>
      </w:pPr>
    </w:p>
    <w:p w14:paraId="7C825E5A" w14:textId="77777777" w:rsidR="005552EE" w:rsidRDefault="005552EE" w:rsidP="00A303B5">
      <w:pPr>
        <w:ind w:left="720"/>
        <w:rPr>
          <w:rFonts w:asciiTheme="minorHAnsi" w:hAnsiTheme="minorHAnsi"/>
          <w:sz w:val="22"/>
          <w:szCs w:val="22"/>
        </w:rPr>
      </w:pPr>
    </w:p>
    <w:p w14:paraId="306A9BA2" w14:textId="77777777" w:rsidR="005552EE" w:rsidRDefault="005552EE" w:rsidP="00A303B5">
      <w:pPr>
        <w:ind w:left="720"/>
        <w:rPr>
          <w:rFonts w:asciiTheme="minorHAnsi" w:hAnsiTheme="minorHAnsi"/>
          <w:sz w:val="22"/>
          <w:szCs w:val="22"/>
        </w:rPr>
      </w:pPr>
    </w:p>
    <w:p w14:paraId="04E14FED" w14:textId="77777777" w:rsidR="003A1FC2" w:rsidRPr="00B978AF" w:rsidRDefault="003A1FC2" w:rsidP="00293D22">
      <w:pPr>
        <w:rPr>
          <w:rFonts w:asciiTheme="minorHAnsi" w:hAnsiTheme="minorHAnsi"/>
          <w:sz w:val="22"/>
          <w:szCs w:val="22"/>
        </w:rPr>
      </w:pPr>
    </w:p>
    <w:p w14:paraId="52C3E1CE" w14:textId="77777777" w:rsidR="003A1FC2" w:rsidRPr="00B978AF" w:rsidRDefault="003A1FC2" w:rsidP="00A303B5">
      <w:pPr>
        <w:ind w:left="720"/>
        <w:rPr>
          <w:rFonts w:asciiTheme="minorHAnsi" w:hAnsiTheme="minorHAnsi"/>
          <w:sz w:val="22"/>
          <w:szCs w:val="22"/>
        </w:rPr>
      </w:pPr>
    </w:p>
    <w:tbl>
      <w:tblPr>
        <w:tblpPr w:leftFromText="180" w:rightFromText="180" w:vertAnchor="text" w:horzAnchor="margin" w:tblpYSpec="inside"/>
        <w:tblW w:w="12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1890"/>
        <w:gridCol w:w="1890"/>
        <w:gridCol w:w="3510"/>
        <w:gridCol w:w="4050"/>
      </w:tblGrid>
      <w:tr w:rsidR="00293D22" w:rsidRPr="00B978AF" w14:paraId="1FB5F86C" w14:textId="77777777" w:rsidTr="00293D22">
        <w:trPr>
          <w:trHeight w:val="900"/>
        </w:trPr>
        <w:tc>
          <w:tcPr>
            <w:tcW w:w="1458" w:type="dxa"/>
            <w:shd w:val="clear" w:color="auto" w:fill="C6D9F1" w:themeFill="text2" w:themeFillTint="33"/>
            <w:vAlign w:val="bottom"/>
            <w:hideMark/>
          </w:tcPr>
          <w:p w14:paraId="3FBA8A35" w14:textId="77777777" w:rsidR="00293D22" w:rsidRPr="00B978AF" w:rsidRDefault="00293D22" w:rsidP="00293D22">
            <w:pPr>
              <w:jc w:val="center"/>
              <w:rPr>
                <w:rFonts w:ascii="Calibri" w:hAnsi="Calibri"/>
                <w:b/>
                <w:color w:val="000000"/>
                <w:sz w:val="22"/>
                <w:szCs w:val="22"/>
              </w:rPr>
            </w:pPr>
            <w:r w:rsidRPr="00B978AF">
              <w:rPr>
                <w:rFonts w:ascii="Calibri" w:hAnsi="Calibri"/>
                <w:b/>
                <w:color w:val="000000"/>
                <w:sz w:val="22"/>
                <w:szCs w:val="22"/>
              </w:rPr>
              <w:t>Date</w:t>
            </w:r>
          </w:p>
        </w:tc>
        <w:tc>
          <w:tcPr>
            <w:tcW w:w="1890" w:type="dxa"/>
            <w:shd w:val="clear" w:color="auto" w:fill="C6D9F1" w:themeFill="text2" w:themeFillTint="33"/>
            <w:vAlign w:val="bottom"/>
            <w:hideMark/>
          </w:tcPr>
          <w:p w14:paraId="7254DC15" w14:textId="77777777" w:rsidR="00293D22" w:rsidRPr="00B978AF" w:rsidRDefault="00293D22" w:rsidP="00293D22">
            <w:pPr>
              <w:jc w:val="center"/>
              <w:rPr>
                <w:rFonts w:ascii="Calibri" w:hAnsi="Calibri"/>
                <w:b/>
                <w:color w:val="000000"/>
                <w:sz w:val="22"/>
                <w:szCs w:val="22"/>
              </w:rPr>
            </w:pPr>
            <w:r w:rsidRPr="00B978AF">
              <w:rPr>
                <w:rFonts w:ascii="Calibri" w:hAnsi="Calibri"/>
                <w:b/>
                <w:color w:val="000000"/>
                <w:sz w:val="22"/>
                <w:szCs w:val="22"/>
              </w:rPr>
              <w:t>Stakeholder group</w:t>
            </w:r>
          </w:p>
        </w:tc>
        <w:tc>
          <w:tcPr>
            <w:tcW w:w="1890" w:type="dxa"/>
            <w:shd w:val="clear" w:color="auto" w:fill="C6D9F1" w:themeFill="text2" w:themeFillTint="33"/>
            <w:vAlign w:val="bottom"/>
            <w:hideMark/>
          </w:tcPr>
          <w:p w14:paraId="3C8C00C0" w14:textId="77777777" w:rsidR="00293D22" w:rsidRPr="00B978AF" w:rsidRDefault="00293D22" w:rsidP="00293D22">
            <w:pPr>
              <w:jc w:val="center"/>
              <w:rPr>
                <w:rFonts w:ascii="Calibri" w:hAnsi="Calibri"/>
                <w:b/>
                <w:color w:val="000000"/>
                <w:sz w:val="22"/>
                <w:szCs w:val="22"/>
              </w:rPr>
            </w:pPr>
            <w:r w:rsidRPr="00B978AF">
              <w:rPr>
                <w:rFonts w:ascii="Calibri" w:hAnsi="Calibri"/>
                <w:b/>
                <w:color w:val="000000"/>
                <w:sz w:val="22"/>
                <w:szCs w:val="22"/>
              </w:rPr>
              <w:t>Mode of communication</w:t>
            </w:r>
          </w:p>
        </w:tc>
        <w:tc>
          <w:tcPr>
            <w:tcW w:w="3510" w:type="dxa"/>
            <w:shd w:val="clear" w:color="auto" w:fill="C6D9F1" w:themeFill="text2" w:themeFillTint="33"/>
            <w:vAlign w:val="bottom"/>
            <w:hideMark/>
          </w:tcPr>
          <w:p w14:paraId="6205879C" w14:textId="77777777" w:rsidR="00293D22" w:rsidRPr="00B978AF" w:rsidRDefault="00293D22" w:rsidP="00293D22">
            <w:pPr>
              <w:jc w:val="center"/>
              <w:rPr>
                <w:rFonts w:ascii="Calibri" w:hAnsi="Calibri"/>
                <w:b/>
                <w:color w:val="000000"/>
                <w:sz w:val="22"/>
                <w:szCs w:val="22"/>
              </w:rPr>
            </w:pPr>
            <w:r w:rsidRPr="00B978AF">
              <w:rPr>
                <w:rFonts w:ascii="Calibri" w:hAnsi="Calibri"/>
                <w:b/>
                <w:color w:val="000000"/>
                <w:sz w:val="22"/>
                <w:szCs w:val="22"/>
              </w:rPr>
              <w:t>Content</w:t>
            </w:r>
          </w:p>
        </w:tc>
        <w:tc>
          <w:tcPr>
            <w:tcW w:w="4050" w:type="dxa"/>
            <w:shd w:val="clear" w:color="auto" w:fill="C6D9F1" w:themeFill="text2" w:themeFillTint="33"/>
            <w:vAlign w:val="bottom"/>
            <w:hideMark/>
          </w:tcPr>
          <w:p w14:paraId="09305EEA" w14:textId="77777777" w:rsidR="00293D22" w:rsidRPr="00B978AF" w:rsidRDefault="00293D22" w:rsidP="00293D22">
            <w:pPr>
              <w:jc w:val="center"/>
              <w:rPr>
                <w:rFonts w:ascii="Calibri" w:hAnsi="Calibri"/>
                <w:b/>
                <w:color w:val="000000"/>
                <w:sz w:val="22"/>
                <w:szCs w:val="22"/>
              </w:rPr>
            </w:pPr>
            <w:r w:rsidRPr="00B978AF">
              <w:rPr>
                <w:rFonts w:ascii="Calibri" w:hAnsi="Calibri"/>
                <w:b/>
                <w:color w:val="000000"/>
                <w:sz w:val="22"/>
                <w:szCs w:val="22"/>
              </w:rPr>
              <w:t>Objective</w:t>
            </w:r>
          </w:p>
        </w:tc>
      </w:tr>
      <w:tr w:rsidR="00293D22" w:rsidRPr="00B978AF" w14:paraId="229B4B16" w14:textId="77777777" w:rsidTr="00293D22">
        <w:trPr>
          <w:trHeight w:val="1148"/>
        </w:trPr>
        <w:tc>
          <w:tcPr>
            <w:tcW w:w="1458" w:type="dxa"/>
            <w:shd w:val="clear" w:color="auto" w:fill="auto"/>
            <w:vAlign w:val="bottom"/>
            <w:hideMark/>
          </w:tcPr>
          <w:p w14:paraId="230810AB" w14:textId="77777777" w:rsidR="00293D22" w:rsidRPr="00B978AF" w:rsidRDefault="00293D22" w:rsidP="00293D22">
            <w:pPr>
              <w:jc w:val="center"/>
              <w:rPr>
                <w:rFonts w:ascii="Calibri" w:hAnsi="Calibri"/>
                <w:color w:val="000000"/>
                <w:sz w:val="22"/>
                <w:szCs w:val="22"/>
              </w:rPr>
            </w:pPr>
            <w:r w:rsidRPr="00B978AF">
              <w:rPr>
                <w:rFonts w:ascii="Calibri" w:hAnsi="Calibri"/>
                <w:color w:val="000000"/>
                <w:sz w:val="22"/>
                <w:szCs w:val="22"/>
              </w:rPr>
              <w:t>5/16/2016 - 5/17/2016</w:t>
            </w:r>
          </w:p>
        </w:tc>
        <w:tc>
          <w:tcPr>
            <w:tcW w:w="1890" w:type="dxa"/>
            <w:shd w:val="clear" w:color="auto" w:fill="auto"/>
            <w:vAlign w:val="bottom"/>
            <w:hideMark/>
          </w:tcPr>
          <w:p w14:paraId="077423E6"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Diverse school and district leaders</w:t>
            </w:r>
          </w:p>
        </w:tc>
        <w:tc>
          <w:tcPr>
            <w:tcW w:w="1890" w:type="dxa"/>
            <w:shd w:val="clear" w:color="auto" w:fill="auto"/>
            <w:vAlign w:val="bottom"/>
            <w:hideMark/>
          </w:tcPr>
          <w:p w14:paraId="0D91F5BD"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Presentation at Educator Effectiveness Spring Convening</w:t>
            </w:r>
          </w:p>
        </w:tc>
        <w:tc>
          <w:tcPr>
            <w:tcW w:w="3510" w:type="dxa"/>
            <w:shd w:val="clear" w:color="auto" w:fill="auto"/>
            <w:vAlign w:val="bottom"/>
            <w:hideMark/>
          </w:tcPr>
          <w:p w14:paraId="338D1C91"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SLE Report and other data tools that districts can use to inform equity strategies</w:t>
            </w:r>
          </w:p>
        </w:tc>
        <w:tc>
          <w:tcPr>
            <w:tcW w:w="4050" w:type="dxa"/>
            <w:shd w:val="clear" w:color="auto" w:fill="auto"/>
            <w:vAlign w:val="bottom"/>
            <w:hideMark/>
          </w:tcPr>
          <w:p w14:paraId="478DB666"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Communicate to schoo</w:t>
            </w:r>
            <w:r>
              <w:rPr>
                <w:rFonts w:ascii="Calibri" w:hAnsi="Calibri"/>
                <w:color w:val="000000"/>
                <w:sz w:val="22"/>
                <w:szCs w:val="22"/>
              </w:rPr>
              <w:t xml:space="preserve">ls and districts about the Every Student Succeeds Act </w:t>
            </w:r>
            <w:r w:rsidRPr="00B978AF">
              <w:rPr>
                <w:rFonts w:ascii="Calibri" w:hAnsi="Calibri"/>
                <w:color w:val="000000"/>
                <w:sz w:val="22"/>
                <w:szCs w:val="22"/>
              </w:rPr>
              <w:t>requirement on district-level equity data and strategies, and about new and existing ESE data tools to identify equity gaps</w:t>
            </w:r>
          </w:p>
        </w:tc>
      </w:tr>
      <w:tr w:rsidR="00293D22" w:rsidRPr="00B978AF" w14:paraId="47B5839D" w14:textId="77777777" w:rsidTr="00293D22">
        <w:trPr>
          <w:trHeight w:val="881"/>
        </w:trPr>
        <w:tc>
          <w:tcPr>
            <w:tcW w:w="1458" w:type="dxa"/>
            <w:shd w:val="clear" w:color="auto" w:fill="auto"/>
            <w:vAlign w:val="bottom"/>
            <w:hideMark/>
          </w:tcPr>
          <w:p w14:paraId="3A9C5147" w14:textId="77777777" w:rsidR="00293D22" w:rsidRPr="00B978AF" w:rsidRDefault="00293D22" w:rsidP="00293D22">
            <w:pPr>
              <w:jc w:val="center"/>
              <w:rPr>
                <w:rFonts w:ascii="Calibri" w:hAnsi="Calibri"/>
                <w:color w:val="000000"/>
                <w:sz w:val="22"/>
                <w:szCs w:val="22"/>
              </w:rPr>
            </w:pPr>
            <w:r w:rsidRPr="00B978AF">
              <w:rPr>
                <w:rFonts w:ascii="Calibri" w:hAnsi="Calibri"/>
                <w:color w:val="000000"/>
                <w:sz w:val="22"/>
                <w:szCs w:val="22"/>
              </w:rPr>
              <w:t>5/19/2016</w:t>
            </w:r>
          </w:p>
        </w:tc>
        <w:tc>
          <w:tcPr>
            <w:tcW w:w="1890" w:type="dxa"/>
            <w:shd w:val="clear" w:color="auto" w:fill="auto"/>
            <w:vAlign w:val="bottom"/>
            <w:hideMark/>
          </w:tcPr>
          <w:p w14:paraId="19E6D2CF"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Bi-County Collaborative</w:t>
            </w:r>
          </w:p>
        </w:tc>
        <w:tc>
          <w:tcPr>
            <w:tcW w:w="1890" w:type="dxa"/>
            <w:shd w:val="clear" w:color="auto" w:fill="auto"/>
            <w:vAlign w:val="bottom"/>
            <w:hideMark/>
          </w:tcPr>
          <w:p w14:paraId="473203A6"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Technical Assistance</w:t>
            </w:r>
          </w:p>
        </w:tc>
        <w:tc>
          <w:tcPr>
            <w:tcW w:w="3510" w:type="dxa"/>
            <w:shd w:val="clear" w:color="auto" w:fill="auto"/>
            <w:vAlign w:val="bottom"/>
            <w:hideMark/>
          </w:tcPr>
          <w:p w14:paraId="64C2D6D6"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Guidebook tools</w:t>
            </w:r>
          </w:p>
        </w:tc>
        <w:tc>
          <w:tcPr>
            <w:tcW w:w="4050" w:type="dxa"/>
            <w:shd w:val="clear" w:color="auto" w:fill="auto"/>
            <w:vAlign w:val="bottom"/>
            <w:hideMark/>
          </w:tcPr>
          <w:p w14:paraId="21B8C049" w14:textId="77777777" w:rsidR="00293D22" w:rsidRPr="00B978AF" w:rsidRDefault="00293D22" w:rsidP="00293D22">
            <w:pPr>
              <w:rPr>
                <w:rFonts w:ascii="Calibri" w:hAnsi="Calibri"/>
                <w:color w:val="000000"/>
                <w:sz w:val="22"/>
                <w:szCs w:val="22"/>
              </w:rPr>
            </w:pPr>
            <w:r>
              <w:rPr>
                <w:rFonts w:ascii="Calibri" w:hAnsi="Calibri"/>
                <w:color w:val="000000"/>
                <w:sz w:val="22"/>
                <w:szCs w:val="22"/>
              </w:rPr>
              <w:t>Provide technical a</w:t>
            </w:r>
            <w:r w:rsidRPr="00B978AF">
              <w:rPr>
                <w:rFonts w:ascii="Calibri" w:hAnsi="Calibri"/>
                <w:color w:val="000000"/>
                <w:sz w:val="22"/>
                <w:szCs w:val="22"/>
              </w:rPr>
              <w:t>ssistance on using Guidebook tools with member districts</w:t>
            </w:r>
          </w:p>
        </w:tc>
      </w:tr>
      <w:tr w:rsidR="00293D22" w:rsidRPr="00B978AF" w14:paraId="76059142" w14:textId="77777777" w:rsidTr="00293D22">
        <w:trPr>
          <w:trHeight w:val="1160"/>
        </w:trPr>
        <w:tc>
          <w:tcPr>
            <w:tcW w:w="1458" w:type="dxa"/>
            <w:shd w:val="clear" w:color="auto" w:fill="auto"/>
            <w:vAlign w:val="bottom"/>
          </w:tcPr>
          <w:p w14:paraId="198708BC" w14:textId="77777777" w:rsidR="00293D22" w:rsidRPr="00B978AF" w:rsidRDefault="00293D22" w:rsidP="00293D22">
            <w:pPr>
              <w:jc w:val="center"/>
              <w:rPr>
                <w:rFonts w:ascii="Calibri" w:hAnsi="Calibri"/>
                <w:color w:val="000000"/>
                <w:sz w:val="22"/>
                <w:szCs w:val="22"/>
              </w:rPr>
            </w:pPr>
            <w:r w:rsidRPr="00B978AF">
              <w:rPr>
                <w:rFonts w:ascii="Calibri" w:hAnsi="Calibri"/>
                <w:color w:val="000000"/>
                <w:sz w:val="22"/>
                <w:szCs w:val="22"/>
              </w:rPr>
              <w:t>6/2/2016</w:t>
            </w:r>
          </w:p>
        </w:tc>
        <w:tc>
          <w:tcPr>
            <w:tcW w:w="1890" w:type="dxa"/>
            <w:shd w:val="clear" w:color="auto" w:fill="auto"/>
            <w:vAlign w:val="bottom"/>
          </w:tcPr>
          <w:p w14:paraId="6C66E0F2"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District an</w:t>
            </w:r>
            <w:r>
              <w:rPr>
                <w:rFonts w:ascii="Calibri" w:hAnsi="Calibri"/>
                <w:color w:val="000000"/>
                <w:sz w:val="22"/>
                <w:szCs w:val="22"/>
              </w:rPr>
              <w:t>d state</w:t>
            </w:r>
            <w:r w:rsidRPr="00B978AF">
              <w:rPr>
                <w:rFonts w:ascii="Calibri" w:hAnsi="Calibri"/>
                <w:color w:val="000000"/>
                <w:sz w:val="22"/>
                <w:szCs w:val="22"/>
              </w:rPr>
              <w:t xml:space="preserve"> leaders from neighboring states</w:t>
            </w:r>
          </w:p>
        </w:tc>
        <w:tc>
          <w:tcPr>
            <w:tcW w:w="1890" w:type="dxa"/>
            <w:shd w:val="clear" w:color="auto" w:fill="auto"/>
            <w:vAlign w:val="bottom"/>
          </w:tcPr>
          <w:p w14:paraId="41D09D26"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Presentation at Teaching Conditions Matter workshop (CT)</w:t>
            </w:r>
          </w:p>
        </w:tc>
        <w:tc>
          <w:tcPr>
            <w:tcW w:w="3510" w:type="dxa"/>
            <w:shd w:val="clear" w:color="auto" w:fill="auto"/>
            <w:vAlign w:val="bottom"/>
          </w:tcPr>
          <w:p w14:paraId="7B2990BF"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Randolph Public Schools PLN team members presented on their district’s equity strategy</w:t>
            </w:r>
          </w:p>
        </w:tc>
        <w:tc>
          <w:tcPr>
            <w:tcW w:w="4050" w:type="dxa"/>
            <w:shd w:val="clear" w:color="auto" w:fill="auto"/>
            <w:vAlign w:val="bottom"/>
          </w:tcPr>
          <w:p w14:paraId="04A2D658"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Share with other states and districts Randolph's approaches to addressing disproportionate disciplinary practices</w:t>
            </w:r>
          </w:p>
        </w:tc>
      </w:tr>
      <w:tr w:rsidR="00293D22" w:rsidRPr="00B978AF" w14:paraId="3185F9C1" w14:textId="77777777" w:rsidTr="00293D22">
        <w:trPr>
          <w:trHeight w:val="1160"/>
        </w:trPr>
        <w:tc>
          <w:tcPr>
            <w:tcW w:w="1458" w:type="dxa"/>
            <w:shd w:val="clear" w:color="auto" w:fill="auto"/>
            <w:vAlign w:val="bottom"/>
          </w:tcPr>
          <w:p w14:paraId="4EA28005" w14:textId="77777777" w:rsidR="00293D22" w:rsidRPr="00B978AF" w:rsidRDefault="00293D22" w:rsidP="00293D22">
            <w:pPr>
              <w:jc w:val="center"/>
              <w:rPr>
                <w:rFonts w:ascii="Calibri" w:hAnsi="Calibri"/>
                <w:color w:val="000000"/>
                <w:sz w:val="22"/>
                <w:szCs w:val="22"/>
              </w:rPr>
            </w:pPr>
            <w:r w:rsidRPr="00B978AF">
              <w:rPr>
                <w:rFonts w:ascii="Calibri" w:hAnsi="Calibri"/>
                <w:color w:val="000000"/>
                <w:sz w:val="22"/>
                <w:szCs w:val="22"/>
              </w:rPr>
              <w:t>6/14/</w:t>
            </w:r>
            <w:r>
              <w:rPr>
                <w:rFonts w:ascii="Calibri" w:hAnsi="Calibri"/>
                <w:color w:val="000000"/>
                <w:sz w:val="22"/>
                <w:szCs w:val="22"/>
              </w:rPr>
              <w:t>20</w:t>
            </w:r>
            <w:r w:rsidRPr="00B978AF">
              <w:rPr>
                <w:rFonts w:ascii="Calibri" w:hAnsi="Calibri"/>
                <w:color w:val="000000"/>
                <w:sz w:val="22"/>
                <w:szCs w:val="22"/>
              </w:rPr>
              <w:t>16</w:t>
            </w:r>
          </w:p>
        </w:tc>
        <w:tc>
          <w:tcPr>
            <w:tcW w:w="1890" w:type="dxa"/>
            <w:shd w:val="clear" w:color="auto" w:fill="auto"/>
            <w:vAlign w:val="bottom"/>
          </w:tcPr>
          <w:p w14:paraId="4B162126" w14:textId="77777777" w:rsidR="00293D22" w:rsidRPr="00B978AF" w:rsidRDefault="00293D22" w:rsidP="00293D22">
            <w:pPr>
              <w:rPr>
                <w:rFonts w:asciiTheme="minorHAnsi" w:hAnsiTheme="minorHAnsi"/>
                <w:color w:val="000000"/>
                <w:sz w:val="22"/>
                <w:szCs w:val="22"/>
              </w:rPr>
            </w:pPr>
            <w:r w:rsidRPr="00B978AF">
              <w:rPr>
                <w:rFonts w:asciiTheme="minorHAnsi" w:hAnsiTheme="minorHAnsi"/>
                <w:color w:val="000000"/>
                <w:sz w:val="22"/>
                <w:szCs w:val="22"/>
              </w:rPr>
              <w:t>Special Education Effectiveness Group</w:t>
            </w:r>
          </w:p>
        </w:tc>
        <w:tc>
          <w:tcPr>
            <w:tcW w:w="1890" w:type="dxa"/>
            <w:shd w:val="clear" w:color="auto" w:fill="auto"/>
            <w:vAlign w:val="bottom"/>
          </w:tcPr>
          <w:p w14:paraId="2B0286C6" w14:textId="77777777" w:rsidR="00293D22" w:rsidRPr="00B978AF" w:rsidRDefault="00293D22" w:rsidP="00293D22">
            <w:pPr>
              <w:rPr>
                <w:rFonts w:asciiTheme="minorHAnsi" w:hAnsiTheme="minorHAnsi"/>
                <w:sz w:val="22"/>
                <w:szCs w:val="22"/>
              </w:rPr>
            </w:pPr>
            <w:r w:rsidRPr="00B978AF">
              <w:rPr>
                <w:rFonts w:asciiTheme="minorHAnsi" w:hAnsiTheme="minorHAnsi"/>
                <w:sz w:val="22"/>
                <w:szCs w:val="22"/>
              </w:rPr>
              <w:t>Train-the-trainers workshop</w:t>
            </w:r>
          </w:p>
        </w:tc>
        <w:tc>
          <w:tcPr>
            <w:tcW w:w="3510" w:type="dxa"/>
            <w:shd w:val="clear" w:color="auto" w:fill="auto"/>
            <w:vAlign w:val="bottom"/>
          </w:tcPr>
          <w:p w14:paraId="1AF916D9"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Guidebook tools</w:t>
            </w:r>
          </w:p>
        </w:tc>
        <w:tc>
          <w:tcPr>
            <w:tcW w:w="4050" w:type="dxa"/>
            <w:shd w:val="clear" w:color="auto" w:fill="auto"/>
            <w:vAlign w:val="bottom"/>
          </w:tcPr>
          <w:p w14:paraId="60EE5028"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Prepare educators to train others on Guidebook tools</w:t>
            </w:r>
          </w:p>
        </w:tc>
      </w:tr>
      <w:tr w:rsidR="00293D22" w:rsidRPr="00B978AF" w14:paraId="4A295D8F" w14:textId="77777777" w:rsidTr="00293D22">
        <w:trPr>
          <w:trHeight w:val="1160"/>
        </w:trPr>
        <w:tc>
          <w:tcPr>
            <w:tcW w:w="1458" w:type="dxa"/>
            <w:shd w:val="clear" w:color="auto" w:fill="auto"/>
            <w:vAlign w:val="bottom"/>
          </w:tcPr>
          <w:p w14:paraId="7BCB382D" w14:textId="77777777" w:rsidR="00293D22" w:rsidRPr="00B978AF" w:rsidRDefault="00293D22" w:rsidP="00293D22">
            <w:pPr>
              <w:jc w:val="center"/>
              <w:rPr>
                <w:rFonts w:ascii="Calibri" w:hAnsi="Calibri"/>
                <w:color w:val="000000"/>
                <w:sz w:val="22"/>
                <w:szCs w:val="22"/>
              </w:rPr>
            </w:pPr>
            <w:r w:rsidRPr="00B978AF">
              <w:rPr>
                <w:rFonts w:ascii="Calibri" w:hAnsi="Calibri"/>
                <w:color w:val="000000"/>
                <w:sz w:val="22"/>
                <w:szCs w:val="22"/>
              </w:rPr>
              <w:t>6/28/2016</w:t>
            </w:r>
          </w:p>
        </w:tc>
        <w:tc>
          <w:tcPr>
            <w:tcW w:w="1890" w:type="dxa"/>
            <w:shd w:val="clear" w:color="auto" w:fill="auto"/>
            <w:vAlign w:val="bottom"/>
          </w:tcPr>
          <w:p w14:paraId="3E371919"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Principals and other educators statewide</w:t>
            </w:r>
          </w:p>
        </w:tc>
        <w:tc>
          <w:tcPr>
            <w:tcW w:w="1890" w:type="dxa"/>
            <w:shd w:val="clear" w:color="auto" w:fill="auto"/>
            <w:vAlign w:val="bottom"/>
          </w:tcPr>
          <w:p w14:paraId="62CAAC92" w14:textId="77777777" w:rsidR="00293D22" w:rsidRPr="00B978AF" w:rsidRDefault="006F26DD" w:rsidP="00293D22">
            <w:pPr>
              <w:rPr>
                <w:rFonts w:ascii="Calibri" w:hAnsi="Calibri"/>
                <w:color w:val="0070C0"/>
                <w:sz w:val="22"/>
                <w:szCs w:val="22"/>
              </w:rPr>
            </w:pPr>
            <w:hyperlink r:id="rId73" w:history="1">
              <w:r w:rsidR="00293D22" w:rsidRPr="00B978AF">
                <w:rPr>
                  <w:rStyle w:val="Hyperlink"/>
                  <w:rFonts w:ascii="Calibri" w:hAnsi="Calibri"/>
                  <w:sz w:val="22"/>
                  <w:szCs w:val="22"/>
                </w:rPr>
                <w:t>Massachusetts Playbook: Equitable Access to Excellent Educators</w:t>
              </w:r>
            </w:hyperlink>
            <w:r w:rsidR="00293D22" w:rsidRPr="00B978AF">
              <w:rPr>
                <w:rFonts w:ascii="Calibri" w:hAnsi="Calibri"/>
                <w:color w:val="0070C0"/>
                <w:sz w:val="22"/>
                <w:szCs w:val="22"/>
              </w:rPr>
              <w:t xml:space="preserve"> </w:t>
            </w:r>
          </w:p>
        </w:tc>
        <w:tc>
          <w:tcPr>
            <w:tcW w:w="3510" w:type="dxa"/>
            <w:shd w:val="clear" w:color="auto" w:fill="auto"/>
            <w:vAlign w:val="bottom"/>
          </w:tcPr>
          <w:p w14:paraId="144B4ABD"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Description of, and links to, ESE resources that can help principals and other educators address equity gaps identified in MA Equity Plan</w:t>
            </w:r>
          </w:p>
        </w:tc>
        <w:tc>
          <w:tcPr>
            <w:tcW w:w="4050" w:type="dxa"/>
            <w:shd w:val="clear" w:color="auto" w:fill="auto"/>
            <w:vAlign w:val="bottom"/>
          </w:tcPr>
          <w:p w14:paraId="277EE524" w14:textId="77777777" w:rsidR="00293D22" w:rsidRPr="00B978AF" w:rsidRDefault="00293D22" w:rsidP="00293D22">
            <w:pPr>
              <w:rPr>
                <w:rFonts w:ascii="Calibri" w:hAnsi="Calibri"/>
                <w:color w:val="000000"/>
                <w:sz w:val="22"/>
                <w:szCs w:val="22"/>
              </w:rPr>
            </w:pPr>
            <w:r>
              <w:rPr>
                <w:rFonts w:ascii="Calibri" w:hAnsi="Calibri"/>
                <w:color w:val="000000"/>
                <w:sz w:val="22"/>
                <w:szCs w:val="22"/>
              </w:rPr>
              <w:t xml:space="preserve">A team of "Ambassadors" met with </w:t>
            </w:r>
            <w:r w:rsidRPr="00B978AF">
              <w:rPr>
                <w:rFonts w:ascii="Calibri" w:hAnsi="Calibri"/>
                <w:color w:val="000000"/>
                <w:sz w:val="22"/>
                <w:szCs w:val="22"/>
              </w:rPr>
              <w:t>principals statewide to discuss local challenges and how educators can leverage resources in the Playbook</w:t>
            </w:r>
          </w:p>
        </w:tc>
      </w:tr>
    </w:tbl>
    <w:p w14:paraId="2FF71BBB" w14:textId="77777777" w:rsidR="003A1FC2" w:rsidRPr="00B978AF" w:rsidRDefault="003A1FC2" w:rsidP="00A303B5">
      <w:pPr>
        <w:ind w:left="720"/>
        <w:rPr>
          <w:rFonts w:asciiTheme="minorHAnsi" w:hAnsiTheme="minorHAnsi"/>
          <w:sz w:val="22"/>
          <w:szCs w:val="22"/>
        </w:rPr>
      </w:pPr>
    </w:p>
    <w:p w14:paraId="35EF942D" w14:textId="77777777" w:rsidR="003A1FC2" w:rsidRPr="00B978AF" w:rsidRDefault="003A1FC2" w:rsidP="00A303B5">
      <w:pPr>
        <w:ind w:left="720"/>
        <w:rPr>
          <w:rFonts w:asciiTheme="minorHAnsi" w:hAnsiTheme="minorHAnsi"/>
          <w:sz w:val="22"/>
          <w:szCs w:val="22"/>
        </w:rPr>
      </w:pPr>
    </w:p>
    <w:p w14:paraId="43144183" w14:textId="77777777" w:rsidR="003A1FC2" w:rsidRPr="00B978AF" w:rsidRDefault="003A1FC2" w:rsidP="00A303B5">
      <w:pPr>
        <w:ind w:left="720"/>
        <w:rPr>
          <w:rFonts w:asciiTheme="minorHAnsi" w:hAnsiTheme="minorHAnsi"/>
          <w:sz w:val="22"/>
          <w:szCs w:val="22"/>
        </w:rPr>
      </w:pPr>
    </w:p>
    <w:p w14:paraId="7B221D25" w14:textId="77777777" w:rsidR="00B6488E" w:rsidRDefault="00B6488E" w:rsidP="00A303B5">
      <w:pPr>
        <w:ind w:left="720"/>
        <w:rPr>
          <w:rFonts w:asciiTheme="minorHAnsi" w:hAnsiTheme="minorHAnsi"/>
          <w:sz w:val="22"/>
          <w:szCs w:val="22"/>
        </w:rPr>
      </w:pPr>
    </w:p>
    <w:tbl>
      <w:tblPr>
        <w:tblpPr w:leftFromText="180" w:rightFromText="180" w:vertAnchor="text" w:horzAnchor="margin" w:tblpY="118"/>
        <w:tblW w:w="13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1890"/>
        <w:gridCol w:w="1890"/>
        <w:gridCol w:w="3510"/>
        <w:gridCol w:w="4770"/>
      </w:tblGrid>
      <w:tr w:rsidR="00293D22" w:rsidRPr="00B978AF" w14:paraId="0FE5CBF6" w14:textId="77777777" w:rsidTr="00293D22">
        <w:trPr>
          <w:trHeight w:val="534"/>
        </w:trPr>
        <w:tc>
          <w:tcPr>
            <w:tcW w:w="1458" w:type="dxa"/>
            <w:shd w:val="clear" w:color="auto" w:fill="C6D9F1" w:themeFill="text2" w:themeFillTint="33"/>
            <w:vAlign w:val="bottom"/>
            <w:hideMark/>
          </w:tcPr>
          <w:p w14:paraId="66C51D7C" w14:textId="77777777" w:rsidR="00293D22" w:rsidRPr="00B978AF" w:rsidRDefault="00293D22" w:rsidP="00293D22">
            <w:pPr>
              <w:jc w:val="center"/>
              <w:rPr>
                <w:rFonts w:ascii="Calibri" w:hAnsi="Calibri"/>
                <w:b/>
                <w:color w:val="000000"/>
                <w:sz w:val="22"/>
                <w:szCs w:val="22"/>
              </w:rPr>
            </w:pPr>
            <w:r w:rsidRPr="00B978AF">
              <w:rPr>
                <w:rFonts w:ascii="Calibri" w:hAnsi="Calibri"/>
                <w:b/>
                <w:color w:val="000000"/>
                <w:sz w:val="22"/>
                <w:szCs w:val="22"/>
              </w:rPr>
              <w:t>Date</w:t>
            </w:r>
          </w:p>
        </w:tc>
        <w:tc>
          <w:tcPr>
            <w:tcW w:w="1890" w:type="dxa"/>
            <w:shd w:val="clear" w:color="auto" w:fill="C6D9F1" w:themeFill="text2" w:themeFillTint="33"/>
            <w:vAlign w:val="bottom"/>
            <w:hideMark/>
          </w:tcPr>
          <w:p w14:paraId="3309006E" w14:textId="77777777" w:rsidR="00293D22" w:rsidRPr="00B978AF" w:rsidRDefault="00293D22" w:rsidP="00293D22">
            <w:pPr>
              <w:jc w:val="center"/>
              <w:rPr>
                <w:rFonts w:ascii="Calibri" w:hAnsi="Calibri"/>
                <w:b/>
                <w:color w:val="000000"/>
                <w:sz w:val="22"/>
                <w:szCs w:val="22"/>
              </w:rPr>
            </w:pPr>
            <w:r w:rsidRPr="00B978AF">
              <w:rPr>
                <w:rFonts w:ascii="Calibri" w:hAnsi="Calibri"/>
                <w:b/>
                <w:color w:val="000000"/>
                <w:sz w:val="22"/>
                <w:szCs w:val="22"/>
              </w:rPr>
              <w:t>Office/group</w:t>
            </w:r>
          </w:p>
        </w:tc>
        <w:tc>
          <w:tcPr>
            <w:tcW w:w="1890" w:type="dxa"/>
            <w:shd w:val="clear" w:color="auto" w:fill="C6D9F1" w:themeFill="text2" w:themeFillTint="33"/>
            <w:vAlign w:val="bottom"/>
            <w:hideMark/>
          </w:tcPr>
          <w:p w14:paraId="7B624264" w14:textId="77777777" w:rsidR="00293D22" w:rsidRPr="00B978AF" w:rsidRDefault="00293D22" w:rsidP="00293D22">
            <w:pPr>
              <w:jc w:val="center"/>
              <w:rPr>
                <w:rFonts w:ascii="Calibri" w:hAnsi="Calibri"/>
                <w:b/>
                <w:color w:val="000000"/>
                <w:sz w:val="22"/>
                <w:szCs w:val="22"/>
              </w:rPr>
            </w:pPr>
            <w:r w:rsidRPr="00B978AF">
              <w:rPr>
                <w:rFonts w:ascii="Calibri" w:hAnsi="Calibri"/>
                <w:b/>
                <w:color w:val="000000"/>
                <w:sz w:val="22"/>
                <w:szCs w:val="22"/>
              </w:rPr>
              <w:t>Mode of communication</w:t>
            </w:r>
          </w:p>
        </w:tc>
        <w:tc>
          <w:tcPr>
            <w:tcW w:w="3510" w:type="dxa"/>
            <w:shd w:val="clear" w:color="auto" w:fill="C6D9F1" w:themeFill="text2" w:themeFillTint="33"/>
            <w:vAlign w:val="bottom"/>
            <w:hideMark/>
          </w:tcPr>
          <w:p w14:paraId="0399ECA5" w14:textId="77777777" w:rsidR="00293D22" w:rsidRPr="00B978AF" w:rsidRDefault="00293D22" w:rsidP="00293D22">
            <w:pPr>
              <w:jc w:val="center"/>
              <w:rPr>
                <w:rFonts w:ascii="Calibri" w:hAnsi="Calibri"/>
                <w:b/>
                <w:color w:val="000000"/>
                <w:sz w:val="22"/>
                <w:szCs w:val="22"/>
              </w:rPr>
            </w:pPr>
            <w:r w:rsidRPr="00B978AF">
              <w:rPr>
                <w:rFonts w:ascii="Calibri" w:hAnsi="Calibri"/>
                <w:b/>
                <w:color w:val="000000"/>
                <w:sz w:val="22"/>
                <w:szCs w:val="22"/>
              </w:rPr>
              <w:t>Content</w:t>
            </w:r>
          </w:p>
        </w:tc>
        <w:tc>
          <w:tcPr>
            <w:tcW w:w="4770" w:type="dxa"/>
            <w:shd w:val="clear" w:color="auto" w:fill="C6D9F1" w:themeFill="text2" w:themeFillTint="33"/>
            <w:vAlign w:val="bottom"/>
            <w:hideMark/>
          </w:tcPr>
          <w:p w14:paraId="43182239" w14:textId="77777777" w:rsidR="00293D22" w:rsidRPr="00B978AF" w:rsidRDefault="00293D22" w:rsidP="00293D22">
            <w:pPr>
              <w:jc w:val="center"/>
              <w:rPr>
                <w:rFonts w:ascii="Calibri" w:hAnsi="Calibri"/>
                <w:b/>
                <w:color w:val="000000"/>
                <w:sz w:val="22"/>
                <w:szCs w:val="22"/>
              </w:rPr>
            </w:pPr>
            <w:r w:rsidRPr="00B978AF">
              <w:rPr>
                <w:rFonts w:ascii="Calibri" w:hAnsi="Calibri"/>
                <w:b/>
                <w:color w:val="000000"/>
                <w:sz w:val="22"/>
                <w:szCs w:val="22"/>
              </w:rPr>
              <w:t>Objective</w:t>
            </w:r>
          </w:p>
        </w:tc>
      </w:tr>
      <w:tr w:rsidR="00293D22" w:rsidRPr="00B978AF" w14:paraId="70992974" w14:textId="77777777" w:rsidTr="00293D22">
        <w:trPr>
          <w:trHeight w:val="795"/>
        </w:trPr>
        <w:tc>
          <w:tcPr>
            <w:tcW w:w="1458" w:type="dxa"/>
            <w:shd w:val="clear" w:color="auto" w:fill="auto"/>
            <w:vAlign w:val="bottom"/>
            <w:hideMark/>
          </w:tcPr>
          <w:p w14:paraId="7DCE5B61" w14:textId="77777777" w:rsidR="00293D22" w:rsidRPr="00B978AF" w:rsidRDefault="00293D22" w:rsidP="00293D22">
            <w:pPr>
              <w:jc w:val="center"/>
              <w:rPr>
                <w:rFonts w:ascii="Calibri" w:hAnsi="Calibri"/>
                <w:color w:val="000000"/>
                <w:sz w:val="22"/>
                <w:szCs w:val="22"/>
              </w:rPr>
            </w:pPr>
            <w:r w:rsidRPr="00B978AF">
              <w:rPr>
                <w:rFonts w:ascii="Calibri" w:hAnsi="Calibri"/>
                <w:color w:val="000000"/>
                <w:sz w:val="22"/>
                <w:szCs w:val="22"/>
              </w:rPr>
              <w:t>7/29/2016</w:t>
            </w:r>
          </w:p>
        </w:tc>
        <w:tc>
          <w:tcPr>
            <w:tcW w:w="1890" w:type="dxa"/>
            <w:shd w:val="clear" w:color="auto" w:fill="auto"/>
            <w:vAlign w:val="bottom"/>
            <w:hideMark/>
          </w:tcPr>
          <w:p w14:paraId="70948F39"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 xml:space="preserve">EASN working group of </w:t>
            </w:r>
            <w:r>
              <w:rPr>
                <w:rFonts w:ascii="Calibri" w:hAnsi="Calibri"/>
                <w:color w:val="000000"/>
                <w:sz w:val="22"/>
                <w:szCs w:val="22"/>
              </w:rPr>
              <w:t>state education agencies</w:t>
            </w:r>
          </w:p>
        </w:tc>
        <w:tc>
          <w:tcPr>
            <w:tcW w:w="1890" w:type="dxa"/>
            <w:shd w:val="clear" w:color="auto" w:fill="auto"/>
            <w:vAlign w:val="bottom"/>
            <w:hideMark/>
          </w:tcPr>
          <w:p w14:paraId="0E4768A2"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Webinar</w:t>
            </w:r>
          </w:p>
        </w:tc>
        <w:tc>
          <w:tcPr>
            <w:tcW w:w="3510" w:type="dxa"/>
            <w:shd w:val="clear" w:color="auto" w:fill="auto"/>
            <w:vAlign w:val="bottom"/>
            <w:hideMark/>
          </w:tcPr>
          <w:p w14:paraId="6485CA1E" w14:textId="77777777" w:rsidR="00293D22" w:rsidRPr="00B978AF" w:rsidRDefault="00293D22" w:rsidP="00293D22">
            <w:pPr>
              <w:rPr>
                <w:rFonts w:ascii="Calibri" w:hAnsi="Calibri"/>
                <w:color w:val="000000"/>
                <w:sz w:val="22"/>
                <w:szCs w:val="22"/>
              </w:rPr>
            </w:pPr>
            <w:r>
              <w:rPr>
                <w:rFonts w:ascii="Calibri" w:hAnsi="Calibri"/>
                <w:color w:val="000000"/>
                <w:sz w:val="22"/>
                <w:szCs w:val="22"/>
              </w:rPr>
              <w:t>SLE Report</w:t>
            </w:r>
            <w:r w:rsidRPr="00B978AF">
              <w:rPr>
                <w:rFonts w:ascii="Calibri" w:hAnsi="Calibri"/>
                <w:color w:val="000000"/>
                <w:sz w:val="22"/>
                <w:szCs w:val="22"/>
              </w:rPr>
              <w:t>: development and how districts use it</w:t>
            </w:r>
          </w:p>
        </w:tc>
        <w:tc>
          <w:tcPr>
            <w:tcW w:w="4770" w:type="dxa"/>
            <w:shd w:val="clear" w:color="auto" w:fill="auto"/>
            <w:vAlign w:val="bottom"/>
            <w:hideMark/>
          </w:tcPr>
          <w:p w14:paraId="7BA7D4BC" w14:textId="77777777" w:rsidR="00293D22" w:rsidRPr="00B978AF" w:rsidRDefault="00293D22" w:rsidP="00293D22">
            <w:pPr>
              <w:rPr>
                <w:rFonts w:ascii="Calibri" w:hAnsi="Calibri"/>
                <w:color w:val="000000"/>
                <w:sz w:val="22"/>
                <w:szCs w:val="22"/>
              </w:rPr>
            </w:pPr>
            <w:r w:rsidRPr="00B978AF">
              <w:rPr>
                <w:rFonts w:ascii="Calibri" w:hAnsi="Calibri"/>
                <w:color w:val="000000"/>
                <w:sz w:val="22"/>
                <w:szCs w:val="22"/>
              </w:rPr>
              <w:t xml:space="preserve">Share with other </w:t>
            </w:r>
            <w:r>
              <w:rPr>
                <w:rFonts w:ascii="Calibri" w:hAnsi="Calibri"/>
                <w:color w:val="000000"/>
                <w:sz w:val="22"/>
                <w:szCs w:val="22"/>
              </w:rPr>
              <w:t>states</w:t>
            </w:r>
            <w:r w:rsidRPr="00B978AF">
              <w:rPr>
                <w:rFonts w:ascii="Calibri" w:hAnsi="Calibri"/>
                <w:color w:val="000000"/>
                <w:sz w:val="22"/>
                <w:szCs w:val="22"/>
              </w:rPr>
              <w:t xml:space="preserve"> about how dist</w:t>
            </w:r>
            <w:r>
              <w:rPr>
                <w:rFonts w:ascii="Calibri" w:hAnsi="Calibri"/>
                <w:color w:val="000000"/>
                <w:sz w:val="22"/>
                <w:szCs w:val="22"/>
              </w:rPr>
              <w:t xml:space="preserve">ricts have used, and can use, a </w:t>
            </w:r>
            <w:r w:rsidRPr="00B978AF">
              <w:rPr>
                <w:rFonts w:ascii="Calibri" w:hAnsi="Calibri"/>
                <w:color w:val="000000"/>
                <w:sz w:val="22"/>
                <w:szCs w:val="22"/>
              </w:rPr>
              <w:t xml:space="preserve">report, particularly to inform their work with </w:t>
            </w:r>
            <w:r>
              <w:rPr>
                <w:rFonts w:ascii="Calibri" w:hAnsi="Calibri"/>
                <w:color w:val="000000"/>
                <w:sz w:val="22"/>
                <w:szCs w:val="22"/>
              </w:rPr>
              <w:t>districts</w:t>
            </w:r>
            <w:r w:rsidRPr="00B978AF">
              <w:rPr>
                <w:rFonts w:ascii="Calibri" w:hAnsi="Calibri"/>
                <w:color w:val="000000"/>
                <w:sz w:val="22"/>
                <w:szCs w:val="22"/>
              </w:rPr>
              <w:t xml:space="preserve"> on local equity plans</w:t>
            </w:r>
          </w:p>
        </w:tc>
      </w:tr>
      <w:tr w:rsidR="00293D22" w:rsidRPr="00B978AF" w14:paraId="72195080" w14:textId="77777777" w:rsidTr="00293D22">
        <w:trPr>
          <w:trHeight w:val="795"/>
        </w:trPr>
        <w:tc>
          <w:tcPr>
            <w:tcW w:w="1458" w:type="dxa"/>
            <w:shd w:val="clear" w:color="auto" w:fill="auto"/>
            <w:vAlign w:val="bottom"/>
            <w:hideMark/>
          </w:tcPr>
          <w:p w14:paraId="3ED83C67" w14:textId="77777777" w:rsidR="00293D22" w:rsidRPr="00B978AF" w:rsidRDefault="00293D22" w:rsidP="00293D22">
            <w:pPr>
              <w:jc w:val="center"/>
              <w:rPr>
                <w:rFonts w:ascii="Calibri" w:hAnsi="Calibri"/>
                <w:color w:val="000000"/>
                <w:sz w:val="22"/>
                <w:szCs w:val="22"/>
              </w:rPr>
            </w:pPr>
            <w:r>
              <w:rPr>
                <w:rFonts w:ascii="Calibri" w:hAnsi="Calibri"/>
                <w:color w:val="000000"/>
                <w:sz w:val="22"/>
                <w:szCs w:val="22"/>
              </w:rPr>
              <w:t>9/23/2016</w:t>
            </w:r>
          </w:p>
        </w:tc>
        <w:tc>
          <w:tcPr>
            <w:tcW w:w="1890" w:type="dxa"/>
            <w:shd w:val="clear" w:color="auto" w:fill="auto"/>
            <w:vAlign w:val="bottom"/>
            <w:hideMark/>
          </w:tcPr>
          <w:p w14:paraId="08921F9A" w14:textId="77777777" w:rsidR="00293D22" w:rsidRPr="00B978AF" w:rsidRDefault="00293D22" w:rsidP="00293D22">
            <w:pPr>
              <w:rPr>
                <w:rFonts w:ascii="Calibri" w:hAnsi="Calibri"/>
                <w:color w:val="000000"/>
                <w:sz w:val="22"/>
                <w:szCs w:val="22"/>
              </w:rPr>
            </w:pPr>
            <w:r>
              <w:rPr>
                <w:rFonts w:ascii="Calibri" w:hAnsi="Calibri"/>
                <w:color w:val="000000"/>
                <w:sz w:val="22"/>
                <w:szCs w:val="22"/>
              </w:rPr>
              <w:t>RADAR pilot districts</w:t>
            </w:r>
          </w:p>
        </w:tc>
        <w:tc>
          <w:tcPr>
            <w:tcW w:w="1890" w:type="dxa"/>
            <w:shd w:val="clear" w:color="auto" w:fill="auto"/>
            <w:vAlign w:val="bottom"/>
            <w:hideMark/>
          </w:tcPr>
          <w:p w14:paraId="68D304CD" w14:textId="77777777" w:rsidR="00293D22" w:rsidRPr="00B978AF" w:rsidRDefault="00293D22" w:rsidP="00293D22">
            <w:pPr>
              <w:rPr>
                <w:rFonts w:ascii="Calibri" w:hAnsi="Calibri"/>
                <w:color w:val="000000"/>
                <w:sz w:val="22"/>
                <w:szCs w:val="22"/>
              </w:rPr>
            </w:pPr>
            <w:r>
              <w:rPr>
                <w:rFonts w:ascii="Calibri" w:hAnsi="Calibri"/>
                <w:color w:val="000000"/>
                <w:sz w:val="22"/>
                <w:szCs w:val="22"/>
              </w:rPr>
              <w:t>Presentation and practice session</w:t>
            </w:r>
          </w:p>
        </w:tc>
        <w:tc>
          <w:tcPr>
            <w:tcW w:w="3510" w:type="dxa"/>
            <w:shd w:val="clear" w:color="auto" w:fill="auto"/>
            <w:vAlign w:val="bottom"/>
            <w:hideMark/>
          </w:tcPr>
          <w:p w14:paraId="026C0C9C" w14:textId="77777777" w:rsidR="00293D22" w:rsidRPr="00B978AF" w:rsidRDefault="00293D22" w:rsidP="00293D22">
            <w:pPr>
              <w:rPr>
                <w:rFonts w:ascii="Calibri" w:hAnsi="Calibri"/>
                <w:color w:val="000000"/>
                <w:sz w:val="22"/>
                <w:szCs w:val="22"/>
              </w:rPr>
            </w:pPr>
            <w:r>
              <w:rPr>
                <w:rFonts w:ascii="Calibri" w:hAnsi="Calibri"/>
                <w:color w:val="000000"/>
                <w:sz w:val="22"/>
                <w:szCs w:val="22"/>
              </w:rPr>
              <w:t>SLE Report</w:t>
            </w:r>
          </w:p>
        </w:tc>
        <w:tc>
          <w:tcPr>
            <w:tcW w:w="4770" w:type="dxa"/>
            <w:shd w:val="clear" w:color="auto" w:fill="auto"/>
            <w:vAlign w:val="bottom"/>
            <w:hideMark/>
          </w:tcPr>
          <w:p w14:paraId="062C71E0" w14:textId="77777777" w:rsidR="00293D22" w:rsidRPr="00B978AF" w:rsidRDefault="00293D22" w:rsidP="00293D22">
            <w:pPr>
              <w:rPr>
                <w:rFonts w:ascii="Calibri" w:hAnsi="Calibri"/>
                <w:color w:val="000000"/>
                <w:sz w:val="22"/>
                <w:szCs w:val="22"/>
              </w:rPr>
            </w:pPr>
            <w:r>
              <w:rPr>
                <w:rFonts w:ascii="Calibri" w:hAnsi="Calibri"/>
                <w:color w:val="000000"/>
                <w:sz w:val="22"/>
                <w:szCs w:val="22"/>
              </w:rPr>
              <w:t>Present on uses of SLE Report and how it connects to other resource allocation data tools</w:t>
            </w:r>
          </w:p>
        </w:tc>
      </w:tr>
      <w:tr w:rsidR="00293D22" w:rsidRPr="00B978AF" w14:paraId="07567E26" w14:textId="77777777" w:rsidTr="00293D22">
        <w:trPr>
          <w:trHeight w:val="795"/>
        </w:trPr>
        <w:tc>
          <w:tcPr>
            <w:tcW w:w="1458" w:type="dxa"/>
            <w:shd w:val="clear" w:color="auto" w:fill="auto"/>
            <w:vAlign w:val="bottom"/>
            <w:hideMark/>
          </w:tcPr>
          <w:p w14:paraId="50324330" w14:textId="77777777" w:rsidR="00293D22" w:rsidRDefault="00293D22" w:rsidP="00293D22">
            <w:pPr>
              <w:jc w:val="center"/>
              <w:rPr>
                <w:rFonts w:ascii="Calibri" w:hAnsi="Calibri"/>
                <w:color w:val="000000"/>
                <w:sz w:val="22"/>
                <w:szCs w:val="22"/>
              </w:rPr>
            </w:pPr>
            <w:r>
              <w:rPr>
                <w:rFonts w:ascii="Calibri" w:hAnsi="Calibri"/>
                <w:color w:val="000000"/>
                <w:sz w:val="22"/>
                <w:szCs w:val="22"/>
              </w:rPr>
              <w:t>1/23/2017</w:t>
            </w:r>
          </w:p>
        </w:tc>
        <w:tc>
          <w:tcPr>
            <w:tcW w:w="1890" w:type="dxa"/>
            <w:shd w:val="clear" w:color="auto" w:fill="auto"/>
            <w:vAlign w:val="bottom"/>
            <w:hideMark/>
          </w:tcPr>
          <w:p w14:paraId="33486D5E" w14:textId="77777777" w:rsidR="00293D22" w:rsidRDefault="00293D22" w:rsidP="00293D22">
            <w:pPr>
              <w:rPr>
                <w:rFonts w:ascii="Calibri" w:hAnsi="Calibri"/>
                <w:color w:val="000000"/>
                <w:sz w:val="22"/>
                <w:szCs w:val="22"/>
              </w:rPr>
            </w:pPr>
            <w:r>
              <w:rPr>
                <w:rFonts w:ascii="Calibri" w:hAnsi="Calibri"/>
                <w:color w:val="000000"/>
                <w:sz w:val="22"/>
                <w:szCs w:val="22"/>
              </w:rPr>
              <w:t>Racial Imbalance Advisory Council</w:t>
            </w:r>
          </w:p>
        </w:tc>
        <w:tc>
          <w:tcPr>
            <w:tcW w:w="1890" w:type="dxa"/>
            <w:shd w:val="clear" w:color="auto" w:fill="auto"/>
            <w:vAlign w:val="bottom"/>
            <w:hideMark/>
          </w:tcPr>
          <w:p w14:paraId="7C987C52" w14:textId="77777777" w:rsidR="00293D22" w:rsidRDefault="00293D22" w:rsidP="00293D22">
            <w:pPr>
              <w:rPr>
                <w:rFonts w:ascii="Calibri" w:hAnsi="Calibri"/>
                <w:color w:val="000000"/>
                <w:sz w:val="22"/>
                <w:szCs w:val="22"/>
              </w:rPr>
            </w:pPr>
            <w:r>
              <w:rPr>
                <w:rFonts w:ascii="Calibri" w:hAnsi="Calibri"/>
                <w:color w:val="000000"/>
                <w:sz w:val="22"/>
                <w:szCs w:val="22"/>
              </w:rPr>
              <w:t>Discussion</w:t>
            </w:r>
          </w:p>
        </w:tc>
        <w:tc>
          <w:tcPr>
            <w:tcW w:w="3510" w:type="dxa"/>
            <w:shd w:val="clear" w:color="auto" w:fill="auto"/>
            <w:vAlign w:val="bottom"/>
            <w:hideMark/>
          </w:tcPr>
          <w:p w14:paraId="00E65971" w14:textId="77777777" w:rsidR="00293D22" w:rsidRDefault="00293D22" w:rsidP="00293D22">
            <w:pPr>
              <w:rPr>
                <w:rFonts w:ascii="Calibri" w:hAnsi="Calibri"/>
                <w:color w:val="000000"/>
                <w:sz w:val="22"/>
                <w:szCs w:val="22"/>
              </w:rPr>
            </w:pPr>
            <w:r>
              <w:rPr>
                <w:rFonts w:ascii="Calibri" w:hAnsi="Calibri"/>
                <w:color w:val="000000"/>
                <w:sz w:val="22"/>
                <w:szCs w:val="22"/>
              </w:rPr>
              <w:t>Read and discuss key portions of Equity Update</w:t>
            </w:r>
          </w:p>
        </w:tc>
        <w:tc>
          <w:tcPr>
            <w:tcW w:w="4770" w:type="dxa"/>
            <w:shd w:val="clear" w:color="auto" w:fill="auto"/>
            <w:vAlign w:val="bottom"/>
            <w:hideMark/>
          </w:tcPr>
          <w:p w14:paraId="2001FD13" w14:textId="77777777" w:rsidR="00293D22" w:rsidRDefault="00293D22" w:rsidP="00293D22">
            <w:pPr>
              <w:rPr>
                <w:rFonts w:ascii="Calibri" w:hAnsi="Calibri"/>
                <w:color w:val="000000"/>
                <w:sz w:val="22"/>
                <w:szCs w:val="22"/>
              </w:rPr>
            </w:pPr>
            <w:r>
              <w:rPr>
                <w:rFonts w:ascii="Calibri" w:hAnsi="Calibri"/>
                <w:color w:val="000000"/>
                <w:sz w:val="22"/>
                <w:szCs w:val="22"/>
              </w:rPr>
              <w:t>Receive feedback on communications and stakeholder accessibility</w:t>
            </w:r>
          </w:p>
        </w:tc>
      </w:tr>
      <w:tr w:rsidR="00293D22" w:rsidRPr="00B978AF" w14:paraId="4AF873E0" w14:textId="77777777" w:rsidTr="00293D22">
        <w:trPr>
          <w:trHeight w:val="795"/>
        </w:trPr>
        <w:tc>
          <w:tcPr>
            <w:tcW w:w="1458" w:type="dxa"/>
            <w:shd w:val="clear" w:color="auto" w:fill="auto"/>
            <w:vAlign w:val="bottom"/>
          </w:tcPr>
          <w:p w14:paraId="1C323848" w14:textId="77777777" w:rsidR="00293D22" w:rsidRDefault="00293D22" w:rsidP="00293D22">
            <w:pPr>
              <w:jc w:val="center"/>
              <w:rPr>
                <w:rFonts w:ascii="Calibri" w:hAnsi="Calibri"/>
                <w:color w:val="000000"/>
                <w:sz w:val="22"/>
                <w:szCs w:val="22"/>
              </w:rPr>
            </w:pPr>
            <w:r>
              <w:rPr>
                <w:rFonts w:ascii="Calibri" w:hAnsi="Calibri"/>
                <w:color w:val="000000"/>
                <w:sz w:val="22"/>
                <w:szCs w:val="22"/>
              </w:rPr>
              <w:t>2/17/2017</w:t>
            </w:r>
          </w:p>
        </w:tc>
        <w:tc>
          <w:tcPr>
            <w:tcW w:w="1890" w:type="dxa"/>
            <w:shd w:val="clear" w:color="auto" w:fill="auto"/>
            <w:vAlign w:val="bottom"/>
          </w:tcPr>
          <w:p w14:paraId="4DA5F464" w14:textId="77777777" w:rsidR="00293D22" w:rsidRDefault="00293D22" w:rsidP="00293D22">
            <w:pPr>
              <w:rPr>
                <w:rFonts w:ascii="Calibri" w:hAnsi="Calibri"/>
                <w:color w:val="000000"/>
                <w:sz w:val="22"/>
                <w:szCs w:val="22"/>
              </w:rPr>
            </w:pPr>
            <w:r>
              <w:rPr>
                <w:rFonts w:ascii="Calibri" w:hAnsi="Calibri"/>
                <w:color w:val="000000"/>
                <w:sz w:val="22"/>
                <w:szCs w:val="22"/>
              </w:rPr>
              <w:t>School district representatives</w:t>
            </w:r>
          </w:p>
        </w:tc>
        <w:tc>
          <w:tcPr>
            <w:tcW w:w="1890" w:type="dxa"/>
            <w:shd w:val="clear" w:color="auto" w:fill="auto"/>
            <w:vAlign w:val="bottom"/>
          </w:tcPr>
          <w:p w14:paraId="729D746F" w14:textId="77777777" w:rsidR="00293D22" w:rsidRDefault="00293D22" w:rsidP="00293D22">
            <w:pPr>
              <w:rPr>
                <w:rFonts w:ascii="Calibri" w:hAnsi="Calibri"/>
                <w:color w:val="000000"/>
                <w:sz w:val="22"/>
                <w:szCs w:val="22"/>
              </w:rPr>
            </w:pPr>
            <w:r>
              <w:rPr>
                <w:rFonts w:ascii="Calibri" w:hAnsi="Calibri"/>
                <w:color w:val="000000"/>
                <w:sz w:val="22"/>
                <w:szCs w:val="22"/>
              </w:rPr>
              <w:t>Report testing session</w:t>
            </w:r>
          </w:p>
        </w:tc>
        <w:tc>
          <w:tcPr>
            <w:tcW w:w="3510" w:type="dxa"/>
            <w:shd w:val="clear" w:color="auto" w:fill="auto"/>
            <w:vAlign w:val="bottom"/>
          </w:tcPr>
          <w:p w14:paraId="1D88AF3A" w14:textId="77777777" w:rsidR="00293D22" w:rsidRDefault="00293D22" w:rsidP="00293D22">
            <w:pPr>
              <w:rPr>
                <w:rFonts w:ascii="Calibri" w:hAnsi="Calibri"/>
                <w:color w:val="000000"/>
                <w:sz w:val="22"/>
                <w:szCs w:val="22"/>
              </w:rPr>
            </w:pPr>
            <w:r>
              <w:rPr>
                <w:rFonts w:ascii="Calibri" w:hAnsi="Calibri"/>
                <w:color w:val="000000"/>
                <w:sz w:val="22"/>
                <w:szCs w:val="22"/>
              </w:rPr>
              <w:t>User test of SLE report</w:t>
            </w:r>
          </w:p>
        </w:tc>
        <w:tc>
          <w:tcPr>
            <w:tcW w:w="4770" w:type="dxa"/>
            <w:shd w:val="clear" w:color="auto" w:fill="auto"/>
            <w:vAlign w:val="bottom"/>
          </w:tcPr>
          <w:p w14:paraId="1FB702F0" w14:textId="77777777" w:rsidR="00293D22" w:rsidRDefault="00293D22" w:rsidP="00293D22">
            <w:pPr>
              <w:rPr>
                <w:rFonts w:ascii="Calibri" w:hAnsi="Calibri"/>
                <w:color w:val="000000"/>
                <w:sz w:val="22"/>
                <w:szCs w:val="22"/>
              </w:rPr>
            </w:pPr>
            <w:r>
              <w:rPr>
                <w:rFonts w:ascii="Calibri" w:hAnsi="Calibri"/>
                <w:color w:val="000000"/>
                <w:sz w:val="22"/>
                <w:szCs w:val="22"/>
              </w:rPr>
              <w:t>Receive feedback on utility and accessibility of enhanced SLE report</w:t>
            </w:r>
          </w:p>
        </w:tc>
      </w:tr>
      <w:tr w:rsidR="00293D22" w:rsidRPr="00B978AF" w14:paraId="1BEBC618" w14:textId="77777777" w:rsidTr="00D544AB">
        <w:trPr>
          <w:trHeight w:val="982"/>
        </w:trPr>
        <w:tc>
          <w:tcPr>
            <w:tcW w:w="1458" w:type="dxa"/>
            <w:shd w:val="clear" w:color="auto" w:fill="auto"/>
            <w:vAlign w:val="bottom"/>
          </w:tcPr>
          <w:p w14:paraId="3882252D" w14:textId="77777777" w:rsidR="00293D22" w:rsidRDefault="00293D22" w:rsidP="00293D22">
            <w:pPr>
              <w:jc w:val="center"/>
              <w:rPr>
                <w:rFonts w:ascii="Calibri" w:hAnsi="Calibri"/>
                <w:color w:val="000000"/>
                <w:sz w:val="22"/>
                <w:szCs w:val="22"/>
              </w:rPr>
            </w:pPr>
            <w:r>
              <w:rPr>
                <w:rFonts w:ascii="Calibri" w:hAnsi="Calibri"/>
                <w:color w:val="000000"/>
                <w:sz w:val="22"/>
                <w:szCs w:val="22"/>
              </w:rPr>
              <w:t>3/16/2017</w:t>
            </w:r>
          </w:p>
        </w:tc>
        <w:tc>
          <w:tcPr>
            <w:tcW w:w="1890" w:type="dxa"/>
            <w:shd w:val="clear" w:color="auto" w:fill="auto"/>
            <w:vAlign w:val="bottom"/>
          </w:tcPr>
          <w:p w14:paraId="73D91027" w14:textId="77777777" w:rsidR="00293D22" w:rsidRDefault="00293D22" w:rsidP="00293D22">
            <w:pPr>
              <w:rPr>
                <w:rFonts w:ascii="Calibri" w:hAnsi="Calibri"/>
                <w:color w:val="000000"/>
                <w:sz w:val="22"/>
                <w:szCs w:val="22"/>
              </w:rPr>
            </w:pPr>
            <w:r>
              <w:rPr>
                <w:rFonts w:ascii="Calibri" w:hAnsi="Calibri"/>
                <w:color w:val="000000"/>
                <w:sz w:val="22"/>
                <w:szCs w:val="22"/>
              </w:rPr>
              <w:t>Representatives of educator professional organizations</w:t>
            </w:r>
          </w:p>
        </w:tc>
        <w:tc>
          <w:tcPr>
            <w:tcW w:w="1890" w:type="dxa"/>
            <w:shd w:val="clear" w:color="auto" w:fill="auto"/>
            <w:vAlign w:val="bottom"/>
          </w:tcPr>
          <w:p w14:paraId="694D9C14" w14:textId="77777777" w:rsidR="00293D22" w:rsidRDefault="00293D22" w:rsidP="00293D22">
            <w:pPr>
              <w:rPr>
                <w:rFonts w:ascii="Calibri" w:hAnsi="Calibri"/>
                <w:color w:val="000000"/>
                <w:sz w:val="22"/>
                <w:szCs w:val="22"/>
              </w:rPr>
            </w:pPr>
            <w:r>
              <w:rPr>
                <w:rFonts w:ascii="Calibri" w:hAnsi="Calibri"/>
                <w:color w:val="000000"/>
                <w:sz w:val="22"/>
                <w:szCs w:val="22"/>
              </w:rPr>
              <w:t>Presentation &amp; discussion</w:t>
            </w:r>
          </w:p>
        </w:tc>
        <w:tc>
          <w:tcPr>
            <w:tcW w:w="3510" w:type="dxa"/>
            <w:shd w:val="clear" w:color="auto" w:fill="auto"/>
            <w:vAlign w:val="bottom"/>
          </w:tcPr>
          <w:p w14:paraId="6169AB77" w14:textId="77777777" w:rsidR="00293D22" w:rsidRDefault="00293D22" w:rsidP="00293D22">
            <w:pPr>
              <w:rPr>
                <w:rFonts w:ascii="Calibri" w:hAnsi="Calibri"/>
                <w:color w:val="000000"/>
                <w:sz w:val="22"/>
                <w:szCs w:val="22"/>
              </w:rPr>
            </w:pPr>
            <w:r>
              <w:rPr>
                <w:rFonts w:ascii="Calibri" w:hAnsi="Calibri"/>
                <w:color w:val="000000"/>
                <w:sz w:val="22"/>
                <w:szCs w:val="22"/>
              </w:rPr>
              <w:t>Overview of equity work and SLE report</w:t>
            </w:r>
          </w:p>
        </w:tc>
        <w:tc>
          <w:tcPr>
            <w:tcW w:w="4770" w:type="dxa"/>
            <w:shd w:val="clear" w:color="auto" w:fill="auto"/>
            <w:vAlign w:val="bottom"/>
          </w:tcPr>
          <w:p w14:paraId="2DE3EC44" w14:textId="77777777" w:rsidR="00293D22" w:rsidRDefault="00293D22" w:rsidP="00293D22">
            <w:pPr>
              <w:rPr>
                <w:rFonts w:ascii="Calibri" w:hAnsi="Calibri"/>
                <w:color w:val="000000"/>
                <w:sz w:val="22"/>
                <w:szCs w:val="22"/>
              </w:rPr>
            </w:pPr>
            <w:r>
              <w:rPr>
                <w:rFonts w:ascii="Calibri" w:hAnsi="Calibri"/>
                <w:color w:val="000000"/>
                <w:sz w:val="22"/>
                <w:szCs w:val="22"/>
              </w:rPr>
              <w:t>Receive feedback on SLE report and communications with the field</w:t>
            </w:r>
          </w:p>
        </w:tc>
      </w:tr>
    </w:tbl>
    <w:p w14:paraId="3F1B54F2" w14:textId="77777777" w:rsidR="005552EE" w:rsidRDefault="005552EE" w:rsidP="00A303B5">
      <w:pPr>
        <w:ind w:left="720"/>
        <w:rPr>
          <w:rFonts w:asciiTheme="minorHAnsi" w:hAnsiTheme="minorHAnsi"/>
          <w:sz w:val="22"/>
          <w:szCs w:val="22"/>
        </w:rPr>
      </w:pPr>
    </w:p>
    <w:p w14:paraId="169693AB" w14:textId="77777777" w:rsidR="005552EE" w:rsidRDefault="005552EE" w:rsidP="00A303B5">
      <w:pPr>
        <w:ind w:left="720"/>
        <w:rPr>
          <w:rFonts w:asciiTheme="minorHAnsi" w:hAnsiTheme="minorHAnsi"/>
          <w:sz w:val="22"/>
          <w:szCs w:val="22"/>
        </w:rPr>
      </w:pPr>
    </w:p>
    <w:p w14:paraId="29ABD31A" w14:textId="77777777" w:rsidR="005552EE" w:rsidRDefault="005552EE" w:rsidP="00A303B5">
      <w:pPr>
        <w:ind w:left="720"/>
        <w:rPr>
          <w:rFonts w:asciiTheme="minorHAnsi" w:hAnsiTheme="minorHAnsi"/>
          <w:sz w:val="22"/>
          <w:szCs w:val="22"/>
        </w:rPr>
      </w:pPr>
    </w:p>
    <w:p w14:paraId="3FCE46F7" w14:textId="77777777" w:rsidR="00B6488E" w:rsidRDefault="00B6488E" w:rsidP="007A5672">
      <w:pPr>
        <w:framePr w:w="12800" w:wrap="auto" w:hAnchor="text"/>
        <w:tabs>
          <w:tab w:val="left" w:pos="2169"/>
        </w:tabs>
        <w:rPr>
          <w:rFonts w:asciiTheme="minorHAnsi" w:hAnsiTheme="minorHAnsi"/>
          <w:sz w:val="22"/>
          <w:szCs w:val="22"/>
        </w:rPr>
        <w:sectPr w:rsidR="00B6488E" w:rsidSect="003A1FC2">
          <w:pgSz w:w="15840" w:h="12240" w:orient="landscape"/>
          <w:pgMar w:top="2160" w:right="2592" w:bottom="1440" w:left="1728" w:header="720" w:footer="720" w:gutter="0"/>
          <w:cols w:space="720"/>
          <w:docGrid w:linePitch="360"/>
        </w:sectPr>
      </w:pPr>
    </w:p>
    <w:p w14:paraId="6785463F" w14:textId="77777777" w:rsidR="00097FA8" w:rsidRPr="00735CC8" w:rsidRDefault="005A6974" w:rsidP="00293D22">
      <w:pPr>
        <w:pStyle w:val="Heading1"/>
        <w:rPr>
          <w:rFonts w:ascii="Calibri" w:hAnsi="Calibri"/>
          <w:sz w:val="36"/>
          <w:szCs w:val="36"/>
        </w:rPr>
      </w:pPr>
      <w:bookmarkStart w:id="23" w:name="_Appendix_B:_Education"/>
      <w:bookmarkStart w:id="24" w:name="_Toc481485220"/>
      <w:bookmarkEnd w:id="23"/>
      <w:r w:rsidRPr="00735CC8">
        <w:rPr>
          <w:rFonts w:ascii="Calibri" w:hAnsi="Calibri"/>
          <w:sz w:val="36"/>
          <w:szCs w:val="36"/>
        </w:rPr>
        <w:lastRenderedPageBreak/>
        <w:t>Appendix B: Education</w:t>
      </w:r>
      <w:r w:rsidR="00D87C80">
        <w:rPr>
          <w:rFonts w:ascii="Calibri" w:hAnsi="Calibri"/>
          <w:sz w:val="36"/>
          <w:szCs w:val="36"/>
        </w:rPr>
        <w:t>al</w:t>
      </w:r>
      <w:r w:rsidRPr="00735CC8">
        <w:rPr>
          <w:rFonts w:ascii="Calibri" w:hAnsi="Calibri"/>
          <w:sz w:val="36"/>
          <w:szCs w:val="36"/>
        </w:rPr>
        <w:t xml:space="preserve"> </w:t>
      </w:r>
      <w:r w:rsidR="00D87C80">
        <w:rPr>
          <w:rFonts w:ascii="Calibri" w:hAnsi="Calibri"/>
          <w:sz w:val="36"/>
          <w:szCs w:val="36"/>
        </w:rPr>
        <w:t>Equity Professional Learning Network</w:t>
      </w:r>
      <w:r w:rsidRPr="00735CC8">
        <w:rPr>
          <w:rFonts w:ascii="Calibri" w:hAnsi="Calibri"/>
          <w:sz w:val="36"/>
          <w:szCs w:val="36"/>
        </w:rPr>
        <w:t xml:space="preserve"> </w:t>
      </w:r>
      <w:r w:rsidR="00936A7C">
        <w:rPr>
          <w:rFonts w:ascii="Calibri" w:hAnsi="Calibri"/>
          <w:sz w:val="36"/>
          <w:szCs w:val="36"/>
        </w:rPr>
        <w:t xml:space="preserve">(PLN) </w:t>
      </w:r>
      <w:r w:rsidRPr="00735CC8">
        <w:rPr>
          <w:rFonts w:ascii="Calibri" w:hAnsi="Calibri"/>
          <w:sz w:val="36"/>
          <w:szCs w:val="36"/>
        </w:rPr>
        <w:t>Resources</w:t>
      </w:r>
      <w:bookmarkEnd w:id="24"/>
    </w:p>
    <w:p w14:paraId="7EE4DAE4" w14:textId="77777777" w:rsidR="002A7F6B" w:rsidRPr="002A7F6B" w:rsidRDefault="002A7F6B" w:rsidP="002A7F6B"/>
    <w:p w14:paraId="2CAE4E45" w14:textId="77777777" w:rsidR="003517F8" w:rsidRPr="00936A7C" w:rsidRDefault="006F26DD" w:rsidP="00293D22">
      <w:pPr>
        <w:pStyle w:val="ListParagraph"/>
        <w:numPr>
          <w:ilvl w:val="0"/>
          <w:numId w:val="40"/>
        </w:numPr>
        <w:ind w:left="720"/>
        <w:rPr>
          <w:rFonts w:asciiTheme="minorHAnsi" w:hAnsiTheme="minorHAnsi"/>
          <w:sz w:val="22"/>
          <w:szCs w:val="22"/>
        </w:rPr>
      </w:pPr>
      <w:hyperlink r:id="rId74" w:history="1">
        <w:r w:rsidR="003517F8" w:rsidRPr="00936A7C">
          <w:rPr>
            <w:rStyle w:val="Hyperlink"/>
            <w:rFonts w:asciiTheme="minorHAnsi" w:hAnsiTheme="minorHAnsi"/>
            <w:sz w:val="22"/>
            <w:szCs w:val="22"/>
          </w:rPr>
          <w:t>Evaluator Calibration: Best Practices for Inclusion Toolkit</w:t>
        </w:r>
      </w:hyperlink>
    </w:p>
    <w:p w14:paraId="35FD8735" w14:textId="77777777" w:rsidR="00097FA8" w:rsidRDefault="00097FA8" w:rsidP="00293D22">
      <w:pPr>
        <w:pStyle w:val="ListParagraph"/>
        <w:numPr>
          <w:ilvl w:val="1"/>
          <w:numId w:val="40"/>
        </w:numPr>
        <w:ind w:left="1080"/>
        <w:rPr>
          <w:rFonts w:asciiTheme="minorHAnsi" w:hAnsiTheme="minorHAnsi"/>
          <w:sz w:val="22"/>
          <w:szCs w:val="22"/>
        </w:rPr>
      </w:pPr>
      <w:r>
        <w:rPr>
          <w:rFonts w:asciiTheme="minorHAnsi" w:hAnsiTheme="minorHAnsi"/>
          <w:sz w:val="22"/>
          <w:szCs w:val="22"/>
        </w:rPr>
        <w:t>Based on Everett and Milton’s PLN work</w:t>
      </w:r>
    </w:p>
    <w:p w14:paraId="5A38C36F" w14:textId="77777777" w:rsidR="00097FA8" w:rsidRDefault="00853328" w:rsidP="00293D22">
      <w:pPr>
        <w:pStyle w:val="ListParagraph"/>
        <w:numPr>
          <w:ilvl w:val="1"/>
          <w:numId w:val="40"/>
        </w:numPr>
        <w:ind w:left="1080"/>
        <w:rPr>
          <w:rFonts w:asciiTheme="minorHAnsi" w:hAnsiTheme="minorHAnsi"/>
          <w:sz w:val="22"/>
          <w:szCs w:val="22"/>
        </w:rPr>
      </w:pPr>
      <w:r>
        <w:rPr>
          <w:rFonts w:asciiTheme="minorHAnsi" w:hAnsiTheme="minorHAnsi"/>
          <w:sz w:val="22"/>
          <w:szCs w:val="22"/>
        </w:rPr>
        <w:t>Approaches f</w:t>
      </w:r>
      <w:r w:rsidR="00097FA8">
        <w:rPr>
          <w:rFonts w:asciiTheme="minorHAnsi" w:hAnsiTheme="minorHAnsi"/>
          <w:sz w:val="22"/>
          <w:szCs w:val="22"/>
        </w:rPr>
        <w:t>or districts aiming to improve evaluator calibration and support inclusive practices for general education classrooms</w:t>
      </w:r>
      <w:r w:rsidR="00097FA8">
        <w:rPr>
          <w:rFonts w:asciiTheme="minorHAnsi" w:hAnsiTheme="minorHAnsi"/>
          <w:sz w:val="22"/>
          <w:szCs w:val="22"/>
        </w:rPr>
        <w:br/>
      </w:r>
    </w:p>
    <w:p w14:paraId="4EAE6898" w14:textId="77777777" w:rsidR="00097FA8" w:rsidRDefault="006F26DD" w:rsidP="00293D22">
      <w:pPr>
        <w:pStyle w:val="ListParagraph"/>
        <w:numPr>
          <w:ilvl w:val="0"/>
          <w:numId w:val="40"/>
        </w:numPr>
        <w:ind w:left="720"/>
        <w:rPr>
          <w:rFonts w:asciiTheme="minorHAnsi" w:hAnsiTheme="minorHAnsi"/>
          <w:sz w:val="22"/>
          <w:szCs w:val="22"/>
        </w:rPr>
      </w:pPr>
      <w:hyperlink r:id="rId75" w:history="1">
        <w:r w:rsidR="00664B85">
          <w:rPr>
            <w:rStyle w:val="Hyperlink"/>
            <w:rFonts w:asciiTheme="minorHAnsi" w:hAnsiTheme="minorHAnsi"/>
            <w:sz w:val="22"/>
            <w:szCs w:val="22"/>
          </w:rPr>
          <w:t>Cultural Proficiency: A Strategy to Address Equity Gaps in Students’ Achievement and Learning Experiences</w:t>
        </w:r>
      </w:hyperlink>
      <w:r w:rsidR="00664B85">
        <w:rPr>
          <w:rFonts w:asciiTheme="minorHAnsi" w:hAnsiTheme="minorHAnsi"/>
          <w:sz w:val="22"/>
          <w:szCs w:val="22"/>
        </w:rPr>
        <w:tab/>
        <w:t xml:space="preserve"> </w:t>
      </w:r>
    </w:p>
    <w:p w14:paraId="13EF5EF2" w14:textId="77777777" w:rsidR="00097FA8" w:rsidRDefault="00097FA8" w:rsidP="00293D22">
      <w:pPr>
        <w:pStyle w:val="ListParagraph"/>
        <w:numPr>
          <w:ilvl w:val="1"/>
          <w:numId w:val="40"/>
        </w:numPr>
        <w:ind w:left="1080"/>
        <w:rPr>
          <w:rFonts w:asciiTheme="minorHAnsi" w:hAnsiTheme="minorHAnsi"/>
          <w:sz w:val="22"/>
          <w:szCs w:val="22"/>
        </w:rPr>
      </w:pPr>
      <w:r>
        <w:rPr>
          <w:rFonts w:asciiTheme="minorHAnsi" w:hAnsiTheme="minorHAnsi"/>
          <w:sz w:val="22"/>
          <w:szCs w:val="22"/>
        </w:rPr>
        <w:t>Based on Boston, Milton and Taunton’s PLN work</w:t>
      </w:r>
    </w:p>
    <w:p w14:paraId="611A2794" w14:textId="77777777" w:rsidR="00853328" w:rsidRDefault="00097FA8" w:rsidP="00293D22">
      <w:pPr>
        <w:pStyle w:val="ListParagraph"/>
        <w:numPr>
          <w:ilvl w:val="1"/>
          <w:numId w:val="40"/>
        </w:numPr>
        <w:ind w:left="1080"/>
        <w:rPr>
          <w:rFonts w:asciiTheme="minorHAnsi" w:hAnsiTheme="minorHAnsi"/>
          <w:sz w:val="22"/>
          <w:szCs w:val="22"/>
        </w:rPr>
      </w:pPr>
      <w:r>
        <w:rPr>
          <w:rFonts w:asciiTheme="minorHAnsi" w:hAnsiTheme="minorHAnsi"/>
          <w:sz w:val="22"/>
          <w:szCs w:val="22"/>
        </w:rPr>
        <w:t>Lesson</w:t>
      </w:r>
      <w:r w:rsidR="002124EA">
        <w:rPr>
          <w:rFonts w:asciiTheme="minorHAnsi" w:hAnsiTheme="minorHAnsi"/>
          <w:sz w:val="22"/>
          <w:szCs w:val="22"/>
        </w:rPr>
        <w:t>s, resources and</w:t>
      </w:r>
      <w:r>
        <w:rPr>
          <w:rFonts w:asciiTheme="minorHAnsi" w:hAnsiTheme="minorHAnsi"/>
          <w:sz w:val="22"/>
          <w:szCs w:val="22"/>
        </w:rPr>
        <w:t xml:space="preserve"> guiding questions for districts pursuing cultural proficiency initiatives</w:t>
      </w:r>
    </w:p>
    <w:p w14:paraId="436D4569" w14:textId="77777777" w:rsidR="00853328" w:rsidRDefault="00853328" w:rsidP="00293D22">
      <w:pPr>
        <w:pStyle w:val="ListParagraph"/>
        <w:ind w:hanging="360"/>
        <w:rPr>
          <w:rFonts w:asciiTheme="minorHAnsi" w:hAnsiTheme="minorHAnsi"/>
          <w:sz w:val="22"/>
          <w:szCs w:val="22"/>
        </w:rPr>
      </w:pPr>
    </w:p>
    <w:p w14:paraId="520CB585" w14:textId="77777777" w:rsidR="003229AB" w:rsidRDefault="006F26DD" w:rsidP="00293D22">
      <w:pPr>
        <w:pStyle w:val="ListParagraph"/>
        <w:numPr>
          <w:ilvl w:val="0"/>
          <w:numId w:val="40"/>
        </w:numPr>
        <w:ind w:left="720"/>
        <w:rPr>
          <w:rFonts w:asciiTheme="minorHAnsi" w:hAnsiTheme="minorHAnsi"/>
          <w:sz w:val="22"/>
          <w:szCs w:val="22"/>
        </w:rPr>
      </w:pPr>
      <w:hyperlink r:id="rId76" w:history="1">
        <w:r w:rsidR="003229AB">
          <w:rPr>
            <w:rStyle w:val="Hyperlink"/>
            <w:rFonts w:asciiTheme="minorHAnsi" w:hAnsiTheme="minorHAnsi"/>
            <w:sz w:val="22"/>
            <w:szCs w:val="22"/>
          </w:rPr>
          <w:t>Build Deeper Relationships with Educator Preparation Programs</w:t>
        </w:r>
      </w:hyperlink>
      <w:r w:rsidR="003229AB">
        <w:rPr>
          <w:rFonts w:asciiTheme="minorHAnsi" w:hAnsiTheme="minorHAnsi"/>
          <w:sz w:val="22"/>
          <w:szCs w:val="22"/>
        </w:rPr>
        <w:t xml:space="preserve"> </w:t>
      </w:r>
    </w:p>
    <w:p w14:paraId="4C9C8A21" w14:textId="77777777" w:rsidR="00853328" w:rsidRDefault="00853328" w:rsidP="00293D22">
      <w:pPr>
        <w:pStyle w:val="ListParagraph"/>
        <w:numPr>
          <w:ilvl w:val="1"/>
          <w:numId w:val="40"/>
        </w:numPr>
        <w:ind w:left="1080"/>
        <w:rPr>
          <w:rFonts w:asciiTheme="minorHAnsi" w:hAnsiTheme="minorHAnsi"/>
          <w:sz w:val="22"/>
          <w:szCs w:val="22"/>
        </w:rPr>
      </w:pPr>
      <w:r>
        <w:rPr>
          <w:rFonts w:asciiTheme="minorHAnsi" w:hAnsiTheme="minorHAnsi"/>
          <w:sz w:val="22"/>
          <w:szCs w:val="22"/>
        </w:rPr>
        <w:t>Based on Lawrence’s PLN work</w:t>
      </w:r>
    </w:p>
    <w:p w14:paraId="2C6BF386" w14:textId="77777777" w:rsidR="00346717" w:rsidRDefault="00853328" w:rsidP="00293D22">
      <w:pPr>
        <w:pStyle w:val="ListParagraph"/>
        <w:numPr>
          <w:ilvl w:val="1"/>
          <w:numId w:val="40"/>
        </w:numPr>
        <w:ind w:left="1080"/>
        <w:rPr>
          <w:rFonts w:asciiTheme="minorHAnsi" w:hAnsiTheme="minorHAnsi"/>
          <w:sz w:val="22"/>
          <w:szCs w:val="22"/>
        </w:rPr>
      </w:pPr>
      <w:r>
        <w:rPr>
          <w:rFonts w:asciiTheme="minorHAnsi" w:hAnsiTheme="minorHAnsi"/>
          <w:sz w:val="22"/>
          <w:szCs w:val="22"/>
        </w:rPr>
        <w:t>Guidance for districts seeking more</w:t>
      </w:r>
      <w:r w:rsidR="008C1CAE">
        <w:rPr>
          <w:rFonts w:asciiTheme="minorHAnsi" w:hAnsiTheme="minorHAnsi"/>
          <w:sz w:val="22"/>
          <w:szCs w:val="22"/>
        </w:rPr>
        <w:t xml:space="preserve"> productive relationships with educator preparation p</w:t>
      </w:r>
      <w:r>
        <w:rPr>
          <w:rFonts w:asciiTheme="minorHAnsi" w:hAnsiTheme="minorHAnsi"/>
          <w:sz w:val="22"/>
          <w:szCs w:val="22"/>
        </w:rPr>
        <w:t>rograms</w:t>
      </w:r>
    </w:p>
    <w:p w14:paraId="446A25DC" w14:textId="77777777" w:rsidR="005F2010" w:rsidRDefault="005F2010" w:rsidP="00293D22">
      <w:pPr>
        <w:pStyle w:val="ListParagraph"/>
        <w:numPr>
          <w:ilvl w:val="1"/>
          <w:numId w:val="40"/>
        </w:numPr>
        <w:ind w:left="1080"/>
        <w:rPr>
          <w:rFonts w:asciiTheme="minorHAnsi" w:hAnsiTheme="minorHAnsi"/>
          <w:sz w:val="22"/>
          <w:szCs w:val="22"/>
        </w:rPr>
      </w:pPr>
      <w:r>
        <w:rPr>
          <w:rFonts w:asciiTheme="minorHAnsi" w:hAnsiTheme="minorHAnsi"/>
          <w:sz w:val="22"/>
          <w:szCs w:val="22"/>
        </w:rPr>
        <w:t xml:space="preserve">Also, see the </w:t>
      </w:r>
      <w:hyperlink r:id="rId77" w:history="1">
        <w:r w:rsidR="00767B91" w:rsidRPr="00D544AB">
          <w:rPr>
            <w:rFonts w:asciiTheme="minorHAnsi" w:hAnsiTheme="minorHAnsi"/>
            <w:sz w:val="22"/>
            <w:szCs w:val="22"/>
          </w:rPr>
          <w:t>Leveraging Partnerships Webinar</w:t>
        </w:r>
      </w:hyperlink>
      <w:r w:rsidR="00767B91">
        <w:rPr>
          <w:rFonts w:asciiTheme="minorHAnsi" w:hAnsiTheme="minorHAnsi"/>
          <w:sz w:val="22"/>
          <w:szCs w:val="22"/>
        </w:rPr>
        <w:t xml:space="preserve"> and corresponding </w:t>
      </w:r>
      <w:hyperlink r:id="rId78" w:history="1">
        <w:r w:rsidR="00767B91" w:rsidRPr="00D544AB">
          <w:rPr>
            <w:rFonts w:asciiTheme="minorHAnsi" w:hAnsiTheme="minorHAnsi"/>
            <w:sz w:val="22"/>
            <w:szCs w:val="22"/>
          </w:rPr>
          <w:t>PowerPoint</w:t>
        </w:r>
        <w:r w:rsidR="00E74E94" w:rsidRPr="00D544AB">
          <w:rPr>
            <w:rFonts w:asciiTheme="minorHAnsi" w:hAnsiTheme="minorHAnsi"/>
            <w:sz w:val="22"/>
            <w:szCs w:val="22"/>
          </w:rPr>
          <w:t xml:space="preserve"> presentation</w:t>
        </w:r>
      </w:hyperlink>
      <w:r w:rsidR="00767B91">
        <w:rPr>
          <w:rFonts w:asciiTheme="minorHAnsi" w:hAnsiTheme="minorHAnsi"/>
          <w:sz w:val="22"/>
          <w:szCs w:val="22"/>
        </w:rPr>
        <w:t xml:space="preserve">  to </w:t>
      </w:r>
      <w:r>
        <w:rPr>
          <w:rFonts w:asciiTheme="minorHAnsi" w:hAnsiTheme="minorHAnsi"/>
          <w:sz w:val="22"/>
          <w:szCs w:val="22"/>
        </w:rPr>
        <w:t>learn how to strategica</w:t>
      </w:r>
      <w:r w:rsidR="008C1CAE">
        <w:rPr>
          <w:rFonts w:asciiTheme="minorHAnsi" w:hAnsiTheme="minorHAnsi"/>
          <w:sz w:val="22"/>
          <w:szCs w:val="22"/>
        </w:rPr>
        <w:t>lly leverage partnerships with educator preparation p</w:t>
      </w:r>
      <w:r>
        <w:rPr>
          <w:rFonts w:asciiTheme="minorHAnsi" w:hAnsiTheme="minorHAnsi"/>
          <w:sz w:val="22"/>
          <w:szCs w:val="22"/>
        </w:rPr>
        <w:t>rograms to strengthen your employment pipeline</w:t>
      </w:r>
    </w:p>
    <w:p w14:paraId="373B3C05" w14:textId="77777777" w:rsidR="00346717" w:rsidRDefault="00346717" w:rsidP="00293D22">
      <w:pPr>
        <w:ind w:left="720" w:hanging="360"/>
        <w:rPr>
          <w:rFonts w:asciiTheme="minorHAnsi" w:hAnsiTheme="minorHAnsi"/>
          <w:sz w:val="22"/>
          <w:szCs w:val="22"/>
        </w:rPr>
      </w:pPr>
    </w:p>
    <w:p w14:paraId="767A5026" w14:textId="77777777" w:rsidR="00B6488E" w:rsidRPr="003A1FC2" w:rsidRDefault="00B6488E" w:rsidP="00A50A72">
      <w:pPr>
        <w:rPr>
          <w:rFonts w:asciiTheme="minorHAnsi" w:hAnsiTheme="minorHAnsi"/>
          <w:sz w:val="22"/>
          <w:szCs w:val="22"/>
        </w:rPr>
      </w:pPr>
    </w:p>
    <w:p w14:paraId="4D61B4D2" w14:textId="77777777" w:rsidR="00244CEF" w:rsidRPr="003A1FC2" w:rsidRDefault="00244CEF">
      <w:pPr>
        <w:rPr>
          <w:rFonts w:asciiTheme="minorHAnsi" w:hAnsiTheme="minorHAnsi"/>
          <w:sz w:val="22"/>
          <w:szCs w:val="22"/>
        </w:rPr>
      </w:pPr>
    </w:p>
    <w:p w14:paraId="3862AF3C" w14:textId="77777777" w:rsidR="000436BB" w:rsidRDefault="000436BB">
      <w:pPr>
        <w:rPr>
          <w:rFonts w:asciiTheme="minorHAnsi" w:hAnsiTheme="minorHAnsi"/>
          <w:sz w:val="22"/>
          <w:szCs w:val="22"/>
        </w:rPr>
      </w:pPr>
    </w:p>
    <w:p w14:paraId="3CE96D8F" w14:textId="77777777" w:rsidR="004E34CA" w:rsidRDefault="004E34CA">
      <w:pPr>
        <w:rPr>
          <w:rFonts w:asciiTheme="minorHAnsi" w:hAnsiTheme="minorHAnsi"/>
          <w:sz w:val="22"/>
          <w:szCs w:val="22"/>
        </w:rPr>
      </w:pPr>
    </w:p>
    <w:p w14:paraId="621CDBD7" w14:textId="77777777" w:rsidR="004E34CA" w:rsidRDefault="004E34CA">
      <w:pPr>
        <w:rPr>
          <w:rFonts w:asciiTheme="minorHAnsi" w:hAnsiTheme="minorHAnsi"/>
          <w:sz w:val="22"/>
          <w:szCs w:val="22"/>
        </w:rPr>
      </w:pPr>
    </w:p>
    <w:p w14:paraId="082ABF98" w14:textId="77777777" w:rsidR="004E34CA" w:rsidRDefault="004E34CA">
      <w:pPr>
        <w:rPr>
          <w:rFonts w:asciiTheme="minorHAnsi" w:hAnsiTheme="minorHAnsi"/>
          <w:sz w:val="22"/>
          <w:szCs w:val="22"/>
        </w:rPr>
      </w:pPr>
    </w:p>
    <w:p w14:paraId="6B04E0B0" w14:textId="77777777" w:rsidR="004E34CA" w:rsidRDefault="004E34CA">
      <w:pPr>
        <w:rPr>
          <w:rFonts w:asciiTheme="minorHAnsi" w:hAnsiTheme="minorHAnsi"/>
          <w:sz w:val="22"/>
          <w:szCs w:val="22"/>
        </w:rPr>
      </w:pPr>
    </w:p>
    <w:p w14:paraId="352CC22A" w14:textId="77777777" w:rsidR="004E34CA" w:rsidRDefault="004E34CA">
      <w:pPr>
        <w:rPr>
          <w:rFonts w:asciiTheme="minorHAnsi" w:hAnsiTheme="minorHAnsi"/>
          <w:sz w:val="22"/>
          <w:szCs w:val="22"/>
        </w:rPr>
      </w:pPr>
    </w:p>
    <w:p w14:paraId="11219369" w14:textId="77777777" w:rsidR="004E34CA" w:rsidRDefault="004E34CA">
      <w:pPr>
        <w:rPr>
          <w:rFonts w:asciiTheme="minorHAnsi" w:hAnsiTheme="minorHAnsi"/>
          <w:sz w:val="22"/>
          <w:szCs w:val="22"/>
        </w:rPr>
      </w:pPr>
    </w:p>
    <w:p w14:paraId="5020E7EE" w14:textId="77777777" w:rsidR="004E34CA" w:rsidRDefault="004E34CA">
      <w:pPr>
        <w:rPr>
          <w:rFonts w:asciiTheme="minorHAnsi" w:hAnsiTheme="minorHAnsi"/>
          <w:sz w:val="22"/>
          <w:szCs w:val="22"/>
        </w:rPr>
      </w:pPr>
    </w:p>
    <w:p w14:paraId="196E6590" w14:textId="77777777" w:rsidR="004E34CA" w:rsidRDefault="004E34CA">
      <w:pPr>
        <w:rPr>
          <w:rFonts w:asciiTheme="minorHAnsi" w:hAnsiTheme="minorHAnsi"/>
          <w:sz w:val="22"/>
          <w:szCs w:val="22"/>
        </w:rPr>
      </w:pPr>
    </w:p>
    <w:p w14:paraId="3B3AFF75" w14:textId="77777777" w:rsidR="004E34CA" w:rsidRDefault="004E34CA">
      <w:pPr>
        <w:rPr>
          <w:rFonts w:asciiTheme="minorHAnsi" w:hAnsiTheme="minorHAnsi"/>
          <w:sz w:val="22"/>
          <w:szCs w:val="22"/>
        </w:rPr>
      </w:pPr>
    </w:p>
    <w:p w14:paraId="6167038B" w14:textId="77777777" w:rsidR="004E34CA" w:rsidRDefault="004E34CA">
      <w:pPr>
        <w:rPr>
          <w:rFonts w:asciiTheme="minorHAnsi" w:hAnsiTheme="minorHAnsi"/>
          <w:sz w:val="22"/>
          <w:szCs w:val="22"/>
        </w:rPr>
      </w:pPr>
    </w:p>
    <w:p w14:paraId="47FFD5BF" w14:textId="77777777" w:rsidR="004E34CA" w:rsidRDefault="004E34CA">
      <w:pPr>
        <w:rPr>
          <w:rFonts w:asciiTheme="minorHAnsi" w:hAnsiTheme="minorHAnsi"/>
          <w:sz w:val="22"/>
          <w:szCs w:val="22"/>
        </w:rPr>
      </w:pPr>
    </w:p>
    <w:p w14:paraId="3CB7C998" w14:textId="77777777" w:rsidR="004E34CA" w:rsidRDefault="004E34CA">
      <w:pPr>
        <w:rPr>
          <w:rFonts w:asciiTheme="minorHAnsi" w:hAnsiTheme="minorHAnsi"/>
          <w:sz w:val="22"/>
          <w:szCs w:val="22"/>
        </w:rPr>
      </w:pPr>
    </w:p>
    <w:p w14:paraId="71BD9173" w14:textId="77777777" w:rsidR="004E34CA" w:rsidRDefault="004E34CA">
      <w:pPr>
        <w:rPr>
          <w:rFonts w:asciiTheme="minorHAnsi" w:hAnsiTheme="minorHAnsi"/>
          <w:sz w:val="22"/>
          <w:szCs w:val="22"/>
        </w:rPr>
        <w:sectPr w:rsidR="004E34CA" w:rsidSect="00B6488E">
          <w:pgSz w:w="12240" w:h="15840"/>
          <w:pgMar w:top="2592" w:right="1440" w:bottom="1728" w:left="2160" w:header="720" w:footer="720" w:gutter="0"/>
          <w:cols w:space="720"/>
          <w:docGrid w:linePitch="360"/>
        </w:sectPr>
      </w:pPr>
    </w:p>
    <w:p w14:paraId="1081E2B0" w14:textId="77777777" w:rsidR="004E34CA" w:rsidRDefault="004E34CA">
      <w:pPr>
        <w:rPr>
          <w:rFonts w:asciiTheme="minorHAnsi" w:hAnsiTheme="minorHAnsi"/>
          <w:sz w:val="22"/>
          <w:szCs w:val="22"/>
        </w:rPr>
      </w:pPr>
    </w:p>
    <w:p w14:paraId="61E241CB" w14:textId="77777777" w:rsidR="004E34CA" w:rsidRPr="00735CC8" w:rsidRDefault="004E34CA" w:rsidP="00D30B54">
      <w:pPr>
        <w:pStyle w:val="Heading1"/>
        <w:rPr>
          <w:rFonts w:ascii="Calibri" w:hAnsi="Calibri"/>
          <w:sz w:val="36"/>
          <w:szCs w:val="36"/>
        </w:rPr>
      </w:pPr>
      <w:bookmarkStart w:id="25" w:name="_Toc481485221"/>
      <w:r>
        <w:rPr>
          <w:rFonts w:ascii="Calibri" w:hAnsi="Calibri"/>
          <w:sz w:val="36"/>
          <w:szCs w:val="36"/>
        </w:rPr>
        <w:t>Appendix C</w:t>
      </w:r>
      <w:r w:rsidRPr="00735CC8">
        <w:rPr>
          <w:rFonts w:ascii="Calibri" w:hAnsi="Calibri"/>
          <w:sz w:val="36"/>
          <w:szCs w:val="36"/>
        </w:rPr>
        <w:t xml:space="preserve">: </w:t>
      </w:r>
      <w:r>
        <w:rPr>
          <w:rFonts w:ascii="Calibri" w:hAnsi="Calibri"/>
          <w:sz w:val="36"/>
          <w:szCs w:val="36"/>
        </w:rPr>
        <w:t>2015</w:t>
      </w:r>
      <w:r w:rsidR="009C0FCE">
        <w:t>–</w:t>
      </w:r>
      <w:r>
        <w:rPr>
          <w:rFonts w:ascii="Calibri" w:hAnsi="Calibri"/>
          <w:sz w:val="36"/>
          <w:szCs w:val="36"/>
        </w:rPr>
        <w:t>16 Statewide Educator Evaluation Data</w:t>
      </w:r>
      <w:bookmarkEnd w:id="25"/>
    </w:p>
    <w:p w14:paraId="4002EA01" w14:textId="77777777" w:rsidR="004E34CA" w:rsidRDefault="004E34CA" w:rsidP="004E34CA">
      <w:pPr>
        <w:rPr>
          <w:rFonts w:asciiTheme="minorHAnsi" w:hAnsiTheme="minorHAnsi"/>
          <w:sz w:val="22"/>
          <w:szCs w:val="22"/>
        </w:rPr>
      </w:pPr>
    </w:p>
    <w:tbl>
      <w:tblPr>
        <w:tblStyle w:val="TableGrid"/>
        <w:tblW w:w="11016" w:type="dxa"/>
        <w:tblLook w:val="04A0" w:firstRow="1" w:lastRow="0" w:firstColumn="1" w:lastColumn="0" w:noHBand="0" w:noVBand="1"/>
      </w:tblPr>
      <w:tblGrid>
        <w:gridCol w:w="1560"/>
        <w:gridCol w:w="1286"/>
        <w:gridCol w:w="1287"/>
        <w:gridCol w:w="1287"/>
        <w:gridCol w:w="1313"/>
        <w:gridCol w:w="1275"/>
        <w:gridCol w:w="1468"/>
        <w:gridCol w:w="1540"/>
      </w:tblGrid>
      <w:tr w:rsidR="004E34CA" w14:paraId="1D295830" w14:textId="77777777" w:rsidTr="00D30B54">
        <w:tc>
          <w:tcPr>
            <w:tcW w:w="1560" w:type="dxa"/>
            <w:vMerge w:val="restart"/>
            <w:vAlign w:val="center"/>
          </w:tcPr>
          <w:p w14:paraId="4AD7F95C" w14:textId="77777777" w:rsidR="004E34CA" w:rsidRDefault="004E34CA" w:rsidP="004E34CA">
            <w:pPr>
              <w:jc w:val="center"/>
              <w:rPr>
                <w:rFonts w:asciiTheme="minorHAnsi" w:hAnsiTheme="minorHAnsi"/>
                <w:sz w:val="22"/>
                <w:szCs w:val="22"/>
              </w:rPr>
            </w:pPr>
          </w:p>
        </w:tc>
        <w:tc>
          <w:tcPr>
            <w:tcW w:w="1286" w:type="dxa"/>
            <w:vMerge w:val="restart"/>
            <w:vAlign w:val="center"/>
          </w:tcPr>
          <w:p w14:paraId="5A8625D2" w14:textId="77777777" w:rsidR="004E34CA" w:rsidRPr="00F61B4F" w:rsidRDefault="004E34CA" w:rsidP="004E34CA">
            <w:pPr>
              <w:jc w:val="center"/>
              <w:rPr>
                <w:rFonts w:asciiTheme="minorHAnsi" w:hAnsiTheme="minorHAnsi"/>
                <w:b/>
                <w:color w:val="4F81BD" w:themeColor="accent1"/>
                <w:sz w:val="22"/>
                <w:szCs w:val="22"/>
              </w:rPr>
            </w:pPr>
            <w:r w:rsidRPr="00F61B4F">
              <w:rPr>
                <w:rFonts w:asciiTheme="minorHAnsi" w:hAnsiTheme="minorHAnsi"/>
                <w:b/>
                <w:color w:val="4F81BD" w:themeColor="accent1"/>
                <w:sz w:val="22"/>
                <w:szCs w:val="22"/>
              </w:rPr>
              <w:t># of educators</w:t>
            </w:r>
          </w:p>
        </w:tc>
        <w:tc>
          <w:tcPr>
            <w:tcW w:w="1287" w:type="dxa"/>
            <w:vMerge w:val="restart"/>
            <w:vAlign w:val="center"/>
          </w:tcPr>
          <w:p w14:paraId="6765DC9A" w14:textId="77777777" w:rsidR="004E34CA" w:rsidRPr="00F61B4F" w:rsidRDefault="004E34CA" w:rsidP="004E34CA">
            <w:pPr>
              <w:jc w:val="center"/>
              <w:rPr>
                <w:rFonts w:asciiTheme="minorHAnsi" w:hAnsiTheme="minorHAnsi"/>
                <w:b/>
                <w:color w:val="4F81BD" w:themeColor="accent1"/>
                <w:sz w:val="22"/>
                <w:szCs w:val="22"/>
              </w:rPr>
            </w:pPr>
            <w:r w:rsidRPr="00F61B4F">
              <w:rPr>
                <w:rFonts w:asciiTheme="minorHAnsi" w:hAnsiTheme="minorHAnsi"/>
                <w:b/>
                <w:color w:val="4F81BD" w:themeColor="accent1"/>
                <w:sz w:val="22"/>
                <w:szCs w:val="22"/>
              </w:rPr>
              <w:t># of educators evaluated</w:t>
            </w:r>
          </w:p>
        </w:tc>
        <w:tc>
          <w:tcPr>
            <w:tcW w:w="1287" w:type="dxa"/>
            <w:vMerge w:val="restart"/>
            <w:vAlign w:val="center"/>
          </w:tcPr>
          <w:p w14:paraId="49CCEEB0" w14:textId="77777777" w:rsidR="004E34CA" w:rsidRPr="00F61B4F" w:rsidRDefault="004E34CA" w:rsidP="004E34CA">
            <w:pPr>
              <w:jc w:val="center"/>
              <w:rPr>
                <w:rFonts w:asciiTheme="minorHAnsi" w:hAnsiTheme="minorHAnsi"/>
                <w:b/>
                <w:color w:val="4F81BD" w:themeColor="accent1"/>
                <w:sz w:val="22"/>
                <w:szCs w:val="22"/>
              </w:rPr>
            </w:pPr>
            <w:r w:rsidRPr="00F61B4F">
              <w:rPr>
                <w:rFonts w:asciiTheme="minorHAnsi" w:hAnsiTheme="minorHAnsi"/>
                <w:b/>
                <w:color w:val="4F81BD" w:themeColor="accent1"/>
                <w:sz w:val="22"/>
                <w:szCs w:val="22"/>
              </w:rPr>
              <w:t>% of educators evaluated</w:t>
            </w:r>
          </w:p>
        </w:tc>
        <w:tc>
          <w:tcPr>
            <w:tcW w:w="5596" w:type="dxa"/>
            <w:gridSpan w:val="4"/>
            <w:vAlign w:val="center"/>
          </w:tcPr>
          <w:p w14:paraId="55EDC19C" w14:textId="77777777" w:rsidR="004E34CA" w:rsidRPr="00F61B4F" w:rsidRDefault="004E34CA" w:rsidP="004E34CA">
            <w:pPr>
              <w:jc w:val="center"/>
              <w:rPr>
                <w:rFonts w:asciiTheme="minorHAnsi" w:hAnsiTheme="minorHAnsi"/>
                <w:b/>
                <w:color w:val="4F81BD" w:themeColor="accent1"/>
                <w:sz w:val="22"/>
                <w:szCs w:val="22"/>
              </w:rPr>
            </w:pPr>
            <w:r w:rsidRPr="00F61B4F">
              <w:rPr>
                <w:rFonts w:asciiTheme="minorHAnsi" w:hAnsiTheme="minorHAnsi"/>
                <w:b/>
                <w:color w:val="4F81BD" w:themeColor="accent1"/>
                <w:sz w:val="22"/>
                <w:szCs w:val="22"/>
              </w:rPr>
              <w:t>Summative Rating</w:t>
            </w:r>
          </w:p>
        </w:tc>
      </w:tr>
      <w:tr w:rsidR="004E34CA" w14:paraId="15B7C320" w14:textId="77777777" w:rsidTr="00D30B54">
        <w:tc>
          <w:tcPr>
            <w:tcW w:w="1560" w:type="dxa"/>
            <w:vMerge/>
            <w:vAlign w:val="center"/>
          </w:tcPr>
          <w:p w14:paraId="5628ED19" w14:textId="77777777" w:rsidR="004E34CA" w:rsidRDefault="004E34CA" w:rsidP="004E34CA">
            <w:pPr>
              <w:jc w:val="center"/>
              <w:rPr>
                <w:rFonts w:asciiTheme="minorHAnsi" w:hAnsiTheme="minorHAnsi"/>
                <w:sz w:val="22"/>
                <w:szCs w:val="22"/>
              </w:rPr>
            </w:pPr>
          </w:p>
        </w:tc>
        <w:tc>
          <w:tcPr>
            <w:tcW w:w="1286" w:type="dxa"/>
            <w:vMerge/>
            <w:vAlign w:val="center"/>
          </w:tcPr>
          <w:p w14:paraId="7B1CB2BE" w14:textId="77777777" w:rsidR="004E34CA" w:rsidRPr="00F61B4F" w:rsidRDefault="004E34CA" w:rsidP="004E34CA">
            <w:pPr>
              <w:jc w:val="center"/>
              <w:rPr>
                <w:rFonts w:asciiTheme="minorHAnsi" w:hAnsiTheme="minorHAnsi"/>
                <w:b/>
                <w:color w:val="4F81BD" w:themeColor="accent1"/>
                <w:sz w:val="22"/>
                <w:szCs w:val="22"/>
              </w:rPr>
            </w:pPr>
          </w:p>
        </w:tc>
        <w:tc>
          <w:tcPr>
            <w:tcW w:w="1287" w:type="dxa"/>
            <w:vMerge/>
            <w:vAlign w:val="center"/>
          </w:tcPr>
          <w:p w14:paraId="17021AFD" w14:textId="77777777" w:rsidR="004E34CA" w:rsidRPr="00F61B4F" w:rsidRDefault="004E34CA" w:rsidP="004E34CA">
            <w:pPr>
              <w:jc w:val="center"/>
              <w:rPr>
                <w:rFonts w:asciiTheme="minorHAnsi" w:hAnsiTheme="minorHAnsi"/>
                <w:b/>
                <w:color w:val="4F81BD" w:themeColor="accent1"/>
                <w:sz w:val="22"/>
                <w:szCs w:val="22"/>
              </w:rPr>
            </w:pPr>
          </w:p>
        </w:tc>
        <w:tc>
          <w:tcPr>
            <w:tcW w:w="1287" w:type="dxa"/>
            <w:vMerge/>
            <w:vAlign w:val="center"/>
          </w:tcPr>
          <w:p w14:paraId="46D2080B" w14:textId="77777777" w:rsidR="004E34CA" w:rsidRPr="00F61B4F" w:rsidRDefault="004E34CA" w:rsidP="004E34CA">
            <w:pPr>
              <w:jc w:val="center"/>
              <w:rPr>
                <w:rFonts w:asciiTheme="minorHAnsi" w:hAnsiTheme="minorHAnsi"/>
                <w:b/>
                <w:color w:val="4F81BD" w:themeColor="accent1"/>
                <w:sz w:val="22"/>
                <w:szCs w:val="22"/>
              </w:rPr>
            </w:pPr>
          </w:p>
        </w:tc>
        <w:tc>
          <w:tcPr>
            <w:tcW w:w="1313" w:type="dxa"/>
            <w:vAlign w:val="center"/>
          </w:tcPr>
          <w:p w14:paraId="028B6751" w14:textId="77777777" w:rsidR="004E34CA" w:rsidRPr="00F61B4F" w:rsidRDefault="004E34CA" w:rsidP="004E34CA">
            <w:pPr>
              <w:jc w:val="center"/>
              <w:rPr>
                <w:rFonts w:asciiTheme="minorHAnsi" w:hAnsiTheme="minorHAnsi"/>
                <w:b/>
                <w:color w:val="4F81BD" w:themeColor="accent1"/>
                <w:sz w:val="22"/>
                <w:szCs w:val="22"/>
              </w:rPr>
            </w:pPr>
            <w:r w:rsidRPr="00F61B4F">
              <w:rPr>
                <w:rFonts w:asciiTheme="minorHAnsi" w:hAnsiTheme="minorHAnsi"/>
                <w:b/>
                <w:color w:val="4F81BD" w:themeColor="accent1"/>
                <w:sz w:val="22"/>
                <w:szCs w:val="22"/>
              </w:rPr>
              <w:t>Exemplary</w:t>
            </w:r>
          </w:p>
        </w:tc>
        <w:tc>
          <w:tcPr>
            <w:tcW w:w="1275" w:type="dxa"/>
            <w:vAlign w:val="center"/>
          </w:tcPr>
          <w:p w14:paraId="39072F52" w14:textId="77777777" w:rsidR="004E34CA" w:rsidRPr="00F61B4F" w:rsidRDefault="004E34CA" w:rsidP="004E34CA">
            <w:pPr>
              <w:jc w:val="center"/>
              <w:rPr>
                <w:rFonts w:asciiTheme="minorHAnsi" w:hAnsiTheme="minorHAnsi"/>
                <w:b/>
                <w:color w:val="4F81BD" w:themeColor="accent1"/>
                <w:sz w:val="22"/>
                <w:szCs w:val="22"/>
              </w:rPr>
            </w:pPr>
            <w:r w:rsidRPr="00F61B4F">
              <w:rPr>
                <w:rFonts w:asciiTheme="minorHAnsi" w:hAnsiTheme="minorHAnsi"/>
                <w:b/>
                <w:color w:val="4F81BD" w:themeColor="accent1"/>
                <w:sz w:val="22"/>
                <w:szCs w:val="22"/>
              </w:rPr>
              <w:t>Proficient</w:t>
            </w:r>
          </w:p>
        </w:tc>
        <w:tc>
          <w:tcPr>
            <w:tcW w:w="1468" w:type="dxa"/>
            <w:vAlign w:val="center"/>
          </w:tcPr>
          <w:p w14:paraId="63AF2CAA" w14:textId="77777777" w:rsidR="004E34CA" w:rsidRPr="00F61B4F" w:rsidRDefault="004E34CA" w:rsidP="004E34CA">
            <w:pPr>
              <w:jc w:val="center"/>
              <w:rPr>
                <w:rFonts w:asciiTheme="minorHAnsi" w:hAnsiTheme="minorHAnsi"/>
                <w:b/>
                <w:color w:val="4F81BD" w:themeColor="accent1"/>
                <w:sz w:val="22"/>
                <w:szCs w:val="22"/>
              </w:rPr>
            </w:pPr>
            <w:r w:rsidRPr="00F61B4F">
              <w:rPr>
                <w:rFonts w:asciiTheme="minorHAnsi" w:hAnsiTheme="minorHAnsi"/>
                <w:b/>
                <w:color w:val="4F81BD" w:themeColor="accent1"/>
                <w:sz w:val="22"/>
                <w:szCs w:val="22"/>
              </w:rPr>
              <w:t>Needs Improvement</w:t>
            </w:r>
          </w:p>
        </w:tc>
        <w:tc>
          <w:tcPr>
            <w:tcW w:w="1540" w:type="dxa"/>
            <w:vAlign w:val="center"/>
          </w:tcPr>
          <w:p w14:paraId="5251585D" w14:textId="77777777" w:rsidR="004E34CA" w:rsidRPr="00F61B4F" w:rsidRDefault="004E34CA" w:rsidP="004E34CA">
            <w:pPr>
              <w:jc w:val="center"/>
              <w:rPr>
                <w:rFonts w:asciiTheme="minorHAnsi" w:hAnsiTheme="minorHAnsi"/>
                <w:b/>
                <w:color w:val="4F81BD" w:themeColor="accent1"/>
                <w:sz w:val="22"/>
                <w:szCs w:val="22"/>
              </w:rPr>
            </w:pPr>
            <w:r w:rsidRPr="00F61B4F">
              <w:rPr>
                <w:rFonts w:asciiTheme="minorHAnsi" w:hAnsiTheme="minorHAnsi"/>
                <w:b/>
                <w:color w:val="4F81BD" w:themeColor="accent1"/>
                <w:sz w:val="22"/>
                <w:szCs w:val="22"/>
              </w:rPr>
              <w:t>Unsatisfactory</w:t>
            </w:r>
          </w:p>
        </w:tc>
      </w:tr>
      <w:tr w:rsidR="00BB645A" w14:paraId="5ADAD94F" w14:textId="77777777" w:rsidTr="00D30B54">
        <w:tc>
          <w:tcPr>
            <w:tcW w:w="1560" w:type="dxa"/>
            <w:vAlign w:val="center"/>
          </w:tcPr>
          <w:p w14:paraId="45C56636" w14:textId="77777777" w:rsidR="00BB645A" w:rsidRPr="00F61B4F" w:rsidRDefault="00BB645A" w:rsidP="004E34CA">
            <w:pPr>
              <w:jc w:val="center"/>
              <w:rPr>
                <w:rFonts w:asciiTheme="minorHAnsi" w:hAnsiTheme="minorHAnsi"/>
                <w:b/>
                <w:sz w:val="22"/>
                <w:szCs w:val="22"/>
              </w:rPr>
            </w:pPr>
            <w:r w:rsidRPr="00F61B4F">
              <w:rPr>
                <w:rFonts w:asciiTheme="minorHAnsi" w:hAnsiTheme="minorHAnsi"/>
                <w:b/>
                <w:sz w:val="22"/>
                <w:szCs w:val="22"/>
              </w:rPr>
              <w:t>All teachers &amp; administrators</w:t>
            </w:r>
          </w:p>
        </w:tc>
        <w:tc>
          <w:tcPr>
            <w:tcW w:w="1286" w:type="dxa"/>
            <w:vAlign w:val="center"/>
          </w:tcPr>
          <w:p w14:paraId="40EEF950" w14:textId="77777777" w:rsidR="00BB645A" w:rsidRDefault="00BB645A" w:rsidP="00BB645A">
            <w:pPr>
              <w:jc w:val="center"/>
              <w:rPr>
                <w:rFonts w:ascii="Calibri" w:hAnsi="Calibri"/>
                <w:color w:val="000000"/>
                <w:sz w:val="22"/>
                <w:szCs w:val="22"/>
              </w:rPr>
            </w:pPr>
            <w:r>
              <w:rPr>
                <w:rFonts w:ascii="Calibri" w:hAnsi="Calibri"/>
                <w:color w:val="000000"/>
                <w:sz w:val="22"/>
                <w:szCs w:val="22"/>
              </w:rPr>
              <w:t>87,380</w:t>
            </w:r>
          </w:p>
        </w:tc>
        <w:tc>
          <w:tcPr>
            <w:tcW w:w="1287" w:type="dxa"/>
            <w:vAlign w:val="center"/>
          </w:tcPr>
          <w:p w14:paraId="2ADF47C8" w14:textId="77777777" w:rsidR="00BB645A" w:rsidRDefault="00BB645A" w:rsidP="00BB645A">
            <w:pPr>
              <w:jc w:val="center"/>
              <w:rPr>
                <w:rFonts w:ascii="Calibri" w:hAnsi="Calibri"/>
                <w:color w:val="000000"/>
                <w:sz w:val="22"/>
                <w:szCs w:val="22"/>
              </w:rPr>
            </w:pPr>
            <w:r>
              <w:rPr>
                <w:rFonts w:ascii="Calibri" w:hAnsi="Calibri"/>
                <w:color w:val="000000"/>
                <w:sz w:val="22"/>
                <w:szCs w:val="22"/>
              </w:rPr>
              <w:t>80,756</w:t>
            </w:r>
          </w:p>
        </w:tc>
        <w:tc>
          <w:tcPr>
            <w:tcW w:w="1287" w:type="dxa"/>
            <w:vAlign w:val="center"/>
          </w:tcPr>
          <w:p w14:paraId="52D195B4" w14:textId="77777777" w:rsidR="00BB645A" w:rsidRDefault="00BB645A" w:rsidP="00BB645A">
            <w:pPr>
              <w:jc w:val="center"/>
              <w:rPr>
                <w:rFonts w:ascii="Calibri" w:hAnsi="Calibri"/>
                <w:color w:val="000000"/>
                <w:sz w:val="22"/>
                <w:szCs w:val="22"/>
              </w:rPr>
            </w:pPr>
            <w:r>
              <w:rPr>
                <w:rFonts w:ascii="Calibri" w:hAnsi="Calibri"/>
                <w:color w:val="000000"/>
                <w:sz w:val="22"/>
                <w:szCs w:val="22"/>
              </w:rPr>
              <w:t>92.4</w:t>
            </w:r>
            <w:r w:rsidR="00E25E4D">
              <w:rPr>
                <w:rFonts w:ascii="Calibri" w:hAnsi="Calibri"/>
                <w:color w:val="000000"/>
                <w:sz w:val="22"/>
                <w:szCs w:val="22"/>
              </w:rPr>
              <w:t>%</w:t>
            </w:r>
          </w:p>
        </w:tc>
        <w:tc>
          <w:tcPr>
            <w:tcW w:w="1313" w:type="dxa"/>
            <w:vAlign w:val="center"/>
          </w:tcPr>
          <w:p w14:paraId="4D68F042" w14:textId="77777777" w:rsidR="00BB645A" w:rsidRDefault="00BB645A" w:rsidP="00BB645A">
            <w:pPr>
              <w:jc w:val="center"/>
              <w:rPr>
                <w:rFonts w:ascii="Calibri" w:hAnsi="Calibri"/>
                <w:color w:val="000000"/>
                <w:sz w:val="22"/>
                <w:szCs w:val="22"/>
              </w:rPr>
            </w:pPr>
            <w:r>
              <w:rPr>
                <w:rFonts w:ascii="Calibri" w:hAnsi="Calibri"/>
                <w:color w:val="000000"/>
                <w:sz w:val="22"/>
                <w:szCs w:val="22"/>
              </w:rPr>
              <w:t>11.5</w:t>
            </w:r>
            <w:r w:rsidR="00E25E4D">
              <w:rPr>
                <w:rFonts w:ascii="Calibri" w:hAnsi="Calibri"/>
                <w:color w:val="000000"/>
                <w:sz w:val="22"/>
                <w:szCs w:val="22"/>
              </w:rPr>
              <w:t>%</w:t>
            </w:r>
          </w:p>
        </w:tc>
        <w:tc>
          <w:tcPr>
            <w:tcW w:w="1275" w:type="dxa"/>
            <w:vAlign w:val="center"/>
          </w:tcPr>
          <w:p w14:paraId="4DD5F3F6" w14:textId="77777777" w:rsidR="00BB645A" w:rsidRDefault="00BB645A" w:rsidP="00BB645A">
            <w:pPr>
              <w:jc w:val="center"/>
              <w:rPr>
                <w:rFonts w:ascii="Calibri" w:hAnsi="Calibri"/>
                <w:color w:val="000000"/>
                <w:sz w:val="22"/>
                <w:szCs w:val="22"/>
              </w:rPr>
            </w:pPr>
            <w:r>
              <w:rPr>
                <w:rFonts w:ascii="Calibri" w:hAnsi="Calibri"/>
                <w:color w:val="000000"/>
                <w:sz w:val="22"/>
                <w:szCs w:val="22"/>
              </w:rPr>
              <w:t>84.2</w:t>
            </w:r>
            <w:r w:rsidR="00E25E4D">
              <w:rPr>
                <w:rFonts w:ascii="Calibri" w:hAnsi="Calibri"/>
                <w:color w:val="000000"/>
                <w:sz w:val="22"/>
                <w:szCs w:val="22"/>
              </w:rPr>
              <w:t>%</w:t>
            </w:r>
          </w:p>
        </w:tc>
        <w:tc>
          <w:tcPr>
            <w:tcW w:w="1468" w:type="dxa"/>
            <w:vAlign w:val="center"/>
          </w:tcPr>
          <w:p w14:paraId="23FCF1FF" w14:textId="77777777" w:rsidR="00BB645A" w:rsidRDefault="00BB645A" w:rsidP="00BB645A">
            <w:pPr>
              <w:jc w:val="center"/>
              <w:rPr>
                <w:rFonts w:ascii="Calibri" w:hAnsi="Calibri"/>
                <w:color w:val="000000"/>
                <w:sz w:val="22"/>
                <w:szCs w:val="22"/>
              </w:rPr>
            </w:pPr>
            <w:r>
              <w:rPr>
                <w:rFonts w:ascii="Calibri" w:hAnsi="Calibri"/>
                <w:color w:val="000000"/>
                <w:sz w:val="22"/>
                <w:szCs w:val="22"/>
              </w:rPr>
              <w:t>3.9</w:t>
            </w:r>
            <w:r w:rsidR="00E25E4D">
              <w:rPr>
                <w:rFonts w:ascii="Calibri" w:hAnsi="Calibri"/>
                <w:color w:val="000000"/>
                <w:sz w:val="22"/>
                <w:szCs w:val="22"/>
              </w:rPr>
              <w:t>%</w:t>
            </w:r>
          </w:p>
        </w:tc>
        <w:tc>
          <w:tcPr>
            <w:tcW w:w="1540" w:type="dxa"/>
            <w:vAlign w:val="center"/>
          </w:tcPr>
          <w:p w14:paraId="39DC7E02" w14:textId="77777777" w:rsidR="00BB645A" w:rsidRDefault="00BB645A" w:rsidP="00BB645A">
            <w:pPr>
              <w:jc w:val="center"/>
              <w:rPr>
                <w:rFonts w:ascii="Calibri" w:hAnsi="Calibri"/>
                <w:color w:val="000000"/>
                <w:sz w:val="22"/>
                <w:szCs w:val="22"/>
              </w:rPr>
            </w:pPr>
            <w:r>
              <w:rPr>
                <w:rFonts w:ascii="Calibri" w:hAnsi="Calibri"/>
                <w:color w:val="000000"/>
                <w:sz w:val="22"/>
                <w:szCs w:val="22"/>
              </w:rPr>
              <w:t>0.4</w:t>
            </w:r>
            <w:r w:rsidR="00E25E4D">
              <w:rPr>
                <w:rFonts w:ascii="Calibri" w:hAnsi="Calibri"/>
                <w:color w:val="000000"/>
                <w:sz w:val="22"/>
                <w:szCs w:val="22"/>
              </w:rPr>
              <w:t>%</w:t>
            </w:r>
          </w:p>
        </w:tc>
      </w:tr>
      <w:tr w:rsidR="00BB645A" w14:paraId="3032EC34" w14:textId="77777777" w:rsidTr="00D30B54">
        <w:tc>
          <w:tcPr>
            <w:tcW w:w="1560" w:type="dxa"/>
            <w:vAlign w:val="center"/>
          </w:tcPr>
          <w:p w14:paraId="18CF8996" w14:textId="77777777" w:rsidR="00BB645A" w:rsidRPr="00F61B4F" w:rsidRDefault="00BB645A" w:rsidP="004E34CA">
            <w:pPr>
              <w:jc w:val="center"/>
              <w:rPr>
                <w:rFonts w:asciiTheme="minorHAnsi" w:hAnsiTheme="minorHAnsi"/>
                <w:b/>
                <w:sz w:val="22"/>
                <w:szCs w:val="22"/>
              </w:rPr>
            </w:pPr>
            <w:r w:rsidRPr="00F61B4F">
              <w:rPr>
                <w:rFonts w:asciiTheme="minorHAnsi" w:hAnsiTheme="minorHAnsi"/>
                <w:b/>
                <w:sz w:val="22"/>
                <w:szCs w:val="22"/>
              </w:rPr>
              <w:t>All administrators</w:t>
            </w:r>
          </w:p>
        </w:tc>
        <w:tc>
          <w:tcPr>
            <w:tcW w:w="1286" w:type="dxa"/>
            <w:vAlign w:val="center"/>
          </w:tcPr>
          <w:p w14:paraId="6CDE09D2" w14:textId="77777777" w:rsidR="00BB645A" w:rsidRDefault="00BB645A" w:rsidP="00BB645A">
            <w:pPr>
              <w:jc w:val="center"/>
              <w:rPr>
                <w:rFonts w:ascii="Calibri" w:hAnsi="Calibri"/>
                <w:color w:val="000000"/>
                <w:sz w:val="22"/>
                <w:szCs w:val="22"/>
              </w:rPr>
            </w:pPr>
            <w:r>
              <w:rPr>
                <w:rFonts w:ascii="Calibri" w:hAnsi="Calibri"/>
                <w:color w:val="000000"/>
                <w:sz w:val="22"/>
                <w:szCs w:val="22"/>
              </w:rPr>
              <w:t>6,651</w:t>
            </w:r>
          </w:p>
        </w:tc>
        <w:tc>
          <w:tcPr>
            <w:tcW w:w="1287" w:type="dxa"/>
            <w:vAlign w:val="center"/>
          </w:tcPr>
          <w:p w14:paraId="1D2B9E53" w14:textId="77777777" w:rsidR="00BB645A" w:rsidRDefault="00BB645A" w:rsidP="00BB645A">
            <w:pPr>
              <w:jc w:val="center"/>
              <w:rPr>
                <w:rFonts w:ascii="Calibri" w:hAnsi="Calibri"/>
                <w:color w:val="000000"/>
                <w:sz w:val="22"/>
                <w:szCs w:val="22"/>
              </w:rPr>
            </w:pPr>
            <w:r>
              <w:rPr>
                <w:rFonts w:ascii="Calibri" w:hAnsi="Calibri"/>
                <w:color w:val="000000"/>
                <w:sz w:val="22"/>
                <w:szCs w:val="22"/>
              </w:rPr>
              <w:t>5,565</w:t>
            </w:r>
          </w:p>
        </w:tc>
        <w:tc>
          <w:tcPr>
            <w:tcW w:w="1287" w:type="dxa"/>
            <w:vAlign w:val="center"/>
          </w:tcPr>
          <w:p w14:paraId="2D659252" w14:textId="77777777" w:rsidR="00BB645A" w:rsidRDefault="00BB645A" w:rsidP="00BB645A">
            <w:pPr>
              <w:jc w:val="center"/>
              <w:rPr>
                <w:rFonts w:ascii="Calibri" w:hAnsi="Calibri"/>
                <w:color w:val="000000"/>
                <w:sz w:val="22"/>
                <w:szCs w:val="22"/>
              </w:rPr>
            </w:pPr>
            <w:r>
              <w:rPr>
                <w:rFonts w:ascii="Calibri" w:hAnsi="Calibri"/>
                <w:color w:val="000000"/>
                <w:sz w:val="22"/>
                <w:szCs w:val="22"/>
              </w:rPr>
              <w:t>83.7</w:t>
            </w:r>
            <w:r w:rsidR="00E25E4D">
              <w:rPr>
                <w:rFonts w:ascii="Calibri" w:hAnsi="Calibri"/>
                <w:color w:val="000000"/>
                <w:sz w:val="22"/>
                <w:szCs w:val="22"/>
              </w:rPr>
              <w:t>%</w:t>
            </w:r>
          </w:p>
        </w:tc>
        <w:tc>
          <w:tcPr>
            <w:tcW w:w="1313" w:type="dxa"/>
            <w:vAlign w:val="center"/>
          </w:tcPr>
          <w:p w14:paraId="2CAB2829" w14:textId="77777777" w:rsidR="00BB645A" w:rsidRDefault="00BB645A" w:rsidP="00BB645A">
            <w:pPr>
              <w:jc w:val="center"/>
              <w:rPr>
                <w:rFonts w:ascii="Calibri" w:hAnsi="Calibri"/>
                <w:color w:val="000000"/>
                <w:sz w:val="22"/>
                <w:szCs w:val="22"/>
              </w:rPr>
            </w:pPr>
            <w:r>
              <w:rPr>
                <w:rFonts w:ascii="Calibri" w:hAnsi="Calibri"/>
                <w:color w:val="000000"/>
                <w:sz w:val="22"/>
                <w:szCs w:val="22"/>
              </w:rPr>
              <w:t>16.4</w:t>
            </w:r>
            <w:r w:rsidR="00E25E4D">
              <w:rPr>
                <w:rFonts w:ascii="Calibri" w:hAnsi="Calibri"/>
                <w:color w:val="000000"/>
                <w:sz w:val="22"/>
                <w:szCs w:val="22"/>
              </w:rPr>
              <w:t>%</w:t>
            </w:r>
          </w:p>
        </w:tc>
        <w:tc>
          <w:tcPr>
            <w:tcW w:w="1275" w:type="dxa"/>
            <w:vAlign w:val="center"/>
          </w:tcPr>
          <w:p w14:paraId="3D30749A" w14:textId="77777777" w:rsidR="00BB645A" w:rsidRDefault="00BB645A" w:rsidP="00BB645A">
            <w:pPr>
              <w:jc w:val="center"/>
              <w:rPr>
                <w:rFonts w:ascii="Calibri" w:hAnsi="Calibri"/>
                <w:color w:val="000000"/>
                <w:sz w:val="22"/>
                <w:szCs w:val="22"/>
              </w:rPr>
            </w:pPr>
            <w:r>
              <w:rPr>
                <w:rFonts w:ascii="Calibri" w:hAnsi="Calibri"/>
                <w:color w:val="000000"/>
                <w:sz w:val="22"/>
                <w:szCs w:val="22"/>
              </w:rPr>
              <w:t>80.2</w:t>
            </w:r>
            <w:r w:rsidR="00E25E4D">
              <w:rPr>
                <w:rFonts w:ascii="Calibri" w:hAnsi="Calibri"/>
                <w:color w:val="000000"/>
                <w:sz w:val="22"/>
                <w:szCs w:val="22"/>
              </w:rPr>
              <w:t>%</w:t>
            </w:r>
          </w:p>
        </w:tc>
        <w:tc>
          <w:tcPr>
            <w:tcW w:w="1468" w:type="dxa"/>
            <w:vAlign w:val="center"/>
          </w:tcPr>
          <w:p w14:paraId="06F60B45" w14:textId="77777777" w:rsidR="00BB645A" w:rsidRDefault="00BB645A" w:rsidP="00BB645A">
            <w:pPr>
              <w:jc w:val="center"/>
              <w:rPr>
                <w:rFonts w:ascii="Calibri" w:hAnsi="Calibri"/>
                <w:color w:val="000000"/>
                <w:sz w:val="22"/>
                <w:szCs w:val="22"/>
              </w:rPr>
            </w:pPr>
            <w:r>
              <w:rPr>
                <w:rFonts w:ascii="Calibri" w:hAnsi="Calibri"/>
                <w:color w:val="000000"/>
                <w:sz w:val="22"/>
                <w:szCs w:val="22"/>
              </w:rPr>
              <w:t>3.2</w:t>
            </w:r>
            <w:r w:rsidR="00E25E4D">
              <w:rPr>
                <w:rFonts w:ascii="Calibri" w:hAnsi="Calibri"/>
                <w:color w:val="000000"/>
                <w:sz w:val="22"/>
                <w:szCs w:val="22"/>
              </w:rPr>
              <w:t>%</w:t>
            </w:r>
          </w:p>
        </w:tc>
        <w:tc>
          <w:tcPr>
            <w:tcW w:w="1540" w:type="dxa"/>
            <w:vAlign w:val="center"/>
          </w:tcPr>
          <w:p w14:paraId="281B08F2" w14:textId="77777777" w:rsidR="00BB645A" w:rsidRDefault="00BB645A" w:rsidP="00BB645A">
            <w:pPr>
              <w:jc w:val="center"/>
              <w:rPr>
                <w:rFonts w:ascii="Calibri" w:hAnsi="Calibri"/>
                <w:color w:val="000000"/>
                <w:sz w:val="22"/>
                <w:szCs w:val="22"/>
              </w:rPr>
            </w:pPr>
            <w:r>
              <w:rPr>
                <w:rFonts w:ascii="Calibri" w:hAnsi="Calibri"/>
                <w:color w:val="000000"/>
                <w:sz w:val="22"/>
                <w:szCs w:val="22"/>
              </w:rPr>
              <w:t>0.1</w:t>
            </w:r>
            <w:r w:rsidR="00E25E4D">
              <w:rPr>
                <w:rFonts w:ascii="Calibri" w:hAnsi="Calibri"/>
                <w:color w:val="000000"/>
                <w:sz w:val="22"/>
                <w:szCs w:val="22"/>
              </w:rPr>
              <w:t>%</w:t>
            </w:r>
          </w:p>
        </w:tc>
      </w:tr>
      <w:tr w:rsidR="00BB645A" w14:paraId="47B65DCD" w14:textId="77777777" w:rsidTr="00D30B54">
        <w:trPr>
          <w:trHeight w:val="476"/>
        </w:trPr>
        <w:tc>
          <w:tcPr>
            <w:tcW w:w="1560" w:type="dxa"/>
            <w:vAlign w:val="center"/>
          </w:tcPr>
          <w:p w14:paraId="2C9C5AE3" w14:textId="77777777" w:rsidR="00BB645A" w:rsidRPr="00F61B4F" w:rsidRDefault="00BB645A" w:rsidP="004E34CA">
            <w:pPr>
              <w:jc w:val="center"/>
              <w:rPr>
                <w:rFonts w:asciiTheme="minorHAnsi" w:hAnsiTheme="minorHAnsi"/>
                <w:b/>
                <w:sz w:val="22"/>
                <w:szCs w:val="22"/>
              </w:rPr>
            </w:pPr>
            <w:r w:rsidRPr="00F61B4F">
              <w:rPr>
                <w:rFonts w:asciiTheme="minorHAnsi" w:hAnsiTheme="minorHAnsi"/>
                <w:b/>
                <w:sz w:val="22"/>
                <w:szCs w:val="22"/>
              </w:rPr>
              <w:t>All teachers</w:t>
            </w:r>
          </w:p>
        </w:tc>
        <w:tc>
          <w:tcPr>
            <w:tcW w:w="1286" w:type="dxa"/>
            <w:vAlign w:val="center"/>
          </w:tcPr>
          <w:p w14:paraId="055781B2" w14:textId="77777777" w:rsidR="00BB645A" w:rsidRDefault="00BB645A" w:rsidP="00BB645A">
            <w:pPr>
              <w:jc w:val="center"/>
              <w:rPr>
                <w:rFonts w:ascii="Calibri" w:hAnsi="Calibri"/>
                <w:color w:val="000000"/>
                <w:sz w:val="22"/>
                <w:szCs w:val="22"/>
              </w:rPr>
            </w:pPr>
            <w:r>
              <w:rPr>
                <w:rFonts w:ascii="Calibri" w:hAnsi="Calibri"/>
                <w:color w:val="000000"/>
                <w:sz w:val="22"/>
                <w:szCs w:val="22"/>
              </w:rPr>
              <w:t>71,986</w:t>
            </w:r>
          </w:p>
        </w:tc>
        <w:tc>
          <w:tcPr>
            <w:tcW w:w="1287" w:type="dxa"/>
            <w:vAlign w:val="center"/>
          </w:tcPr>
          <w:p w14:paraId="09174B3B" w14:textId="77777777" w:rsidR="00BB645A" w:rsidRDefault="00BB645A" w:rsidP="00BB645A">
            <w:pPr>
              <w:jc w:val="center"/>
              <w:rPr>
                <w:rFonts w:ascii="Calibri" w:hAnsi="Calibri"/>
                <w:color w:val="000000"/>
                <w:sz w:val="22"/>
                <w:szCs w:val="22"/>
              </w:rPr>
            </w:pPr>
            <w:r>
              <w:rPr>
                <w:rFonts w:ascii="Calibri" w:hAnsi="Calibri"/>
                <w:color w:val="000000"/>
                <w:sz w:val="22"/>
                <w:szCs w:val="22"/>
              </w:rPr>
              <w:t>67,572</w:t>
            </w:r>
          </w:p>
        </w:tc>
        <w:tc>
          <w:tcPr>
            <w:tcW w:w="1287" w:type="dxa"/>
            <w:vAlign w:val="center"/>
          </w:tcPr>
          <w:p w14:paraId="5DADC76F" w14:textId="77777777" w:rsidR="00BB645A" w:rsidRDefault="00BB645A" w:rsidP="00BB645A">
            <w:pPr>
              <w:jc w:val="center"/>
              <w:rPr>
                <w:rFonts w:ascii="Calibri" w:hAnsi="Calibri"/>
                <w:color w:val="000000"/>
                <w:sz w:val="22"/>
                <w:szCs w:val="22"/>
              </w:rPr>
            </w:pPr>
            <w:r>
              <w:rPr>
                <w:rFonts w:ascii="Calibri" w:hAnsi="Calibri"/>
                <w:color w:val="000000"/>
                <w:sz w:val="22"/>
                <w:szCs w:val="22"/>
              </w:rPr>
              <w:t>93.9</w:t>
            </w:r>
            <w:r w:rsidR="00E25E4D">
              <w:rPr>
                <w:rFonts w:ascii="Calibri" w:hAnsi="Calibri"/>
                <w:color w:val="000000"/>
                <w:sz w:val="22"/>
                <w:szCs w:val="22"/>
              </w:rPr>
              <w:t>%</w:t>
            </w:r>
          </w:p>
        </w:tc>
        <w:tc>
          <w:tcPr>
            <w:tcW w:w="1313" w:type="dxa"/>
            <w:vAlign w:val="center"/>
          </w:tcPr>
          <w:p w14:paraId="6EC8E595" w14:textId="77777777" w:rsidR="00BB645A" w:rsidRDefault="00BB645A" w:rsidP="00BB645A">
            <w:pPr>
              <w:jc w:val="center"/>
              <w:rPr>
                <w:rFonts w:ascii="Calibri" w:hAnsi="Calibri"/>
                <w:color w:val="000000"/>
                <w:sz w:val="22"/>
                <w:szCs w:val="22"/>
              </w:rPr>
            </w:pPr>
            <w:r>
              <w:rPr>
                <w:rFonts w:ascii="Calibri" w:hAnsi="Calibri"/>
                <w:color w:val="000000"/>
                <w:sz w:val="22"/>
                <w:szCs w:val="22"/>
              </w:rPr>
              <w:t>10.7</w:t>
            </w:r>
            <w:r w:rsidR="00E25E4D">
              <w:rPr>
                <w:rFonts w:ascii="Calibri" w:hAnsi="Calibri"/>
                <w:color w:val="000000"/>
                <w:sz w:val="22"/>
                <w:szCs w:val="22"/>
              </w:rPr>
              <w:t>%</w:t>
            </w:r>
          </w:p>
        </w:tc>
        <w:tc>
          <w:tcPr>
            <w:tcW w:w="1275" w:type="dxa"/>
            <w:vAlign w:val="center"/>
          </w:tcPr>
          <w:p w14:paraId="2C1C736D" w14:textId="77777777" w:rsidR="00BB645A" w:rsidRDefault="00BB645A" w:rsidP="00BB645A">
            <w:pPr>
              <w:jc w:val="center"/>
              <w:rPr>
                <w:rFonts w:ascii="Calibri" w:hAnsi="Calibri"/>
                <w:color w:val="000000"/>
                <w:sz w:val="22"/>
                <w:szCs w:val="22"/>
              </w:rPr>
            </w:pPr>
            <w:r>
              <w:rPr>
                <w:rFonts w:ascii="Calibri" w:hAnsi="Calibri"/>
                <w:color w:val="000000"/>
                <w:sz w:val="22"/>
                <w:szCs w:val="22"/>
              </w:rPr>
              <w:t>84.7</w:t>
            </w:r>
            <w:r w:rsidR="00E25E4D">
              <w:rPr>
                <w:rFonts w:ascii="Calibri" w:hAnsi="Calibri"/>
                <w:color w:val="000000"/>
                <w:sz w:val="22"/>
                <w:szCs w:val="22"/>
              </w:rPr>
              <w:t>%</w:t>
            </w:r>
          </w:p>
        </w:tc>
        <w:tc>
          <w:tcPr>
            <w:tcW w:w="1468" w:type="dxa"/>
            <w:vAlign w:val="center"/>
          </w:tcPr>
          <w:p w14:paraId="5A84DE75" w14:textId="77777777" w:rsidR="00BB645A" w:rsidRDefault="00BB645A" w:rsidP="00BB645A">
            <w:pPr>
              <w:jc w:val="center"/>
              <w:rPr>
                <w:rFonts w:ascii="Calibri" w:hAnsi="Calibri"/>
                <w:color w:val="000000"/>
                <w:sz w:val="22"/>
                <w:szCs w:val="22"/>
              </w:rPr>
            </w:pPr>
            <w:r>
              <w:rPr>
                <w:rFonts w:ascii="Calibri" w:hAnsi="Calibri"/>
                <w:color w:val="000000"/>
                <w:sz w:val="22"/>
                <w:szCs w:val="22"/>
              </w:rPr>
              <w:t>4.1</w:t>
            </w:r>
            <w:r w:rsidR="00E25E4D">
              <w:rPr>
                <w:rFonts w:ascii="Calibri" w:hAnsi="Calibri"/>
                <w:color w:val="000000"/>
                <w:sz w:val="22"/>
                <w:szCs w:val="22"/>
              </w:rPr>
              <w:t>%</w:t>
            </w:r>
          </w:p>
        </w:tc>
        <w:tc>
          <w:tcPr>
            <w:tcW w:w="1540" w:type="dxa"/>
            <w:vAlign w:val="center"/>
          </w:tcPr>
          <w:p w14:paraId="365721BF" w14:textId="77777777" w:rsidR="00BB645A" w:rsidRDefault="00BB645A" w:rsidP="00BB645A">
            <w:pPr>
              <w:jc w:val="center"/>
              <w:rPr>
                <w:rFonts w:ascii="Calibri" w:hAnsi="Calibri"/>
                <w:color w:val="000000"/>
                <w:sz w:val="22"/>
                <w:szCs w:val="22"/>
              </w:rPr>
            </w:pPr>
            <w:r>
              <w:rPr>
                <w:rFonts w:ascii="Calibri" w:hAnsi="Calibri"/>
                <w:color w:val="000000"/>
                <w:sz w:val="22"/>
                <w:szCs w:val="22"/>
              </w:rPr>
              <w:t>0.4</w:t>
            </w:r>
            <w:r w:rsidR="00E25E4D">
              <w:rPr>
                <w:rFonts w:ascii="Calibri" w:hAnsi="Calibri"/>
                <w:color w:val="000000"/>
                <w:sz w:val="22"/>
                <w:szCs w:val="22"/>
              </w:rPr>
              <w:t>%</w:t>
            </w:r>
          </w:p>
        </w:tc>
      </w:tr>
      <w:tr w:rsidR="00BB645A" w14:paraId="08801C04" w14:textId="77777777" w:rsidTr="00D30B54">
        <w:tc>
          <w:tcPr>
            <w:tcW w:w="1560" w:type="dxa"/>
            <w:vAlign w:val="center"/>
          </w:tcPr>
          <w:p w14:paraId="3A394AE7" w14:textId="77777777" w:rsidR="00BB645A" w:rsidRPr="00F61B4F" w:rsidRDefault="00BB645A" w:rsidP="004E34CA">
            <w:pPr>
              <w:jc w:val="center"/>
              <w:rPr>
                <w:rFonts w:asciiTheme="minorHAnsi" w:hAnsiTheme="minorHAnsi"/>
                <w:b/>
                <w:sz w:val="22"/>
                <w:szCs w:val="22"/>
              </w:rPr>
            </w:pPr>
            <w:r w:rsidRPr="00F61B4F">
              <w:rPr>
                <w:rFonts w:asciiTheme="minorHAnsi" w:hAnsiTheme="minorHAnsi"/>
                <w:b/>
                <w:sz w:val="22"/>
                <w:szCs w:val="22"/>
              </w:rPr>
              <w:t>Teachers without Professional Teacher Status</w:t>
            </w:r>
          </w:p>
        </w:tc>
        <w:tc>
          <w:tcPr>
            <w:tcW w:w="1286" w:type="dxa"/>
            <w:vAlign w:val="center"/>
          </w:tcPr>
          <w:p w14:paraId="42FB5A0F" w14:textId="77777777" w:rsidR="00BB645A" w:rsidRDefault="00BB645A" w:rsidP="00BB645A">
            <w:pPr>
              <w:jc w:val="center"/>
              <w:rPr>
                <w:rFonts w:ascii="Calibri" w:hAnsi="Calibri"/>
                <w:color w:val="000000"/>
                <w:sz w:val="22"/>
                <w:szCs w:val="22"/>
              </w:rPr>
            </w:pPr>
            <w:r>
              <w:rPr>
                <w:rFonts w:ascii="Calibri" w:hAnsi="Calibri"/>
                <w:color w:val="000000"/>
                <w:sz w:val="22"/>
                <w:szCs w:val="22"/>
              </w:rPr>
              <w:t>17,185</w:t>
            </w:r>
          </w:p>
        </w:tc>
        <w:tc>
          <w:tcPr>
            <w:tcW w:w="1287" w:type="dxa"/>
            <w:vAlign w:val="center"/>
          </w:tcPr>
          <w:p w14:paraId="3FBAB8A2" w14:textId="77777777" w:rsidR="00BB645A" w:rsidRDefault="00BB645A" w:rsidP="00BB645A">
            <w:pPr>
              <w:jc w:val="center"/>
              <w:rPr>
                <w:rFonts w:ascii="Calibri" w:hAnsi="Calibri"/>
                <w:color w:val="000000"/>
                <w:sz w:val="22"/>
                <w:szCs w:val="22"/>
              </w:rPr>
            </w:pPr>
            <w:r>
              <w:rPr>
                <w:rFonts w:ascii="Calibri" w:hAnsi="Calibri"/>
                <w:color w:val="000000"/>
                <w:sz w:val="22"/>
                <w:szCs w:val="22"/>
              </w:rPr>
              <w:t>15,758</w:t>
            </w:r>
          </w:p>
        </w:tc>
        <w:tc>
          <w:tcPr>
            <w:tcW w:w="1287" w:type="dxa"/>
            <w:vAlign w:val="center"/>
          </w:tcPr>
          <w:p w14:paraId="7949E7C1" w14:textId="77777777" w:rsidR="00BB645A" w:rsidRDefault="00BB645A" w:rsidP="00BB645A">
            <w:pPr>
              <w:jc w:val="center"/>
              <w:rPr>
                <w:rFonts w:ascii="Calibri" w:hAnsi="Calibri"/>
                <w:color w:val="000000"/>
                <w:sz w:val="22"/>
                <w:szCs w:val="22"/>
              </w:rPr>
            </w:pPr>
            <w:r>
              <w:rPr>
                <w:rFonts w:ascii="Calibri" w:hAnsi="Calibri"/>
                <w:color w:val="000000"/>
                <w:sz w:val="22"/>
                <w:szCs w:val="22"/>
              </w:rPr>
              <w:t>91.7</w:t>
            </w:r>
            <w:r w:rsidR="00E25E4D">
              <w:rPr>
                <w:rFonts w:ascii="Calibri" w:hAnsi="Calibri"/>
                <w:color w:val="000000"/>
                <w:sz w:val="22"/>
                <w:szCs w:val="22"/>
              </w:rPr>
              <w:t>%</w:t>
            </w:r>
          </w:p>
        </w:tc>
        <w:tc>
          <w:tcPr>
            <w:tcW w:w="1313" w:type="dxa"/>
            <w:vAlign w:val="center"/>
          </w:tcPr>
          <w:p w14:paraId="234CCD34" w14:textId="77777777" w:rsidR="00BB645A" w:rsidRDefault="00BB645A" w:rsidP="00BB645A">
            <w:pPr>
              <w:jc w:val="center"/>
              <w:rPr>
                <w:rFonts w:ascii="Calibri" w:hAnsi="Calibri"/>
                <w:color w:val="000000"/>
                <w:sz w:val="22"/>
                <w:szCs w:val="22"/>
              </w:rPr>
            </w:pPr>
            <w:r>
              <w:rPr>
                <w:rFonts w:ascii="Calibri" w:hAnsi="Calibri"/>
                <w:color w:val="000000"/>
                <w:sz w:val="22"/>
                <w:szCs w:val="22"/>
              </w:rPr>
              <w:t>4.3</w:t>
            </w:r>
            <w:r w:rsidR="00E25E4D">
              <w:rPr>
                <w:rFonts w:ascii="Calibri" w:hAnsi="Calibri"/>
                <w:color w:val="000000"/>
                <w:sz w:val="22"/>
                <w:szCs w:val="22"/>
              </w:rPr>
              <w:t>%</w:t>
            </w:r>
          </w:p>
        </w:tc>
        <w:tc>
          <w:tcPr>
            <w:tcW w:w="1275" w:type="dxa"/>
            <w:vAlign w:val="center"/>
          </w:tcPr>
          <w:p w14:paraId="5469018E" w14:textId="77777777" w:rsidR="00BB645A" w:rsidRDefault="00BB645A" w:rsidP="00BB645A">
            <w:pPr>
              <w:jc w:val="center"/>
              <w:rPr>
                <w:rFonts w:ascii="Calibri" w:hAnsi="Calibri"/>
                <w:color w:val="000000"/>
                <w:sz w:val="22"/>
                <w:szCs w:val="22"/>
              </w:rPr>
            </w:pPr>
            <w:r>
              <w:rPr>
                <w:rFonts w:ascii="Calibri" w:hAnsi="Calibri"/>
                <w:color w:val="000000"/>
                <w:sz w:val="22"/>
                <w:szCs w:val="22"/>
              </w:rPr>
              <w:t>84.4</w:t>
            </w:r>
            <w:r w:rsidR="00E25E4D">
              <w:rPr>
                <w:rFonts w:ascii="Calibri" w:hAnsi="Calibri"/>
                <w:color w:val="000000"/>
                <w:sz w:val="22"/>
                <w:szCs w:val="22"/>
              </w:rPr>
              <w:t>%</w:t>
            </w:r>
          </w:p>
        </w:tc>
        <w:tc>
          <w:tcPr>
            <w:tcW w:w="1468" w:type="dxa"/>
            <w:vAlign w:val="center"/>
          </w:tcPr>
          <w:p w14:paraId="5B6D913B" w14:textId="77777777" w:rsidR="00BB645A" w:rsidRDefault="00BB645A" w:rsidP="00BB645A">
            <w:pPr>
              <w:jc w:val="center"/>
              <w:rPr>
                <w:rFonts w:ascii="Calibri" w:hAnsi="Calibri"/>
                <w:color w:val="000000"/>
                <w:sz w:val="22"/>
                <w:szCs w:val="22"/>
              </w:rPr>
            </w:pPr>
            <w:r>
              <w:rPr>
                <w:rFonts w:ascii="Calibri" w:hAnsi="Calibri"/>
                <w:color w:val="000000"/>
                <w:sz w:val="22"/>
                <w:szCs w:val="22"/>
              </w:rPr>
              <w:t>10.6</w:t>
            </w:r>
            <w:r w:rsidR="00E25E4D">
              <w:rPr>
                <w:rFonts w:ascii="Calibri" w:hAnsi="Calibri"/>
                <w:color w:val="000000"/>
                <w:sz w:val="22"/>
                <w:szCs w:val="22"/>
              </w:rPr>
              <w:t>%</w:t>
            </w:r>
          </w:p>
        </w:tc>
        <w:tc>
          <w:tcPr>
            <w:tcW w:w="1540" w:type="dxa"/>
            <w:vAlign w:val="center"/>
          </w:tcPr>
          <w:p w14:paraId="15696CD0" w14:textId="77777777" w:rsidR="00BB645A" w:rsidRDefault="00BB645A" w:rsidP="00BB645A">
            <w:pPr>
              <w:jc w:val="center"/>
              <w:rPr>
                <w:rFonts w:ascii="Calibri" w:hAnsi="Calibri"/>
                <w:color w:val="000000"/>
                <w:sz w:val="22"/>
                <w:szCs w:val="22"/>
              </w:rPr>
            </w:pPr>
            <w:r>
              <w:rPr>
                <w:rFonts w:ascii="Calibri" w:hAnsi="Calibri"/>
                <w:color w:val="000000"/>
                <w:sz w:val="22"/>
                <w:szCs w:val="22"/>
              </w:rPr>
              <w:t>0.8</w:t>
            </w:r>
            <w:r w:rsidR="00E25E4D">
              <w:rPr>
                <w:rFonts w:ascii="Calibri" w:hAnsi="Calibri"/>
                <w:color w:val="000000"/>
                <w:sz w:val="22"/>
                <w:szCs w:val="22"/>
              </w:rPr>
              <w:t>%</w:t>
            </w:r>
          </w:p>
        </w:tc>
      </w:tr>
      <w:tr w:rsidR="00BB645A" w14:paraId="565508FD" w14:textId="77777777" w:rsidTr="00D30B54">
        <w:tc>
          <w:tcPr>
            <w:tcW w:w="1560" w:type="dxa"/>
            <w:vAlign w:val="center"/>
          </w:tcPr>
          <w:p w14:paraId="35BF7EA0" w14:textId="77777777" w:rsidR="00BB645A" w:rsidRPr="00F61B4F" w:rsidRDefault="00BB645A" w:rsidP="004E34CA">
            <w:pPr>
              <w:jc w:val="center"/>
              <w:rPr>
                <w:rFonts w:asciiTheme="minorHAnsi" w:hAnsiTheme="minorHAnsi"/>
                <w:b/>
                <w:sz w:val="22"/>
                <w:szCs w:val="22"/>
              </w:rPr>
            </w:pPr>
            <w:r w:rsidRPr="00F61B4F">
              <w:rPr>
                <w:rFonts w:asciiTheme="minorHAnsi" w:hAnsiTheme="minorHAnsi"/>
                <w:b/>
                <w:sz w:val="22"/>
                <w:szCs w:val="22"/>
              </w:rPr>
              <w:t>Teachers with Professional Teacher Status</w:t>
            </w:r>
          </w:p>
        </w:tc>
        <w:tc>
          <w:tcPr>
            <w:tcW w:w="1286" w:type="dxa"/>
            <w:vAlign w:val="center"/>
          </w:tcPr>
          <w:p w14:paraId="0E698A4F" w14:textId="77777777" w:rsidR="00BB645A" w:rsidRDefault="00BB645A" w:rsidP="00BB645A">
            <w:pPr>
              <w:jc w:val="center"/>
              <w:rPr>
                <w:rFonts w:ascii="Calibri" w:hAnsi="Calibri"/>
                <w:color w:val="000000"/>
                <w:sz w:val="22"/>
                <w:szCs w:val="22"/>
              </w:rPr>
            </w:pPr>
            <w:r>
              <w:rPr>
                <w:rFonts w:ascii="Calibri" w:hAnsi="Calibri"/>
                <w:color w:val="000000"/>
                <w:sz w:val="22"/>
                <w:szCs w:val="22"/>
              </w:rPr>
              <w:t>53,237</w:t>
            </w:r>
          </w:p>
        </w:tc>
        <w:tc>
          <w:tcPr>
            <w:tcW w:w="1287" w:type="dxa"/>
            <w:vAlign w:val="center"/>
          </w:tcPr>
          <w:p w14:paraId="01EBA56F" w14:textId="77777777" w:rsidR="00BB645A" w:rsidRDefault="00BB645A" w:rsidP="00BB645A">
            <w:pPr>
              <w:jc w:val="center"/>
              <w:rPr>
                <w:rFonts w:ascii="Calibri" w:hAnsi="Calibri"/>
                <w:color w:val="000000"/>
                <w:sz w:val="22"/>
                <w:szCs w:val="22"/>
              </w:rPr>
            </w:pPr>
            <w:r>
              <w:rPr>
                <w:rFonts w:ascii="Calibri" w:hAnsi="Calibri"/>
                <w:color w:val="000000"/>
                <w:sz w:val="22"/>
                <w:szCs w:val="22"/>
              </w:rPr>
              <w:t>50,297</w:t>
            </w:r>
          </w:p>
        </w:tc>
        <w:tc>
          <w:tcPr>
            <w:tcW w:w="1287" w:type="dxa"/>
            <w:vAlign w:val="center"/>
          </w:tcPr>
          <w:p w14:paraId="483657A9" w14:textId="77777777" w:rsidR="00BB645A" w:rsidRDefault="00BB645A" w:rsidP="00BB645A">
            <w:pPr>
              <w:jc w:val="center"/>
              <w:rPr>
                <w:rFonts w:ascii="Calibri" w:hAnsi="Calibri"/>
                <w:color w:val="000000"/>
                <w:sz w:val="22"/>
                <w:szCs w:val="22"/>
              </w:rPr>
            </w:pPr>
            <w:r>
              <w:rPr>
                <w:rFonts w:ascii="Calibri" w:hAnsi="Calibri"/>
                <w:color w:val="000000"/>
                <w:sz w:val="22"/>
                <w:szCs w:val="22"/>
              </w:rPr>
              <w:t>94.5</w:t>
            </w:r>
            <w:r w:rsidR="00E25E4D">
              <w:rPr>
                <w:rFonts w:ascii="Calibri" w:hAnsi="Calibri"/>
                <w:color w:val="000000"/>
                <w:sz w:val="22"/>
                <w:szCs w:val="22"/>
              </w:rPr>
              <w:t>%</w:t>
            </w:r>
          </w:p>
        </w:tc>
        <w:tc>
          <w:tcPr>
            <w:tcW w:w="1313" w:type="dxa"/>
            <w:vAlign w:val="center"/>
          </w:tcPr>
          <w:p w14:paraId="67CDBB0C" w14:textId="77777777" w:rsidR="00BB645A" w:rsidRDefault="00BB645A" w:rsidP="00BB645A">
            <w:pPr>
              <w:jc w:val="center"/>
              <w:rPr>
                <w:rFonts w:ascii="Calibri" w:hAnsi="Calibri"/>
                <w:color w:val="000000"/>
                <w:sz w:val="22"/>
                <w:szCs w:val="22"/>
              </w:rPr>
            </w:pPr>
            <w:r>
              <w:rPr>
                <w:rFonts w:ascii="Calibri" w:hAnsi="Calibri"/>
                <w:color w:val="000000"/>
                <w:sz w:val="22"/>
                <w:szCs w:val="22"/>
              </w:rPr>
              <w:t>12.5</w:t>
            </w:r>
            <w:r w:rsidR="00E25E4D">
              <w:rPr>
                <w:rFonts w:ascii="Calibri" w:hAnsi="Calibri"/>
                <w:color w:val="000000"/>
                <w:sz w:val="22"/>
                <w:szCs w:val="22"/>
              </w:rPr>
              <w:t>%</w:t>
            </w:r>
          </w:p>
        </w:tc>
        <w:tc>
          <w:tcPr>
            <w:tcW w:w="1275" w:type="dxa"/>
            <w:vAlign w:val="center"/>
          </w:tcPr>
          <w:p w14:paraId="5A8DA53B" w14:textId="77777777" w:rsidR="00BB645A" w:rsidRDefault="00BB645A" w:rsidP="00BB645A">
            <w:pPr>
              <w:jc w:val="center"/>
              <w:rPr>
                <w:rFonts w:ascii="Calibri" w:hAnsi="Calibri"/>
                <w:color w:val="000000"/>
                <w:sz w:val="22"/>
                <w:szCs w:val="22"/>
              </w:rPr>
            </w:pPr>
            <w:r>
              <w:rPr>
                <w:rFonts w:ascii="Calibri" w:hAnsi="Calibri"/>
                <w:color w:val="000000"/>
                <w:sz w:val="22"/>
                <w:szCs w:val="22"/>
              </w:rPr>
              <w:t>85.3</w:t>
            </w:r>
            <w:r w:rsidR="00E25E4D">
              <w:rPr>
                <w:rFonts w:ascii="Calibri" w:hAnsi="Calibri"/>
                <w:color w:val="000000"/>
                <w:sz w:val="22"/>
                <w:szCs w:val="22"/>
              </w:rPr>
              <w:t>%</w:t>
            </w:r>
          </w:p>
        </w:tc>
        <w:tc>
          <w:tcPr>
            <w:tcW w:w="1468" w:type="dxa"/>
            <w:vAlign w:val="center"/>
          </w:tcPr>
          <w:p w14:paraId="0708BB87" w14:textId="77777777" w:rsidR="00BB645A" w:rsidRDefault="00BB645A" w:rsidP="00BB645A">
            <w:pPr>
              <w:jc w:val="center"/>
              <w:rPr>
                <w:rFonts w:ascii="Calibri" w:hAnsi="Calibri"/>
                <w:color w:val="000000"/>
                <w:sz w:val="22"/>
                <w:szCs w:val="22"/>
              </w:rPr>
            </w:pPr>
            <w:r>
              <w:rPr>
                <w:rFonts w:ascii="Calibri" w:hAnsi="Calibri"/>
                <w:color w:val="000000"/>
                <w:sz w:val="22"/>
                <w:szCs w:val="22"/>
              </w:rPr>
              <w:t>1.9</w:t>
            </w:r>
            <w:r w:rsidR="00E25E4D">
              <w:rPr>
                <w:rFonts w:ascii="Calibri" w:hAnsi="Calibri"/>
                <w:color w:val="000000"/>
                <w:sz w:val="22"/>
                <w:szCs w:val="22"/>
              </w:rPr>
              <w:t>%</w:t>
            </w:r>
          </w:p>
        </w:tc>
        <w:tc>
          <w:tcPr>
            <w:tcW w:w="1540" w:type="dxa"/>
            <w:vAlign w:val="center"/>
          </w:tcPr>
          <w:p w14:paraId="750EDD84" w14:textId="77777777" w:rsidR="00BB645A" w:rsidRDefault="00BB645A" w:rsidP="00BB645A">
            <w:pPr>
              <w:jc w:val="center"/>
              <w:rPr>
                <w:rFonts w:ascii="Calibri" w:hAnsi="Calibri"/>
                <w:color w:val="000000"/>
                <w:sz w:val="22"/>
                <w:szCs w:val="22"/>
              </w:rPr>
            </w:pPr>
            <w:r>
              <w:rPr>
                <w:rFonts w:ascii="Calibri" w:hAnsi="Calibri"/>
                <w:color w:val="000000"/>
                <w:sz w:val="22"/>
                <w:szCs w:val="22"/>
              </w:rPr>
              <w:t>0.3</w:t>
            </w:r>
            <w:r w:rsidR="00E25E4D">
              <w:rPr>
                <w:rFonts w:ascii="Calibri" w:hAnsi="Calibri"/>
                <w:color w:val="000000"/>
                <w:sz w:val="22"/>
                <w:szCs w:val="22"/>
              </w:rPr>
              <w:t>%</w:t>
            </w:r>
          </w:p>
        </w:tc>
      </w:tr>
    </w:tbl>
    <w:p w14:paraId="1746AB74" w14:textId="77777777" w:rsidR="004E34CA" w:rsidRPr="003A1FC2" w:rsidRDefault="004E34CA">
      <w:pPr>
        <w:rPr>
          <w:rFonts w:asciiTheme="minorHAnsi" w:hAnsiTheme="minorHAnsi"/>
          <w:sz w:val="22"/>
          <w:szCs w:val="22"/>
        </w:rPr>
      </w:pPr>
    </w:p>
    <w:sectPr w:rsidR="004E34CA" w:rsidRPr="003A1FC2" w:rsidSect="004E34CA">
      <w:pgSz w:w="15840" w:h="12240" w:orient="landscape"/>
      <w:pgMar w:top="2160" w:right="2592" w:bottom="1440" w:left="172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BF56C4" w14:textId="77777777" w:rsidR="00122763" w:rsidRPr="00341DAF" w:rsidRDefault="00122763" w:rsidP="001E05A9">
      <w:pPr>
        <w:rPr>
          <w:sz w:val="21"/>
          <w:szCs w:val="21"/>
        </w:rPr>
      </w:pPr>
      <w:r w:rsidRPr="00341DAF">
        <w:rPr>
          <w:sz w:val="21"/>
          <w:szCs w:val="21"/>
        </w:rPr>
        <w:separator/>
      </w:r>
    </w:p>
  </w:endnote>
  <w:endnote w:type="continuationSeparator" w:id="0">
    <w:p w14:paraId="24C2E12C" w14:textId="77777777" w:rsidR="00122763" w:rsidRPr="00341DAF" w:rsidRDefault="00122763" w:rsidP="001E05A9">
      <w:pPr>
        <w:rPr>
          <w:sz w:val="21"/>
          <w:szCs w:val="21"/>
        </w:rPr>
      </w:pPr>
      <w:r w:rsidRPr="00341DAF">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cala Sans">
    <w:altName w:val="Scala Sans"/>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Fax">
    <w:panose1 w:val="02060602050505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799FA" w14:textId="77777777" w:rsidR="0056672F" w:rsidRPr="00341DAF" w:rsidRDefault="0056672F">
    <w:pPr>
      <w:pStyle w:val="Footer"/>
      <w:rPr>
        <w:sz w:val="21"/>
        <w:szCs w:val="21"/>
      </w:rPr>
    </w:pPr>
    <w:r>
      <w:rPr>
        <w:noProof/>
        <w:sz w:val="21"/>
        <w:szCs w:val="21"/>
        <w:lang w:eastAsia="zh-CN"/>
      </w:rPr>
      <w:drawing>
        <wp:anchor distT="36576" distB="36576" distL="36576" distR="36576" simplePos="0" relativeHeight="251650560" behindDoc="0" locked="0" layoutInCell="1" allowOverlap="1" wp14:anchorId="48EA927F" wp14:editId="6A02FA6F">
          <wp:simplePos x="0" y="0"/>
          <wp:positionH relativeFrom="column">
            <wp:posOffset>3371850</wp:posOffset>
          </wp:positionH>
          <wp:positionV relativeFrom="paragraph">
            <wp:posOffset>9224645</wp:posOffset>
          </wp:positionV>
          <wp:extent cx="1371600" cy="669290"/>
          <wp:effectExtent l="19050" t="0" r="0" b="0"/>
          <wp:wrapNone/>
          <wp:docPr id="36" name="Picture 85" descr="Success After High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uccess After High School logo"/>
                  <pic:cNvPicPr>
                    <a:picLocks noChangeAspect="1" noChangeArrowheads="1"/>
                  </pic:cNvPicPr>
                </pic:nvPicPr>
                <pic:blipFill>
                  <a:blip r:embed="rId1"/>
                  <a:srcRect/>
                  <a:stretch>
                    <a:fillRect/>
                  </a:stretch>
                </pic:blipFill>
                <pic:spPr bwMode="auto">
                  <a:xfrm>
                    <a:off x="0" y="0"/>
                    <a:ext cx="1371600" cy="669290"/>
                  </a:xfrm>
                  <a:prstGeom prst="rect">
                    <a:avLst/>
                  </a:prstGeom>
                  <a:noFill/>
                  <a:ln w="9525" algn="in">
                    <a:noFill/>
                    <a:miter lim="800000"/>
                    <a:headEnd/>
                    <a:tailEnd/>
                  </a:ln>
                </pic:spPr>
              </pic:pic>
            </a:graphicData>
          </a:graphic>
        </wp:anchor>
      </w:drawing>
    </w:r>
    <w:r>
      <w:rPr>
        <w:noProof/>
        <w:sz w:val="21"/>
        <w:szCs w:val="21"/>
        <w:lang w:eastAsia="zh-CN"/>
      </w:rPr>
      <w:drawing>
        <wp:anchor distT="36576" distB="36576" distL="36576" distR="36576" simplePos="0" relativeHeight="251649536" behindDoc="0" locked="0" layoutInCell="1" allowOverlap="1" wp14:anchorId="0F4E6E89" wp14:editId="4EF33B0F">
          <wp:simplePos x="0" y="0"/>
          <wp:positionH relativeFrom="column">
            <wp:posOffset>3371850</wp:posOffset>
          </wp:positionH>
          <wp:positionV relativeFrom="paragraph">
            <wp:posOffset>9224645</wp:posOffset>
          </wp:positionV>
          <wp:extent cx="1371600" cy="669290"/>
          <wp:effectExtent l="19050" t="0" r="0" b="0"/>
          <wp:wrapNone/>
          <wp:docPr id="35" name="Picture 82" descr="Success After High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uccess After High School logo"/>
                  <pic:cNvPicPr>
                    <a:picLocks noChangeAspect="1" noChangeArrowheads="1"/>
                  </pic:cNvPicPr>
                </pic:nvPicPr>
                <pic:blipFill>
                  <a:blip r:embed="rId1"/>
                  <a:srcRect/>
                  <a:stretch>
                    <a:fillRect/>
                  </a:stretch>
                </pic:blipFill>
                <pic:spPr bwMode="auto">
                  <a:xfrm>
                    <a:off x="0" y="0"/>
                    <a:ext cx="1371600" cy="669290"/>
                  </a:xfrm>
                  <a:prstGeom prst="rect">
                    <a:avLst/>
                  </a:prstGeom>
                  <a:noFill/>
                  <a:ln w="9525" algn="in">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1DBA2" w14:textId="77777777" w:rsidR="0056672F" w:rsidRPr="00341DAF" w:rsidRDefault="006F26DD">
    <w:pPr>
      <w:pStyle w:val="Footer"/>
      <w:rPr>
        <w:sz w:val="21"/>
        <w:szCs w:val="21"/>
      </w:rPr>
    </w:pPr>
    <w:r>
      <w:rPr>
        <w:noProof/>
        <w:sz w:val="21"/>
        <w:szCs w:val="21"/>
      </w:rPr>
      <w:pict w14:anchorId="3EEF5BA2">
        <v:shapetype id="_x0000_t202" coordsize="21600,21600" o:spt="202" path="m,l,21600r21600,l21600,xe">
          <v:stroke joinstyle="miter"/>
          <v:path gradientshapeok="t" o:connecttype="rect"/>
        </v:shapetype>
        <v:shape id="Text Box 7" o:spid="_x0000_s4102" type="#_x0000_t202" style="position:absolute;margin-left:298.5pt;margin-top:7.35pt;width:196.25pt;height:21.6pt;z-index:251652608;visibility:visible;mso-wrap-distance-left:2.88pt;mso-wrap-distance-top:2.88pt;mso-wrap-distance-right:2.88pt;mso-wrap-distance-bottom:2.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" filled="f" stroked="f">
          <v:shadow color="#ccc" opacity="49150f"/>
          <v:textbox style="mso-next-textbox:#Text Box 7" inset="2.88pt,2.88pt,2.88pt,2.88pt">
            <w:txbxContent>
              <w:p w14:paraId="0B777AB3" w14:textId="77777777" w:rsidR="0056672F" w:rsidRPr="00341DAF" w:rsidRDefault="0056672F" w:rsidP="0071261C">
                <w:pPr>
                  <w:widowControl w:val="0"/>
                  <w:rPr>
                    <w:rFonts w:ascii="Calibri" w:hAnsi="Calibri" w:cs="Calibri"/>
                    <w:sz w:val="14"/>
                    <w:szCs w:val="14"/>
                  </w:rPr>
                </w:pPr>
                <w:r w:rsidRPr="00341DAF">
                  <w:rPr>
                    <w:rFonts w:ascii="Calibri" w:hAnsi="Calibri" w:cs="Calibri"/>
                    <w:sz w:val="14"/>
                    <w:szCs w:val="14"/>
                  </w:rPr>
                  <w:t xml:space="preserve">MA Department of Elementary &amp; Secondary Education, </w:t>
                </w:r>
                <w:r w:rsidR="00C00850" w:rsidRPr="00B83B28">
                  <w:rPr>
                    <w:rFonts w:ascii="Calibri" w:hAnsi="Calibri" w:cs="Calibri"/>
                    <w:sz w:val="14"/>
                    <w:szCs w:val="14"/>
                  </w:rPr>
                  <w:fldChar w:fldCharType="begin"/>
                </w:r>
                <w:r w:rsidRPr="00B83B28">
                  <w:rPr>
                    <w:rFonts w:ascii="Calibri" w:hAnsi="Calibri" w:cs="Calibri"/>
                    <w:sz w:val="14"/>
                    <w:szCs w:val="14"/>
                  </w:rPr>
                  <w:instrText xml:space="preserve"> PAGE   \* MERGEFORMAT </w:instrText>
                </w:r>
                <w:r w:rsidR="00C00850" w:rsidRPr="00B83B28">
                  <w:rPr>
                    <w:rFonts w:ascii="Calibri" w:hAnsi="Calibri" w:cs="Calibri"/>
                    <w:sz w:val="14"/>
                    <w:szCs w:val="14"/>
                  </w:rPr>
                  <w:fldChar w:fldCharType="separate"/>
                </w:r>
                <w:r w:rsidR="00173561">
                  <w:rPr>
                    <w:rFonts w:ascii="Calibri" w:hAnsi="Calibri" w:cs="Calibri"/>
                    <w:noProof/>
                    <w:sz w:val="14"/>
                    <w:szCs w:val="14"/>
                  </w:rPr>
                  <w:t>42</w:t>
                </w:r>
                <w:r w:rsidR="00C00850" w:rsidRPr="00B83B28">
                  <w:rPr>
                    <w:rFonts w:ascii="Calibri" w:hAnsi="Calibri" w:cs="Calibri"/>
                    <w:sz w:val="14"/>
                    <w:szCs w:val="14"/>
                  </w:rPr>
                  <w:fldChar w:fldCharType="end"/>
                </w:r>
                <w:r w:rsidRPr="00341DAF">
                  <w:rPr>
                    <w:rFonts w:ascii="Calibri" w:hAnsi="Calibri" w:cs="Calibri"/>
                    <w:sz w:val="14"/>
                    <w:szCs w:val="14"/>
                  </w:rPr>
                  <w:t xml:space="preserve"> </w:t>
                </w:r>
              </w:p>
            </w:txbxContent>
          </v:textbox>
        </v:shape>
      </w:pict>
    </w:r>
    <w:r w:rsidR="0056672F">
      <w:rPr>
        <w:noProof/>
        <w:sz w:val="21"/>
        <w:szCs w:val="21"/>
        <w:lang w:eastAsia="zh-CN"/>
      </w:rPr>
      <w:drawing>
        <wp:anchor distT="36576" distB="36576" distL="36576" distR="36576" simplePos="0" relativeHeight="251654656" behindDoc="0" locked="0" layoutInCell="1" allowOverlap="1" wp14:anchorId="7F9B3100" wp14:editId="7FB3B8BE">
          <wp:simplePos x="0" y="0"/>
          <wp:positionH relativeFrom="column">
            <wp:posOffset>2305050</wp:posOffset>
          </wp:positionH>
          <wp:positionV relativeFrom="paragraph">
            <wp:posOffset>-353695</wp:posOffset>
          </wp:positionV>
          <wp:extent cx="1371600" cy="669290"/>
          <wp:effectExtent l="19050" t="0" r="0" b="0"/>
          <wp:wrapNone/>
          <wp:docPr id="33" name="Picture 17" descr="Success After High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uccess After High School logo"/>
                  <pic:cNvPicPr>
                    <a:picLocks noChangeAspect="1" noChangeArrowheads="1"/>
                  </pic:cNvPicPr>
                </pic:nvPicPr>
                <pic:blipFill>
                  <a:blip r:embed="rId1"/>
                  <a:srcRect/>
                  <a:stretch>
                    <a:fillRect/>
                  </a:stretch>
                </pic:blipFill>
                <pic:spPr bwMode="auto">
                  <a:xfrm>
                    <a:off x="0" y="0"/>
                    <a:ext cx="1371600" cy="669290"/>
                  </a:xfrm>
                  <a:prstGeom prst="rect">
                    <a:avLst/>
                  </a:prstGeom>
                  <a:noFill/>
                  <a:ln w="9525" algn="in">
                    <a:noFill/>
                    <a:miter lim="800000"/>
                    <a:headEnd/>
                    <a:tailEnd/>
                  </a:ln>
                </pic:spPr>
              </pic:pic>
            </a:graphicData>
          </a:graphic>
        </wp:anchor>
      </w:drawing>
    </w:r>
    <w:r>
      <w:rPr>
        <w:noProof/>
        <w:sz w:val="21"/>
        <w:szCs w:val="21"/>
      </w:rPr>
      <w:pict w14:anchorId="2CC35905">
        <v:rect id="Rectangle 8" o:spid="_x0000_s4101" alt="decorative blue bar" style="position:absolute;margin-left:-20.85pt;margin-top:-5.15pt;width:192.6pt;height:9pt;z-index:251653632;visibility:visible;mso-wrap-distance-left:2.88pt;mso-wrap-distance-top:2.88pt;mso-wrap-distance-right:2.88pt;mso-wrap-distance-bottom:2.88pt;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" fillcolor="#004386" stroked="f">
          <v:shadow color="#ccc" opacity="49150f"/>
          <v:textbox inset="2.88pt,2.88pt,2.88pt,2.88pt"/>
        </v:rect>
      </w:pict>
    </w:r>
    <w:r>
      <w:rPr>
        <w:noProof/>
        <w:sz w:val="21"/>
        <w:szCs w:val="21"/>
      </w:rPr>
      <w:pict w14:anchorId="5D3AE25E">
        <v:rect id="Rectangle 6" o:spid="_x0000_s4100" alt="decorative blue bar" style="position:absolute;margin-left:298.5pt;margin-top:-5.15pt;width:192.6pt;height:9pt;z-index:251651584;visibility:visible;mso-wrap-distance-left:2.88pt;mso-wrap-distance-top:2.88pt;mso-wrap-distance-right:2.88pt;mso-wrap-distance-bottom:2.88pt;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" fillcolor="#004386" stroked="f">
          <v:shadow color="#ccc" opacity="49150f"/>
          <v:textbox inset="2.88pt,2.88pt,2.88pt,2.88pt"/>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673055" w14:textId="77777777" w:rsidR="00122763" w:rsidRPr="00341DAF" w:rsidRDefault="00122763" w:rsidP="00EB5EA0">
      <w:pPr>
        <w:ind w:firstLine="720"/>
        <w:rPr>
          <w:sz w:val="21"/>
          <w:szCs w:val="21"/>
        </w:rPr>
      </w:pPr>
    </w:p>
  </w:footnote>
  <w:footnote w:type="continuationSeparator" w:id="0">
    <w:p w14:paraId="6379D800" w14:textId="77777777" w:rsidR="00122763" w:rsidRPr="00341DAF" w:rsidRDefault="00122763" w:rsidP="001E05A9">
      <w:pPr>
        <w:rPr>
          <w:sz w:val="21"/>
          <w:szCs w:val="21"/>
        </w:rPr>
      </w:pPr>
      <w:r w:rsidRPr="00341DAF">
        <w:rPr>
          <w:sz w:val="21"/>
          <w:szCs w:val="21"/>
        </w:rPr>
        <w:continuationSeparator/>
      </w:r>
    </w:p>
  </w:footnote>
  <w:footnote w:id="1">
    <w:p w14:paraId="2C79BD53" w14:textId="77777777" w:rsidR="0056672F" w:rsidRPr="002A3EC2" w:rsidRDefault="0056672F" w:rsidP="00911834">
      <w:pPr>
        <w:ind w:left="720"/>
        <w:contextualSpacing/>
        <w:rPr>
          <w:rFonts w:ascii="Cambria" w:hAnsi="Cambria"/>
        </w:rPr>
      </w:pPr>
      <w:r w:rsidRPr="00B64DA9">
        <w:rPr>
          <w:rStyle w:val="FootnoteReference"/>
          <w:rFonts w:ascii="Calibri" w:hAnsi="Calibri"/>
          <w:sz w:val="18"/>
          <w:szCs w:val="18"/>
        </w:rPr>
        <w:footnoteRef/>
      </w:r>
      <w:r w:rsidRPr="00B64DA9">
        <w:rPr>
          <w:rFonts w:ascii="Calibri" w:hAnsi="Calibri"/>
          <w:sz w:val="18"/>
          <w:szCs w:val="18"/>
        </w:rPr>
        <w:t xml:space="preserve"> </w:t>
      </w:r>
      <w:r w:rsidRPr="002A3EC2">
        <w:rPr>
          <w:rFonts w:ascii="Calibri" w:hAnsi="Calibri"/>
          <w:sz w:val="18"/>
          <w:szCs w:val="18"/>
        </w:rPr>
        <w:t xml:space="preserve">Hanushek, E. A., Kain, J. F., &amp; Rivkin, S. G. </w:t>
      </w:r>
      <w:r w:rsidRPr="00DE0D20">
        <w:rPr>
          <w:rFonts w:ascii="Calibri" w:hAnsi="Calibri"/>
          <w:i/>
          <w:sz w:val="18"/>
          <w:szCs w:val="18"/>
        </w:rPr>
        <w:t>Teachers, schools, and academic achievement</w:t>
      </w:r>
      <w:r w:rsidRPr="002A3EC2">
        <w:rPr>
          <w:rFonts w:ascii="Calibri" w:hAnsi="Calibri"/>
          <w:sz w:val="18"/>
          <w:szCs w:val="18"/>
        </w:rPr>
        <w:t>. Working paper. Cambridge, MA: National Bureau of Economic Research</w:t>
      </w:r>
      <w:r>
        <w:rPr>
          <w:rFonts w:ascii="Calibri" w:hAnsi="Calibri"/>
          <w:sz w:val="18"/>
          <w:szCs w:val="18"/>
        </w:rPr>
        <w:t>, 1998</w:t>
      </w:r>
      <w:r w:rsidRPr="002A3EC2">
        <w:rPr>
          <w:rFonts w:ascii="Calibri" w:hAnsi="Calibri"/>
          <w:sz w:val="18"/>
          <w:szCs w:val="18"/>
        </w:rPr>
        <w:t>.;</w:t>
      </w:r>
      <w:r w:rsidRPr="00B64DA9">
        <w:rPr>
          <w:rFonts w:ascii="Calibri" w:hAnsi="Calibri"/>
          <w:sz w:val="18"/>
          <w:szCs w:val="18"/>
        </w:rPr>
        <w:t xml:space="preserve"> Branch, </w:t>
      </w:r>
      <w:r>
        <w:rPr>
          <w:rFonts w:ascii="Calibri" w:hAnsi="Calibri"/>
          <w:sz w:val="18"/>
          <w:szCs w:val="18"/>
        </w:rPr>
        <w:t>G.</w:t>
      </w:r>
      <w:r w:rsidRPr="00B64DA9">
        <w:rPr>
          <w:rFonts w:ascii="Calibri" w:hAnsi="Calibri"/>
          <w:sz w:val="18"/>
          <w:szCs w:val="18"/>
        </w:rPr>
        <w:t xml:space="preserve"> F., Hanushek, </w:t>
      </w:r>
      <w:r>
        <w:rPr>
          <w:rFonts w:ascii="Calibri" w:hAnsi="Calibri"/>
          <w:sz w:val="18"/>
          <w:szCs w:val="18"/>
        </w:rPr>
        <w:t xml:space="preserve">E.A. </w:t>
      </w:r>
      <w:r w:rsidRPr="00B64DA9">
        <w:rPr>
          <w:rFonts w:ascii="Calibri" w:hAnsi="Calibri"/>
          <w:sz w:val="18"/>
          <w:szCs w:val="18"/>
        </w:rPr>
        <w:t>and Rivkin</w:t>
      </w:r>
      <w:r>
        <w:rPr>
          <w:rFonts w:ascii="Calibri" w:hAnsi="Calibri"/>
          <w:sz w:val="18"/>
          <w:szCs w:val="18"/>
        </w:rPr>
        <w:t>, S.G</w:t>
      </w:r>
      <w:r w:rsidRPr="00B64DA9">
        <w:rPr>
          <w:rFonts w:ascii="Calibri" w:hAnsi="Calibri"/>
          <w:sz w:val="18"/>
          <w:szCs w:val="18"/>
        </w:rPr>
        <w:t xml:space="preserve">. </w:t>
      </w:r>
      <w:r w:rsidRPr="00DE0D20">
        <w:rPr>
          <w:rFonts w:ascii="Calibri" w:hAnsi="Calibri"/>
          <w:i/>
          <w:sz w:val="18"/>
          <w:szCs w:val="18"/>
        </w:rPr>
        <w:t>Estimating Principal Effectiveness</w:t>
      </w:r>
      <w:r w:rsidRPr="00B64DA9">
        <w:rPr>
          <w:rFonts w:ascii="Calibri" w:hAnsi="Calibri"/>
          <w:sz w:val="18"/>
          <w:szCs w:val="18"/>
        </w:rPr>
        <w:t>. Working Paper #32. Washington, DC: The Urban Institute, National Center for Analysis of Longitudinal Data in Education Research, 2009.</w:t>
      </w:r>
    </w:p>
  </w:footnote>
  <w:footnote w:id="2">
    <w:p w14:paraId="5560D1DF" w14:textId="77777777" w:rsidR="0056672F" w:rsidRPr="001718C8" w:rsidRDefault="0056672F" w:rsidP="009D7E7D">
      <w:pPr>
        <w:pStyle w:val="FootnoteText"/>
        <w:ind w:left="720"/>
        <w:rPr>
          <w:rFonts w:ascii="Calibri" w:hAnsi="Calibri"/>
          <w:sz w:val="18"/>
          <w:szCs w:val="18"/>
        </w:rPr>
      </w:pPr>
      <w:r w:rsidRPr="001718C8">
        <w:rPr>
          <w:rStyle w:val="FootnoteReference"/>
          <w:rFonts w:ascii="Calibri" w:hAnsi="Calibri"/>
          <w:sz w:val="18"/>
          <w:szCs w:val="18"/>
        </w:rPr>
        <w:footnoteRef/>
      </w:r>
      <w:r w:rsidRPr="001718C8">
        <w:rPr>
          <w:rFonts w:ascii="Calibri" w:hAnsi="Calibri"/>
          <w:sz w:val="18"/>
          <w:szCs w:val="18"/>
        </w:rPr>
        <w:t xml:space="preserve"> Districts with Level 4 schools adopted and implemented new educator evaluation systems in Level 4 schools during the 2011-2012 school year. Race to the Top (RTTT) districts and RTTT charter schools adopted and implemented new educator evaluation systems during the 2012-2013 school year with at least 50 percent of their educators. All remaining school districts covered under the new regulations implemented new educator evaluation systems during the 2013-2014 school year with at least 50 percent of their educators.</w:t>
      </w:r>
    </w:p>
  </w:footnote>
  <w:footnote w:id="3">
    <w:p w14:paraId="7E60451B" w14:textId="77777777" w:rsidR="0056672F" w:rsidRPr="001718C8" w:rsidRDefault="0056672F" w:rsidP="009D7E7D">
      <w:pPr>
        <w:pStyle w:val="Default"/>
        <w:ind w:left="720"/>
        <w:rPr>
          <w:sz w:val="18"/>
          <w:szCs w:val="18"/>
        </w:rPr>
      </w:pPr>
      <w:r w:rsidRPr="001718C8">
        <w:rPr>
          <w:rStyle w:val="FootnoteReference"/>
          <w:sz w:val="18"/>
          <w:szCs w:val="18"/>
        </w:rPr>
        <w:footnoteRef/>
      </w:r>
      <w:r w:rsidRPr="001718C8">
        <w:rPr>
          <w:sz w:val="18"/>
          <w:szCs w:val="18"/>
        </w:rPr>
        <w:t>FLEP students are to be monitored for two consecutive years after students are removed from Limited English Proficient (LEP) status and no longer require English as a Second Language (ESL) support. In some cases, when concerns are present during FLEP monitoring, the student may be reclassified as LEP and re-qualify for ESL services.</w:t>
      </w:r>
    </w:p>
  </w:footnote>
  <w:footnote w:id="4">
    <w:p w14:paraId="4E4808A1" w14:textId="77777777" w:rsidR="0056672F" w:rsidRPr="00B21364" w:rsidRDefault="0056672F" w:rsidP="009D7E7D">
      <w:pPr>
        <w:pStyle w:val="FootnoteText"/>
        <w:ind w:left="720"/>
        <w:rPr>
          <w:rFonts w:ascii="Calibri" w:hAnsi="Calibri"/>
          <w:sz w:val="18"/>
          <w:szCs w:val="18"/>
        </w:rPr>
      </w:pPr>
      <w:r w:rsidRPr="001718C8">
        <w:rPr>
          <w:rStyle w:val="FootnoteReference"/>
          <w:rFonts w:ascii="Calibri" w:hAnsi="Calibri"/>
          <w:sz w:val="18"/>
          <w:szCs w:val="18"/>
        </w:rPr>
        <w:footnoteRef/>
      </w:r>
      <w:r w:rsidRPr="001718C8">
        <w:rPr>
          <w:rFonts w:ascii="Calibri" w:hAnsi="Calibri"/>
          <w:sz w:val="18"/>
          <w:szCs w:val="18"/>
        </w:rPr>
        <w:t xml:space="preserve"> MA ESE. </w:t>
      </w:r>
      <w:r w:rsidRPr="00DE0D20">
        <w:rPr>
          <w:rFonts w:ascii="Calibri" w:hAnsi="Calibri"/>
          <w:i/>
          <w:sz w:val="18"/>
          <w:szCs w:val="18"/>
        </w:rPr>
        <w:t>Title II-A: Preparing, Training, and Recruiting High Quality Teachers and Principals</w:t>
      </w:r>
      <w:r w:rsidRPr="001718C8">
        <w:rPr>
          <w:rFonts w:ascii="Calibri" w:hAnsi="Calibri"/>
          <w:sz w:val="18"/>
          <w:szCs w:val="18"/>
        </w:rPr>
        <w:t xml:space="preserve">. Retrieved from: </w:t>
      </w:r>
      <w:hyperlink r:id="rId1" w:history="1">
        <w:r w:rsidRPr="00DE0D20">
          <w:rPr>
            <w:rStyle w:val="Hyperlink"/>
            <w:rFonts w:ascii="Calibri" w:hAnsi="Calibri"/>
            <w:color w:val="auto"/>
            <w:sz w:val="18"/>
            <w:szCs w:val="18"/>
            <w:u w:val="none"/>
          </w:rPr>
          <w:t>http://www.doe.mass.edu/educators/title-iia/hq/hq_faq.html?section=subjects</w:t>
        </w:r>
      </w:hyperlink>
      <w:r>
        <w:rPr>
          <w:rFonts w:ascii="Calibri" w:hAnsi="Calibri"/>
          <w:sz w:val="18"/>
          <w:szCs w:val="18"/>
        </w:rPr>
        <w:t>.</w:t>
      </w:r>
    </w:p>
  </w:footnote>
  <w:footnote w:id="5">
    <w:p w14:paraId="3C7FF104" w14:textId="77777777" w:rsidR="0056672F" w:rsidRDefault="0056672F" w:rsidP="009D7E7D">
      <w:pPr>
        <w:pStyle w:val="FootnoteText"/>
        <w:ind w:left="720"/>
      </w:pPr>
      <w:r w:rsidRPr="00DE0D20">
        <w:rPr>
          <w:rStyle w:val="FootnoteReference"/>
          <w:rFonts w:ascii="Calibri" w:hAnsi="Calibri"/>
          <w:sz w:val="18"/>
          <w:szCs w:val="18"/>
        </w:rPr>
        <w:footnoteRef/>
      </w:r>
      <w:r w:rsidRPr="00DE0D20">
        <w:rPr>
          <w:rFonts w:ascii="Calibri" w:hAnsi="Calibri"/>
          <w:sz w:val="18"/>
          <w:szCs w:val="18"/>
        </w:rPr>
        <w:t xml:space="preserve"> MA regulations allow for a person holding a license to be employed for a maximum of 20 percent of his/her time in a role and/or at a grade level for which she/he does not hold a license.</w:t>
      </w:r>
      <w:r>
        <w:t xml:space="preserve"> </w:t>
      </w:r>
      <w:r w:rsidRPr="00A23EE4">
        <w:rPr>
          <w:rFonts w:asciiTheme="minorHAnsi" w:hAnsiTheme="minorHAnsi"/>
          <w:sz w:val="18"/>
        </w:rPr>
        <w:t>The Every Student Succeeds Act eliminates the category of Highly Qualified from federal statute and Massachusetts ESE will issue guidance to districts to revise this definition of out-of-field in 2017.</w:t>
      </w:r>
      <w:r>
        <w:t xml:space="preserve"> </w:t>
      </w:r>
    </w:p>
  </w:footnote>
  <w:footnote w:id="6">
    <w:p w14:paraId="134DE8D8" w14:textId="77777777" w:rsidR="0056672F" w:rsidRPr="00CA61BC" w:rsidRDefault="0056672F" w:rsidP="004F57EE">
      <w:pPr>
        <w:pStyle w:val="FootnoteText"/>
        <w:tabs>
          <w:tab w:val="left" w:pos="540"/>
        </w:tabs>
        <w:rPr>
          <w:rFonts w:asciiTheme="minorHAnsi" w:hAnsiTheme="minorHAnsi"/>
          <w:sz w:val="18"/>
          <w:szCs w:val="18"/>
        </w:rPr>
      </w:pPr>
      <w:r w:rsidRPr="00CA61BC">
        <w:rPr>
          <w:rStyle w:val="FootnoteReference"/>
          <w:rFonts w:asciiTheme="minorHAnsi" w:hAnsiTheme="minorHAnsi"/>
        </w:rPr>
        <w:footnoteRef/>
      </w:r>
      <w:r w:rsidRPr="00CA61BC">
        <w:rPr>
          <w:rFonts w:asciiTheme="minorHAnsi" w:hAnsiTheme="minorHAnsi"/>
        </w:rPr>
        <w:t xml:space="preserve"> </w:t>
      </w:r>
      <w:r w:rsidRPr="00CA61BC">
        <w:rPr>
          <w:rFonts w:asciiTheme="minorHAnsi" w:hAnsiTheme="minorHAnsi"/>
          <w:sz w:val="18"/>
          <w:szCs w:val="18"/>
        </w:rPr>
        <w:t xml:space="preserve">Massachusetts Department of Elementary and Secondary Education (2013). </w:t>
      </w:r>
      <w:r w:rsidRPr="00CA61BC">
        <w:rPr>
          <w:rFonts w:asciiTheme="minorHAnsi" w:hAnsiTheme="minorHAnsi"/>
          <w:i/>
          <w:sz w:val="18"/>
          <w:szCs w:val="18"/>
        </w:rPr>
        <w:t xml:space="preserve">Status of the Massachusetts Educator Workforce: Focus on First-Year Teachers. </w:t>
      </w:r>
      <w:hyperlink r:id="rId2" w:history="1">
        <w:r w:rsidRPr="00CA61BC">
          <w:rPr>
            <w:rStyle w:val="Hyperlink"/>
            <w:rFonts w:asciiTheme="minorHAnsi" w:hAnsiTheme="minorHAnsi"/>
            <w:sz w:val="18"/>
            <w:szCs w:val="18"/>
          </w:rPr>
          <w:t>http://www.doe.mass.edu/research/reports/2013-12EducatorReport.pdf</w:t>
        </w:r>
      </w:hyperlink>
      <w:r w:rsidRPr="00CA61BC">
        <w:rPr>
          <w:rFonts w:asciiTheme="minorHAnsi" w:hAnsiTheme="minorHAnsi"/>
          <w:sz w:val="18"/>
          <w:szCs w:val="18"/>
        </w:rPr>
        <w:t xml:space="preserve">. </w:t>
      </w:r>
    </w:p>
  </w:footnote>
  <w:footnote w:id="7">
    <w:p w14:paraId="2EEA5766" w14:textId="77777777" w:rsidR="0056672F" w:rsidRPr="00CA61BC" w:rsidRDefault="0056672F" w:rsidP="004F57EE">
      <w:pPr>
        <w:pStyle w:val="FootnoteText"/>
      </w:pPr>
      <w:r>
        <w:rPr>
          <w:rStyle w:val="Hyperlink"/>
          <w:rFonts w:asciiTheme="minorHAnsi" w:hAnsiTheme="minorHAnsi"/>
          <w:color w:val="auto"/>
          <w:sz w:val="18"/>
          <w:szCs w:val="18"/>
          <w:u w:val="none"/>
          <w:vertAlign w:val="superscript"/>
        </w:rPr>
        <w:t>7</w:t>
      </w:r>
      <w:r>
        <w:rPr>
          <w:rStyle w:val="Hyperlink"/>
          <w:rFonts w:asciiTheme="minorHAnsi" w:hAnsiTheme="minorHAnsi"/>
          <w:color w:val="auto"/>
          <w:sz w:val="18"/>
          <w:szCs w:val="18"/>
          <w:u w:val="none"/>
        </w:rPr>
        <w:t xml:space="preserve"> </w:t>
      </w:r>
      <w:r w:rsidRPr="00CA61BC">
        <w:rPr>
          <w:rStyle w:val="Hyperlink"/>
          <w:rFonts w:asciiTheme="minorHAnsi" w:hAnsiTheme="minorHAnsi"/>
          <w:color w:val="auto"/>
          <w:sz w:val="18"/>
          <w:szCs w:val="18"/>
          <w:u w:val="none"/>
        </w:rPr>
        <w:t xml:space="preserve">Harris, D.N. and Sass, T.R. </w:t>
      </w:r>
      <w:r w:rsidRPr="00CA61BC">
        <w:rPr>
          <w:rStyle w:val="Hyperlink"/>
          <w:rFonts w:asciiTheme="minorHAnsi" w:hAnsiTheme="minorHAnsi"/>
          <w:i/>
          <w:color w:val="auto"/>
          <w:sz w:val="18"/>
          <w:szCs w:val="18"/>
          <w:u w:val="none"/>
        </w:rPr>
        <w:t xml:space="preserve">Teacher Training, Teacher Quality, and Student Achievement. </w:t>
      </w:r>
      <w:r w:rsidRPr="00CA61BC">
        <w:rPr>
          <w:rStyle w:val="Hyperlink"/>
          <w:rFonts w:asciiTheme="minorHAnsi" w:hAnsiTheme="minorHAnsi"/>
          <w:color w:val="auto"/>
          <w:sz w:val="18"/>
          <w:szCs w:val="18"/>
          <w:u w:val="none"/>
        </w:rPr>
        <w:t>CALDER Working Paper 3, 2007.; Kane, T., Rockoff, J., and Staiger, D. “What Does Certification Tell Us About Teacher Effectiveness?” NBER Working Paper 12155, 2006</w:t>
      </w:r>
    </w:p>
  </w:footnote>
  <w:footnote w:id="8">
    <w:p w14:paraId="6F27AEFB" w14:textId="77777777" w:rsidR="0056672F" w:rsidRPr="00375B09" w:rsidRDefault="0056672F" w:rsidP="003E5F89">
      <w:pPr>
        <w:pStyle w:val="FootnoteText"/>
        <w:rPr>
          <w:rFonts w:asciiTheme="minorHAnsi" w:hAnsiTheme="minorHAnsi"/>
        </w:rPr>
      </w:pPr>
      <w:r>
        <w:rPr>
          <w:rStyle w:val="Hyperlink"/>
          <w:rFonts w:asciiTheme="minorHAnsi" w:hAnsiTheme="minorHAnsi"/>
          <w:color w:val="auto"/>
          <w:sz w:val="18"/>
          <w:szCs w:val="18"/>
          <w:u w:val="none"/>
          <w:vertAlign w:val="superscript"/>
        </w:rPr>
        <w:t>8</w:t>
      </w:r>
      <w:r>
        <w:rPr>
          <w:rStyle w:val="Hyperlink"/>
          <w:rFonts w:asciiTheme="minorHAnsi" w:hAnsiTheme="minorHAnsi"/>
          <w:color w:val="auto"/>
          <w:sz w:val="18"/>
          <w:szCs w:val="18"/>
          <w:u w:val="none"/>
        </w:rPr>
        <w:t xml:space="preserve"> </w:t>
      </w:r>
      <w:r w:rsidRPr="00375B09">
        <w:rPr>
          <w:rStyle w:val="Hyperlink"/>
          <w:rFonts w:asciiTheme="minorHAnsi" w:hAnsiTheme="minorHAnsi"/>
          <w:color w:val="auto"/>
          <w:sz w:val="18"/>
          <w:szCs w:val="18"/>
          <w:u w:val="none"/>
        </w:rPr>
        <w:t xml:space="preserve">Working Paper 12155, 2006.; Rice, J.K.  The impact of teacher experience: Examining the evidence and policy implications.  Calder Brief 11. Washington, DC:  National Center for the Analysis of Longitudinal Data in Education Research (CALDER), Urban Institute, August 2010. </w:t>
      </w:r>
      <w:r w:rsidRPr="00375B09" w:rsidDel="00D0625F">
        <w:rPr>
          <w:rStyle w:val="Hyperlink"/>
          <w:rFonts w:asciiTheme="minorHAnsi" w:hAnsiTheme="minorHAnsi"/>
          <w:color w:val="auto"/>
          <w:sz w:val="18"/>
          <w:szCs w:val="18"/>
          <w:u w:val="none"/>
        </w:rPr>
        <w:t xml:space="preserve"> </w:t>
      </w:r>
    </w:p>
  </w:footnote>
  <w:footnote w:id="9">
    <w:p w14:paraId="6070C599" w14:textId="77777777" w:rsidR="0056672F" w:rsidRPr="007E2B68" w:rsidRDefault="0056672F" w:rsidP="003E5F89">
      <w:pPr>
        <w:pStyle w:val="FootnoteText"/>
        <w:rPr>
          <w:rFonts w:asciiTheme="minorHAnsi" w:hAnsiTheme="minorHAnsi"/>
          <w:sz w:val="18"/>
          <w:szCs w:val="18"/>
        </w:rPr>
      </w:pPr>
      <w:r>
        <w:rPr>
          <w:rFonts w:asciiTheme="minorHAnsi" w:hAnsiTheme="minorHAnsi"/>
          <w:sz w:val="18"/>
          <w:szCs w:val="18"/>
          <w:vertAlign w:val="superscript"/>
        </w:rPr>
        <w:t>9</w:t>
      </w:r>
      <w:r>
        <w:rPr>
          <w:rFonts w:asciiTheme="minorHAnsi" w:hAnsiTheme="minorHAnsi"/>
          <w:sz w:val="18"/>
          <w:szCs w:val="18"/>
        </w:rPr>
        <w:t xml:space="preserve"> </w:t>
      </w:r>
      <w:r w:rsidRPr="007E2B68">
        <w:rPr>
          <w:rFonts w:asciiTheme="minorHAnsi" w:hAnsiTheme="minorHAnsi"/>
          <w:sz w:val="18"/>
          <w:szCs w:val="18"/>
        </w:rPr>
        <w:t xml:space="preserve">Clark, D., Martorell, P. and Rockoff, J. (2009). </w:t>
      </w:r>
      <w:r w:rsidRPr="007E2B68">
        <w:rPr>
          <w:rFonts w:asciiTheme="minorHAnsi" w:hAnsiTheme="minorHAnsi"/>
          <w:i/>
          <w:sz w:val="18"/>
          <w:szCs w:val="18"/>
        </w:rPr>
        <w:t>School Principals and School Performance.</w:t>
      </w:r>
      <w:r w:rsidRPr="007E2B68">
        <w:rPr>
          <w:rFonts w:asciiTheme="minorHAnsi" w:hAnsiTheme="minorHAnsi"/>
          <w:sz w:val="18"/>
          <w:szCs w:val="18"/>
        </w:rPr>
        <w:t xml:space="preserve"> </w:t>
      </w:r>
      <w:r w:rsidRPr="007E2B68">
        <w:rPr>
          <w:rStyle w:val="Emphasis"/>
          <w:rFonts w:asciiTheme="minorHAnsi" w:hAnsiTheme="minorHAnsi"/>
          <w:b w:val="0"/>
          <w:sz w:val="18"/>
          <w:szCs w:val="18"/>
        </w:rPr>
        <w:t>National Center for Analysis of Longitudinal Data in Education Research.</w:t>
      </w:r>
      <w:r w:rsidRPr="007E2B68">
        <w:rPr>
          <w:rFonts w:asciiTheme="minorHAnsi" w:hAnsiTheme="minorHAnsi"/>
          <w:sz w:val="18"/>
          <w:szCs w:val="18"/>
        </w:rPr>
        <w:t xml:space="preserve"> </w:t>
      </w:r>
      <w:hyperlink r:id="rId3" w:tgtFrame="_blank" w:history="1">
        <w:r w:rsidRPr="007E2B68">
          <w:rPr>
            <w:rStyle w:val="Hyperlink"/>
            <w:rFonts w:asciiTheme="minorHAnsi" w:hAnsiTheme="minorHAnsi"/>
            <w:sz w:val="18"/>
            <w:szCs w:val="18"/>
          </w:rPr>
          <w:t>http://www.caldercenter.org/upload/Working-Paper-38_FINAL.pdf</w:t>
        </w:r>
      </w:hyperlink>
      <w:r w:rsidRPr="007E2B68">
        <w:rPr>
          <w:rFonts w:asciiTheme="minorHAnsi" w:hAnsiTheme="minorHAnsi"/>
          <w:sz w:val="18"/>
          <w:szCs w:val="18"/>
        </w:rPr>
        <w:t xml:space="preserve">; Seashore-Louis, K., Wahlstrom, K. L., Leithwood, K. and Anderson, S. E. (2010). </w:t>
      </w:r>
      <w:r w:rsidRPr="007E2B68">
        <w:rPr>
          <w:rFonts w:asciiTheme="minorHAnsi" w:hAnsiTheme="minorHAnsi"/>
          <w:i/>
          <w:sz w:val="18"/>
          <w:szCs w:val="18"/>
        </w:rPr>
        <w:t>Investigating the Links to Improved Student Learning.</w:t>
      </w:r>
      <w:r w:rsidRPr="007E2B68">
        <w:rPr>
          <w:rFonts w:asciiTheme="minorHAnsi" w:hAnsiTheme="minorHAnsi"/>
          <w:sz w:val="18"/>
          <w:szCs w:val="18"/>
        </w:rPr>
        <w:t xml:space="preserve"> </w:t>
      </w:r>
      <w:r w:rsidRPr="007E2B68">
        <w:rPr>
          <w:rStyle w:val="Emphasis"/>
          <w:rFonts w:asciiTheme="minorHAnsi" w:hAnsiTheme="minorHAnsi"/>
          <w:b w:val="0"/>
          <w:sz w:val="18"/>
          <w:szCs w:val="18"/>
        </w:rPr>
        <w:t>The Wallace Foundation.</w:t>
      </w:r>
      <w:r w:rsidRPr="007E2B68">
        <w:rPr>
          <w:rFonts w:asciiTheme="minorHAnsi" w:hAnsiTheme="minorHAnsi"/>
          <w:sz w:val="18"/>
          <w:szCs w:val="18"/>
        </w:rPr>
        <w:t xml:space="preserve"> </w:t>
      </w:r>
      <w:hyperlink r:id="rId4" w:tgtFrame="_blank" w:history="1">
        <w:r w:rsidRPr="007E2B68">
          <w:rPr>
            <w:rStyle w:val="Hyperlink"/>
            <w:rFonts w:asciiTheme="minorHAnsi" w:hAnsiTheme="minorHAnsi"/>
            <w:sz w:val="18"/>
            <w:szCs w:val="18"/>
          </w:rPr>
          <w:t>http://www.wallacefoundation.org/knowledge-center/school-leadership/key-research/Pages/Investigating-the-Links-to-Improved-Student-Learning.aspx</w:t>
        </w:r>
      </w:hyperlink>
      <w:r w:rsidRPr="007E2B68">
        <w:rPr>
          <w:rFonts w:asciiTheme="minorHAnsi" w:hAnsiTheme="minorHAnsi"/>
          <w:sz w:val="18"/>
          <w:szCs w:val="18"/>
        </w:rPr>
        <w:t xml:space="preserve"> </w:t>
      </w:r>
    </w:p>
  </w:footnote>
  <w:footnote w:id="10">
    <w:p w14:paraId="61596682" w14:textId="77777777" w:rsidR="0056672F" w:rsidRDefault="0056672F" w:rsidP="003E5F89">
      <w:pPr>
        <w:pStyle w:val="FootnoteText"/>
      </w:pPr>
      <w:r>
        <w:rPr>
          <w:rFonts w:asciiTheme="minorHAnsi" w:hAnsiTheme="minorHAnsi"/>
          <w:sz w:val="18"/>
          <w:szCs w:val="18"/>
          <w:vertAlign w:val="superscript"/>
        </w:rPr>
        <w:t xml:space="preserve">10 </w:t>
      </w:r>
      <w:r w:rsidRPr="007E2B68">
        <w:rPr>
          <w:rFonts w:asciiTheme="minorHAnsi" w:hAnsiTheme="minorHAnsi"/>
          <w:sz w:val="18"/>
          <w:szCs w:val="18"/>
        </w:rPr>
        <w:t xml:space="preserve">Boyd, D., et al. 2008). Overview of Measuring Effect Sizes: The effect of measurement error. </w:t>
      </w:r>
      <w:r w:rsidRPr="007E2B68">
        <w:rPr>
          <w:rStyle w:val="Emphasis"/>
          <w:rFonts w:asciiTheme="minorHAnsi" w:hAnsiTheme="minorHAnsi"/>
          <w:b w:val="0"/>
          <w:sz w:val="18"/>
          <w:szCs w:val="18"/>
        </w:rPr>
        <w:t xml:space="preserve">National Center for Analysis of </w:t>
      </w:r>
      <w:r>
        <w:rPr>
          <w:rStyle w:val="Emphasis"/>
          <w:rFonts w:asciiTheme="minorHAnsi" w:hAnsiTheme="minorHAnsi"/>
          <w:b w:val="0"/>
          <w:sz w:val="18"/>
          <w:szCs w:val="18"/>
        </w:rPr>
        <w:t>Longitudinal Data in Educational</w:t>
      </w:r>
      <w:r w:rsidRPr="007E2B68">
        <w:rPr>
          <w:rStyle w:val="Emphasis"/>
          <w:rFonts w:asciiTheme="minorHAnsi" w:hAnsiTheme="minorHAnsi"/>
          <w:b w:val="0"/>
          <w:sz w:val="18"/>
          <w:szCs w:val="18"/>
        </w:rPr>
        <w:t xml:space="preserve"> Research.</w:t>
      </w:r>
      <w:r w:rsidRPr="007E2B68">
        <w:rPr>
          <w:rFonts w:asciiTheme="minorHAnsi" w:hAnsiTheme="minorHAnsi"/>
          <w:sz w:val="18"/>
          <w:szCs w:val="18"/>
        </w:rPr>
        <w:t xml:space="preserve"> </w:t>
      </w:r>
      <w:hyperlink r:id="rId5" w:tgtFrame="_blank" w:history="1">
        <w:r w:rsidRPr="007E2B68">
          <w:rPr>
            <w:rStyle w:val="Hyperlink"/>
            <w:rFonts w:asciiTheme="minorHAnsi" w:hAnsiTheme="minorHAnsi"/>
            <w:sz w:val="18"/>
            <w:szCs w:val="18"/>
          </w:rPr>
          <w:t>http://www.urban.org/UploadedPDF/1001264_measuring_effect_sizes.pdf</w:t>
        </w:r>
      </w:hyperlink>
      <w:r w:rsidRPr="007E2B68">
        <w:rPr>
          <w:rFonts w:asciiTheme="minorHAnsi" w:hAnsiTheme="minorHAnsi"/>
          <w:sz w:val="18"/>
          <w:szCs w:val="18"/>
        </w:rPr>
        <w:t>; Branch, G. F., Hanushek, E. A. and Rivkin, S. G. (2009). Estimating Principal Effects.</w:t>
      </w:r>
      <w:r w:rsidRPr="007E2B68">
        <w:rPr>
          <w:rFonts w:asciiTheme="minorHAnsi" w:hAnsiTheme="minorHAnsi" w:cs="Arial"/>
          <w:sz w:val="18"/>
          <w:szCs w:val="18"/>
        </w:rPr>
        <w:t xml:space="preserve"> </w:t>
      </w:r>
      <w:hyperlink r:id="rId6" w:history="1">
        <w:r w:rsidRPr="007E2B68">
          <w:rPr>
            <w:rStyle w:val="Hyperlink"/>
            <w:rFonts w:asciiTheme="minorHAnsi" w:hAnsiTheme="minorHAnsi" w:cs="Arial"/>
            <w:sz w:val="18"/>
            <w:szCs w:val="18"/>
          </w:rPr>
          <w:t>http://www.urban.org/uploadedpdf/1001439-Estimating-Principal-Effectiveness.pdf</w:t>
        </w:r>
      </w:hyperlink>
    </w:p>
  </w:footnote>
  <w:footnote w:id="11">
    <w:p w14:paraId="3DBE6098" w14:textId="77777777" w:rsidR="0056672F" w:rsidRPr="003E5F89" w:rsidRDefault="0056672F" w:rsidP="003E5F89">
      <w:pPr>
        <w:rPr>
          <w:b/>
        </w:rPr>
      </w:pPr>
      <w:r w:rsidRPr="00A220DB">
        <w:rPr>
          <w:rStyle w:val="FootnoteReference"/>
          <w:rFonts w:asciiTheme="minorHAnsi" w:hAnsiTheme="minorHAnsi"/>
          <w:sz w:val="18"/>
          <w:szCs w:val="18"/>
        </w:rPr>
        <w:footnoteRef/>
      </w:r>
      <w:r w:rsidRPr="00A220DB">
        <w:rPr>
          <w:rFonts w:asciiTheme="minorHAnsi" w:hAnsiTheme="minorHAnsi"/>
          <w:sz w:val="18"/>
          <w:szCs w:val="18"/>
        </w:rPr>
        <w:t xml:space="preserve"> </w:t>
      </w:r>
      <w:r w:rsidRPr="007B5FD9">
        <w:rPr>
          <w:rFonts w:ascii="Calibri" w:hAnsi="Calibri"/>
          <w:sz w:val="18"/>
          <w:szCs w:val="18"/>
        </w:rPr>
        <w:t xml:space="preserve">Allensworth, E., Ponisciak, S. &amp; Mazzeo, C. </w:t>
      </w:r>
      <w:r w:rsidRPr="00DE0D20">
        <w:rPr>
          <w:rFonts w:ascii="Calibri" w:hAnsi="Calibri"/>
          <w:i/>
          <w:sz w:val="18"/>
          <w:szCs w:val="18"/>
        </w:rPr>
        <w:t>The Schools Teachers Leave: Teacher Mobility in Chicago Public Schools</w:t>
      </w:r>
      <w:r w:rsidRPr="007B5FD9">
        <w:rPr>
          <w:rFonts w:ascii="Calibri" w:hAnsi="Calibri"/>
          <w:sz w:val="18"/>
          <w:szCs w:val="18"/>
        </w:rPr>
        <w:t>. Consortium on Chicago School Research</w:t>
      </w:r>
      <w:r>
        <w:rPr>
          <w:rFonts w:ascii="Calibri" w:hAnsi="Calibri"/>
          <w:sz w:val="18"/>
          <w:szCs w:val="18"/>
        </w:rPr>
        <w:t>, 2009</w:t>
      </w:r>
    </w:p>
  </w:footnote>
  <w:footnote w:id="12">
    <w:p w14:paraId="4B8C791D" w14:textId="77777777" w:rsidR="0056672F" w:rsidRPr="00A0060B" w:rsidRDefault="0056672F" w:rsidP="003E5F89">
      <w:pPr>
        <w:rPr>
          <w:rFonts w:asciiTheme="minorHAnsi" w:hAnsiTheme="minorHAnsi"/>
          <w:b/>
          <w:sz w:val="18"/>
          <w:szCs w:val="18"/>
        </w:rPr>
      </w:pPr>
      <w:r w:rsidRPr="00A0060B">
        <w:rPr>
          <w:rStyle w:val="FootnoteReference"/>
          <w:rFonts w:asciiTheme="minorHAnsi" w:hAnsiTheme="minorHAnsi"/>
          <w:sz w:val="18"/>
          <w:szCs w:val="18"/>
        </w:rPr>
        <w:footnoteRef/>
      </w:r>
      <w:r w:rsidRPr="00A0060B">
        <w:rPr>
          <w:rFonts w:asciiTheme="minorHAnsi" w:hAnsiTheme="minorHAnsi"/>
          <w:sz w:val="18"/>
          <w:szCs w:val="18"/>
        </w:rPr>
        <w:t xml:space="preserve"> Hull</w:t>
      </w:r>
      <w:r w:rsidRPr="005943F6">
        <w:rPr>
          <w:rFonts w:ascii="Calibri" w:hAnsi="Calibri"/>
          <w:sz w:val="18"/>
          <w:szCs w:val="18"/>
        </w:rPr>
        <w:t xml:space="preserve">, J. (2012). </w:t>
      </w:r>
      <w:r w:rsidRPr="005943F6">
        <w:rPr>
          <w:rFonts w:ascii="Calibri" w:hAnsi="Calibri"/>
          <w:i/>
          <w:sz w:val="18"/>
          <w:szCs w:val="18"/>
        </w:rPr>
        <w:t>The Principal Perspective</w:t>
      </w:r>
      <w:r w:rsidRPr="005943F6">
        <w:rPr>
          <w:rFonts w:ascii="Calibri" w:hAnsi="Calibri"/>
          <w:sz w:val="18"/>
          <w:szCs w:val="18"/>
        </w:rPr>
        <w:t xml:space="preserve">. Center for Public Education, the National School Boards </w:t>
      </w:r>
      <w:r w:rsidRPr="00A0060B">
        <w:rPr>
          <w:rFonts w:asciiTheme="minorHAnsi" w:hAnsiTheme="minorHAnsi"/>
          <w:sz w:val="18"/>
          <w:szCs w:val="18"/>
        </w:rPr>
        <w:t xml:space="preserve">Association. </w:t>
      </w:r>
      <w:hyperlink r:id="rId7" w:history="1">
        <w:r w:rsidRPr="00A0060B">
          <w:rPr>
            <w:rStyle w:val="Hyperlink"/>
            <w:rFonts w:asciiTheme="minorHAnsi" w:hAnsiTheme="minorHAnsi"/>
            <w:sz w:val="18"/>
            <w:szCs w:val="18"/>
          </w:rPr>
          <w:t>http://www.centerforpubliceducation.org/principal-perspective</w:t>
        </w:r>
      </w:hyperlink>
      <w:r w:rsidRPr="00A0060B">
        <w:rPr>
          <w:rFonts w:asciiTheme="minorHAnsi" w:hAnsiTheme="minorHAnsi"/>
          <w:sz w:val="18"/>
          <w:szCs w:val="18"/>
        </w:rPr>
        <w:t xml:space="preserve"> </w:t>
      </w:r>
    </w:p>
  </w:footnote>
  <w:footnote w:id="13">
    <w:p w14:paraId="670F3BD4" w14:textId="77777777" w:rsidR="0056672F" w:rsidRPr="00F702EA" w:rsidRDefault="0056672F" w:rsidP="00D51904">
      <w:pPr>
        <w:pStyle w:val="FootnoteText"/>
      </w:pPr>
      <w:r w:rsidRPr="00A0060B">
        <w:rPr>
          <w:rStyle w:val="FootnoteReference"/>
          <w:rFonts w:asciiTheme="minorHAnsi" w:hAnsiTheme="minorHAnsi"/>
          <w:sz w:val="18"/>
          <w:szCs w:val="18"/>
        </w:rPr>
        <w:footnoteRef/>
      </w:r>
      <w:r w:rsidRPr="00A0060B">
        <w:rPr>
          <w:rFonts w:asciiTheme="minorHAnsi" w:hAnsiTheme="minorHAnsi"/>
          <w:sz w:val="18"/>
          <w:szCs w:val="18"/>
        </w:rPr>
        <w:t xml:space="preserve"> Seashore-Louis, et al. (2010). </w:t>
      </w:r>
      <w:r w:rsidRPr="00A0060B">
        <w:rPr>
          <w:rFonts w:asciiTheme="minorHAnsi" w:hAnsiTheme="minorHAnsi"/>
          <w:i/>
          <w:sz w:val="18"/>
          <w:szCs w:val="18"/>
        </w:rPr>
        <w:t>Investigating the Links to Improved Student Learning</w:t>
      </w:r>
      <w:r w:rsidRPr="00A0060B">
        <w:rPr>
          <w:rFonts w:asciiTheme="minorHAnsi" w:hAnsiTheme="minorHAnsi"/>
          <w:sz w:val="18"/>
          <w:szCs w:val="18"/>
        </w:rPr>
        <w:t xml:space="preserve">. The Wallace Foundation. </w:t>
      </w:r>
      <w:hyperlink r:id="rId8" w:tgtFrame="_blank" w:history="1">
        <w:r w:rsidRPr="00A0060B">
          <w:rPr>
            <w:rStyle w:val="Hyperlink"/>
            <w:rFonts w:asciiTheme="minorHAnsi" w:hAnsiTheme="minorHAnsi"/>
            <w:sz w:val="18"/>
            <w:szCs w:val="18"/>
          </w:rPr>
          <w:t>http://www.wallacefoundation.org/knowledge-center/school-leadership/key-research/Pages/Investigating-the-Links-to-Improved-Student-Learning.aspx</w:t>
        </w:r>
      </w:hyperlink>
    </w:p>
  </w:footnote>
  <w:footnote w:id="14">
    <w:p w14:paraId="4E771C3E" w14:textId="77777777" w:rsidR="0056672F" w:rsidRPr="00736287" w:rsidRDefault="0056672F" w:rsidP="00D51904">
      <w:pPr>
        <w:pStyle w:val="FootnoteText"/>
        <w:rPr>
          <w:rFonts w:asciiTheme="minorHAnsi" w:hAnsiTheme="minorHAnsi"/>
          <w:sz w:val="18"/>
          <w:szCs w:val="18"/>
        </w:rPr>
      </w:pPr>
      <w:r w:rsidRPr="00736287">
        <w:rPr>
          <w:rStyle w:val="FootnoteReference"/>
          <w:rFonts w:asciiTheme="minorHAnsi" w:hAnsiTheme="minorHAnsi"/>
          <w:sz w:val="18"/>
          <w:szCs w:val="18"/>
        </w:rPr>
        <w:footnoteRef/>
      </w:r>
      <w:r w:rsidRPr="00736287">
        <w:rPr>
          <w:rFonts w:asciiTheme="minorHAnsi" w:hAnsiTheme="minorHAnsi"/>
          <w:sz w:val="18"/>
          <w:szCs w:val="18"/>
        </w:rPr>
        <w:t xml:space="preserve"> Massachusetts Department of Elementary and Secondary Education (2015). </w:t>
      </w:r>
      <w:r w:rsidRPr="00736287">
        <w:rPr>
          <w:rFonts w:asciiTheme="minorHAnsi" w:hAnsiTheme="minorHAnsi"/>
          <w:i/>
          <w:sz w:val="18"/>
          <w:szCs w:val="18"/>
        </w:rPr>
        <w:t xml:space="preserve">Massachusetts State Equity Plan. </w:t>
      </w:r>
      <w:hyperlink r:id="rId9" w:history="1">
        <w:r w:rsidRPr="00736287">
          <w:rPr>
            <w:rStyle w:val="Hyperlink"/>
            <w:rFonts w:asciiTheme="minorHAnsi" w:hAnsiTheme="minorHAnsi"/>
            <w:sz w:val="18"/>
            <w:szCs w:val="18"/>
          </w:rPr>
          <w:t>http://www.doe.mass.edu/educators/equitableaccess/Plan.docx</w:t>
        </w:r>
      </w:hyperlink>
      <w:r w:rsidRPr="00736287">
        <w:rPr>
          <w:rFonts w:asciiTheme="minorHAnsi" w:hAnsiTheme="minorHAnsi"/>
          <w:i/>
          <w:sz w:val="18"/>
          <w:szCs w:val="18"/>
        </w:rPr>
        <w:t xml:space="preserve"> </w:t>
      </w:r>
    </w:p>
  </w:footnote>
  <w:footnote w:id="15">
    <w:p w14:paraId="4A834366" w14:textId="77777777" w:rsidR="0056672F" w:rsidRPr="009F04DF" w:rsidRDefault="0056672F" w:rsidP="00D51904">
      <w:pPr>
        <w:pStyle w:val="FootnoteText"/>
        <w:rPr>
          <w:rFonts w:asciiTheme="minorHAnsi" w:hAnsiTheme="minorHAnsi"/>
          <w:sz w:val="18"/>
          <w:szCs w:val="18"/>
        </w:rPr>
      </w:pPr>
      <w:r w:rsidRPr="009F04DF">
        <w:rPr>
          <w:rStyle w:val="FootnoteReference"/>
          <w:rFonts w:asciiTheme="minorHAnsi" w:hAnsiTheme="minorHAnsi"/>
          <w:sz w:val="18"/>
          <w:szCs w:val="18"/>
        </w:rPr>
        <w:footnoteRef/>
      </w:r>
      <w:r w:rsidRPr="009F04DF">
        <w:rPr>
          <w:rFonts w:asciiTheme="minorHAnsi" w:hAnsiTheme="minorHAnsi"/>
          <w:sz w:val="18"/>
          <w:szCs w:val="18"/>
        </w:rPr>
        <w:t xml:space="preserve"> Beteille, T., Kalogrides, D., and Loeb, S. (2011). </w:t>
      </w:r>
      <w:r w:rsidRPr="009F04DF">
        <w:rPr>
          <w:rFonts w:asciiTheme="minorHAnsi" w:hAnsiTheme="minorHAnsi"/>
          <w:i/>
          <w:sz w:val="18"/>
          <w:szCs w:val="18"/>
        </w:rPr>
        <w:t xml:space="preserve">Stepping Stones: Principal career paths and school outcomes. </w:t>
      </w:r>
      <w:r>
        <w:rPr>
          <w:rFonts w:asciiTheme="minorHAnsi" w:hAnsiTheme="minorHAnsi"/>
          <w:sz w:val="18"/>
          <w:szCs w:val="18"/>
        </w:rPr>
        <w:t xml:space="preserve">National Bureau of Economic Research. Working Paper 17243. </w:t>
      </w:r>
      <w:hyperlink r:id="rId10" w:history="1">
        <w:r w:rsidRPr="004C49D4">
          <w:rPr>
            <w:rStyle w:val="Hyperlink"/>
            <w:rFonts w:asciiTheme="minorHAnsi" w:hAnsiTheme="minorHAnsi"/>
            <w:sz w:val="18"/>
            <w:szCs w:val="18"/>
          </w:rPr>
          <w:t>http://www.nber.org/papers/w17243.pdf</w:t>
        </w:r>
      </w:hyperlink>
      <w:r>
        <w:rPr>
          <w:rFonts w:asciiTheme="minorHAnsi" w:hAnsiTheme="minorHAnsi"/>
          <w:sz w:val="18"/>
          <w:szCs w:val="18"/>
        </w:rPr>
        <w:t xml:space="preserve"> </w:t>
      </w:r>
      <w:r w:rsidRPr="009F04DF">
        <w:rPr>
          <w:rFonts w:asciiTheme="minorHAnsi" w:hAnsiTheme="minorHAnsi"/>
          <w:sz w:val="18"/>
          <w:szCs w:val="18"/>
        </w:rPr>
        <w:t xml:space="preserve"> </w:t>
      </w:r>
    </w:p>
  </w:footnote>
  <w:footnote w:id="16">
    <w:p w14:paraId="28BD87D5" w14:textId="77777777" w:rsidR="0056672F" w:rsidRPr="00A904F6" w:rsidRDefault="0056672F" w:rsidP="00D51904">
      <w:pPr>
        <w:pStyle w:val="FootnoteText"/>
        <w:rPr>
          <w:rFonts w:asciiTheme="minorHAnsi" w:hAnsiTheme="minorHAnsi"/>
        </w:rPr>
      </w:pPr>
      <w:r w:rsidRPr="00A904F6">
        <w:rPr>
          <w:rStyle w:val="FootnoteReference"/>
          <w:rFonts w:asciiTheme="minorHAnsi" w:hAnsiTheme="minorHAnsi"/>
        </w:rPr>
        <w:footnoteRef/>
      </w:r>
      <w:r w:rsidRPr="00A904F6">
        <w:rPr>
          <w:rFonts w:asciiTheme="minorHAnsi" w:hAnsiTheme="minorHAnsi"/>
        </w:rPr>
        <w:t xml:space="preserve"> Hehir (2014).</w:t>
      </w:r>
    </w:p>
  </w:footnote>
  <w:footnote w:id="17">
    <w:p w14:paraId="0A10BFD0" w14:textId="77777777" w:rsidR="0056672F" w:rsidRPr="00EF7F8C" w:rsidRDefault="0056672F" w:rsidP="00D51904">
      <w:pPr>
        <w:pStyle w:val="FootnoteText"/>
        <w:rPr>
          <w:rFonts w:asciiTheme="minorHAnsi" w:hAnsiTheme="minorHAnsi"/>
        </w:rPr>
      </w:pPr>
      <w:r w:rsidRPr="00EF7F8C">
        <w:rPr>
          <w:rStyle w:val="FootnoteReference"/>
          <w:rFonts w:asciiTheme="minorHAnsi" w:hAnsiTheme="minorHAnsi"/>
        </w:rPr>
        <w:footnoteRef/>
      </w:r>
      <w:r w:rsidRPr="00EF7F8C">
        <w:rPr>
          <w:rFonts w:asciiTheme="minorHAnsi" w:hAnsiTheme="minorHAnsi"/>
        </w:rPr>
        <w:t xml:space="preserve"> Hehir (2014).</w:t>
      </w:r>
    </w:p>
  </w:footnote>
  <w:footnote w:id="18">
    <w:p w14:paraId="3F9B4257" w14:textId="77777777" w:rsidR="0056672F" w:rsidRPr="00C220A0" w:rsidRDefault="0056672F" w:rsidP="00D51904">
      <w:pPr>
        <w:pStyle w:val="FootnoteText"/>
        <w:rPr>
          <w:rFonts w:ascii="Calibri" w:hAnsi="Calibri"/>
          <w:sz w:val="18"/>
          <w:szCs w:val="18"/>
        </w:rPr>
      </w:pPr>
      <w:r w:rsidRPr="00C220A0">
        <w:rPr>
          <w:rStyle w:val="FootnoteReference"/>
          <w:rFonts w:ascii="Calibri" w:hAnsi="Calibri"/>
          <w:sz w:val="18"/>
          <w:szCs w:val="18"/>
        </w:rPr>
        <w:footnoteRef/>
      </w:r>
      <w:r w:rsidRPr="00C220A0">
        <w:rPr>
          <w:rFonts w:ascii="Calibri" w:hAnsi="Calibri"/>
          <w:sz w:val="18"/>
          <w:szCs w:val="18"/>
        </w:rPr>
        <w:t xml:space="preserve"> McKay, S</w:t>
      </w:r>
      <w:r>
        <w:rPr>
          <w:rFonts w:ascii="Calibri" w:hAnsi="Calibri"/>
          <w:sz w:val="18"/>
          <w:szCs w:val="18"/>
        </w:rPr>
        <w:t xml:space="preserve">. </w:t>
      </w:r>
      <w:r w:rsidRPr="00C220A0">
        <w:rPr>
          <w:rFonts w:ascii="Calibri" w:hAnsi="Calibri"/>
          <w:sz w:val="18"/>
          <w:szCs w:val="18"/>
        </w:rPr>
        <w:t>I</w:t>
      </w:r>
      <w:r w:rsidRPr="00DE0D20">
        <w:rPr>
          <w:rFonts w:ascii="Calibri" w:hAnsi="Calibri"/>
          <w:i/>
          <w:sz w:val="18"/>
          <w:szCs w:val="18"/>
        </w:rPr>
        <w:t>mproving Title II of the Elementary and Secondary Education Act</w:t>
      </w:r>
      <w:r w:rsidRPr="00C220A0">
        <w:rPr>
          <w:rFonts w:ascii="Calibri" w:hAnsi="Calibri"/>
          <w:sz w:val="18"/>
          <w:szCs w:val="18"/>
        </w:rPr>
        <w:t>. Carnegie Foundation for the Advancement of Teaching</w:t>
      </w:r>
      <w:r>
        <w:rPr>
          <w:rFonts w:ascii="Calibri" w:hAnsi="Calibri"/>
          <w:sz w:val="18"/>
          <w:szCs w:val="18"/>
        </w:rPr>
        <w:t>, 2015</w:t>
      </w:r>
      <w:r w:rsidRPr="00C220A0">
        <w:rPr>
          <w:rFonts w:ascii="Calibri" w:hAnsi="Calibri"/>
          <w:sz w:val="18"/>
          <w:szCs w:val="18"/>
        </w:rPr>
        <w:t xml:space="preserve">. Retrieved from: </w:t>
      </w:r>
      <w:hyperlink r:id="rId11" w:history="1">
        <w:r w:rsidRPr="00C220A0">
          <w:rPr>
            <w:rStyle w:val="Hyperlink"/>
            <w:rFonts w:ascii="Calibri" w:hAnsi="Calibri"/>
            <w:color w:val="auto"/>
            <w:sz w:val="18"/>
            <w:szCs w:val="18"/>
            <w:u w:val="none"/>
          </w:rPr>
          <w:t>http://cdn.carnegiefoundation.org/wp-content/uploads/2015/02/Title-II-expert-conveing-summary_2-6_formatted.pdf</w:t>
        </w:r>
      </w:hyperlink>
      <w:r>
        <w:t>.</w:t>
      </w:r>
      <w:r w:rsidRPr="00C220A0">
        <w:rPr>
          <w:rFonts w:ascii="Calibri" w:hAnsi="Calibri"/>
          <w:sz w:val="18"/>
          <w:szCs w:val="18"/>
        </w:rPr>
        <w:t xml:space="preserve"> </w:t>
      </w:r>
    </w:p>
  </w:footnote>
  <w:footnote w:id="19">
    <w:p w14:paraId="424CCACA" w14:textId="77777777" w:rsidR="005C1246" w:rsidRPr="005C1246" w:rsidRDefault="005C1246">
      <w:pPr>
        <w:pStyle w:val="FootnoteText"/>
        <w:rPr>
          <w:rFonts w:asciiTheme="minorHAnsi" w:hAnsiTheme="minorHAnsi"/>
        </w:rPr>
      </w:pPr>
      <w:r w:rsidRPr="005C1246">
        <w:rPr>
          <w:rStyle w:val="FootnoteReference"/>
          <w:rFonts w:asciiTheme="minorHAnsi" w:hAnsiTheme="minorHAnsi"/>
        </w:rPr>
        <w:footnoteRef/>
      </w:r>
      <w:r w:rsidRPr="005C1246">
        <w:rPr>
          <w:rFonts w:asciiTheme="minorHAnsi" w:hAnsiTheme="minorHAnsi"/>
        </w:rPr>
        <w:t xml:space="preserve"> </w:t>
      </w:r>
      <w:r w:rsidRPr="005C1246">
        <w:rPr>
          <w:rFonts w:asciiTheme="minorHAnsi" w:hAnsiTheme="minorHAnsi"/>
          <w:sz w:val="18"/>
          <w:szCs w:val="18"/>
        </w:rPr>
        <w:t>Hehir (2014).</w:t>
      </w:r>
    </w:p>
  </w:footnote>
  <w:footnote w:id="20">
    <w:p w14:paraId="170C704A" w14:textId="77777777" w:rsidR="0056672F" w:rsidRPr="00762ECE" w:rsidRDefault="0056672F" w:rsidP="004F57EE">
      <w:pPr>
        <w:pStyle w:val="FootnoteText"/>
        <w:rPr>
          <w:rFonts w:asciiTheme="minorHAnsi" w:hAnsiTheme="minorHAnsi"/>
        </w:rPr>
      </w:pPr>
      <w:r w:rsidRPr="00762ECE">
        <w:rPr>
          <w:rStyle w:val="FootnoteReference"/>
          <w:rFonts w:asciiTheme="minorHAnsi" w:hAnsiTheme="minorHAnsi"/>
        </w:rPr>
        <w:footnoteRef/>
      </w:r>
      <w:r w:rsidRPr="00762ECE">
        <w:rPr>
          <w:rFonts w:asciiTheme="minorHAnsi" w:hAnsiTheme="minorHAnsi"/>
        </w:rPr>
        <w:t xml:space="preserve"> Massachusetts Department of Elementary and Secondary Education (2016). Massachusetts School Districts Team Up to Address Suspensions and Expulsions. </w:t>
      </w:r>
      <w:hyperlink r:id="rId12" w:history="1">
        <w:r w:rsidRPr="00762ECE">
          <w:rPr>
            <w:rStyle w:val="Hyperlink"/>
            <w:rFonts w:asciiTheme="minorHAnsi" w:hAnsiTheme="minorHAnsi"/>
          </w:rPr>
          <w:t>http://www.doe.mass.edu/news/news.aspx?id=21719</w:t>
        </w:r>
      </w:hyperlink>
      <w:r w:rsidRPr="00762ECE">
        <w:rPr>
          <w:rFonts w:asciiTheme="minorHAnsi" w:hAnsiTheme="minorHAnsi"/>
        </w:rPr>
        <w:t xml:space="preserve">. </w:t>
      </w:r>
      <w:r w:rsidRPr="00762ECE">
        <w:rPr>
          <w:rFonts w:asciiTheme="minorHAnsi" w:hAnsiTheme="minorHAnsi"/>
        </w:rPr>
        <w:tab/>
      </w:r>
    </w:p>
  </w:footnote>
  <w:footnote w:id="21">
    <w:p w14:paraId="533C969B" w14:textId="77777777" w:rsidR="0056672F" w:rsidRPr="008C0E88" w:rsidRDefault="0056672F" w:rsidP="004F57EE">
      <w:pPr>
        <w:pStyle w:val="FootnoteText"/>
        <w:rPr>
          <w:rFonts w:asciiTheme="minorHAnsi" w:hAnsiTheme="minorHAnsi"/>
        </w:rPr>
      </w:pPr>
      <w:r w:rsidRPr="008C0E88">
        <w:rPr>
          <w:rStyle w:val="FootnoteReference"/>
          <w:rFonts w:asciiTheme="minorHAnsi" w:hAnsiTheme="minorHAnsi"/>
        </w:rPr>
        <w:footnoteRef/>
      </w:r>
      <w:r w:rsidRPr="008C0E88">
        <w:rPr>
          <w:rFonts w:asciiTheme="minorHAnsi" w:hAnsiTheme="minorHAnsi"/>
        </w:rPr>
        <w:t xml:space="preserve">MA ESE (2106). </w:t>
      </w:r>
      <w:r>
        <w:rPr>
          <w:rFonts w:asciiTheme="minorHAnsi" w:hAnsiTheme="minorHAnsi"/>
        </w:rPr>
        <w:t xml:space="preserve">Massachusetts Releases Second Year of Suspension Data. </w:t>
      </w:r>
      <w:hyperlink r:id="rId13" w:history="1">
        <w:r w:rsidRPr="00A74423">
          <w:rPr>
            <w:rStyle w:val="Hyperlink"/>
            <w:rFonts w:asciiTheme="minorHAnsi" w:hAnsiTheme="minorHAnsi"/>
          </w:rPr>
          <w:t>http://www.doe.mass.edu/news/news.aspx?id=24012</w:t>
        </w:r>
      </w:hyperlink>
      <w:r>
        <w:rPr>
          <w:rFonts w:asciiTheme="minorHAnsi" w:hAnsiTheme="minorHAns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EFBBC" w14:textId="77777777" w:rsidR="0056672F" w:rsidRPr="00341DAF" w:rsidRDefault="006F26DD">
    <w:pPr>
      <w:pStyle w:val="Header"/>
      <w:rPr>
        <w:sz w:val="21"/>
        <w:szCs w:val="21"/>
      </w:rPr>
    </w:pPr>
    <w:r>
      <w:rPr>
        <w:noProof/>
        <w:sz w:val="21"/>
        <w:szCs w:val="21"/>
      </w:rPr>
      <w:pict w14:anchorId="0CBCFAB4">
        <v:group id="Group 1" o:spid="_x0000_s4106" style="position:absolute;margin-left:-35.65pt;margin-top:12.05pt;width:526.95pt;height:695.2pt;z-index:251648512" coordorigin="804,721" coordsize="10539,1390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4110" type="#_x0000_t75" alt="Success After High School logo" style="position:absolute;left:7977;top:721;width:3366;height:164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AK&#10;i6DCAAAA2wAAAA8AAABkcnMvZG93bnJldi54bWxEj92KwjAUhO8XfIdwBG8WTXVRpBpFBNGbsuvP&#10;AxyaY1tsTkoS2/r2ZmFhL4eZ+YZZb3tTi5acrywrmE4SEMS51RUXCm7Xw3gJwgdkjbVlUvAiD9vN&#10;4GONqbYdn6m9hEJECPsUFZQhNKmUPi/JoJ/Yhjh6d+sMhihdIbXDLsJNLWdJspAGK44LJTa0Lyl/&#10;XJ5GwXfffWbe3H6ao8xdcZ1n5qvNlBoN+90KRKA+/If/2ietYDaH3y/xB8jNG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wCougwgAAANsAAAAPAAAAAAAAAAAAAAAAAJwCAABk&#10;cnMvZG93bnJldi54bWxQSwUGAAAAAAQABAD3AAAAiwMAAAAA&#10;">
            <v:imagedata r:id="rId1" o:title="Success After High School logo"/>
            <v:shadow color="#ccc" opacity="49150f"/>
          </v:shape>
          <v:shapetype id="_x0000_t202" coordsize="21600,21600" o:spt="202" path="m,l,21600r21600,l21600,xe">
            <v:stroke joinstyle="miter"/>
            <v:path gradientshapeok="t" o:connecttype="rect"/>
          </v:shapetype>
          <v:shape id="_x0000_s4109" type="#_x0000_t202" style="position:absolute;left:2190;top:975;width:5595;height:13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xl/cxQAA&#10;ANsAAAAPAAAAZHJzL2Rvd25yZXYueG1sRI9La8MwEITvgf4HsYXeGjkumMSNbIKhtIdCyKNNjou1&#10;flBr5Vpq4vz7KFDIcZiZb5hlPppOnGhwrWUFs2kEgri0uuVawX739jwH4Tyyxs4yKbiQgzx7mCwx&#10;1fbMGzptfS0ChF2KChrv+1RKVzZk0E1tTxy8yg4GfZBDLfWA5wA3nYyjKJEGWw4LDfZUNFT+bP+M&#10;gmqdJN/t11gcnf5dvPSHT3yPS6WeHsfVKwhPo7+H/9sfWkGcwO1L+AEyu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fGX9zFAAAA2wAAAA8AAAAAAAAAAAAAAAAAlwIAAGRycy9k&#10;b3ducmV2LnhtbFBLBQYAAAAABAAEAPUAAACJAwAAAAA=&#10;" fillcolor="#91a8ce" stroked="f">
            <v:shadow color="#ccc" opacity="49150f"/>
            <v:textbox inset="2.88pt,2.88pt,2.88pt,2.88pt">
              <w:txbxContent>
                <w:p w14:paraId="6BC6C582" w14:textId="77777777" w:rsidR="0056672F" w:rsidRPr="00341DAF" w:rsidRDefault="0056672F" w:rsidP="008E5587">
                  <w:pPr>
                    <w:widowControl w:val="0"/>
                    <w:rPr>
                      <w:rFonts w:ascii="Calibri" w:hAnsi="Calibri" w:cs="Calibri"/>
                      <w:b/>
                      <w:bCs/>
                      <w:sz w:val="14"/>
                      <w:szCs w:val="14"/>
                    </w:rPr>
                  </w:pPr>
                </w:p>
                <w:p w14:paraId="439409B2" w14:textId="77777777" w:rsidR="0056672F" w:rsidRPr="00341DAF" w:rsidRDefault="0056672F" w:rsidP="008E5587">
                  <w:pPr>
                    <w:widowControl w:val="0"/>
                    <w:rPr>
                      <w:rFonts w:ascii="Calibri" w:hAnsi="Calibri" w:cs="Calibri"/>
                      <w:b/>
                      <w:bCs/>
                      <w:sz w:val="28"/>
                      <w:szCs w:val="28"/>
                    </w:rPr>
                  </w:pPr>
                  <w:r w:rsidRPr="00341DAF">
                    <w:rPr>
                      <w:rFonts w:ascii="Calibri" w:hAnsi="Calibri" w:cs="Calibri"/>
                      <w:b/>
                      <w:bCs/>
                      <w:sz w:val="28"/>
                      <w:szCs w:val="28"/>
                    </w:rPr>
                    <w:t xml:space="preserve"> OUR GOAL, </w:t>
                  </w:r>
                </w:p>
                <w:p w14:paraId="2144BE78" w14:textId="77777777" w:rsidR="0056672F" w:rsidRPr="00341DAF" w:rsidRDefault="0056672F" w:rsidP="008E5587">
                  <w:pPr>
                    <w:widowControl w:val="0"/>
                    <w:rPr>
                      <w:rFonts w:ascii="Calibri" w:hAnsi="Calibri" w:cs="Calibri"/>
                      <w:b/>
                      <w:bCs/>
                      <w:sz w:val="28"/>
                      <w:szCs w:val="28"/>
                    </w:rPr>
                  </w:pPr>
                  <w:r w:rsidRPr="00341DAF">
                    <w:rPr>
                      <w:rFonts w:ascii="Calibri" w:hAnsi="Calibri" w:cs="Calibri"/>
                      <w:b/>
                      <w:bCs/>
                      <w:sz w:val="28"/>
                      <w:szCs w:val="28"/>
                    </w:rPr>
                    <w:t xml:space="preserve"> AND OUR STRATEGIES TO GET THERE</w:t>
                  </w:r>
                </w:p>
              </w:txbxContent>
            </v:textbox>
          </v:shape>
          <v:shape id="_x0000_s4108" type="#_x0000_t202" style="position:absolute;left:804;top:841;width:1386;height:15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ugAAwwAA&#10;ANsAAAAPAAAAZHJzL2Rvd25yZXYueG1sRI9Li8JAEITvgv9haMGbThRxNWaUuOyKh734wHOT6Tww&#10;0xMyo2b99c7Cgseiqr6ikk1nanGn1lWWFUzGEQjizOqKCwXn0/doAcJ5ZI21ZVLwSw42634vwVjb&#10;Bx/ofvSFCBB2MSoovW9iKV1WkkE3tg1x8HLbGvRBtoXULT4C3NRyGkVzabDisFBiQ58lZdfjzSjY&#10;/XB62Bbysvyadc9bep1neYNKDQddugLhqfPv8H97rxVMP+DvS/gBcv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ugAAwwAAANsAAAAPAAAAAAAAAAAAAAAAAJcCAABkcnMvZG93&#10;bnJldi54bWxQSwUGAAAAAAQABAD1AAAAhwMAAAAA&#10;" fillcolor="#004386" stroked="f">
            <v:shadow color="#ccc" opacity="49150f"/>
            <v:textbox inset="2.88pt,2.88pt,2.88pt,2.88pt">
              <w:txbxContent>
                <w:p w14:paraId="2579992F" w14:textId="77777777" w:rsidR="0056672F" w:rsidRPr="00341DAF" w:rsidRDefault="0056672F" w:rsidP="008E5587">
                  <w:pPr>
                    <w:widowControl w:val="0"/>
                    <w:jc w:val="center"/>
                    <w:rPr>
                      <w:rFonts w:ascii="Lucida Fax" w:hAnsi="Lucida Fax" w:cs="Lucida Fax"/>
                      <w:color w:val="FFFFFF"/>
                    </w:rPr>
                  </w:pPr>
                </w:p>
                <w:p w14:paraId="44F679D7" w14:textId="77777777" w:rsidR="0056672F" w:rsidRPr="00341DAF" w:rsidRDefault="0056672F" w:rsidP="008E5587">
                  <w:pPr>
                    <w:widowControl w:val="0"/>
                    <w:jc w:val="center"/>
                    <w:rPr>
                      <w:rFonts w:ascii="Lucida Fax" w:hAnsi="Lucida Fax" w:cs="Lucida Fax"/>
                      <w:color w:val="FFFFFF"/>
                    </w:rPr>
                  </w:pPr>
                </w:p>
              </w:txbxContent>
            </v:textbox>
          </v:shape>
          <v:shape id="Text Box 5" o:spid="_x0000_s4107" type="#_x0000_t202" style="position:absolute;left:1014;top:2437;width:972;height:1218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ZRyvQAA&#10;ANsAAAAPAAAAZHJzL2Rvd25yZXYueG1sRE/LDsFAFN1L/MPkSuyYEhHKkBLEwsYj1jedq2107jSd&#10;Qfl6s5BYnpz3fNmYUjypdoVlBYN+BII4tbrgTMHlvO1NQDiPrLG0TAre5GC5aLfmGGv74iM9Tz4T&#10;IYRdjApy76tYSpfmZND1bUUcuJutDfoA60zqGl8h3JRyGEVjabDg0JBjReuc0vvpYRTsDpwcV5m8&#10;Tjej5vNI7uP0VqFS3U6TzEB4avxf/HPvtYJhGBu+hB8gF1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JZRyvQAAANsAAAAPAAAAAAAAAAAAAAAAAJcCAABkcnMvZG93bnJldi54&#10;bWxQSwUGAAAAAAQABAD1AAAAgQMAAAAA&#10;" fillcolor="#004386" stroked="f">
            <v:shadow color="#ccc" opacity="49150f"/>
            <v:textbox inset="2.88pt,2.88pt,2.88pt,2.88pt">
              <w:txbxContent>
                <w:p w14:paraId="0CAB9DB7" w14:textId="77777777" w:rsidR="0056672F" w:rsidRPr="00341DAF" w:rsidRDefault="0056672F" w:rsidP="008E5587">
                  <w:pPr>
                    <w:widowControl w:val="0"/>
                    <w:ind w:left="-540"/>
                    <w:rPr>
                      <w:sz w:val="21"/>
                      <w:szCs w:val="21"/>
                    </w:rPr>
                  </w:pPr>
                </w:p>
              </w:txbxContent>
            </v:textbox>
          </v:shap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B5D86" w14:textId="77777777" w:rsidR="0056672F" w:rsidRPr="00341DAF" w:rsidRDefault="0056672F">
    <w:pPr>
      <w:pStyle w:val="Header"/>
      <w:rPr>
        <w:sz w:val="21"/>
        <w:szCs w:val="21"/>
      </w:rPr>
    </w:pPr>
    <w:r w:rsidRPr="009C7BA2">
      <w:rPr>
        <w:noProof/>
        <w:sz w:val="21"/>
        <w:szCs w:val="21"/>
        <w:lang w:eastAsia="zh-CN"/>
      </w:rPr>
      <w:drawing>
        <wp:anchor distT="36576" distB="36576" distL="36576" distR="36576" simplePos="0" relativeHeight="251668992" behindDoc="0" locked="0" layoutInCell="1" allowOverlap="1" wp14:anchorId="642D9E9D" wp14:editId="452AEA04">
          <wp:simplePos x="0" y="0"/>
          <wp:positionH relativeFrom="column">
            <wp:posOffset>4204188</wp:posOffset>
          </wp:positionH>
          <wp:positionV relativeFrom="paragraph">
            <wp:posOffset>60290</wp:posOffset>
          </wp:positionV>
          <wp:extent cx="744625" cy="999811"/>
          <wp:effectExtent l="19050" t="0" r="0" b="0"/>
          <wp:wrapNone/>
          <wp:docPr id="2" name="Picture 19" descr="Effective educators logo (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ffective educators logo (lightbulb clipart)"/>
                  <pic:cNvPicPr>
                    <a:picLocks noChangeAspect="1" noChangeArrowheads="1"/>
                  </pic:cNvPicPr>
                </pic:nvPicPr>
                <pic:blipFill>
                  <a:blip r:embed="rId1"/>
                  <a:srcRect l="29651" r="34090"/>
                  <a:stretch>
                    <a:fillRect/>
                  </a:stretch>
                </pic:blipFill>
                <pic:spPr bwMode="auto">
                  <a:xfrm>
                    <a:off x="0" y="0"/>
                    <a:ext cx="744625" cy="999811"/>
                  </a:xfrm>
                  <a:prstGeom prst="rect">
                    <a:avLst/>
                  </a:prstGeom>
                  <a:noFill/>
                  <a:ln w="9525" algn="in">
                    <a:noFill/>
                    <a:miter lim="800000"/>
                    <a:headEnd/>
                    <a:tailEnd/>
                  </a:ln>
                </pic:spPr>
              </pic:pic>
            </a:graphicData>
          </a:graphic>
        </wp:anchor>
      </w:drawing>
    </w:r>
    <w:r w:rsidR="006F26DD">
      <w:rPr>
        <w:noProof/>
        <w:sz w:val="21"/>
        <w:szCs w:val="21"/>
      </w:rPr>
      <w:pict w14:anchorId="1A607465">
        <v:shapetype id="_x0000_t202" coordsize="21600,21600" o:spt="202" path="m,l,21600r21600,l21600,xe">
          <v:stroke joinstyle="miter"/>
          <v:path gradientshapeok="t" o:connecttype="rect"/>
        </v:shapetype>
        <v:shape id="_x0000_s4105" type="#_x0000_t202" style="position:absolute;margin-left:-21.3pt;margin-top:85.85pt;width:48.6pt;height:609.4pt;z-index:251666944;visibility:visible;mso-wrap-distance-left:2.88pt;mso-wrap-distance-top:2.88pt;mso-wrap-distance-right:2.88pt;mso-wrap-distance-bottom:2.88pt;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" fillcolor="#004386" stroked="f">
          <v:shadow color="#ccc" opacity="49150f"/>
          <v:textbox style="mso-next-textbox:#_x0000_s4105" inset="2.88pt,2.88pt,2.88pt,2.88pt">
            <w:txbxContent>
              <w:p w14:paraId="343A255E" w14:textId="77777777" w:rsidR="0056672F" w:rsidRPr="00341DAF" w:rsidRDefault="0056672F" w:rsidP="001E05A9">
                <w:pPr>
                  <w:widowControl w:val="0"/>
                  <w:rPr>
                    <w:sz w:val="21"/>
                    <w:szCs w:val="21"/>
                  </w:rPr>
                </w:pPr>
              </w:p>
            </w:txbxContent>
          </v:textbox>
        </v:shape>
      </w:pict>
    </w:r>
    <w:r w:rsidR="006F26DD">
      <w:rPr>
        <w:noProof/>
        <w:sz w:val="21"/>
        <w:szCs w:val="21"/>
      </w:rPr>
      <w:pict w14:anchorId="015E1179">
        <v:shape id="Text Box 13" o:spid="_x0000_s4104" type="#_x0000_t202" alt="Dark blue vertical line on left side" style="position:absolute;margin-left:-31.8pt;margin-top:6.05pt;width:69.3pt;height:79.8pt;z-index:251665920;visibility:visible;mso-wrap-distance-left:2.88pt;mso-wrap-distance-top:2.88pt;mso-wrap-distance-right:2.88pt;mso-wrap-distance-bottom:2.88pt;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" fillcolor="#004386" stroked="f">
          <v:shadow color="#ccc" opacity="49150f"/>
          <v:textbox style="mso-next-textbox:#Text Box 13" inset="2.88pt,2.88pt,2.88pt,2.88pt">
            <w:txbxContent>
              <w:p w14:paraId="7E704FF0" w14:textId="77777777" w:rsidR="0056672F" w:rsidRPr="00341DAF" w:rsidRDefault="0056672F" w:rsidP="001E05A9">
                <w:pPr>
                  <w:widowControl w:val="0"/>
                  <w:jc w:val="center"/>
                  <w:rPr>
                    <w:rFonts w:ascii="Lucida Fax" w:hAnsi="Lucida Fax" w:cs="Lucida Fax"/>
                    <w:color w:val="FFFFFF"/>
                  </w:rPr>
                </w:pPr>
              </w:p>
            </w:txbxContent>
          </v:textbox>
        </v:shape>
      </w:pict>
    </w:r>
    <w:r w:rsidR="006F26DD">
      <w:rPr>
        <w:noProof/>
        <w:sz w:val="21"/>
        <w:szCs w:val="21"/>
      </w:rPr>
      <w:pict w14:anchorId="10D10D13">
        <v:shape id="_x0000_s4103" type="#_x0000_t202" alt="Light blue horizontal line at top" style="position:absolute;margin-left:37.5pt;margin-top:12.75pt;width:279.75pt;height:67.15pt;z-index:251664896;visibility:visible;mso-wrap-distance-left:2.88pt;mso-wrap-distance-top:2.88pt;mso-wrap-distance-right:2.88pt;mso-wrap-distance-bottom:2.88pt;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" fillcolor="#91a8ce" stroked="f">
          <v:shadow color="#ccc" opacity="49150f"/>
          <v:textbox style="mso-next-textbox:#_x0000_s4103" inset="2.88pt,2.88pt,2.88pt,2.88pt">
            <w:txbxContent>
              <w:p w14:paraId="63E7FADD" w14:textId="77777777" w:rsidR="0056672F" w:rsidRPr="004F72EA" w:rsidRDefault="0056672F" w:rsidP="004F72EA">
                <w:pPr>
                  <w:rPr>
                    <w:szCs w:val="28"/>
                  </w:rPr>
                </w:pPr>
              </w:p>
            </w:txbxContent>
          </v:textbox>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0080D" w14:textId="77777777" w:rsidR="0056672F" w:rsidRPr="00341DAF" w:rsidRDefault="006F26DD" w:rsidP="009F6083">
    <w:pPr>
      <w:pStyle w:val="Header"/>
      <w:ind w:left="-1170"/>
      <w:rPr>
        <w:sz w:val="21"/>
        <w:szCs w:val="21"/>
      </w:rPr>
    </w:pPr>
    <w:r>
      <w:rPr>
        <w:noProof/>
        <w:sz w:val="21"/>
        <w:szCs w:val="21"/>
      </w:rPr>
      <w:pict w14:anchorId="370B09EA">
        <v:shapetype id="_x0000_t202" coordsize="21600,21600" o:spt="202" path="m,l,21600r21600,l21600,xe">
          <v:stroke joinstyle="miter"/>
          <v:path gradientshapeok="t" o:connecttype="rect"/>
        </v:shapetype>
        <v:shape id="Text Box 16" o:spid="_x0000_s4097" type="#_x0000_t202" style="position:absolute;left:0;text-align:left;margin-left:-65.55pt;margin-top:6.05pt;width:69.3pt;height:79.8pt;z-index:251659776;visibility:visible;mso-wrap-distance-left:2.88pt;mso-wrap-distance-top:2.88pt;mso-wrap-distance-right:2.88pt;mso-wrap-distance-bottom:2.88p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" fillcolor="#004386" stroked="f">
          <v:shadow color="#ccc" opacity="49150f"/>
          <v:textbox style="mso-next-textbox:#Text Box 16" inset="2.88pt,2.88pt,2.88pt,2.88pt">
            <w:txbxContent>
              <w:p w14:paraId="15A1D79C" w14:textId="77777777" w:rsidR="0056672F" w:rsidRPr="00B47FA1" w:rsidRDefault="0056672F" w:rsidP="009F6083">
                <w:pPr>
                  <w:widowControl w:val="0"/>
                  <w:ind w:left="-540" w:right="997"/>
                  <w:jc w:val="center"/>
                </w:pPr>
                <w:r>
                  <w:rPr>
                    <w:rFonts w:ascii="Lucida Fax" w:hAnsi="Lucida Fax" w:cs="Lucida Fax"/>
                    <w:color w:val="FFFFFF"/>
                  </w:rPr>
                  <w:tab/>
                </w:r>
              </w:p>
            </w:txbxContent>
          </v:textbox>
        </v:shape>
      </w:pict>
    </w:r>
    <w:r>
      <w:rPr>
        <w:noProof/>
        <w:sz w:val="21"/>
        <w:szCs w:val="21"/>
      </w:rPr>
      <w:pict w14:anchorId="3D8820B6">
        <v:shape id="Text Box 15" o:spid="_x0000_s4099" type="#_x0000_t202" style="position:absolute;left:0;text-align:left;margin-left:-.9pt;margin-top:12.75pt;width:321.85pt;height:67.15pt;z-index:251658752;visibility:visible;mso-wrap-distance-left:2.88pt;mso-wrap-distance-top:2.88pt;mso-wrap-distance-right:2.88pt;mso-wrap-distance-bottom:2.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" fillcolor="#91a8ce" stroked="f">
          <v:shadow color="#ccc" opacity="49150f"/>
          <v:textbox style="mso-next-textbox:#Text Box 15" inset="2.88pt,2.88pt,2.88pt,2.88pt">
            <w:txbxContent>
              <w:p w14:paraId="36B5A228" w14:textId="77777777" w:rsidR="0056672F" w:rsidRDefault="0056672F" w:rsidP="00827856">
                <w:pPr>
                  <w:widowControl w:val="0"/>
                  <w:rPr>
                    <w:rFonts w:ascii="Calibri" w:hAnsi="Calibri" w:cs="Calibri"/>
                    <w:b/>
                    <w:bCs/>
                    <w:sz w:val="12"/>
                    <w:szCs w:val="12"/>
                  </w:rPr>
                </w:pPr>
              </w:p>
            </w:txbxContent>
          </v:textbox>
        </v:shape>
      </w:pict>
    </w:r>
    <w:r>
      <w:rPr>
        <w:noProof/>
        <w:sz w:val="21"/>
        <w:szCs w:val="21"/>
      </w:rPr>
      <w:pict w14:anchorId="2A5BC3A1">
        <v:shape id="Text Box 17" o:spid="_x0000_s4098" type="#_x0000_t202" style="position:absolute;left:0;text-align:left;margin-left:-52.45pt;margin-top:85.85pt;width:45.25pt;height:609.4pt;z-index:251660800;visibility:visible;mso-wrap-distance-left:2.88pt;mso-wrap-distance-top:2.88pt;mso-wrap-distance-right:2.88pt;mso-wrap-distance-bottom:2.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" fillcolor="#004386" stroked="f">
          <v:shadow color="#ccc" opacity="49150f"/>
          <v:textbox style="mso-next-textbox:#Text Box 17" inset="2.88pt,2.88pt,2.88pt,2.88pt">
            <w:txbxContent>
              <w:p w14:paraId="26E0C7B4" w14:textId="77777777" w:rsidR="0056672F" w:rsidRPr="00341DAF" w:rsidRDefault="0056672F" w:rsidP="009F6083">
                <w:pPr>
                  <w:widowControl w:val="0"/>
                  <w:ind w:left="-810" w:right="41"/>
                  <w:rPr>
                    <w:sz w:val="21"/>
                    <w:szCs w:val="21"/>
                  </w:rPr>
                </w:pPr>
              </w:p>
            </w:txbxContent>
          </v:textbox>
        </v:shape>
      </w:pict>
    </w:r>
    <w:r w:rsidR="0056672F">
      <w:rPr>
        <w:sz w:val="21"/>
        <w:szCs w:val="21"/>
      </w:rPr>
      <w:ptab w:relativeTo="margin" w:alignment="left" w:leader="none"/>
    </w:r>
    <w:r w:rsidR="0056672F">
      <w:rPr>
        <w:noProof/>
        <w:sz w:val="21"/>
        <w:szCs w:val="21"/>
        <w:lang w:eastAsia="zh-CN"/>
      </w:rPr>
      <w:drawing>
        <wp:anchor distT="36576" distB="36576" distL="36576" distR="36576" simplePos="0" relativeHeight="251662848" behindDoc="0" locked="0" layoutInCell="1" allowOverlap="1" wp14:anchorId="1D6CC557" wp14:editId="70DB69E0">
          <wp:simplePos x="0" y="0"/>
          <wp:positionH relativeFrom="column">
            <wp:posOffset>4599305</wp:posOffset>
          </wp:positionH>
          <wp:positionV relativeFrom="paragraph">
            <wp:posOffset>84455</wp:posOffset>
          </wp:positionV>
          <wp:extent cx="742950" cy="998855"/>
          <wp:effectExtent l="19050" t="0" r="0" b="0"/>
          <wp:wrapNone/>
          <wp:docPr id="31" name="Picture 19" descr="Effective educators logo (lightbul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ffective educators logo (lightbulb clipart)"/>
                  <pic:cNvPicPr>
                    <a:picLocks noChangeAspect="1" noChangeArrowheads="1"/>
                  </pic:cNvPicPr>
                </pic:nvPicPr>
                <pic:blipFill>
                  <a:blip r:embed="rId1"/>
                  <a:srcRect l="29651" r="34090"/>
                  <a:stretch>
                    <a:fillRect/>
                  </a:stretch>
                </pic:blipFill>
                <pic:spPr bwMode="auto">
                  <a:xfrm>
                    <a:off x="0" y="0"/>
                    <a:ext cx="742950" cy="998855"/>
                  </a:xfrm>
                  <a:prstGeom prst="rect">
                    <a:avLst/>
                  </a:prstGeom>
                  <a:noFill/>
                  <a:ln w="9525" algn="in">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533A4"/>
    <w:multiLevelType w:val="hybridMultilevel"/>
    <w:tmpl w:val="76701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101A7"/>
    <w:multiLevelType w:val="hybridMultilevel"/>
    <w:tmpl w:val="A1608B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2F37C1"/>
    <w:multiLevelType w:val="hybridMultilevel"/>
    <w:tmpl w:val="37926BF4"/>
    <w:lvl w:ilvl="0" w:tplc="0409000F">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 w15:restartNumberingAfterBreak="0">
    <w:nsid w:val="05414A65"/>
    <w:multiLevelType w:val="hybridMultilevel"/>
    <w:tmpl w:val="A62201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A70241F"/>
    <w:multiLevelType w:val="hybridMultilevel"/>
    <w:tmpl w:val="D97C077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BC12E6A"/>
    <w:multiLevelType w:val="multilevel"/>
    <w:tmpl w:val="CCA8E7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0EB0259F"/>
    <w:multiLevelType w:val="hybridMultilevel"/>
    <w:tmpl w:val="EF3677CC"/>
    <w:lvl w:ilvl="0" w:tplc="36EEA55E">
      <w:start w:val="1"/>
      <w:numFmt w:val="decimal"/>
      <w:lvlText w:val="%1."/>
      <w:lvlJc w:val="left"/>
      <w:pPr>
        <w:ind w:left="1440" w:hanging="360"/>
      </w:pPr>
      <w:rPr>
        <w:rFonts w:ascii="Calibri" w:eastAsia="Times New Roman" w:hAnsi="Calibri" w:cs="Times New Roman"/>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0F82109"/>
    <w:multiLevelType w:val="hybridMultilevel"/>
    <w:tmpl w:val="9F4E1750"/>
    <w:lvl w:ilvl="0" w:tplc="F5D45E38">
      <w:start w:val="1"/>
      <w:numFmt w:val="decimal"/>
      <w:lvlText w:val="%1."/>
      <w:lvlJc w:val="left"/>
      <w:pPr>
        <w:ind w:left="1260" w:hanging="360"/>
      </w:pPr>
      <w:rPr>
        <w:rFonts w:ascii="Calibri" w:eastAsia="Times New Roman" w:hAnsi="Calibri" w:cs="Times New Roman"/>
      </w:rPr>
    </w:lvl>
    <w:lvl w:ilvl="1" w:tplc="04090001">
      <w:start w:val="1"/>
      <w:numFmt w:val="bullet"/>
      <w:lvlText w:val=""/>
      <w:lvlJc w:val="left"/>
      <w:pPr>
        <w:ind w:left="1980" w:hanging="360"/>
      </w:pPr>
      <w:rPr>
        <w:rFonts w:ascii="Symbol" w:hAnsi="Symbol" w:hint="default"/>
      </w:rPr>
    </w:lvl>
    <w:lvl w:ilvl="2" w:tplc="3766AB2A">
      <w:start w:val="1"/>
      <w:numFmt w:val="bullet"/>
      <w:lvlText w:val="-"/>
      <w:lvlJc w:val="left"/>
      <w:pPr>
        <w:ind w:left="2700" w:hanging="180"/>
      </w:pPr>
      <w:rPr>
        <w:rFonts w:ascii="Calibri" w:eastAsia="Times New Roman" w:hAnsi="Calibri" w:cs="Times New Roman" w:hint="default"/>
      </w:r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15:restartNumberingAfterBreak="0">
    <w:nsid w:val="1AFA2217"/>
    <w:multiLevelType w:val="hybridMultilevel"/>
    <w:tmpl w:val="AC8C1A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C87194F"/>
    <w:multiLevelType w:val="hybridMultilevel"/>
    <w:tmpl w:val="92180BB0"/>
    <w:lvl w:ilvl="0" w:tplc="B136107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17A0241"/>
    <w:multiLevelType w:val="hybridMultilevel"/>
    <w:tmpl w:val="6F9882DC"/>
    <w:lvl w:ilvl="0" w:tplc="A49474AA">
      <w:start w:val="1"/>
      <w:numFmt w:val="bullet"/>
      <w:lvlText w:val=""/>
      <w:lvlJc w:val="left"/>
      <w:pPr>
        <w:ind w:left="943" w:hanging="360"/>
      </w:pPr>
      <w:rPr>
        <w:rFonts w:ascii="Symbol" w:eastAsia="Symbol" w:hAnsi="Symbol" w:hint="default"/>
        <w:w w:val="99"/>
        <w:sz w:val="20"/>
        <w:szCs w:val="20"/>
      </w:rPr>
    </w:lvl>
    <w:lvl w:ilvl="1" w:tplc="031A3C34">
      <w:start w:val="1"/>
      <w:numFmt w:val="bullet"/>
      <w:lvlText w:val=""/>
      <w:lvlJc w:val="left"/>
      <w:pPr>
        <w:ind w:left="2180" w:hanging="360"/>
      </w:pPr>
      <w:rPr>
        <w:rFonts w:ascii="Symbol" w:eastAsia="Symbol" w:hAnsi="Symbol" w:hint="default"/>
        <w:sz w:val="22"/>
        <w:szCs w:val="22"/>
      </w:rPr>
    </w:lvl>
    <w:lvl w:ilvl="2" w:tplc="1DB05FA8">
      <w:start w:val="1"/>
      <w:numFmt w:val="bullet"/>
      <w:lvlText w:val="•"/>
      <w:lvlJc w:val="left"/>
      <w:pPr>
        <w:ind w:left="2390" w:hanging="360"/>
      </w:pPr>
      <w:rPr>
        <w:rFonts w:hint="default"/>
      </w:rPr>
    </w:lvl>
    <w:lvl w:ilvl="3" w:tplc="2B1077B4">
      <w:start w:val="1"/>
      <w:numFmt w:val="bullet"/>
      <w:lvlText w:val="•"/>
      <w:lvlJc w:val="left"/>
      <w:pPr>
        <w:ind w:left="2599" w:hanging="360"/>
      </w:pPr>
      <w:rPr>
        <w:rFonts w:hint="default"/>
      </w:rPr>
    </w:lvl>
    <w:lvl w:ilvl="4" w:tplc="BEF68736">
      <w:start w:val="1"/>
      <w:numFmt w:val="bullet"/>
      <w:lvlText w:val="•"/>
      <w:lvlJc w:val="left"/>
      <w:pPr>
        <w:ind w:left="2809" w:hanging="360"/>
      </w:pPr>
      <w:rPr>
        <w:rFonts w:hint="default"/>
      </w:rPr>
    </w:lvl>
    <w:lvl w:ilvl="5" w:tplc="B8422E1A">
      <w:start w:val="1"/>
      <w:numFmt w:val="bullet"/>
      <w:lvlText w:val="•"/>
      <w:lvlJc w:val="left"/>
      <w:pPr>
        <w:ind w:left="3019" w:hanging="360"/>
      </w:pPr>
      <w:rPr>
        <w:rFonts w:hint="default"/>
      </w:rPr>
    </w:lvl>
    <w:lvl w:ilvl="6" w:tplc="FCF29ACE">
      <w:start w:val="1"/>
      <w:numFmt w:val="bullet"/>
      <w:lvlText w:val="•"/>
      <w:lvlJc w:val="left"/>
      <w:pPr>
        <w:ind w:left="3229" w:hanging="360"/>
      </w:pPr>
      <w:rPr>
        <w:rFonts w:hint="default"/>
      </w:rPr>
    </w:lvl>
    <w:lvl w:ilvl="7" w:tplc="35DEFD0E">
      <w:start w:val="1"/>
      <w:numFmt w:val="bullet"/>
      <w:lvlText w:val="•"/>
      <w:lvlJc w:val="left"/>
      <w:pPr>
        <w:ind w:left="3438" w:hanging="360"/>
      </w:pPr>
      <w:rPr>
        <w:rFonts w:hint="default"/>
      </w:rPr>
    </w:lvl>
    <w:lvl w:ilvl="8" w:tplc="8BCC81AC">
      <w:start w:val="1"/>
      <w:numFmt w:val="bullet"/>
      <w:lvlText w:val="•"/>
      <w:lvlJc w:val="left"/>
      <w:pPr>
        <w:ind w:left="3648" w:hanging="360"/>
      </w:pPr>
      <w:rPr>
        <w:rFonts w:hint="default"/>
      </w:rPr>
    </w:lvl>
  </w:abstractNum>
  <w:abstractNum w:abstractNumId="11" w15:restartNumberingAfterBreak="0">
    <w:nsid w:val="237464C9"/>
    <w:multiLevelType w:val="hybridMultilevel"/>
    <w:tmpl w:val="5C188D60"/>
    <w:lvl w:ilvl="0" w:tplc="B332311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53C2AA8"/>
    <w:multiLevelType w:val="hybridMultilevel"/>
    <w:tmpl w:val="421208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5E32282"/>
    <w:multiLevelType w:val="hybridMultilevel"/>
    <w:tmpl w:val="0D6AFF6C"/>
    <w:lvl w:ilvl="0" w:tplc="7D3037C6">
      <w:numFmt w:val="bullet"/>
      <w:lvlText w:val="-"/>
      <w:lvlJc w:val="left"/>
      <w:pPr>
        <w:ind w:left="702" w:hanging="360"/>
      </w:pPr>
      <w:rPr>
        <w:rFonts w:ascii="Calibri" w:eastAsia="Calibri" w:hAnsi="Calibri" w:cs="Times New Roman"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4" w15:restartNumberingAfterBreak="0">
    <w:nsid w:val="286273E1"/>
    <w:multiLevelType w:val="hybridMultilevel"/>
    <w:tmpl w:val="550AF5CA"/>
    <w:lvl w:ilvl="0" w:tplc="1B2E1E94">
      <w:numFmt w:val="bullet"/>
      <w:lvlText w:val=""/>
      <w:lvlJc w:val="left"/>
      <w:pPr>
        <w:ind w:left="1080" w:hanging="360"/>
      </w:pPr>
      <w:rPr>
        <w:rFonts w:ascii="Symbol" w:eastAsia="Times New Roma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92B2204"/>
    <w:multiLevelType w:val="hybridMultilevel"/>
    <w:tmpl w:val="4AB20B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A4975CC"/>
    <w:multiLevelType w:val="hybridMultilevel"/>
    <w:tmpl w:val="C3C058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AD440D9"/>
    <w:multiLevelType w:val="hybridMultilevel"/>
    <w:tmpl w:val="0D549A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B3F4509"/>
    <w:multiLevelType w:val="hybridMultilevel"/>
    <w:tmpl w:val="668C68D2"/>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9" w15:restartNumberingAfterBreak="0">
    <w:nsid w:val="2C2B2F23"/>
    <w:multiLevelType w:val="hybridMultilevel"/>
    <w:tmpl w:val="2460EA98"/>
    <w:lvl w:ilvl="0" w:tplc="7780C4C0">
      <w:start w:val="1"/>
      <w:numFmt w:val="decimal"/>
      <w:lvlText w:val="%1."/>
      <w:lvlJc w:val="left"/>
      <w:pPr>
        <w:tabs>
          <w:tab w:val="num" w:pos="720"/>
        </w:tabs>
        <w:ind w:left="720" w:hanging="360"/>
      </w:pPr>
    </w:lvl>
    <w:lvl w:ilvl="1" w:tplc="762E3F9E">
      <w:start w:val="1"/>
      <w:numFmt w:val="decimal"/>
      <w:lvlText w:val="%2."/>
      <w:lvlJc w:val="left"/>
      <w:pPr>
        <w:tabs>
          <w:tab w:val="num" w:pos="1440"/>
        </w:tabs>
        <w:ind w:left="1440" w:hanging="360"/>
      </w:pPr>
    </w:lvl>
    <w:lvl w:ilvl="2" w:tplc="2542B42A" w:tentative="1">
      <w:start w:val="1"/>
      <w:numFmt w:val="decimal"/>
      <w:lvlText w:val="%3."/>
      <w:lvlJc w:val="left"/>
      <w:pPr>
        <w:tabs>
          <w:tab w:val="num" w:pos="2160"/>
        </w:tabs>
        <w:ind w:left="2160" w:hanging="360"/>
      </w:pPr>
    </w:lvl>
    <w:lvl w:ilvl="3" w:tplc="55DAEE3E" w:tentative="1">
      <w:start w:val="1"/>
      <w:numFmt w:val="decimal"/>
      <w:lvlText w:val="%4."/>
      <w:lvlJc w:val="left"/>
      <w:pPr>
        <w:tabs>
          <w:tab w:val="num" w:pos="2880"/>
        </w:tabs>
        <w:ind w:left="2880" w:hanging="360"/>
      </w:pPr>
    </w:lvl>
    <w:lvl w:ilvl="4" w:tplc="4E48AFCE" w:tentative="1">
      <w:start w:val="1"/>
      <w:numFmt w:val="decimal"/>
      <w:lvlText w:val="%5."/>
      <w:lvlJc w:val="left"/>
      <w:pPr>
        <w:tabs>
          <w:tab w:val="num" w:pos="3600"/>
        </w:tabs>
        <w:ind w:left="3600" w:hanging="360"/>
      </w:pPr>
    </w:lvl>
    <w:lvl w:ilvl="5" w:tplc="E5C20890" w:tentative="1">
      <w:start w:val="1"/>
      <w:numFmt w:val="decimal"/>
      <w:lvlText w:val="%6."/>
      <w:lvlJc w:val="left"/>
      <w:pPr>
        <w:tabs>
          <w:tab w:val="num" w:pos="4320"/>
        </w:tabs>
        <w:ind w:left="4320" w:hanging="360"/>
      </w:pPr>
    </w:lvl>
    <w:lvl w:ilvl="6" w:tplc="C3529586" w:tentative="1">
      <w:start w:val="1"/>
      <w:numFmt w:val="decimal"/>
      <w:lvlText w:val="%7."/>
      <w:lvlJc w:val="left"/>
      <w:pPr>
        <w:tabs>
          <w:tab w:val="num" w:pos="5040"/>
        </w:tabs>
        <w:ind w:left="5040" w:hanging="360"/>
      </w:pPr>
    </w:lvl>
    <w:lvl w:ilvl="7" w:tplc="D72C70AE" w:tentative="1">
      <w:start w:val="1"/>
      <w:numFmt w:val="decimal"/>
      <w:lvlText w:val="%8."/>
      <w:lvlJc w:val="left"/>
      <w:pPr>
        <w:tabs>
          <w:tab w:val="num" w:pos="5760"/>
        </w:tabs>
        <w:ind w:left="5760" w:hanging="360"/>
      </w:pPr>
    </w:lvl>
    <w:lvl w:ilvl="8" w:tplc="4866FA5C" w:tentative="1">
      <w:start w:val="1"/>
      <w:numFmt w:val="decimal"/>
      <w:lvlText w:val="%9."/>
      <w:lvlJc w:val="left"/>
      <w:pPr>
        <w:tabs>
          <w:tab w:val="num" w:pos="6480"/>
        </w:tabs>
        <w:ind w:left="6480" w:hanging="360"/>
      </w:pPr>
    </w:lvl>
  </w:abstractNum>
  <w:abstractNum w:abstractNumId="20" w15:restartNumberingAfterBreak="0">
    <w:nsid w:val="2CA86235"/>
    <w:multiLevelType w:val="hybridMultilevel"/>
    <w:tmpl w:val="CA606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ECE57FF"/>
    <w:multiLevelType w:val="hybridMultilevel"/>
    <w:tmpl w:val="3C528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5A34CA"/>
    <w:multiLevelType w:val="hybridMultilevel"/>
    <w:tmpl w:val="937472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6DE1A9F"/>
    <w:multiLevelType w:val="hybridMultilevel"/>
    <w:tmpl w:val="1A5CC5B4"/>
    <w:lvl w:ilvl="0" w:tplc="04090001">
      <w:start w:val="1"/>
      <w:numFmt w:val="bullet"/>
      <w:lvlText w:val=""/>
      <w:lvlJc w:val="left"/>
      <w:pPr>
        <w:ind w:left="1467" w:hanging="360"/>
      </w:pPr>
      <w:rPr>
        <w:rFonts w:ascii="Symbol" w:hAnsi="Symbol" w:hint="default"/>
      </w:rPr>
    </w:lvl>
    <w:lvl w:ilvl="1" w:tplc="04090003" w:tentative="1">
      <w:start w:val="1"/>
      <w:numFmt w:val="bullet"/>
      <w:lvlText w:val="o"/>
      <w:lvlJc w:val="left"/>
      <w:pPr>
        <w:ind w:left="2187" w:hanging="360"/>
      </w:pPr>
      <w:rPr>
        <w:rFonts w:ascii="Courier New" w:hAnsi="Courier New" w:cs="Courier New" w:hint="default"/>
      </w:rPr>
    </w:lvl>
    <w:lvl w:ilvl="2" w:tplc="04090005" w:tentative="1">
      <w:start w:val="1"/>
      <w:numFmt w:val="bullet"/>
      <w:lvlText w:val=""/>
      <w:lvlJc w:val="left"/>
      <w:pPr>
        <w:ind w:left="2907" w:hanging="360"/>
      </w:pPr>
      <w:rPr>
        <w:rFonts w:ascii="Wingdings" w:hAnsi="Wingdings" w:hint="default"/>
      </w:rPr>
    </w:lvl>
    <w:lvl w:ilvl="3" w:tplc="04090001" w:tentative="1">
      <w:start w:val="1"/>
      <w:numFmt w:val="bullet"/>
      <w:lvlText w:val=""/>
      <w:lvlJc w:val="left"/>
      <w:pPr>
        <w:ind w:left="3627" w:hanging="360"/>
      </w:pPr>
      <w:rPr>
        <w:rFonts w:ascii="Symbol" w:hAnsi="Symbol" w:hint="default"/>
      </w:rPr>
    </w:lvl>
    <w:lvl w:ilvl="4" w:tplc="04090003" w:tentative="1">
      <w:start w:val="1"/>
      <w:numFmt w:val="bullet"/>
      <w:lvlText w:val="o"/>
      <w:lvlJc w:val="left"/>
      <w:pPr>
        <w:ind w:left="4347" w:hanging="360"/>
      </w:pPr>
      <w:rPr>
        <w:rFonts w:ascii="Courier New" w:hAnsi="Courier New" w:cs="Courier New" w:hint="default"/>
      </w:rPr>
    </w:lvl>
    <w:lvl w:ilvl="5" w:tplc="04090005" w:tentative="1">
      <w:start w:val="1"/>
      <w:numFmt w:val="bullet"/>
      <w:lvlText w:val=""/>
      <w:lvlJc w:val="left"/>
      <w:pPr>
        <w:ind w:left="5067" w:hanging="360"/>
      </w:pPr>
      <w:rPr>
        <w:rFonts w:ascii="Wingdings" w:hAnsi="Wingdings" w:hint="default"/>
      </w:rPr>
    </w:lvl>
    <w:lvl w:ilvl="6" w:tplc="04090001" w:tentative="1">
      <w:start w:val="1"/>
      <w:numFmt w:val="bullet"/>
      <w:lvlText w:val=""/>
      <w:lvlJc w:val="left"/>
      <w:pPr>
        <w:ind w:left="5787" w:hanging="360"/>
      </w:pPr>
      <w:rPr>
        <w:rFonts w:ascii="Symbol" w:hAnsi="Symbol" w:hint="default"/>
      </w:rPr>
    </w:lvl>
    <w:lvl w:ilvl="7" w:tplc="04090003" w:tentative="1">
      <w:start w:val="1"/>
      <w:numFmt w:val="bullet"/>
      <w:lvlText w:val="o"/>
      <w:lvlJc w:val="left"/>
      <w:pPr>
        <w:ind w:left="6507" w:hanging="360"/>
      </w:pPr>
      <w:rPr>
        <w:rFonts w:ascii="Courier New" w:hAnsi="Courier New" w:cs="Courier New" w:hint="default"/>
      </w:rPr>
    </w:lvl>
    <w:lvl w:ilvl="8" w:tplc="04090005" w:tentative="1">
      <w:start w:val="1"/>
      <w:numFmt w:val="bullet"/>
      <w:lvlText w:val=""/>
      <w:lvlJc w:val="left"/>
      <w:pPr>
        <w:ind w:left="7227" w:hanging="360"/>
      </w:pPr>
      <w:rPr>
        <w:rFonts w:ascii="Wingdings" w:hAnsi="Wingdings" w:hint="default"/>
      </w:rPr>
    </w:lvl>
  </w:abstractNum>
  <w:abstractNum w:abstractNumId="24" w15:restartNumberingAfterBreak="0">
    <w:nsid w:val="36DE2DCC"/>
    <w:multiLevelType w:val="hybridMultilevel"/>
    <w:tmpl w:val="404034CE"/>
    <w:lvl w:ilvl="0" w:tplc="04090001">
      <w:start w:val="1"/>
      <w:numFmt w:val="bullet"/>
      <w:lvlText w:val=""/>
      <w:lvlJc w:val="left"/>
      <w:pPr>
        <w:ind w:left="1422" w:hanging="360"/>
      </w:pPr>
      <w:rPr>
        <w:rFonts w:ascii="Symbol" w:hAnsi="Symbol" w:hint="default"/>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25" w15:restartNumberingAfterBreak="0">
    <w:nsid w:val="3CC63C4D"/>
    <w:multiLevelType w:val="hybridMultilevel"/>
    <w:tmpl w:val="7C647478"/>
    <w:lvl w:ilvl="0" w:tplc="04090001">
      <w:start w:val="2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F3C2E3E"/>
    <w:multiLevelType w:val="hybridMultilevel"/>
    <w:tmpl w:val="92180BB0"/>
    <w:lvl w:ilvl="0" w:tplc="B136107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3F6E182D"/>
    <w:multiLevelType w:val="hybridMultilevel"/>
    <w:tmpl w:val="5756E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C77130"/>
    <w:multiLevelType w:val="hybridMultilevel"/>
    <w:tmpl w:val="FFF296D0"/>
    <w:lvl w:ilvl="0" w:tplc="0409000F">
      <w:start w:val="1"/>
      <w:numFmt w:val="decimal"/>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 w15:restartNumberingAfterBreak="0">
    <w:nsid w:val="468805C9"/>
    <w:multiLevelType w:val="hybridMultilevel"/>
    <w:tmpl w:val="E072F772"/>
    <w:lvl w:ilvl="0" w:tplc="1ACC7A0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230188"/>
    <w:multiLevelType w:val="hybridMultilevel"/>
    <w:tmpl w:val="4594B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027CF8"/>
    <w:multiLevelType w:val="hybridMultilevel"/>
    <w:tmpl w:val="2D6863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E247EB3"/>
    <w:multiLevelType w:val="hybridMultilevel"/>
    <w:tmpl w:val="764EEEC4"/>
    <w:lvl w:ilvl="0" w:tplc="A3907C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28E4812"/>
    <w:multiLevelType w:val="hybridMultilevel"/>
    <w:tmpl w:val="92680F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0567EC"/>
    <w:multiLevelType w:val="hybridMultilevel"/>
    <w:tmpl w:val="3E22F4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9D05643"/>
    <w:multiLevelType w:val="hybridMultilevel"/>
    <w:tmpl w:val="87D0D528"/>
    <w:lvl w:ilvl="0" w:tplc="7374C830">
      <w:start w:val="3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4196F36"/>
    <w:multiLevelType w:val="hybridMultilevel"/>
    <w:tmpl w:val="33DCC8E4"/>
    <w:lvl w:ilvl="0" w:tplc="153AA4AE">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5A65961"/>
    <w:multiLevelType w:val="hybridMultilevel"/>
    <w:tmpl w:val="76701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F01CCA"/>
    <w:multiLevelType w:val="hybridMultilevel"/>
    <w:tmpl w:val="722A1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021158"/>
    <w:multiLevelType w:val="multilevel"/>
    <w:tmpl w:val="05303AE2"/>
    <w:lvl w:ilvl="0">
      <w:start w:val="1"/>
      <w:numFmt w:val="bullet"/>
      <w:lvlText w:val=""/>
      <w:lvlJc w:val="left"/>
      <w:pPr>
        <w:tabs>
          <w:tab w:val="num" w:pos="1080"/>
        </w:tabs>
        <w:ind w:left="1080" w:hanging="360"/>
      </w:pPr>
      <w:rPr>
        <w:rFonts w:ascii="Wingdings" w:hAnsi="Wingdings" w:hint="default"/>
        <w:b w:val="0"/>
        <w:i w:val="0"/>
        <w:color w:val="000000"/>
        <w:sz w:val="24"/>
      </w:rPr>
    </w:lvl>
    <w:lvl w:ilvl="1">
      <w:start w:val="1"/>
      <w:numFmt w:val="bullet"/>
      <w:lvlText w:val=""/>
      <w:lvlJc w:val="left"/>
      <w:pPr>
        <w:tabs>
          <w:tab w:val="num" w:pos="1440"/>
        </w:tabs>
        <w:ind w:left="1440" w:hanging="360"/>
      </w:pPr>
      <w:rPr>
        <w:rFonts w:ascii="Wingdings" w:hAnsi="Wingdings" w:hint="default"/>
        <w:color w:val="000000"/>
        <w:sz w:val="1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A5F0C83"/>
    <w:multiLevelType w:val="hybridMultilevel"/>
    <w:tmpl w:val="3C668A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6ACC51FF"/>
    <w:multiLevelType w:val="hybridMultilevel"/>
    <w:tmpl w:val="6778BD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20017A"/>
    <w:multiLevelType w:val="multilevel"/>
    <w:tmpl w:val="62E8B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78D2CAA"/>
    <w:multiLevelType w:val="hybridMultilevel"/>
    <w:tmpl w:val="765881A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CEC411F"/>
    <w:multiLevelType w:val="hybridMultilevel"/>
    <w:tmpl w:val="1AD821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E9C6C17"/>
    <w:multiLevelType w:val="hybridMultilevel"/>
    <w:tmpl w:val="77EABC76"/>
    <w:lvl w:ilvl="0" w:tplc="23862D7C">
      <w:numFmt w:val="bullet"/>
      <w:lvlText w:val=""/>
      <w:lvlJc w:val="left"/>
      <w:pPr>
        <w:ind w:left="1350" w:hanging="360"/>
      </w:pPr>
      <w:rPr>
        <w:rFonts w:ascii="Symbol" w:eastAsia="Times New Roman" w:hAnsi="Symbol"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num w:numId="1">
    <w:abstractNumId w:val="18"/>
  </w:num>
  <w:num w:numId="2">
    <w:abstractNumId w:val="28"/>
  </w:num>
  <w:num w:numId="3">
    <w:abstractNumId w:val="7"/>
  </w:num>
  <w:num w:numId="4">
    <w:abstractNumId w:val="2"/>
  </w:num>
  <w:num w:numId="5">
    <w:abstractNumId w:val="22"/>
  </w:num>
  <w:num w:numId="6">
    <w:abstractNumId w:val="44"/>
  </w:num>
  <w:num w:numId="7">
    <w:abstractNumId w:val="4"/>
  </w:num>
  <w:num w:numId="8">
    <w:abstractNumId w:val="15"/>
  </w:num>
  <w:num w:numId="9">
    <w:abstractNumId w:val="12"/>
  </w:num>
  <w:num w:numId="10">
    <w:abstractNumId w:val="16"/>
  </w:num>
  <w:num w:numId="11">
    <w:abstractNumId w:val="17"/>
  </w:num>
  <w:num w:numId="12">
    <w:abstractNumId w:val="1"/>
  </w:num>
  <w:num w:numId="13">
    <w:abstractNumId w:val="3"/>
  </w:num>
  <w:num w:numId="14">
    <w:abstractNumId w:val="8"/>
  </w:num>
  <w:num w:numId="15">
    <w:abstractNumId w:val="23"/>
  </w:num>
  <w:num w:numId="16">
    <w:abstractNumId w:val="31"/>
  </w:num>
  <w:num w:numId="17">
    <w:abstractNumId w:val="20"/>
  </w:num>
  <w:num w:numId="18">
    <w:abstractNumId w:val="24"/>
  </w:num>
  <w:num w:numId="19">
    <w:abstractNumId w:val="40"/>
  </w:num>
  <w:num w:numId="20">
    <w:abstractNumId w:val="34"/>
  </w:num>
  <w:num w:numId="21">
    <w:abstractNumId w:val="43"/>
  </w:num>
  <w:num w:numId="22">
    <w:abstractNumId w:val="32"/>
  </w:num>
  <w:num w:numId="23">
    <w:abstractNumId w:val="6"/>
  </w:num>
  <w:num w:numId="24">
    <w:abstractNumId w:val="30"/>
  </w:num>
  <w:num w:numId="25">
    <w:abstractNumId w:val="13"/>
  </w:num>
  <w:num w:numId="26">
    <w:abstractNumId w:val="25"/>
  </w:num>
  <w:num w:numId="27">
    <w:abstractNumId w:val="29"/>
  </w:num>
  <w:num w:numId="28">
    <w:abstractNumId w:val="39"/>
  </w:num>
  <w:num w:numId="29">
    <w:abstractNumId w:val="21"/>
  </w:num>
  <w:num w:numId="30">
    <w:abstractNumId w:val="10"/>
  </w:num>
  <w:num w:numId="31">
    <w:abstractNumId w:val="42"/>
  </w:num>
  <w:num w:numId="32">
    <w:abstractNumId w:val="19"/>
  </w:num>
  <w:num w:numId="33">
    <w:abstractNumId w:val="41"/>
  </w:num>
  <w:num w:numId="34">
    <w:abstractNumId w:val="27"/>
  </w:num>
  <w:num w:numId="35">
    <w:abstractNumId w:val="0"/>
  </w:num>
  <w:num w:numId="36">
    <w:abstractNumId w:val="9"/>
  </w:num>
  <w:num w:numId="37">
    <w:abstractNumId w:val="37"/>
  </w:num>
  <w:num w:numId="38">
    <w:abstractNumId w:val="26"/>
  </w:num>
  <w:num w:numId="39">
    <w:abstractNumId w:val="36"/>
  </w:num>
  <w:num w:numId="40">
    <w:abstractNumId w:val="14"/>
  </w:num>
  <w:num w:numId="41">
    <w:abstractNumId w:val="45"/>
  </w:num>
  <w:num w:numId="42">
    <w:abstractNumId w:val="11"/>
  </w:num>
  <w:num w:numId="43">
    <w:abstractNumId w:val="5"/>
  </w:num>
  <w:num w:numId="44">
    <w:abstractNumId w:val="38"/>
  </w:num>
  <w:num w:numId="45">
    <w:abstractNumId w:val="35"/>
  </w:num>
  <w:num w:numId="46">
    <w:abstractNumId w:val="33"/>
  </w:num>
  <w:num w:numId="47">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4115"/>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E05A9"/>
    <w:rsid w:val="00000AB2"/>
    <w:rsid w:val="0000115E"/>
    <w:rsid w:val="00001328"/>
    <w:rsid w:val="00002C52"/>
    <w:rsid w:val="00002D31"/>
    <w:rsid w:val="00003404"/>
    <w:rsid w:val="00003897"/>
    <w:rsid w:val="00004735"/>
    <w:rsid w:val="0000540B"/>
    <w:rsid w:val="00005F05"/>
    <w:rsid w:val="00006247"/>
    <w:rsid w:val="000064D5"/>
    <w:rsid w:val="0000713B"/>
    <w:rsid w:val="000075DB"/>
    <w:rsid w:val="00007DC1"/>
    <w:rsid w:val="000122EF"/>
    <w:rsid w:val="00012BEA"/>
    <w:rsid w:val="00012F9A"/>
    <w:rsid w:val="000132F5"/>
    <w:rsid w:val="0001334E"/>
    <w:rsid w:val="00013749"/>
    <w:rsid w:val="00013880"/>
    <w:rsid w:val="00015166"/>
    <w:rsid w:val="000153B5"/>
    <w:rsid w:val="000156A5"/>
    <w:rsid w:val="000157AA"/>
    <w:rsid w:val="000167C3"/>
    <w:rsid w:val="000201E5"/>
    <w:rsid w:val="0002093D"/>
    <w:rsid w:val="00020A85"/>
    <w:rsid w:val="00020AE6"/>
    <w:rsid w:val="00020FD6"/>
    <w:rsid w:val="000218B9"/>
    <w:rsid w:val="00022A8D"/>
    <w:rsid w:val="00023469"/>
    <w:rsid w:val="00023885"/>
    <w:rsid w:val="00023C70"/>
    <w:rsid w:val="00023FF5"/>
    <w:rsid w:val="000245B3"/>
    <w:rsid w:val="00024708"/>
    <w:rsid w:val="000254D4"/>
    <w:rsid w:val="0002555F"/>
    <w:rsid w:val="000259B3"/>
    <w:rsid w:val="00026AAB"/>
    <w:rsid w:val="00030141"/>
    <w:rsid w:val="00030924"/>
    <w:rsid w:val="00031080"/>
    <w:rsid w:val="000313EB"/>
    <w:rsid w:val="000324B7"/>
    <w:rsid w:val="00032872"/>
    <w:rsid w:val="00032877"/>
    <w:rsid w:val="00032DAF"/>
    <w:rsid w:val="000348B7"/>
    <w:rsid w:val="00034A7A"/>
    <w:rsid w:val="00034EAC"/>
    <w:rsid w:val="00036D37"/>
    <w:rsid w:val="000371EF"/>
    <w:rsid w:val="0004000D"/>
    <w:rsid w:val="00040268"/>
    <w:rsid w:val="00040400"/>
    <w:rsid w:val="00040B47"/>
    <w:rsid w:val="00041B1A"/>
    <w:rsid w:val="00041E43"/>
    <w:rsid w:val="00042ABE"/>
    <w:rsid w:val="00042CA8"/>
    <w:rsid w:val="00042CF5"/>
    <w:rsid w:val="00042EA9"/>
    <w:rsid w:val="000436BB"/>
    <w:rsid w:val="00044691"/>
    <w:rsid w:val="000456B0"/>
    <w:rsid w:val="000457A8"/>
    <w:rsid w:val="000457E0"/>
    <w:rsid w:val="00045C28"/>
    <w:rsid w:val="00045F41"/>
    <w:rsid w:val="000461E1"/>
    <w:rsid w:val="000461E2"/>
    <w:rsid w:val="000469E3"/>
    <w:rsid w:val="00047562"/>
    <w:rsid w:val="00047705"/>
    <w:rsid w:val="00050260"/>
    <w:rsid w:val="0005045F"/>
    <w:rsid w:val="00050BA8"/>
    <w:rsid w:val="00050BF5"/>
    <w:rsid w:val="0005180B"/>
    <w:rsid w:val="00051843"/>
    <w:rsid w:val="00052007"/>
    <w:rsid w:val="0005295F"/>
    <w:rsid w:val="00052AB5"/>
    <w:rsid w:val="00053837"/>
    <w:rsid w:val="00053959"/>
    <w:rsid w:val="00053C18"/>
    <w:rsid w:val="000550E2"/>
    <w:rsid w:val="00055896"/>
    <w:rsid w:val="00055FA1"/>
    <w:rsid w:val="00056894"/>
    <w:rsid w:val="000568B5"/>
    <w:rsid w:val="00056FDE"/>
    <w:rsid w:val="000574DA"/>
    <w:rsid w:val="00057619"/>
    <w:rsid w:val="00061086"/>
    <w:rsid w:val="000611CC"/>
    <w:rsid w:val="000619E5"/>
    <w:rsid w:val="00061E1A"/>
    <w:rsid w:val="000628C9"/>
    <w:rsid w:val="00064685"/>
    <w:rsid w:val="000648EA"/>
    <w:rsid w:val="00064E04"/>
    <w:rsid w:val="00065AD1"/>
    <w:rsid w:val="00065C2B"/>
    <w:rsid w:val="00065CE1"/>
    <w:rsid w:val="00065DE1"/>
    <w:rsid w:val="00065E51"/>
    <w:rsid w:val="00065F9D"/>
    <w:rsid w:val="00066298"/>
    <w:rsid w:val="00066DEE"/>
    <w:rsid w:val="00067F30"/>
    <w:rsid w:val="00070FB3"/>
    <w:rsid w:val="000711E4"/>
    <w:rsid w:val="0007124F"/>
    <w:rsid w:val="0007231C"/>
    <w:rsid w:val="0007253F"/>
    <w:rsid w:val="000725B4"/>
    <w:rsid w:val="00072841"/>
    <w:rsid w:val="00073CD7"/>
    <w:rsid w:val="00073FD1"/>
    <w:rsid w:val="00074645"/>
    <w:rsid w:val="00075C08"/>
    <w:rsid w:val="00075F35"/>
    <w:rsid w:val="0007619F"/>
    <w:rsid w:val="0007631F"/>
    <w:rsid w:val="000776D2"/>
    <w:rsid w:val="00077782"/>
    <w:rsid w:val="000817A6"/>
    <w:rsid w:val="000824D6"/>
    <w:rsid w:val="000826F4"/>
    <w:rsid w:val="0008369C"/>
    <w:rsid w:val="00083F6F"/>
    <w:rsid w:val="0008405B"/>
    <w:rsid w:val="00085552"/>
    <w:rsid w:val="000855F9"/>
    <w:rsid w:val="000857DD"/>
    <w:rsid w:val="00086459"/>
    <w:rsid w:val="00087CFA"/>
    <w:rsid w:val="000901EA"/>
    <w:rsid w:val="0009029F"/>
    <w:rsid w:val="000903D9"/>
    <w:rsid w:val="0009063E"/>
    <w:rsid w:val="00090C2C"/>
    <w:rsid w:val="00090D6B"/>
    <w:rsid w:val="000915D1"/>
    <w:rsid w:val="00091A05"/>
    <w:rsid w:val="00092AB3"/>
    <w:rsid w:val="00092C52"/>
    <w:rsid w:val="00092CF5"/>
    <w:rsid w:val="00092FC8"/>
    <w:rsid w:val="00093061"/>
    <w:rsid w:val="0009325D"/>
    <w:rsid w:val="00093544"/>
    <w:rsid w:val="00094140"/>
    <w:rsid w:val="000941C1"/>
    <w:rsid w:val="00094ADC"/>
    <w:rsid w:val="00095BF6"/>
    <w:rsid w:val="0009610C"/>
    <w:rsid w:val="000961B0"/>
    <w:rsid w:val="000976FE"/>
    <w:rsid w:val="00097ECA"/>
    <w:rsid w:val="00097FA8"/>
    <w:rsid w:val="000A00E0"/>
    <w:rsid w:val="000A0153"/>
    <w:rsid w:val="000A0857"/>
    <w:rsid w:val="000A086F"/>
    <w:rsid w:val="000A12F6"/>
    <w:rsid w:val="000A2669"/>
    <w:rsid w:val="000A2903"/>
    <w:rsid w:val="000A33EE"/>
    <w:rsid w:val="000A3CED"/>
    <w:rsid w:val="000A4A03"/>
    <w:rsid w:val="000A4AEE"/>
    <w:rsid w:val="000A4C4D"/>
    <w:rsid w:val="000A59D9"/>
    <w:rsid w:val="000A5CA6"/>
    <w:rsid w:val="000A7723"/>
    <w:rsid w:val="000A7A35"/>
    <w:rsid w:val="000A7D4A"/>
    <w:rsid w:val="000B1972"/>
    <w:rsid w:val="000B216D"/>
    <w:rsid w:val="000B2A2B"/>
    <w:rsid w:val="000B37D0"/>
    <w:rsid w:val="000B3870"/>
    <w:rsid w:val="000B3F20"/>
    <w:rsid w:val="000B5FC9"/>
    <w:rsid w:val="000B623A"/>
    <w:rsid w:val="000B70C7"/>
    <w:rsid w:val="000C0506"/>
    <w:rsid w:val="000C0645"/>
    <w:rsid w:val="000C0EEE"/>
    <w:rsid w:val="000C10EE"/>
    <w:rsid w:val="000C16D1"/>
    <w:rsid w:val="000C2637"/>
    <w:rsid w:val="000C29FD"/>
    <w:rsid w:val="000C32D6"/>
    <w:rsid w:val="000C3B13"/>
    <w:rsid w:val="000C4B56"/>
    <w:rsid w:val="000C4C23"/>
    <w:rsid w:val="000C5129"/>
    <w:rsid w:val="000C51AD"/>
    <w:rsid w:val="000C5B8F"/>
    <w:rsid w:val="000C5D58"/>
    <w:rsid w:val="000C684B"/>
    <w:rsid w:val="000C700E"/>
    <w:rsid w:val="000C74CF"/>
    <w:rsid w:val="000D0955"/>
    <w:rsid w:val="000D142F"/>
    <w:rsid w:val="000D1522"/>
    <w:rsid w:val="000D246A"/>
    <w:rsid w:val="000D2738"/>
    <w:rsid w:val="000D2D0A"/>
    <w:rsid w:val="000D3E50"/>
    <w:rsid w:val="000D4A05"/>
    <w:rsid w:val="000D67AF"/>
    <w:rsid w:val="000D6F53"/>
    <w:rsid w:val="000D79EF"/>
    <w:rsid w:val="000D7EFC"/>
    <w:rsid w:val="000E014D"/>
    <w:rsid w:val="000E04EF"/>
    <w:rsid w:val="000E0784"/>
    <w:rsid w:val="000E0FDC"/>
    <w:rsid w:val="000E1E0C"/>
    <w:rsid w:val="000E1F26"/>
    <w:rsid w:val="000E23CF"/>
    <w:rsid w:val="000E3E01"/>
    <w:rsid w:val="000E4020"/>
    <w:rsid w:val="000E40F8"/>
    <w:rsid w:val="000E40F9"/>
    <w:rsid w:val="000E4CBD"/>
    <w:rsid w:val="000E4E1A"/>
    <w:rsid w:val="000E5709"/>
    <w:rsid w:val="000E599F"/>
    <w:rsid w:val="000E5C1F"/>
    <w:rsid w:val="000E5FD3"/>
    <w:rsid w:val="000E6EAA"/>
    <w:rsid w:val="000E749A"/>
    <w:rsid w:val="000E7C0D"/>
    <w:rsid w:val="000F116D"/>
    <w:rsid w:val="000F12CF"/>
    <w:rsid w:val="000F22C3"/>
    <w:rsid w:val="000F2FBB"/>
    <w:rsid w:val="000F3E3A"/>
    <w:rsid w:val="000F439B"/>
    <w:rsid w:val="000F4871"/>
    <w:rsid w:val="000F4F2E"/>
    <w:rsid w:val="000F5943"/>
    <w:rsid w:val="000F59A5"/>
    <w:rsid w:val="000F5F54"/>
    <w:rsid w:val="000F682C"/>
    <w:rsid w:val="000F69D4"/>
    <w:rsid w:val="000F7C69"/>
    <w:rsid w:val="00101490"/>
    <w:rsid w:val="0010296C"/>
    <w:rsid w:val="00102CF7"/>
    <w:rsid w:val="00103645"/>
    <w:rsid w:val="00103EA8"/>
    <w:rsid w:val="001056D3"/>
    <w:rsid w:val="0010691E"/>
    <w:rsid w:val="00107C90"/>
    <w:rsid w:val="00110582"/>
    <w:rsid w:val="00110703"/>
    <w:rsid w:val="001108DE"/>
    <w:rsid w:val="001121A7"/>
    <w:rsid w:val="00112BFE"/>
    <w:rsid w:val="001139C8"/>
    <w:rsid w:val="00114581"/>
    <w:rsid w:val="00114BF8"/>
    <w:rsid w:val="00115317"/>
    <w:rsid w:val="0011556C"/>
    <w:rsid w:val="00115BAA"/>
    <w:rsid w:val="001160E3"/>
    <w:rsid w:val="00116439"/>
    <w:rsid w:val="00117450"/>
    <w:rsid w:val="00117740"/>
    <w:rsid w:val="00117EFA"/>
    <w:rsid w:val="001200F0"/>
    <w:rsid w:val="0012083B"/>
    <w:rsid w:val="00120878"/>
    <w:rsid w:val="00120C4D"/>
    <w:rsid w:val="00121276"/>
    <w:rsid w:val="00121B1A"/>
    <w:rsid w:val="00122209"/>
    <w:rsid w:val="00122763"/>
    <w:rsid w:val="00122C2A"/>
    <w:rsid w:val="00123AFB"/>
    <w:rsid w:val="001252E8"/>
    <w:rsid w:val="0012636C"/>
    <w:rsid w:val="00126F4D"/>
    <w:rsid w:val="00127F55"/>
    <w:rsid w:val="00127F66"/>
    <w:rsid w:val="001308B3"/>
    <w:rsid w:val="0013091A"/>
    <w:rsid w:val="001316E1"/>
    <w:rsid w:val="00131E95"/>
    <w:rsid w:val="001324F1"/>
    <w:rsid w:val="00132AD6"/>
    <w:rsid w:val="00132FE9"/>
    <w:rsid w:val="00134BCF"/>
    <w:rsid w:val="00135A8B"/>
    <w:rsid w:val="00135D9A"/>
    <w:rsid w:val="00136420"/>
    <w:rsid w:val="001365F2"/>
    <w:rsid w:val="00136973"/>
    <w:rsid w:val="0013727F"/>
    <w:rsid w:val="00137926"/>
    <w:rsid w:val="001379C4"/>
    <w:rsid w:val="00141227"/>
    <w:rsid w:val="00141316"/>
    <w:rsid w:val="00141320"/>
    <w:rsid w:val="00141B3A"/>
    <w:rsid w:val="00141F96"/>
    <w:rsid w:val="001420C4"/>
    <w:rsid w:val="00143E62"/>
    <w:rsid w:val="00144CEB"/>
    <w:rsid w:val="00144D4A"/>
    <w:rsid w:val="00144DD0"/>
    <w:rsid w:val="001453A1"/>
    <w:rsid w:val="001479CB"/>
    <w:rsid w:val="00150A19"/>
    <w:rsid w:val="00153025"/>
    <w:rsid w:val="00155786"/>
    <w:rsid w:val="00155882"/>
    <w:rsid w:val="00156761"/>
    <w:rsid w:val="00156B99"/>
    <w:rsid w:val="001573DB"/>
    <w:rsid w:val="001576A5"/>
    <w:rsid w:val="00160137"/>
    <w:rsid w:val="0016014E"/>
    <w:rsid w:val="001602E6"/>
    <w:rsid w:val="001608DD"/>
    <w:rsid w:val="00161BB7"/>
    <w:rsid w:val="001623C7"/>
    <w:rsid w:val="00162645"/>
    <w:rsid w:val="00162CC9"/>
    <w:rsid w:val="00163111"/>
    <w:rsid w:val="00163543"/>
    <w:rsid w:val="001637EA"/>
    <w:rsid w:val="00163E3D"/>
    <w:rsid w:val="00164039"/>
    <w:rsid w:val="001645F4"/>
    <w:rsid w:val="00164922"/>
    <w:rsid w:val="00165166"/>
    <w:rsid w:val="001656B4"/>
    <w:rsid w:val="00166B15"/>
    <w:rsid w:val="0016763C"/>
    <w:rsid w:val="00167CDE"/>
    <w:rsid w:val="00167F69"/>
    <w:rsid w:val="001716D5"/>
    <w:rsid w:val="001718C8"/>
    <w:rsid w:val="0017195C"/>
    <w:rsid w:val="001720F7"/>
    <w:rsid w:val="00173561"/>
    <w:rsid w:val="00173B3F"/>
    <w:rsid w:val="00173B7E"/>
    <w:rsid w:val="00174668"/>
    <w:rsid w:val="00174759"/>
    <w:rsid w:val="00176142"/>
    <w:rsid w:val="00176A8B"/>
    <w:rsid w:val="00177169"/>
    <w:rsid w:val="001807F3"/>
    <w:rsid w:val="00180C55"/>
    <w:rsid w:val="0018227E"/>
    <w:rsid w:val="00182E11"/>
    <w:rsid w:val="001833AC"/>
    <w:rsid w:val="001835F6"/>
    <w:rsid w:val="00183A78"/>
    <w:rsid w:val="001844D0"/>
    <w:rsid w:val="00184734"/>
    <w:rsid w:val="00184DAF"/>
    <w:rsid w:val="001870A4"/>
    <w:rsid w:val="0018793E"/>
    <w:rsid w:val="0019029A"/>
    <w:rsid w:val="0019065F"/>
    <w:rsid w:val="00190B44"/>
    <w:rsid w:val="00191502"/>
    <w:rsid w:val="00192BDC"/>
    <w:rsid w:val="001937E0"/>
    <w:rsid w:val="00193BE9"/>
    <w:rsid w:val="00194162"/>
    <w:rsid w:val="00194457"/>
    <w:rsid w:val="00194ED7"/>
    <w:rsid w:val="00196506"/>
    <w:rsid w:val="00197030"/>
    <w:rsid w:val="001A0B17"/>
    <w:rsid w:val="001A0D50"/>
    <w:rsid w:val="001A11CF"/>
    <w:rsid w:val="001A1E1F"/>
    <w:rsid w:val="001A25A1"/>
    <w:rsid w:val="001A28B1"/>
    <w:rsid w:val="001A452C"/>
    <w:rsid w:val="001A4764"/>
    <w:rsid w:val="001A4AFE"/>
    <w:rsid w:val="001A56AD"/>
    <w:rsid w:val="001A5EBE"/>
    <w:rsid w:val="001A6CD0"/>
    <w:rsid w:val="001A7030"/>
    <w:rsid w:val="001A712C"/>
    <w:rsid w:val="001A792F"/>
    <w:rsid w:val="001B0AD1"/>
    <w:rsid w:val="001B0B85"/>
    <w:rsid w:val="001B1238"/>
    <w:rsid w:val="001B18D6"/>
    <w:rsid w:val="001B1B65"/>
    <w:rsid w:val="001B2039"/>
    <w:rsid w:val="001B3C63"/>
    <w:rsid w:val="001B4296"/>
    <w:rsid w:val="001B483D"/>
    <w:rsid w:val="001B4AC5"/>
    <w:rsid w:val="001B50A5"/>
    <w:rsid w:val="001B5421"/>
    <w:rsid w:val="001B5990"/>
    <w:rsid w:val="001B6213"/>
    <w:rsid w:val="001B656D"/>
    <w:rsid w:val="001B67D2"/>
    <w:rsid w:val="001B71ED"/>
    <w:rsid w:val="001B72E6"/>
    <w:rsid w:val="001C05F1"/>
    <w:rsid w:val="001C0FC5"/>
    <w:rsid w:val="001C114A"/>
    <w:rsid w:val="001C1FB2"/>
    <w:rsid w:val="001C2B2B"/>
    <w:rsid w:val="001C2BCD"/>
    <w:rsid w:val="001C2E45"/>
    <w:rsid w:val="001C30E6"/>
    <w:rsid w:val="001C344A"/>
    <w:rsid w:val="001C3F20"/>
    <w:rsid w:val="001C689B"/>
    <w:rsid w:val="001C6F90"/>
    <w:rsid w:val="001C779F"/>
    <w:rsid w:val="001D0024"/>
    <w:rsid w:val="001D03CA"/>
    <w:rsid w:val="001D0733"/>
    <w:rsid w:val="001D0DEB"/>
    <w:rsid w:val="001D11F9"/>
    <w:rsid w:val="001D197F"/>
    <w:rsid w:val="001D1FDB"/>
    <w:rsid w:val="001D1FDC"/>
    <w:rsid w:val="001D391A"/>
    <w:rsid w:val="001D4597"/>
    <w:rsid w:val="001D51B8"/>
    <w:rsid w:val="001D522B"/>
    <w:rsid w:val="001D6524"/>
    <w:rsid w:val="001D7227"/>
    <w:rsid w:val="001D781D"/>
    <w:rsid w:val="001E05A9"/>
    <w:rsid w:val="001E0A9E"/>
    <w:rsid w:val="001E0B3D"/>
    <w:rsid w:val="001E0C7B"/>
    <w:rsid w:val="001E115A"/>
    <w:rsid w:val="001E19B1"/>
    <w:rsid w:val="001E1A98"/>
    <w:rsid w:val="001E2930"/>
    <w:rsid w:val="001E2AC9"/>
    <w:rsid w:val="001E2C0E"/>
    <w:rsid w:val="001E3424"/>
    <w:rsid w:val="001E379E"/>
    <w:rsid w:val="001E518A"/>
    <w:rsid w:val="001E6A8A"/>
    <w:rsid w:val="001E6E9E"/>
    <w:rsid w:val="001E72A8"/>
    <w:rsid w:val="001E77F4"/>
    <w:rsid w:val="001F0DC5"/>
    <w:rsid w:val="001F23A4"/>
    <w:rsid w:val="001F32C0"/>
    <w:rsid w:val="001F32D4"/>
    <w:rsid w:val="001F338E"/>
    <w:rsid w:val="001F3518"/>
    <w:rsid w:val="001F44E6"/>
    <w:rsid w:val="001F7C32"/>
    <w:rsid w:val="001F7ED0"/>
    <w:rsid w:val="0020091B"/>
    <w:rsid w:val="00200C79"/>
    <w:rsid w:val="002023AB"/>
    <w:rsid w:val="0020250A"/>
    <w:rsid w:val="002032B4"/>
    <w:rsid w:val="00203DE6"/>
    <w:rsid w:val="0020407E"/>
    <w:rsid w:val="00204428"/>
    <w:rsid w:val="00204EEB"/>
    <w:rsid w:val="0020614B"/>
    <w:rsid w:val="002067F6"/>
    <w:rsid w:val="00206C3B"/>
    <w:rsid w:val="00207263"/>
    <w:rsid w:val="00207D72"/>
    <w:rsid w:val="002104DD"/>
    <w:rsid w:val="00210625"/>
    <w:rsid w:val="00211204"/>
    <w:rsid w:val="00211D02"/>
    <w:rsid w:val="002124EA"/>
    <w:rsid w:val="00212704"/>
    <w:rsid w:val="002135FD"/>
    <w:rsid w:val="00214D1B"/>
    <w:rsid w:val="002150C4"/>
    <w:rsid w:val="0021621B"/>
    <w:rsid w:val="00216CA6"/>
    <w:rsid w:val="002200CE"/>
    <w:rsid w:val="0022076C"/>
    <w:rsid w:val="00220962"/>
    <w:rsid w:val="00220BA4"/>
    <w:rsid w:val="00220C60"/>
    <w:rsid w:val="00220CE9"/>
    <w:rsid w:val="002217F3"/>
    <w:rsid w:val="00222362"/>
    <w:rsid w:val="00222E30"/>
    <w:rsid w:val="00223581"/>
    <w:rsid w:val="002235AE"/>
    <w:rsid w:val="00224307"/>
    <w:rsid w:val="002246A9"/>
    <w:rsid w:val="002263FA"/>
    <w:rsid w:val="00226F5C"/>
    <w:rsid w:val="00227575"/>
    <w:rsid w:val="002316C7"/>
    <w:rsid w:val="00231B98"/>
    <w:rsid w:val="00231EFC"/>
    <w:rsid w:val="002348BE"/>
    <w:rsid w:val="002354C0"/>
    <w:rsid w:val="00235697"/>
    <w:rsid w:val="0023585C"/>
    <w:rsid w:val="00235A67"/>
    <w:rsid w:val="002364AC"/>
    <w:rsid w:val="00237171"/>
    <w:rsid w:val="0024119A"/>
    <w:rsid w:val="00241203"/>
    <w:rsid w:val="002417E9"/>
    <w:rsid w:val="0024219E"/>
    <w:rsid w:val="002434C5"/>
    <w:rsid w:val="002434F7"/>
    <w:rsid w:val="002436AE"/>
    <w:rsid w:val="002438C2"/>
    <w:rsid w:val="00243C95"/>
    <w:rsid w:val="00243CF0"/>
    <w:rsid w:val="00243EE3"/>
    <w:rsid w:val="00244CEF"/>
    <w:rsid w:val="002459E2"/>
    <w:rsid w:val="00245A2C"/>
    <w:rsid w:val="00247ADC"/>
    <w:rsid w:val="00250102"/>
    <w:rsid w:val="002525A4"/>
    <w:rsid w:val="002527E0"/>
    <w:rsid w:val="00253056"/>
    <w:rsid w:val="002531B6"/>
    <w:rsid w:val="00253E99"/>
    <w:rsid w:val="00255AFC"/>
    <w:rsid w:val="00256D7D"/>
    <w:rsid w:val="00257B57"/>
    <w:rsid w:val="00260958"/>
    <w:rsid w:val="00260C00"/>
    <w:rsid w:val="00261250"/>
    <w:rsid w:val="0026168C"/>
    <w:rsid w:val="00262095"/>
    <w:rsid w:val="00262434"/>
    <w:rsid w:val="00262C92"/>
    <w:rsid w:val="00266C36"/>
    <w:rsid w:val="00266C94"/>
    <w:rsid w:val="002671A4"/>
    <w:rsid w:val="00267318"/>
    <w:rsid w:val="0026766B"/>
    <w:rsid w:val="00267730"/>
    <w:rsid w:val="00270EB3"/>
    <w:rsid w:val="00272FA5"/>
    <w:rsid w:val="0027485D"/>
    <w:rsid w:val="00274D54"/>
    <w:rsid w:val="00274E8A"/>
    <w:rsid w:val="00274F47"/>
    <w:rsid w:val="002752E1"/>
    <w:rsid w:val="002763D8"/>
    <w:rsid w:val="00277336"/>
    <w:rsid w:val="0027744C"/>
    <w:rsid w:val="0027792D"/>
    <w:rsid w:val="00277EB8"/>
    <w:rsid w:val="00280779"/>
    <w:rsid w:val="002810AE"/>
    <w:rsid w:val="00281D5F"/>
    <w:rsid w:val="002821FF"/>
    <w:rsid w:val="002824B5"/>
    <w:rsid w:val="0028253C"/>
    <w:rsid w:val="00282636"/>
    <w:rsid w:val="00282D79"/>
    <w:rsid w:val="00282E12"/>
    <w:rsid w:val="002833F9"/>
    <w:rsid w:val="002834E5"/>
    <w:rsid w:val="00283F6B"/>
    <w:rsid w:val="002845E9"/>
    <w:rsid w:val="00284CC5"/>
    <w:rsid w:val="0028528D"/>
    <w:rsid w:val="002852C6"/>
    <w:rsid w:val="002859F9"/>
    <w:rsid w:val="00285FB8"/>
    <w:rsid w:val="002869AC"/>
    <w:rsid w:val="00286B44"/>
    <w:rsid w:val="00286F76"/>
    <w:rsid w:val="002875ED"/>
    <w:rsid w:val="0029087F"/>
    <w:rsid w:val="00292752"/>
    <w:rsid w:val="00292FED"/>
    <w:rsid w:val="0029334A"/>
    <w:rsid w:val="0029375F"/>
    <w:rsid w:val="0029382F"/>
    <w:rsid w:val="00293C5A"/>
    <w:rsid w:val="00293D22"/>
    <w:rsid w:val="0029418B"/>
    <w:rsid w:val="00295045"/>
    <w:rsid w:val="00295DB0"/>
    <w:rsid w:val="0029612C"/>
    <w:rsid w:val="002964C0"/>
    <w:rsid w:val="00296D49"/>
    <w:rsid w:val="002A0D2A"/>
    <w:rsid w:val="002A1049"/>
    <w:rsid w:val="002A1713"/>
    <w:rsid w:val="002A1D28"/>
    <w:rsid w:val="002A2196"/>
    <w:rsid w:val="002A21CA"/>
    <w:rsid w:val="002A2848"/>
    <w:rsid w:val="002A2F79"/>
    <w:rsid w:val="002A302C"/>
    <w:rsid w:val="002A3476"/>
    <w:rsid w:val="002A3D7B"/>
    <w:rsid w:val="002A3EC2"/>
    <w:rsid w:val="002A56EB"/>
    <w:rsid w:val="002A5AD0"/>
    <w:rsid w:val="002A714A"/>
    <w:rsid w:val="002A715D"/>
    <w:rsid w:val="002A7166"/>
    <w:rsid w:val="002A76AD"/>
    <w:rsid w:val="002A79F8"/>
    <w:rsid w:val="002A7ECA"/>
    <w:rsid w:val="002A7F6B"/>
    <w:rsid w:val="002B0AEF"/>
    <w:rsid w:val="002B0C82"/>
    <w:rsid w:val="002B0F17"/>
    <w:rsid w:val="002B11CE"/>
    <w:rsid w:val="002B194E"/>
    <w:rsid w:val="002B1AA8"/>
    <w:rsid w:val="002B211E"/>
    <w:rsid w:val="002B2391"/>
    <w:rsid w:val="002B27C2"/>
    <w:rsid w:val="002B308C"/>
    <w:rsid w:val="002B3217"/>
    <w:rsid w:val="002B386E"/>
    <w:rsid w:val="002B3C7A"/>
    <w:rsid w:val="002B4071"/>
    <w:rsid w:val="002B5356"/>
    <w:rsid w:val="002B54F2"/>
    <w:rsid w:val="002B56E1"/>
    <w:rsid w:val="002B58A4"/>
    <w:rsid w:val="002B593B"/>
    <w:rsid w:val="002B5A9D"/>
    <w:rsid w:val="002B7BA8"/>
    <w:rsid w:val="002C08FE"/>
    <w:rsid w:val="002C0F60"/>
    <w:rsid w:val="002C1336"/>
    <w:rsid w:val="002C1720"/>
    <w:rsid w:val="002C201F"/>
    <w:rsid w:val="002C2F89"/>
    <w:rsid w:val="002C350F"/>
    <w:rsid w:val="002C556D"/>
    <w:rsid w:val="002C67B5"/>
    <w:rsid w:val="002C6AD0"/>
    <w:rsid w:val="002C78FC"/>
    <w:rsid w:val="002C79E9"/>
    <w:rsid w:val="002D0336"/>
    <w:rsid w:val="002D0378"/>
    <w:rsid w:val="002D1703"/>
    <w:rsid w:val="002D2151"/>
    <w:rsid w:val="002D21FD"/>
    <w:rsid w:val="002D244C"/>
    <w:rsid w:val="002D3032"/>
    <w:rsid w:val="002D5194"/>
    <w:rsid w:val="002D5A23"/>
    <w:rsid w:val="002D7661"/>
    <w:rsid w:val="002D776E"/>
    <w:rsid w:val="002D7AC2"/>
    <w:rsid w:val="002E0D83"/>
    <w:rsid w:val="002E148B"/>
    <w:rsid w:val="002E16D1"/>
    <w:rsid w:val="002E1C29"/>
    <w:rsid w:val="002E32DB"/>
    <w:rsid w:val="002E33E0"/>
    <w:rsid w:val="002E4D55"/>
    <w:rsid w:val="002E5BBA"/>
    <w:rsid w:val="002E5F9E"/>
    <w:rsid w:val="002E5FD5"/>
    <w:rsid w:val="002E6FC8"/>
    <w:rsid w:val="002E7150"/>
    <w:rsid w:val="002E7CD4"/>
    <w:rsid w:val="002F0042"/>
    <w:rsid w:val="002F0327"/>
    <w:rsid w:val="002F0D42"/>
    <w:rsid w:val="002F12E0"/>
    <w:rsid w:val="002F145D"/>
    <w:rsid w:val="002F1C66"/>
    <w:rsid w:val="002F1E9E"/>
    <w:rsid w:val="002F2020"/>
    <w:rsid w:val="002F24F6"/>
    <w:rsid w:val="002F2EFC"/>
    <w:rsid w:val="002F3C9D"/>
    <w:rsid w:val="002F4367"/>
    <w:rsid w:val="002F4C73"/>
    <w:rsid w:val="002F57BE"/>
    <w:rsid w:val="002F5B6B"/>
    <w:rsid w:val="002F5DFD"/>
    <w:rsid w:val="002F5E28"/>
    <w:rsid w:val="002F60FE"/>
    <w:rsid w:val="002F68AE"/>
    <w:rsid w:val="002F73E3"/>
    <w:rsid w:val="00300223"/>
    <w:rsid w:val="003004EC"/>
    <w:rsid w:val="0030076B"/>
    <w:rsid w:val="00300850"/>
    <w:rsid w:val="00300921"/>
    <w:rsid w:val="00300DCF"/>
    <w:rsid w:val="00301A5A"/>
    <w:rsid w:val="0030240C"/>
    <w:rsid w:val="00303AC1"/>
    <w:rsid w:val="00304E93"/>
    <w:rsid w:val="00304FA8"/>
    <w:rsid w:val="003058E4"/>
    <w:rsid w:val="00305B83"/>
    <w:rsid w:val="0030671B"/>
    <w:rsid w:val="00306F3A"/>
    <w:rsid w:val="00307261"/>
    <w:rsid w:val="003073A4"/>
    <w:rsid w:val="00307997"/>
    <w:rsid w:val="003109DA"/>
    <w:rsid w:val="003116EA"/>
    <w:rsid w:val="00311C78"/>
    <w:rsid w:val="0031235D"/>
    <w:rsid w:val="003127D9"/>
    <w:rsid w:val="0031289A"/>
    <w:rsid w:val="0031364B"/>
    <w:rsid w:val="00313907"/>
    <w:rsid w:val="003145B2"/>
    <w:rsid w:val="00314C6F"/>
    <w:rsid w:val="00315055"/>
    <w:rsid w:val="00315EBB"/>
    <w:rsid w:val="00315F63"/>
    <w:rsid w:val="00316A2A"/>
    <w:rsid w:val="003173A7"/>
    <w:rsid w:val="00320563"/>
    <w:rsid w:val="00320908"/>
    <w:rsid w:val="0032180D"/>
    <w:rsid w:val="00321CB4"/>
    <w:rsid w:val="003229AB"/>
    <w:rsid w:val="00322D73"/>
    <w:rsid w:val="003235C0"/>
    <w:rsid w:val="003237AB"/>
    <w:rsid w:val="00324145"/>
    <w:rsid w:val="00324452"/>
    <w:rsid w:val="0032522F"/>
    <w:rsid w:val="003255C1"/>
    <w:rsid w:val="003259D2"/>
    <w:rsid w:val="00326026"/>
    <w:rsid w:val="00326D00"/>
    <w:rsid w:val="0032723E"/>
    <w:rsid w:val="00327983"/>
    <w:rsid w:val="0033020D"/>
    <w:rsid w:val="00331DEF"/>
    <w:rsid w:val="003324E2"/>
    <w:rsid w:val="00332DD8"/>
    <w:rsid w:val="003330F7"/>
    <w:rsid w:val="003331C1"/>
    <w:rsid w:val="00333855"/>
    <w:rsid w:val="00334814"/>
    <w:rsid w:val="00335BE4"/>
    <w:rsid w:val="00335D9F"/>
    <w:rsid w:val="00337AE5"/>
    <w:rsid w:val="00340A17"/>
    <w:rsid w:val="00340EF2"/>
    <w:rsid w:val="00340FAA"/>
    <w:rsid w:val="0034193C"/>
    <w:rsid w:val="00341DAF"/>
    <w:rsid w:val="00343DAC"/>
    <w:rsid w:val="00343F9E"/>
    <w:rsid w:val="003445A4"/>
    <w:rsid w:val="00344F84"/>
    <w:rsid w:val="00345070"/>
    <w:rsid w:val="00345F42"/>
    <w:rsid w:val="00346101"/>
    <w:rsid w:val="00346717"/>
    <w:rsid w:val="00347E70"/>
    <w:rsid w:val="00350A75"/>
    <w:rsid w:val="003513A7"/>
    <w:rsid w:val="003513F5"/>
    <w:rsid w:val="003517F8"/>
    <w:rsid w:val="003518AA"/>
    <w:rsid w:val="00351C33"/>
    <w:rsid w:val="00353F56"/>
    <w:rsid w:val="00354FB0"/>
    <w:rsid w:val="00355E0B"/>
    <w:rsid w:val="0035663F"/>
    <w:rsid w:val="003566F1"/>
    <w:rsid w:val="00356EED"/>
    <w:rsid w:val="00356F44"/>
    <w:rsid w:val="00360000"/>
    <w:rsid w:val="0036061A"/>
    <w:rsid w:val="00361632"/>
    <w:rsid w:val="00361F5F"/>
    <w:rsid w:val="0036204F"/>
    <w:rsid w:val="003621D8"/>
    <w:rsid w:val="00363592"/>
    <w:rsid w:val="00363CAE"/>
    <w:rsid w:val="00364F00"/>
    <w:rsid w:val="00365FF9"/>
    <w:rsid w:val="00366871"/>
    <w:rsid w:val="003677AE"/>
    <w:rsid w:val="003703DE"/>
    <w:rsid w:val="00370A97"/>
    <w:rsid w:val="00370AB5"/>
    <w:rsid w:val="003716B7"/>
    <w:rsid w:val="00371FC7"/>
    <w:rsid w:val="00372CEF"/>
    <w:rsid w:val="00372EE9"/>
    <w:rsid w:val="0037333B"/>
    <w:rsid w:val="00374357"/>
    <w:rsid w:val="00374A8A"/>
    <w:rsid w:val="00374F5A"/>
    <w:rsid w:val="00375840"/>
    <w:rsid w:val="0037593F"/>
    <w:rsid w:val="00375B09"/>
    <w:rsid w:val="00376CC4"/>
    <w:rsid w:val="00377494"/>
    <w:rsid w:val="00377EBB"/>
    <w:rsid w:val="003804B5"/>
    <w:rsid w:val="003811CC"/>
    <w:rsid w:val="00381286"/>
    <w:rsid w:val="003818AD"/>
    <w:rsid w:val="003824AF"/>
    <w:rsid w:val="00382C26"/>
    <w:rsid w:val="003838E7"/>
    <w:rsid w:val="00383C82"/>
    <w:rsid w:val="00383CD7"/>
    <w:rsid w:val="0038463A"/>
    <w:rsid w:val="003846A9"/>
    <w:rsid w:val="0038483C"/>
    <w:rsid w:val="00384D32"/>
    <w:rsid w:val="003857F4"/>
    <w:rsid w:val="00385FF7"/>
    <w:rsid w:val="00387232"/>
    <w:rsid w:val="00387B36"/>
    <w:rsid w:val="00387D60"/>
    <w:rsid w:val="003908A0"/>
    <w:rsid w:val="0039097E"/>
    <w:rsid w:val="00391347"/>
    <w:rsid w:val="00391F1B"/>
    <w:rsid w:val="00392C28"/>
    <w:rsid w:val="00393034"/>
    <w:rsid w:val="003938C3"/>
    <w:rsid w:val="00394783"/>
    <w:rsid w:val="003951E2"/>
    <w:rsid w:val="00395A8F"/>
    <w:rsid w:val="00396641"/>
    <w:rsid w:val="00396ACD"/>
    <w:rsid w:val="00397380"/>
    <w:rsid w:val="003A10AD"/>
    <w:rsid w:val="003A156C"/>
    <w:rsid w:val="003A1975"/>
    <w:rsid w:val="003A1D67"/>
    <w:rsid w:val="003A1FC2"/>
    <w:rsid w:val="003A2141"/>
    <w:rsid w:val="003A26B9"/>
    <w:rsid w:val="003A32B9"/>
    <w:rsid w:val="003A3865"/>
    <w:rsid w:val="003A6CE4"/>
    <w:rsid w:val="003A71FA"/>
    <w:rsid w:val="003A7B83"/>
    <w:rsid w:val="003A7FD3"/>
    <w:rsid w:val="003B14BF"/>
    <w:rsid w:val="003B17FD"/>
    <w:rsid w:val="003B1809"/>
    <w:rsid w:val="003B18E0"/>
    <w:rsid w:val="003B1D3B"/>
    <w:rsid w:val="003B3387"/>
    <w:rsid w:val="003B3C4C"/>
    <w:rsid w:val="003B4358"/>
    <w:rsid w:val="003B47CC"/>
    <w:rsid w:val="003B48A1"/>
    <w:rsid w:val="003B4DB2"/>
    <w:rsid w:val="003B589E"/>
    <w:rsid w:val="003B5E70"/>
    <w:rsid w:val="003B6022"/>
    <w:rsid w:val="003B657F"/>
    <w:rsid w:val="003C04A1"/>
    <w:rsid w:val="003C0A4D"/>
    <w:rsid w:val="003C1469"/>
    <w:rsid w:val="003C1A5C"/>
    <w:rsid w:val="003C1BA1"/>
    <w:rsid w:val="003C1F17"/>
    <w:rsid w:val="003C2DC7"/>
    <w:rsid w:val="003C3598"/>
    <w:rsid w:val="003C3CD2"/>
    <w:rsid w:val="003C3E6E"/>
    <w:rsid w:val="003C4580"/>
    <w:rsid w:val="003C6E93"/>
    <w:rsid w:val="003C6EFB"/>
    <w:rsid w:val="003C79F2"/>
    <w:rsid w:val="003C7D43"/>
    <w:rsid w:val="003D0149"/>
    <w:rsid w:val="003D17ED"/>
    <w:rsid w:val="003D1D36"/>
    <w:rsid w:val="003D20E4"/>
    <w:rsid w:val="003D291E"/>
    <w:rsid w:val="003D2976"/>
    <w:rsid w:val="003D2A10"/>
    <w:rsid w:val="003D2A1D"/>
    <w:rsid w:val="003D2CD3"/>
    <w:rsid w:val="003D40F5"/>
    <w:rsid w:val="003D426D"/>
    <w:rsid w:val="003D4757"/>
    <w:rsid w:val="003D4DFD"/>
    <w:rsid w:val="003D4FF5"/>
    <w:rsid w:val="003D5F24"/>
    <w:rsid w:val="003D6257"/>
    <w:rsid w:val="003D6407"/>
    <w:rsid w:val="003D65B4"/>
    <w:rsid w:val="003D6A25"/>
    <w:rsid w:val="003D74CE"/>
    <w:rsid w:val="003D7E2C"/>
    <w:rsid w:val="003E06D0"/>
    <w:rsid w:val="003E1306"/>
    <w:rsid w:val="003E17B3"/>
    <w:rsid w:val="003E2EA5"/>
    <w:rsid w:val="003E30E3"/>
    <w:rsid w:val="003E33EA"/>
    <w:rsid w:val="003E445B"/>
    <w:rsid w:val="003E51B9"/>
    <w:rsid w:val="003E5529"/>
    <w:rsid w:val="003E5795"/>
    <w:rsid w:val="003E587B"/>
    <w:rsid w:val="003E5F65"/>
    <w:rsid w:val="003E5F89"/>
    <w:rsid w:val="003E61F4"/>
    <w:rsid w:val="003E6C82"/>
    <w:rsid w:val="003E740B"/>
    <w:rsid w:val="003F0007"/>
    <w:rsid w:val="003F0D02"/>
    <w:rsid w:val="003F0E1A"/>
    <w:rsid w:val="003F1767"/>
    <w:rsid w:val="003F17B2"/>
    <w:rsid w:val="003F28CB"/>
    <w:rsid w:val="003F2CE4"/>
    <w:rsid w:val="003F3239"/>
    <w:rsid w:val="003F3314"/>
    <w:rsid w:val="003F33DF"/>
    <w:rsid w:val="003F3861"/>
    <w:rsid w:val="003F3A81"/>
    <w:rsid w:val="003F5A80"/>
    <w:rsid w:val="003F5D2D"/>
    <w:rsid w:val="003F6E76"/>
    <w:rsid w:val="003F74E8"/>
    <w:rsid w:val="003F7C7E"/>
    <w:rsid w:val="003F7ED6"/>
    <w:rsid w:val="004006A9"/>
    <w:rsid w:val="004009E6"/>
    <w:rsid w:val="0040142B"/>
    <w:rsid w:val="00401645"/>
    <w:rsid w:val="004017EF"/>
    <w:rsid w:val="004019D7"/>
    <w:rsid w:val="00402231"/>
    <w:rsid w:val="00402A3B"/>
    <w:rsid w:val="00402BEB"/>
    <w:rsid w:val="00404D3F"/>
    <w:rsid w:val="004067BF"/>
    <w:rsid w:val="00407A8F"/>
    <w:rsid w:val="00407D3F"/>
    <w:rsid w:val="00407EBC"/>
    <w:rsid w:val="004108D7"/>
    <w:rsid w:val="004126D7"/>
    <w:rsid w:val="00413678"/>
    <w:rsid w:val="00414475"/>
    <w:rsid w:val="00414EE7"/>
    <w:rsid w:val="00415659"/>
    <w:rsid w:val="0041587A"/>
    <w:rsid w:val="00416575"/>
    <w:rsid w:val="00416765"/>
    <w:rsid w:val="004168B1"/>
    <w:rsid w:val="0041699D"/>
    <w:rsid w:val="00416ADB"/>
    <w:rsid w:val="00416F79"/>
    <w:rsid w:val="00417E09"/>
    <w:rsid w:val="004201BD"/>
    <w:rsid w:val="00420EF8"/>
    <w:rsid w:val="00421248"/>
    <w:rsid w:val="00421749"/>
    <w:rsid w:val="00422676"/>
    <w:rsid w:val="00423219"/>
    <w:rsid w:val="00423843"/>
    <w:rsid w:val="0042480E"/>
    <w:rsid w:val="00424865"/>
    <w:rsid w:val="00424AF4"/>
    <w:rsid w:val="0042536E"/>
    <w:rsid w:val="0042597F"/>
    <w:rsid w:val="004267BB"/>
    <w:rsid w:val="00426900"/>
    <w:rsid w:val="004272B2"/>
    <w:rsid w:val="004277EC"/>
    <w:rsid w:val="00427E62"/>
    <w:rsid w:val="00430C3B"/>
    <w:rsid w:val="00430DCC"/>
    <w:rsid w:val="004311A2"/>
    <w:rsid w:val="004315E2"/>
    <w:rsid w:val="00432C8C"/>
    <w:rsid w:val="0043309D"/>
    <w:rsid w:val="00433308"/>
    <w:rsid w:val="00433864"/>
    <w:rsid w:val="00433C8B"/>
    <w:rsid w:val="004354A7"/>
    <w:rsid w:val="00435AF9"/>
    <w:rsid w:val="00437001"/>
    <w:rsid w:val="00437D7A"/>
    <w:rsid w:val="00437EFB"/>
    <w:rsid w:val="004403B5"/>
    <w:rsid w:val="00440587"/>
    <w:rsid w:val="0044097D"/>
    <w:rsid w:val="0044312E"/>
    <w:rsid w:val="00443455"/>
    <w:rsid w:val="00443549"/>
    <w:rsid w:val="00443DB6"/>
    <w:rsid w:val="00444176"/>
    <w:rsid w:val="0044441B"/>
    <w:rsid w:val="00444FC0"/>
    <w:rsid w:val="0044507A"/>
    <w:rsid w:val="00445672"/>
    <w:rsid w:val="00445752"/>
    <w:rsid w:val="0044590B"/>
    <w:rsid w:val="00445B4C"/>
    <w:rsid w:val="0044753D"/>
    <w:rsid w:val="0044796D"/>
    <w:rsid w:val="004479A0"/>
    <w:rsid w:val="004514E4"/>
    <w:rsid w:val="00451857"/>
    <w:rsid w:val="004528B8"/>
    <w:rsid w:val="004529AA"/>
    <w:rsid w:val="00452BCE"/>
    <w:rsid w:val="00453FF8"/>
    <w:rsid w:val="004555A8"/>
    <w:rsid w:val="00456D68"/>
    <w:rsid w:val="0045760C"/>
    <w:rsid w:val="00457B54"/>
    <w:rsid w:val="00460165"/>
    <w:rsid w:val="0046098B"/>
    <w:rsid w:val="004609A2"/>
    <w:rsid w:val="00461D5A"/>
    <w:rsid w:val="00461DFD"/>
    <w:rsid w:val="00461EB2"/>
    <w:rsid w:val="00461FEE"/>
    <w:rsid w:val="00461FF9"/>
    <w:rsid w:val="00462098"/>
    <w:rsid w:val="0046291D"/>
    <w:rsid w:val="0046360E"/>
    <w:rsid w:val="00463DAF"/>
    <w:rsid w:val="00464016"/>
    <w:rsid w:val="00465414"/>
    <w:rsid w:val="0046554B"/>
    <w:rsid w:val="00465573"/>
    <w:rsid w:val="00465A26"/>
    <w:rsid w:val="00466230"/>
    <w:rsid w:val="0046634B"/>
    <w:rsid w:val="00466612"/>
    <w:rsid w:val="004667CE"/>
    <w:rsid w:val="00466969"/>
    <w:rsid w:val="00466F65"/>
    <w:rsid w:val="00466FB7"/>
    <w:rsid w:val="00467934"/>
    <w:rsid w:val="00467FEB"/>
    <w:rsid w:val="00470D0D"/>
    <w:rsid w:val="00470D4C"/>
    <w:rsid w:val="00471173"/>
    <w:rsid w:val="004711BC"/>
    <w:rsid w:val="0047163B"/>
    <w:rsid w:val="00471BFC"/>
    <w:rsid w:val="0047264F"/>
    <w:rsid w:val="004728C5"/>
    <w:rsid w:val="00472BA2"/>
    <w:rsid w:val="00473A19"/>
    <w:rsid w:val="004758C0"/>
    <w:rsid w:val="00475918"/>
    <w:rsid w:val="00475942"/>
    <w:rsid w:val="00475DAD"/>
    <w:rsid w:val="004769F1"/>
    <w:rsid w:val="0048019A"/>
    <w:rsid w:val="0048051D"/>
    <w:rsid w:val="00480802"/>
    <w:rsid w:val="00480D5C"/>
    <w:rsid w:val="0048159D"/>
    <w:rsid w:val="00481AEC"/>
    <w:rsid w:val="00481ED9"/>
    <w:rsid w:val="0048266C"/>
    <w:rsid w:val="004837E5"/>
    <w:rsid w:val="00483F89"/>
    <w:rsid w:val="00483FF4"/>
    <w:rsid w:val="00484A28"/>
    <w:rsid w:val="00484CCB"/>
    <w:rsid w:val="004857EE"/>
    <w:rsid w:val="00487008"/>
    <w:rsid w:val="00487C35"/>
    <w:rsid w:val="0049028C"/>
    <w:rsid w:val="00490347"/>
    <w:rsid w:val="00491529"/>
    <w:rsid w:val="00491C60"/>
    <w:rsid w:val="004925DF"/>
    <w:rsid w:val="00492B39"/>
    <w:rsid w:val="00493777"/>
    <w:rsid w:val="00493FE7"/>
    <w:rsid w:val="00494954"/>
    <w:rsid w:val="00494ECA"/>
    <w:rsid w:val="00495273"/>
    <w:rsid w:val="00495409"/>
    <w:rsid w:val="004958F0"/>
    <w:rsid w:val="00495C9E"/>
    <w:rsid w:val="00495F5D"/>
    <w:rsid w:val="00496167"/>
    <w:rsid w:val="004961E5"/>
    <w:rsid w:val="0049791A"/>
    <w:rsid w:val="004A05A9"/>
    <w:rsid w:val="004A0B0C"/>
    <w:rsid w:val="004A0EA4"/>
    <w:rsid w:val="004A1880"/>
    <w:rsid w:val="004A20A2"/>
    <w:rsid w:val="004A21BA"/>
    <w:rsid w:val="004A21F4"/>
    <w:rsid w:val="004A251D"/>
    <w:rsid w:val="004A258A"/>
    <w:rsid w:val="004A279E"/>
    <w:rsid w:val="004A2A1F"/>
    <w:rsid w:val="004A2BB2"/>
    <w:rsid w:val="004A2D29"/>
    <w:rsid w:val="004A3DB3"/>
    <w:rsid w:val="004A4BCC"/>
    <w:rsid w:val="004A5515"/>
    <w:rsid w:val="004A57B3"/>
    <w:rsid w:val="004A77BE"/>
    <w:rsid w:val="004A7DF8"/>
    <w:rsid w:val="004B0189"/>
    <w:rsid w:val="004B01F4"/>
    <w:rsid w:val="004B03BB"/>
    <w:rsid w:val="004B0866"/>
    <w:rsid w:val="004B1CD1"/>
    <w:rsid w:val="004B1DE5"/>
    <w:rsid w:val="004B678F"/>
    <w:rsid w:val="004B7BB2"/>
    <w:rsid w:val="004B7BED"/>
    <w:rsid w:val="004C05A0"/>
    <w:rsid w:val="004C0F64"/>
    <w:rsid w:val="004C1F3F"/>
    <w:rsid w:val="004C2074"/>
    <w:rsid w:val="004C22BF"/>
    <w:rsid w:val="004C2F70"/>
    <w:rsid w:val="004C36D3"/>
    <w:rsid w:val="004C3DF5"/>
    <w:rsid w:val="004C4983"/>
    <w:rsid w:val="004C57ED"/>
    <w:rsid w:val="004C592D"/>
    <w:rsid w:val="004C65C3"/>
    <w:rsid w:val="004C686A"/>
    <w:rsid w:val="004C7820"/>
    <w:rsid w:val="004C7A62"/>
    <w:rsid w:val="004D0899"/>
    <w:rsid w:val="004D0A07"/>
    <w:rsid w:val="004D1018"/>
    <w:rsid w:val="004D11F6"/>
    <w:rsid w:val="004D2698"/>
    <w:rsid w:val="004D2FF1"/>
    <w:rsid w:val="004D46AF"/>
    <w:rsid w:val="004D59D7"/>
    <w:rsid w:val="004D5ABF"/>
    <w:rsid w:val="004D5D77"/>
    <w:rsid w:val="004D631B"/>
    <w:rsid w:val="004D64B9"/>
    <w:rsid w:val="004D735F"/>
    <w:rsid w:val="004D7B9D"/>
    <w:rsid w:val="004E0398"/>
    <w:rsid w:val="004E1234"/>
    <w:rsid w:val="004E1C3D"/>
    <w:rsid w:val="004E1D17"/>
    <w:rsid w:val="004E2752"/>
    <w:rsid w:val="004E2BF5"/>
    <w:rsid w:val="004E3253"/>
    <w:rsid w:val="004E33E1"/>
    <w:rsid w:val="004E34CA"/>
    <w:rsid w:val="004E3F2B"/>
    <w:rsid w:val="004E46E1"/>
    <w:rsid w:val="004E4B02"/>
    <w:rsid w:val="004E4C74"/>
    <w:rsid w:val="004E5CBA"/>
    <w:rsid w:val="004E62EF"/>
    <w:rsid w:val="004E65C2"/>
    <w:rsid w:val="004E6905"/>
    <w:rsid w:val="004F0012"/>
    <w:rsid w:val="004F07C7"/>
    <w:rsid w:val="004F0AAE"/>
    <w:rsid w:val="004F0DE4"/>
    <w:rsid w:val="004F285B"/>
    <w:rsid w:val="004F2940"/>
    <w:rsid w:val="004F3A46"/>
    <w:rsid w:val="004F3EA3"/>
    <w:rsid w:val="004F4771"/>
    <w:rsid w:val="004F57EE"/>
    <w:rsid w:val="004F5BB8"/>
    <w:rsid w:val="004F6C90"/>
    <w:rsid w:val="004F710E"/>
    <w:rsid w:val="004F72C8"/>
    <w:rsid w:val="004F72EA"/>
    <w:rsid w:val="004F764A"/>
    <w:rsid w:val="004F77D1"/>
    <w:rsid w:val="004F7CE7"/>
    <w:rsid w:val="005012A6"/>
    <w:rsid w:val="00501897"/>
    <w:rsid w:val="005019E7"/>
    <w:rsid w:val="00501F2D"/>
    <w:rsid w:val="005022C1"/>
    <w:rsid w:val="00502932"/>
    <w:rsid w:val="00503512"/>
    <w:rsid w:val="00503EA0"/>
    <w:rsid w:val="00504A7F"/>
    <w:rsid w:val="005051F7"/>
    <w:rsid w:val="0050541B"/>
    <w:rsid w:val="00505F74"/>
    <w:rsid w:val="005062FB"/>
    <w:rsid w:val="005068A4"/>
    <w:rsid w:val="00507198"/>
    <w:rsid w:val="00510720"/>
    <w:rsid w:val="005111DB"/>
    <w:rsid w:val="005119AB"/>
    <w:rsid w:val="0051419B"/>
    <w:rsid w:val="00514782"/>
    <w:rsid w:val="00515132"/>
    <w:rsid w:val="0051517D"/>
    <w:rsid w:val="00515FCF"/>
    <w:rsid w:val="00515FD5"/>
    <w:rsid w:val="005168CE"/>
    <w:rsid w:val="00517083"/>
    <w:rsid w:val="00520972"/>
    <w:rsid w:val="0052139E"/>
    <w:rsid w:val="00521558"/>
    <w:rsid w:val="00521BFF"/>
    <w:rsid w:val="00522068"/>
    <w:rsid w:val="00522377"/>
    <w:rsid w:val="005225E2"/>
    <w:rsid w:val="0052269D"/>
    <w:rsid w:val="005226B1"/>
    <w:rsid w:val="005235AF"/>
    <w:rsid w:val="005237EF"/>
    <w:rsid w:val="00523916"/>
    <w:rsid w:val="00523DB7"/>
    <w:rsid w:val="00524201"/>
    <w:rsid w:val="005248C0"/>
    <w:rsid w:val="005249EC"/>
    <w:rsid w:val="005262ED"/>
    <w:rsid w:val="005276B6"/>
    <w:rsid w:val="00527B0A"/>
    <w:rsid w:val="00530BCF"/>
    <w:rsid w:val="00532A06"/>
    <w:rsid w:val="00534182"/>
    <w:rsid w:val="005345FF"/>
    <w:rsid w:val="00535795"/>
    <w:rsid w:val="00536024"/>
    <w:rsid w:val="00536FDD"/>
    <w:rsid w:val="00537BE8"/>
    <w:rsid w:val="00540155"/>
    <w:rsid w:val="00540A6C"/>
    <w:rsid w:val="00540C05"/>
    <w:rsid w:val="00540F37"/>
    <w:rsid w:val="00541248"/>
    <w:rsid w:val="005414A0"/>
    <w:rsid w:val="00541F3D"/>
    <w:rsid w:val="005423EF"/>
    <w:rsid w:val="00542743"/>
    <w:rsid w:val="005429F9"/>
    <w:rsid w:val="00542A0E"/>
    <w:rsid w:val="00542A43"/>
    <w:rsid w:val="0054391D"/>
    <w:rsid w:val="00545142"/>
    <w:rsid w:val="00546163"/>
    <w:rsid w:val="005468B3"/>
    <w:rsid w:val="0054715F"/>
    <w:rsid w:val="00547CA8"/>
    <w:rsid w:val="00550695"/>
    <w:rsid w:val="00550838"/>
    <w:rsid w:val="00550A0D"/>
    <w:rsid w:val="00550EB3"/>
    <w:rsid w:val="00551256"/>
    <w:rsid w:val="005517F6"/>
    <w:rsid w:val="00551924"/>
    <w:rsid w:val="00551CD2"/>
    <w:rsid w:val="005535AF"/>
    <w:rsid w:val="00554147"/>
    <w:rsid w:val="005549EE"/>
    <w:rsid w:val="00554B17"/>
    <w:rsid w:val="005552EE"/>
    <w:rsid w:val="00556352"/>
    <w:rsid w:val="00556888"/>
    <w:rsid w:val="00556B16"/>
    <w:rsid w:val="00556C92"/>
    <w:rsid w:val="00557241"/>
    <w:rsid w:val="00557281"/>
    <w:rsid w:val="00560C12"/>
    <w:rsid w:val="005613BD"/>
    <w:rsid w:val="00561544"/>
    <w:rsid w:val="00561945"/>
    <w:rsid w:val="00561A88"/>
    <w:rsid w:val="005627A0"/>
    <w:rsid w:val="00562A18"/>
    <w:rsid w:val="0056323A"/>
    <w:rsid w:val="005636F0"/>
    <w:rsid w:val="00563982"/>
    <w:rsid w:val="005646B8"/>
    <w:rsid w:val="005649A6"/>
    <w:rsid w:val="00565E40"/>
    <w:rsid w:val="00565FED"/>
    <w:rsid w:val="005663CA"/>
    <w:rsid w:val="0056656C"/>
    <w:rsid w:val="0056672F"/>
    <w:rsid w:val="00567622"/>
    <w:rsid w:val="00571966"/>
    <w:rsid w:val="00572586"/>
    <w:rsid w:val="005728F2"/>
    <w:rsid w:val="00572FD7"/>
    <w:rsid w:val="00573A02"/>
    <w:rsid w:val="00574982"/>
    <w:rsid w:val="00574A95"/>
    <w:rsid w:val="00574D65"/>
    <w:rsid w:val="0057550C"/>
    <w:rsid w:val="00575683"/>
    <w:rsid w:val="005757D2"/>
    <w:rsid w:val="00575A8A"/>
    <w:rsid w:val="00576641"/>
    <w:rsid w:val="005774A2"/>
    <w:rsid w:val="00577B01"/>
    <w:rsid w:val="0058049D"/>
    <w:rsid w:val="00580B00"/>
    <w:rsid w:val="00580B1A"/>
    <w:rsid w:val="00580DAE"/>
    <w:rsid w:val="00581035"/>
    <w:rsid w:val="005814FD"/>
    <w:rsid w:val="00581B14"/>
    <w:rsid w:val="005820FC"/>
    <w:rsid w:val="005826A1"/>
    <w:rsid w:val="0058278D"/>
    <w:rsid w:val="00582BAF"/>
    <w:rsid w:val="00583428"/>
    <w:rsid w:val="00583536"/>
    <w:rsid w:val="00583DED"/>
    <w:rsid w:val="00583DFF"/>
    <w:rsid w:val="0058402E"/>
    <w:rsid w:val="00584E6E"/>
    <w:rsid w:val="00585F9D"/>
    <w:rsid w:val="005874F8"/>
    <w:rsid w:val="00587C68"/>
    <w:rsid w:val="00590C64"/>
    <w:rsid w:val="005914E2"/>
    <w:rsid w:val="005918DA"/>
    <w:rsid w:val="0059233E"/>
    <w:rsid w:val="00592886"/>
    <w:rsid w:val="00592BCD"/>
    <w:rsid w:val="00592BCF"/>
    <w:rsid w:val="00593191"/>
    <w:rsid w:val="00593352"/>
    <w:rsid w:val="005937DD"/>
    <w:rsid w:val="005943F6"/>
    <w:rsid w:val="00594D36"/>
    <w:rsid w:val="00595D80"/>
    <w:rsid w:val="00596234"/>
    <w:rsid w:val="005A10C9"/>
    <w:rsid w:val="005A2C79"/>
    <w:rsid w:val="005A33B3"/>
    <w:rsid w:val="005A43EF"/>
    <w:rsid w:val="005A5695"/>
    <w:rsid w:val="005A5AE2"/>
    <w:rsid w:val="005A5F87"/>
    <w:rsid w:val="005A6320"/>
    <w:rsid w:val="005A6974"/>
    <w:rsid w:val="005A6E22"/>
    <w:rsid w:val="005B0475"/>
    <w:rsid w:val="005B06C9"/>
    <w:rsid w:val="005B13E5"/>
    <w:rsid w:val="005B19EF"/>
    <w:rsid w:val="005B311E"/>
    <w:rsid w:val="005B3A7D"/>
    <w:rsid w:val="005B3AD7"/>
    <w:rsid w:val="005B3FAF"/>
    <w:rsid w:val="005B41B8"/>
    <w:rsid w:val="005B49FC"/>
    <w:rsid w:val="005B6811"/>
    <w:rsid w:val="005B6E59"/>
    <w:rsid w:val="005C0A97"/>
    <w:rsid w:val="005C1246"/>
    <w:rsid w:val="005C14A9"/>
    <w:rsid w:val="005C1AEE"/>
    <w:rsid w:val="005C2650"/>
    <w:rsid w:val="005C4402"/>
    <w:rsid w:val="005C522F"/>
    <w:rsid w:val="005C6C0D"/>
    <w:rsid w:val="005C6D76"/>
    <w:rsid w:val="005C76C3"/>
    <w:rsid w:val="005D0321"/>
    <w:rsid w:val="005D1119"/>
    <w:rsid w:val="005D118D"/>
    <w:rsid w:val="005D129F"/>
    <w:rsid w:val="005D1997"/>
    <w:rsid w:val="005D1BF5"/>
    <w:rsid w:val="005D1D93"/>
    <w:rsid w:val="005D382B"/>
    <w:rsid w:val="005D386E"/>
    <w:rsid w:val="005D3D55"/>
    <w:rsid w:val="005D40A0"/>
    <w:rsid w:val="005D4BE0"/>
    <w:rsid w:val="005D578B"/>
    <w:rsid w:val="005D59B7"/>
    <w:rsid w:val="005D5E01"/>
    <w:rsid w:val="005D6EE9"/>
    <w:rsid w:val="005D7566"/>
    <w:rsid w:val="005D7734"/>
    <w:rsid w:val="005D7B97"/>
    <w:rsid w:val="005D7F44"/>
    <w:rsid w:val="005D7F6D"/>
    <w:rsid w:val="005E0311"/>
    <w:rsid w:val="005E031F"/>
    <w:rsid w:val="005E10A6"/>
    <w:rsid w:val="005E146D"/>
    <w:rsid w:val="005E19B4"/>
    <w:rsid w:val="005E1AB0"/>
    <w:rsid w:val="005E21A0"/>
    <w:rsid w:val="005E2C6C"/>
    <w:rsid w:val="005E406D"/>
    <w:rsid w:val="005E50CA"/>
    <w:rsid w:val="005E5376"/>
    <w:rsid w:val="005E569A"/>
    <w:rsid w:val="005E57AD"/>
    <w:rsid w:val="005E5F01"/>
    <w:rsid w:val="005E6C8E"/>
    <w:rsid w:val="005F08C1"/>
    <w:rsid w:val="005F0BB6"/>
    <w:rsid w:val="005F0E1A"/>
    <w:rsid w:val="005F2010"/>
    <w:rsid w:val="005F2A92"/>
    <w:rsid w:val="005F2D00"/>
    <w:rsid w:val="005F2E00"/>
    <w:rsid w:val="005F3600"/>
    <w:rsid w:val="005F36ED"/>
    <w:rsid w:val="005F37E9"/>
    <w:rsid w:val="005F3AE5"/>
    <w:rsid w:val="005F3EDA"/>
    <w:rsid w:val="005F5038"/>
    <w:rsid w:val="005F503A"/>
    <w:rsid w:val="005F520B"/>
    <w:rsid w:val="005F54F1"/>
    <w:rsid w:val="005F648A"/>
    <w:rsid w:val="005F6990"/>
    <w:rsid w:val="005F7265"/>
    <w:rsid w:val="006001C9"/>
    <w:rsid w:val="00600715"/>
    <w:rsid w:val="0060132B"/>
    <w:rsid w:val="00601A05"/>
    <w:rsid w:val="00601F54"/>
    <w:rsid w:val="00602199"/>
    <w:rsid w:val="00602C6E"/>
    <w:rsid w:val="00603D8E"/>
    <w:rsid w:val="00604213"/>
    <w:rsid w:val="0060581F"/>
    <w:rsid w:val="00605F8D"/>
    <w:rsid w:val="006067D9"/>
    <w:rsid w:val="00606F13"/>
    <w:rsid w:val="00610043"/>
    <w:rsid w:val="00610283"/>
    <w:rsid w:val="0061037B"/>
    <w:rsid w:val="00611071"/>
    <w:rsid w:val="006114F2"/>
    <w:rsid w:val="00611741"/>
    <w:rsid w:val="00611A54"/>
    <w:rsid w:val="006133B2"/>
    <w:rsid w:val="006135B3"/>
    <w:rsid w:val="00613807"/>
    <w:rsid w:val="00613C46"/>
    <w:rsid w:val="0061462D"/>
    <w:rsid w:val="00614651"/>
    <w:rsid w:val="00614B2F"/>
    <w:rsid w:val="006157E7"/>
    <w:rsid w:val="00615E8E"/>
    <w:rsid w:val="00615F8C"/>
    <w:rsid w:val="00616085"/>
    <w:rsid w:val="00617133"/>
    <w:rsid w:val="00617289"/>
    <w:rsid w:val="0061774E"/>
    <w:rsid w:val="00621279"/>
    <w:rsid w:val="0062150C"/>
    <w:rsid w:val="00621CDC"/>
    <w:rsid w:val="006230B6"/>
    <w:rsid w:val="00623AFE"/>
    <w:rsid w:val="00625F55"/>
    <w:rsid w:val="00626EBF"/>
    <w:rsid w:val="006273A3"/>
    <w:rsid w:val="00627535"/>
    <w:rsid w:val="00627B9F"/>
    <w:rsid w:val="00627E54"/>
    <w:rsid w:val="00630CF7"/>
    <w:rsid w:val="0063103F"/>
    <w:rsid w:val="00631B1B"/>
    <w:rsid w:val="006324A0"/>
    <w:rsid w:val="00632ECA"/>
    <w:rsid w:val="006345DF"/>
    <w:rsid w:val="00634ADA"/>
    <w:rsid w:val="00635B20"/>
    <w:rsid w:val="006368AB"/>
    <w:rsid w:val="006370B5"/>
    <w:rsid w:val="006378AE"/>
    <w:rsid w:val="00637D55"/>
    <w:rsid w:val="006401BE"/>
    <w:rsid w:val="0064021F"/>
    <w:rsid w:val="00640427"/>
    <w:rsid w:val="00641EE8"/>
    <w:rsid w:val="00642585"/>
    <w:rsid w:val="00643891"/>
    <w:rsid w:val="006446E6"/>
    <w:rsid w:val="00645224"/>
    <w:rsid w:val="006454B3"/>
    <w:rsid w:val="00645BD0"/>
    <w:rsid w:val="006461EB"/>
    <w:rsid w:val="0064631F"/>
    <w:rsid w:val="0064688D"/>
    <w:rsid w:val="00646D1E"/>
    <w:rsid w:val="00647030"/>
    <w:rsid w:val="006476B2"/>
    <w:rsid w:val="006501DC"/>
    <w:rsid w:val="00651297"/>
    <w:rsid w:val="00651512"/>
    <w:rsid w:val="00651920"/>
    <w:rsid w:val="00651FAA"/>
    <w:rsid w:val="00652D55"/>
    <w:rsid w:val="00653088"/>
    <w:rsid w:val="0065339F"/>
    <w:rsid w:val="006557B2"/>
    <w:rsid w:val="00655E2E"/>
    <w:rsid w:val="00655E9C"/>
    <w:rsid w:val="00657038"/>
    <w:rsid w:val="006570F2"/>
    <w:rsid w:val="00657221"/>
    <w:rsid w:val="0065731B"/>
    <w:rsid w:val="006604F0"/>
    <w:rsid w:val="006605AD"/>
    <w:rsid w:val="00662F10"/>
    <w:rsid w:val="0066397A"/>
    <w:rsid w:val="00663CFD"/>
    <w:rsid w:val="006640DB"/>
    <w:rsid w:val="00664B85"/>
    <w:rsid w:val="006652C7"/>
    <w:rsid w:val="0066548D"/>
    <w:rsid w:val="00665747"/>
    <w:rsid w:val="00665A91"/>
    <w:rsid w:val="00665A93"/>
    <w:rsid w:val="00665AF2"/>
    <w:rsid w:val="00665C95"/>
    <w:rsid w:val="00666E7B"/>
    <w:rsid w:val="0066795E"/>
    <w:rsid w:val="006679C1"/>
    <w:rsid w:val="00667B61"/>
    <w:rsid w:val="006706C9"/>
    <w:rsid w:val="006715CD"/>
    <w:rsid w:val="00671645"/>
    <w:rsid w:val="006719F0"/>
    <w:rsid w:val="00671F9B"/>
    <w:rsid w:val="00672554"/>
    <w:rsid w:val="00674CD0"/>
    <w:rsid w:val="00674DC6"/>
    <w:rsid w:val="00675085"/>
    <w:rsid w:val="006754B3"/>
    <w:rsid w:val="00675BFA"/>
    <w:rsid w:val="00676212"/>
    <w:rsid w:val="006766E5"/>
    <w:rsid w:val="00680DD9"/>
    <w:rsid w:val="0068167A"/>
    <w:rsid w:val="00683A64"/>
    <w:rsid w:val="00684C37"/>
    <w:rsid w:val="00684FDD"/>
    <w:rsid w:val="00685ACC"/>
    <w:rsid w:val="00685C8B"/>
    <w:rsid w:val="00687C64"/>
    <w:rsid w:val="006919EA"/>
    <w:rsid w:val="00691A20"/>
    <w:rsid w:val="00691FAF"/>
    <w:rsid w:val="00692BAC"/>
    <w:rsid w:val="00692FB3"/>
    <w:rsid w:val="006934DD"/>
    <w:rsid w:val="00693762"/>
    <w:rsid w:val="0069425A"/>
    <w:rsid w:val="0069426F"/>
    <w:rsid w:val="006948B0"/>
    <w:rsid w:val="00694C97"/>
    <w:rsid w:val="006953E6"/>
    <w:rsid w:val="006955B1"/>
    <w:rsid w:val="0069567E"/>
    <w:rsid w:val="006959EE"/>
    <w:rsid w:val="00695C0D"/>
    <w:rsid w:val="00695E98"/>
    <w:rsid w:val="00696584"/>
    <w:rsid w:val="00696933"/>
    <w:rsid w:val="00696A0E"/>
    <w:rsid w:val="00696DF5"/>
    <w:rsid w:val="006971AD"/>
    <w:rsid w:val="006978EE"/>
    <w:rsid w:val="00697FC7"/>
    <w:rsid w:val="006A0346"/>
    <w:rsid w:val="006A0977"/>
    <w:rsid w:val="006A0AC7"/>
    <w:rsid w:val="006A120C"/>
    <w:rsid w:val="006A1681"/>
    <w:rsid w:val="006A22EF"/>
    <w:rsid w:val="006A4325"/>
    <w:rsid w:val="006A434F"/>
    <w:rsid w:val="006A59EE"/>
    <w:rsid w:val="006A5EB3"/>
    <w:rsid w:val="006A5F69"/>
    <w:rsid w:val="006A5FB3"/>
    <w:rsid w:val="006A62B1"/>
    <w:rsid w:val="006A62DE"/>
    <w:rsid w:val="006A6F1F"/>
    <w:rsid w:val="006B0D1F"/>
    <w:rsid w:val="006B160C"/>
    <w:rsid w:val="006B19FE"/>
    <w:rsid w:val="006B2168"/>
    <w:rsid w:val="006B26E5"/>
    <w:rsid w:val="006B2DE5"/>
    <w:rsid w:val="006B3E18"/>
    <w:rsid w:val="006B48C6"/>
    <w:rsid w:val="006B4BD1"/>
    <w:rsid w:val="006B4D8A"/>
    <w:rsid w:val="006B541B"/>
    <w:rsid w:val="006B7292"/>
    <w:rsid w:val="006B7E97"/>
    <w:rsid w:val="006C06D3"/>
    <w:rsid w:val="006C0960"/>
    <w:rsid w:val="006C1E70"/>
    <w:rsid w:val="006C3C01"/>
    <w:rsid w:val="006C3DF4"/>
    <w:rsid w:val="006C4110"/>
    <w:rsid w:val="006C4CD6"/>
    <w:rsid w:val="006C556B"/>
    <w:rsid w:val="006C5DCF"/>
    <w:rsid w:val="006C6C2C"/>
    <w:rsid w:val="006C6C91"/>
    <w:rsid w:val="006C6FA9"/>
    <w:rsid w:val="006C75A0"/>
    <w:rsid w:val="006D0530"/>
    <w:rsid w:val="006D093A"/>
    <w:rsid w:val="006D1ABA"/>
    <w:rsid w:val="006D1C46"/>
    <w:rsid w:val="006D1FE3"/>
    <w:rsid w:val="006D2027"/>
    <w:rsid w:val="006D31F5"/>
    <w:rsid w:val="006D39C0"/>
    <w:rsid w:val="006D6101"/>
    <w:rsid w:val="006D61EE"/>
    <w:rsid w:val="006D6571"/>
    <w:rsid w:val="006E060D"/>
    <w:rsid w:val="006E0F0C"/>
    <w:rsid w:val="006E1096"/>
    <w:rsid w:val="006E1A31"/>
    <w:rsid w:val="006E1BE8"/>
    <w:rsid w:val="006E41D2"/>
    <w:rsid w:val="006E5A6A"/>
    <w:rsid w:val="006E5EC7"/>
    <w:rsid w:val="006E63DA"/>
    <w:rsid w:val="006F01C0"/>
    <w:rsid w:val="006F02D7"/>
    <w:rsid w:val="006F048E"/>
    <w:rsid w:val="006F1FAB"/>
    <w:rsid w:val="006F26DD"/>
    <w:rsid w:val="006F3C18"/>
    <w:rsid w:val="006F480E"/>
    <w:rsid w:val="006F5F5C"/>
    <w:rsid w:val="006F6BE1"/>
    <w:rsid w:val="006F6CBD"/>
    <w:rsid w:val="006F6E0A"/>
    <w:rsid w:val="006F749F"/>
    <w:rsid w:val="006F76C9"/>
    <w:rsid w:val="00700154"/>
    <w:rsid w:val="00700508"/>
    <w:rsid w:val="00700C14"/>
    <w:rsid w:val="007012D8"/>
    <w:rsid w:val="00701DB8"/>
    <w:rsid w:val="00701F36"/>
    <w:rsid w:val="00702148"/>
    <w:rsid w:val="007032F9"/>
    <w:rsid w:val="00703B64"/>
    <w:rsid w:val="00705082"/>
    <w:rsid w:val="00705BFD"/>
    <w:rsid w:val="0070657A"/>
    <w:rsid w:val="0070799A"/>
    <w:rsid w:val="0071038E"/>
    <w:rsid w:val="00710E53"/>
    <w:rsid w:val="00711188"/>
    <w:rsid w:val="007114E5"/>
    <w:rsid w:val="00711D75"/>
    <w:rsid w:val="007123A5"/>
    <w:rsid w:val="0071261C"/>
    <w:rsid w:val="00712A4A"/>
    <w:rsid w:val="00712D72"/>
    <w:rsid w:val="00713117"/>
    <w:rsid w:val="00714842"/>
    <w:rsid w:val="00715507"/>
    <w:rsid w:val="00715B4A"/>
    <w:rsid w:val="00715FDB"/>
    <w:rsid w:val="00716B23"/>
    <w:rsid w:val="007178D9"/>
    <w:rsid w:val="007213B3"/>
    <w:rsid w:val="00722002"/>
    <w:rsid w:val="00722CA9"/>
    <w:rsid w:val="00722DE9"/>
    <w:rsid w:val="00723006"/>
    <w:rsid w:val="00723BCF"/>
    <w:rsid w:val="00723D56"/>
    <w:rsid w:val="0072469D"/>
    <w:rsid w:val="007246FD"/>
    <w:rsid w:val="007251FA"/>
    <w:rsid w:val="007255A9"/>
    <w:rsid w:val="007258DC"/>
    <w:rsid w:val="00725A74"/>
    <w:rsid w:val="00725BB6"/>
    <w:rsid w:val="00726334"/>
    <w:rsid w:val="0072662F"/>
    <w:rsid w:val="007276B7"/>
    <w:rsid w:val="00730B77"/>
    <w:rsid w:val="00730BEE"/>
    <w:rsid w:val="0073116F"/>
    <w:rsid w:val="007324E6"/>
    <w:rsid w:val="007326E3"/>
    <w:rsid w:val="00732FD6"/>
    <w:rsid w:val="007333A8"/>
    <w:rsid w:val="007339D9"/>
    <w:rsid w:val="00733F7A"/>
    <w:rsid w:val="00734AD1"/>
    <w:rsid w:val="00735137"/>
    <w:rsid w:val="0073593F"/>
    <w:rsid w:val="007359AF"/>
    <w:rsid w:val="00735CC8"/>
    <w:rsid w:val="00736005"/>
    <w:rsid w:val="00736168"/>
    <w:rsid w:val="00736287"/>
    <w:rsid w:val="007363F6"/>
    <w:rsid w:val="00736604"/>
    <w:rsid w:val="00736977"/>
    <w:rsid w:val="00736BDC"/>
    <w:rsid w:val="00737129"/>
    <w:rsid w:val="0073722B"/>
    <w:rsid w:val="0073757A"/>
    <w:rsid w:val="007405BB"/>
    <w:rsid w:val="00740667"/>
    <w:rsid w:val="00741637"/>
    <w:rsid w:val="00741A4F"/>
    <w:rsid w:val="00742AF8"/>
    <w:rsid w:val="007432CF"/>
    <w:rsid w:val="0074343E"/>
    <w:rsid w:val="00743B42"/>
    <w:rsid w:val="00743C21"/>
    <w:rsid w:val="00744C9D"/>
    <w:rsid w:val="00746587"/>
    <w:rsid w:val="00746775"/>
    <w:rsid w:val="007471E8"/>
    <w:rsid w:val="0074741D"/>
    <w:rsid w:val="00747576"/>
    <w:rsid w:val="007507FE"/>
    <w:rsid w:val="007509F9"/>
    <w:rsid w:val="00750F5C"/>
    <w:rsid w:val="00751689"/>
    <w:rsid w:val="007522BD"/>
    <w:rsid w:val="007526F0"/>
    <w:rsid w:val="0075444A"/>
    <w:rsid w:val="00754720"/>
    <w:rsid w:val="00754EAF"/>
    <w:rsid w:val="00755ED3"/>
    <w:rsid w:val="007567CB"/>
    <w:rsid w:val="00756EAC"/>
    <w:rsid w:val="0075748F"/>
    <w:rsid w:val="007577F9"/>
    <w:rsid w:val="00757E18"/>
    <w:rsid w:val="0076047E"/>
    <w:rsid w:val="0076134D"/>
    <w:rsid w:val="00761357"/>
    <w:rsid w:val="00761898"/>
    <w:rsid w:val="007625E9"/>
    <w:rsid w:val="00762A2A"/>
    <w:rsid w:val="00762ECE"/>
    <w:rsid w:val="00762FF5"/>
    <w:rsid w:val="00763773"/>
    <w:rsid w:val="00764847"/>
    <w:rsid w:val="00764EC9"/>
    <w:rsid w:val="00765299"/>
    <w:rsid w:val="00765947"/>
    <w:rsid w:val="00765A56"/>
    <w:rsid w:val="00766BC6"/>
    <w:rsid w:val="00766CAA"/>
    <w:rsid w:val="00766E6A"/>
    <w:rsid w:val="00766EC0"/>
    <w:rsid w:val="007670BD"/>
    <w:rsid w:val="0076721B"/>
    <w:rsid w:val="0076731E"/>
    <w:rsid w:val="007673DB"/>
    <w:rsid w:val="007675FF"/>
    <w:rsid w:val="007678AF"/>
    <w:rsid w:val="00767B91"/>
    <w:rsid w:val="00770152"/>
    <w:rsid w:val="00771A80"/>
    <w:rsid w:val="0077264A"/>
    <w:rsid w:val="0077329C"/>
    <w:rsid w:val="00773544"/>
    <w:rsid w:val="00774128"/>
    <w:rsid w:val="00774BDF"/>
    <w:rsid w:val="00774EC3"/>
    <w:rsid w:val="00774F22"/>
    <w:rsid w:val="00775F31"/>
    <w:rsid w:val="007767D9"/>
    <w:rsid w:val="00777046"/>
    <w:rsid w:val="007775AE"/>
    <w:rsid w:val="00781517"/>
    <w:rsid w:val="00781DE8"/>
    <w:rsid w:val="007823B9"/>
    <w:rsid w:val="0078259B"/>
    <w:rsid w:val="00782782"/>
    <w:rsid w:val="00785071"/>
    <w:rsid w:val="0078551C"/>
    <w:rsid w:val="00785764"/>
    <w:rsid w:val="00785ED5"/>
    <w:rsid w:val="00787C81"/>
    <w:rsid w:val="00790745"/>
    <w:rsid w:val="00790B0C"/>
    <w:rsid w:val="00790CDE"/>
    <w:rsid w:val="00791F8D"/>
    <w:rsid w:val="00792836"/>
    <w:rsid w:val="007939AC"/>
    <w:rsid w:val="00795083"/>
    <w:rsid w:val="00795271"/>
    <w:rsid w:val="007958B1"/>
    <w:rsid w:val="0079591C"/>
    <w:rsid w:val="0079627E"/>
    <w:rsid w:val="00796F8E"/>
    <w:rsid w:val="00797347"/>
    <w:rsid w:val="00797894"/>
    <w:rsid w:val="00797943"/>
    <w:rsid w:val="00797BA3"/>
    <w:rsid w:val="007A0166"/>
    <w:rsid w:val="007A0767"/>
    <w:rsid w:val="007A0E4D"/>
    <w:rsid w:val="007A1DA5"/>
    <w:rsid w:val="007A209C"/>
    <w:rsid w:val="007A47A5"/>
    <w:rsid w:val="007A5672"/>
    <w:rsid w:val="007A5785"/>
    <w:rsid w:val="007A7743"/>
    <w:rsid w:val="007A7C77"/>
    <w:rsid w:val="007A7D8D"/>
    <w:rsid w:val="007A7DF9"/>
    <w:rsid w:val="007A7F6C"/>
    <w:rsid w:val="007B072B"/>
    <w:rsid w:val="007B0AE8"/>
    <w:rsid w:val="007B155B"/>
    <w:rsid w:val="007B2C73"/>
    <w:rsid w:val="007B3152"/>
    <w:rsid w:val="007B3206"/>
    <w:rsid w:val="007B35E3"/>
    <w:rsid w:val="007B36B9"/>
    <w:rsid w:val="007B43EA"/>
    <w:rsid w:val="007B46E9"/>
    <w:rsid w:val="007B5138"/>
    <w:rsid w:val="007B5FD9"/>
    <w:rsid w:val="007B69BC"/>
    <w:rsid w:val="007B762B"/>
    <w:rsid w:val="007B7AD7"/>
    <w:rsid w:val="007B7C79"/>
    <w:rsid w:val="007B7DA7"/>
    <w:rsid w:val="007B7E3E"/>
    <w:rsid w:val="007C06A7"/>
    <w:rsid w:val="007C2DD8"/>
    <w:rsid w:val="007C32AF"/>
    <w:rsid w:val="007C3949"/>
    <w:rsid w:val="007C4396"/>
    <w:rsid w:val="007C56BB"/>
    <w:rsid w:val="007C57E6"/>
    <w:rsid w:val="007C62A7"/>
    <w:rsid w:val="007C6986"/>
    <w:rsid w:val="007C6FEB"/>
    <w:rsid w:val="007C77AE"/>
    <w:rsid w:val="007D05B8"/>
    <w:rsid w:val="007D0A65"/>
    <w:rsid w:val="007D0F3D"/>
    <w:rsid w:val="007D1926"/>
    <w:rsid w:val="007D1FD5"/>
    <w:rsid w:val="007D2431"/>
    <w:rsid w:val="007D2D8F"/>
    <w:rsid w:val="007D3205"/>
    <w:rsid w:val="007D3A16"/>
    <w:rsid w:val="007D68D0"/>
    <w:rsid w:val="007D7377"/>
    <w:rsid w:val="007D7642"/>
    <w:rsid w:val="007E0C70"/>
    <w:rsid w:val="007E0F57"/>
    <w:rsid w:val="007E1106"/>
    <w:rsid w:val="007E17D8"/>
    <w:rsid w:val="007E29C6"/>
    <w:rsid w:val="007E2B68"/>
    <w:rsid w:val="007E2E59"/>
    <w:rsid w:val="007E38EF"/>
    <w:rsid w:val="007E3911"/>
    <w:rsid w:val="007E43F7"/>
    <w:rsid w:val="007E481B"/>
    <w:rsid w:val="007E4C96"/>
    <w:rsid w:val="007E4D3C"/>
    <w:rsid w:val="007E5355"/>
    <w:rsid w:val="007E5BFB"/>
    <w:rsid w:val="007E5CF5"/>
    <w:rsid w:val="007E5E0C"/>
    <w:rsid w:val="007E61B5"/>
    <w:rsid w:val="007E6CFC"/>
    <w:rsid w:val="007E7881"/>
    <w:rsid w:val="007F03EA"/>
    <w:rsid w:val="007F07CB"/>
    <w:rsid w:val="007F0B41"/>
    <w:rsid w:val="007F2EFE"/>
    <w:rsid w:val="007F31DB"/>
    <w:rsid w:val="007F359E"/>
    <w:rsid w:val="007F4597"/>
    <w:rsid w:val="007F4633"/>
    <w:rsid w:val="007F4D03"/>
    <w:rsid w:val="007F4FA9"/>
    <w:rsid w:val="007F5D02"/>
    <w:rsid w:val="007F666D"/>
    <w:rsid w:val="007F67B0"/>
    <w:rsid w:val="007F6A22"/>
    <w:rsid w:val="007F6D5D"/>
    <w:rsid w:val="007F75FE"/>
    <w:rsid w:val="007F774B"/>
    <w:rsid w:val="00800931"/>
    <w:rsid w:val="00800DB9"/>
    <w:rsid w:val="008022B0"/>
    <w:rsid w:val="00802B1F"/>
    <w:rsid w:val="00802F36"/>
    <w:rsid w:val="0080317D"/>
    <w:rsid w:val="00803D18"/>
    <w:rsid w:val="00807027"/>
    <w:rsid w:val="008072F2"/>
    <w:rsid w:val="00807507"/>
    <w:rsid w:val="0080758F"/>
    <w:rsid w:val="00807780"/>
    <w:rsid w:val="00807F26"/>
    <w:rsid w:val="0081067E"/>
    <w:rsid w:val="00810BA8"/>
    <w:rsid w:val="00811ABC"/>
    <w:rsid w:val="00811E64"/>
    <w:rsid w:val="0081205E"/>
    <w:rsid w:val="008129E6"/>
    <w:rsid w:val="00812A38"/>
    <w:rsid w:val="00813D42"/>
    <w:rsid w:val="00814C87"/>
    <w:rsid w:val="00815249"/>
    <w:rsid w:val="008152B4"/>
    <w:rsid w:val="00815F62"/>
    <w:rsid w:val="008162E7"/>
    <w:rsid w:val="0082132A"/>
    <w:rsid w:val="0082158B"/>
    <w:rsid w:val="008216DD"/>
    <w:rsid w:val="00821E47"/>
    <w:rsid w:val="00823678"/>
    <w:rsid w:val="00823920"/>
    <w:rsid w:val="00824247"/>
    <w:rsid w:val="0082425C"/>
    <w:rsid w:val="0082432E"/>
    <w:rsid w:val="008244F8"/>
    <w:rsid w:val="00824B3D"/>
    <w:rsid w:val="00824CA8"/>
    <w:rsid w:val="00824E25"/>
    <w:rsid w:val="008261A1"/>
    <w:rsid w:val="00826728"/>
    <w:rsid w:val="008269FB"/>
    <w:rsid w:val="00826B72"/>
    <w:rsid w:val="00826CD6"/>
    <w:rsid w:val="00827856"/>
    <w:rsid w:val="008300D4"/>
    <w:rsid w:val="00831E74"/>
    <w:rsid w:val="008334A9"/>
    <w:rsid w:val="00833580"/>
    <w:rsid w:val="00833A79"/>
    <w:rsid w:val="00834407"/>
    <w:rsid w:val="00834D2E"/>
    <w:rsid w:val="008357AC"/>
    <w:rsid w:val="00835C22"/>
    <w:rsid w:val="008365CE"/>
    <w:rsid w:val="0083788E"/>
    <w:rsid w:val="00837FCB"/>
    <w:rsid w:val="00841314"/>
    <w:rsid w:val="008422C5"/>
    <w:rsid w:val="00842437"/>
    <w:rsid w:val="00844601"/>
    <w:rsid w:val="0084579F"/>
    <w:rsid w:val="00845BE0"/>
    <w:rsid w:val="00846C54"/>
    <w:rsid w:val="00847B04"/>
    <w:rsid w:val="008500E2"/>
    <w:rsid w:val="008506B6"/>
    <w:rsid w:val="00850E43"/>
    <w:rsid w:val="00851513"/>
    <w:rsid w:val="00851E93"/>
    <w:rsid w:val="00853269"/>
    <w:rsid w:val="00853328"/>
    <w:rsid w:val="00853898"/>
    <w:rsid w:val="00853A7B"/>
    <w:rsid w:val="00853DCB"/>
    <w:rsid w:val="00854F31"/>
    <w:rsid w:val="00855203"/>
    <w:rsid w:val="008554FD"/>
    <w:rsid w:val="00855882"/>
    <w:rsid w:val="008558BA"/>
    <w:rsid w:val="00855FEC"/>
    <w:rsid w:val="00856A03"/>
    <w:rsid w:val="0086132A"/>
    <w:rsid w:val="00861339"/>
    <w:rsid w:val="00861492"/>
    <w:rsid w:val="008614D4"/>
    <w:rsid w:val="00863EC0"/>
    <w:rsid w:val="0086481C"/>
    <w:rsid w:val="00864CC9"/>
    <w:rsid w:val="00865711"/>
    <w:rsid w:val="00866A1F"/>
    <w:rsid w:val="00866B3A"/>
    <w:rsid w:val="00866BF7"/>
    <w:rsid w:val="00870001"/>
    <w:rsid w:val="00871527"/>
    <w:rsid w:val="00873C04"/>
    <w:rsid w:val="00874963"/>
    <w:rsid w:val="00875753"/>
    <w:rsid w:val="00875B59"/>
    <w:rsid w:val="00875FC7"/>
    <w:rsid w:val="008762C6"/>
    <w:rsid w:val="00876D1C"/>
    <w:rsid w:val="0088170A"/>
    <w:rsid w:val="00881A5A"/>
    <w:rsid w:val="008820CB"/>
    <w:rsid w:val="00882A29"/>
    <w:rsid w:val="00882D58"/>
    <w:rsid w:val="00883403"/>
    <w:rsid w:val="00883906"/>
    <w:rsid w:val="00883A08"/>
    <w:rsid w:val="00883ADC"/>
    <w:rsid w:val="00885636"/>
    <w:rsid w:val="00886484"/>
    <w:rsid w:val="0088661A"/>
    <w:rsid w:val="00886BAD"/>
    <w:rsid w:val="00890808"/>
    <w:rsid w:val="00891691"/>
    <w:rsid w:val="00891C78"/>
    <w:rsid w:val="00891D74"/>
    <w:rsid w:val="008924BC"/>
    <w:rsid w:val="008930E0"/>
    <w:rsid w:val="0089314E"/>
    <w:rsid w:val="00894506"/>
    <w:rsid w:val="0089475C"/>
    <w:rsid w:val="00895344"/>
    <w:rsid w:val="0089539E"/>
    <w:rsid w:val="008953A5"/>
    <w:rsid w:val="0089545D"/>
    <w:rsid w:val="008959D1"/>
    <w:rsid w:val="00897160"/>
    <w:rsid w:val="00897444"/>
    <w:rsid w:val="008975CA"/>
    <w:rsid w:val="00897A79"/>
    <w:rsid w:val="00897BAB"/>
    <w:rsid w:val="008A0A18"/>
    <w:rsid w:val="008A0C65"/>
    <w:rsid w:val="008A2082"/>
    <w:rsid w:val="008A20B9"/>
    <w:rsid w:val="008A21C5"/>
    <w:rsid w:val="008A25A7"/>
    <w:rsid w:val="008A2BD8"/>
    <w:rsid w:val="008A302D"/>
    <w:rsid w:val="008A4245"/>
    <w:rsid w:val="008A52D7"/>
    <w:rsid w:val="008A5A60"/>
    <w:rsid w:val="008A5E6F"/>
    <w:rsid w:val="008A7EFB"/>
    <w:rsid w:val="008B046A"/>
    <w:rsid w:val="008B127B"/>
    <w:rsid w:val="008B1699"/>
    <w:rsid w:val="008B1A8A"/>
    <w:rsid w:val="008B21BC"/>
    <w:rsid w:val="008B2896"/>
    <w:rsid w:val="008B433E"/>
    <w:rsid w:val="008B439D"/>
    <w:rsid w:val="008B47BC"/>
    <w:rsid w:val="008B524C"/>
    <w:rsid w:val="008B5A6C"/>
    <w:rsid w:val="008B5AA6"/>
    <w:rsid w:val="008B66FA"/>
    <w:rsid w:val="008C09A1"/>
    <w:rsid w:val="008C0E88"/>
    <w:rsid w:val="008C1BD3"/>
    <w:rsid w:val="008C1CAE"/>
    <w:rsid w:val="008C2203"/>
    <w:rsid w:val="008C2B90"/>
    <w:rsid w:val="008C3027"/>
    <w:rsid w:val="008C3413"/>
    <w:rsid w:val="008C3A66"/>
    <w:rsid w:val="008C47E8"/>
    <w:rsid w:val="008C4C1D"/>
    <w:rsid w:val="008C4DAB"/>
    <w:rsid w:val="008C4FA1"/>
    <w:rsid w:val="008C509A"/>
    <w:rsid w:val="008C576E"/>
    <w:rsid w:val="008C5837"/>
    <w:rsid w:val="008C5D78"/>
    <w:rsid w:val="008C6AD5"/>
    <w:rsid w:val="008C6D13"/>
    <w:rsid w:val="008C7029"/>
    <w:rsid w:val="008C7390"/>
    <w:rsid w:val="008C785D"/>
    <w:rsid w:val="008D07DC"/>
    <w:rsid w:val="008D0E01"/>
    <w:rsid w:val="008D147D"/>
    <w:rsid w:val="008D2DA9"/>
    <w:rsid w:val="008D2E99"/>
    <w:rsid w:val="008D3823"/>
    <w:rsid w:val="008D394C"/>
    <w:rsid w:val="008D3B3C"/>
    <w:rsid w:val="008D42D0"/>
    <w:rsid w:val="008D4AA3"/>
    <w:rsid w:val="008D6084"/>
    <w:rsid w:val="008D64B1"/>
    <w:rsid w:val="008E04DE"/>
    <w:rsid w:val="008E12F8"/>
    <w:rsid w:val="008E130F"/>
    <w:rsid w:val="008E2ABE"/>
    <w:rsid w:val="008E3116"/>
    <w:rsid w:val="008E3F6B"/>
    <w:rsid w:val="008E42CC"/>
    <w:rsid w:val="008E4589"/>
    <w:rsid w:val="008E4B9D"/>
    <w:rsid w:val="008E54A8"/>
    <w:rsid w:val="008E5587"/>
    <w:rsid w:val="008E6635"/>
    <w:rsid w:val="008E6FE3"/>
    <w:rsid w:val="008E75D2"/>
    <w:rsid w:val="008F039E"/>
    <w:rsid w:val="008F07FA"/>
    <w:rsid w:val="008F0B3D"/>
    <w:rsid w:val="008F1619"/>
    <w:rsid w:val="008F28A8"/>
    <w:rsid w:val="008F2919"/>
    <w:rsid w:val="008F39F6"/>
    <w:rsid w:val="008F4768"/>
    <w:rsid w:val="008F47A1"/>
    <w:rsid w:val="008F4EFE"/>
    <w:rsid w:val="008F7158"/>
    <w:rsid w:val="008F7B73"/>
    <w:rsid w:val="008F7D8E"/>
    <w:rsid w:val="008F7E9E"/>
    <w:rsid w:val="0090087C"/>
    <w:rsid w:val="00900C08"/>
    <w:rsid w:val="00900C71"/>
    <w:rsid w:val="00901256"/>
    <w:rsid w:val="00903176"/>
    <w:rsid w:val="009046B0"/>
    <w:rsid w:val="00904E25"/>
    <w:rsid w:val="00905120"/>
    <w:rsid w:val="0091078B"/>
    <w:rsid w:val="00910ACB"/>
    <w:rsid w:val="00911834"/>
    <w:rsid w:val="00911ED8"/>
    <w:rsid w:val="009120E3"/>
    <w:rsid w:val="00912699"/>
    <w:rsid w:val="00912D66"/>
    <w:rsid w:val="00913279"/>
    <w:rsid w:val="0091384C"/>
    <w:rsid w:val="00913BD4"/>
    <w:rsid w:val="00913C8C"/>
    <w:rsid w:val="009145E3"/>
    <w:rsid w:val="0091477E"/>
    <w:rsid w:val="00914E71"/>
    <w:rsid w:val="00915A87"/>
    <w:rsid w:val="00915B6C"/>
    <w:rsid w:val="00915D00"/>
    <w:rsid w:val="0091604A"/>
    <w:rsid w:val="00916A34"/>
    <w:rsid w:val="0091794B"/>
    <w:rsid w:val="009205D5"/>
    <w:rsid w:val="009205EC"/>
    <w:rsid w:val="00921B9B"/>
    <w:rsid w:val="00922B04"/>
    <w:rsid w:val="0092412A"/>
    <w:rsid w:val="009259AD"/>
    <w:rsid w:val="00926631"/>
    <w:rsid w:val="00927223"/>
    <w:rsid w:val="00927BB7"/>
    <w:rsid w:val="00930CAB"/>
    <w:rsid w:val="0093108B"/>
    <w:rsid w:val="009311B3"/>
    <w:rsid w:val="0093123D"/>
    <w:rsid w:val="00931883"/>
    <w:rsid w:val="009318B2"/>
    <w:rsid w:val="00931A8F"/>
    <w:rsid w:val="00933DFD"/>
    <w:rsid w:val="00934250"/>
    <w:rsid w:val="009351A2"/>
    <w:rsid w:val="00935397"/>
    <w:rsid w:val="00935527"/>
    <w:rsid w:val="00935580"/>
    <w:rsid w:val="00935DB5"/>
    <w:rsid w:val="00936A7C"/>
    <w:rsid w:val="009370F1"/>
    <w:rsid w:val="009401A9"/>
    <w:rsid w:val="00940E82"/>
    <w:rsid w:val="009413EF"/>
    <w:rsid w:val="0094185A"/>
    <w:rsid w:val="00941916"/>
    <w:rsid w:val="00942360"/>
    <w:rsid w:val="00942A7B"/>
    <w:rsid w:val="00943AE9"/>
    <w:rsid w:val="0094417D"/>
    <w:rsid w:val="009445CB"/>
    <w:rsid w:val="009448A4"/>
    <w:rsid w:val="009449DA"/>
    <w:rsid w:val="00945002"/>
    <w:rsid w:val="009455CD"/>
    <w:rsid w:val="00946320"/>
    <w:rsid w:val="00946BFD"/>
    <w:rsid w:val="00947F70"/>
    <w:rsid w:val="0095025D"/>
    <w:rsid w:val="009503E4"/>
    <w:rsid w:val="009506EB"/>
    <w:rsid w:val="00950745"/>
    <w:rsid w:val="0095190A"/>
    <w:rsid w:val="0095253B"/>
    <w:rsid w:val="009529DD"/>
    <w:rsid w:val="00952F55"/>
    <w:rsid w:val="0095302B"/>
    <w:rsid w:val="00953505"/>
    <w:rsid w:val="0095382B"/>
    <w:rsid w:val="00954790"/>
    <w:rsid w:val="00954C20"/>
    <w:rsid w:val="00955DC8"/>
    <w:rsid w:val="009565A4"/>
    <w:rsid w:val="009567CF"/>
    <w:rsid w:val="00956E0D"/>
    <w:rsid w:val="009570BC"/>
    <w:rsid w:val="009577F2"/>
    <w:rsid w:val="0096012B"/>
    <w:rsid w:val="0096074D"/>
    <w:rsid w:val="00960B3B"/>
    <w:rsid w:val="0096140F"/>
    <w:rsid w:val="00961A21"/>
    <w:rsid w:val="00961EE0"/>
    <w:rsid w:val="00963033"/>
    <w:rsid w:val="00963124"/>
    <w:rsid w:val="009635FA"/>
    <w:rsid w:val="0096382D"/>
    <w:rsid w:val="00964634"/>
    <w:rsid w:val="00964838"/>
    <w:rsid w:val="00964A41"/>
    <w:rsid w:val="00966517"/>
    <w:rsid w:val="00966744"/>
    <w:rsid w:val="00966788"/>
    <w:rsid w:val="00966D7E"/>
    <w:rsid w:val="009708B2"/>
    <w:rsid w:val="00970BA2"/>
    <w:rsid w:val="00970C56"/>
    <w:rsid w:val="00970D9D"/>
    <w:rsid w:val="00970F45"/>
    <w:rsid w:val="00970FF9"/>
    <w:rsid w:val="00971712"/>
    <w:rsid w:val="00971D9F"/>
    <w:rsid w:val="0097218A"/>
    <w:rsid w:val="0097290D"/>
    <w:rsid w:val="00973F79"/>
    <w:rsid w:val="0097478E"/>
    <w:rsid w:val="00974C88"/>
    <w:rsid w:val="009752C3"/>
    <w:rsid w:val="00975308"/>
    <w:rsid w:val="00975380"/>
    <w:rsid w:val="00975F9F"/>
    <w:rsid w:val="009760BA"/>
    <w:rsid w:val="00976897"/>
    <w:rsid w:val="00976935"/>
    <w:rsid w:val="009769E8"/>
    <w:rsid w:val="00976F23"/>
    <w:rsid w:val="0097728C"/>
    <w:rsid w:val="00977641"/>
    <w:rsid w:val="009776A7"/>
    <w:rsid w:val="00977841"/>
    <w:rsid w:val="00977956"/>
    <w:rsid w:val="009779BE"/>
    <w:rsid w:val="009779E2"/>
    <w:rsid w:val="009805F4"/>
    <w:rsid w:val="009818EE"/>
    <w:rsid w:val="0098223B"/>
    <w:rsid w:val="0098379A"/>
    <w:rsid w:val="00984887"/>
    <w:rsid w:val="00985023"/>
    <w:rsid w:val="009859A5"/>
    <w:rsid w:val="00986906"/>
    <w:rsid w:val="0098702F"/>
    <w:rsid w:val="00987098"/>
    <w:rsid w:val="00987D50"/>
    <w:rsid w:val="009900F0"/>
    <w:rsid w:val="0099111A"/>
    <w:rsid w:val="00991B3E"/>
    <w:rsid w:val="00992499"/>
    <w:rsid w:val="009927D0"/>
    <w:rsid w:val="00992A78"/>
    <w:rsid w:val="00994310"/>
    <w:rsid w:val="00994432"/>
    <w:rsid w:val="00994675"/>
    <w:rsid w:val="00994752"/>
    <w:rsid w:val="0099523B"/>
    <w:rsid w:val="00995329"/>
    <w:rsid w:val="00995345"/>
    <w:rsid w:val="009960EF"/>
    <w:rsid w:val="009964D0"/>
    <w:rsid w:val="00996B66"/>
    <w:rsid w:val="00997828"/>
    <w:rsid w:val="009A0B5B"/>
    <w:rsid w:val="009A0F3A"/>
    <w:rsid w:val="009A1371"/>
    <w:rsid w:val="009A1D7E"/>
    <w:rsid w:val="009A234A"/>
    <w:rsid w:val="009A2ADF"/>
    <w:rsid w:val="009A42B2"/>
    <w:rsid w:val="009A4841"/>
    <w:rsid w:val="009A48C0"/>
    <w:rsid w:val="009A56BA"/>
    <w:rsid w:val="009A6B49"/>
    <w:rsid w:val="009A7E85"/>
    <w:rsid w:val="009B018E"/>
    <w:rsid w:val="009B06DE"/>
    <w:rsid w:val="009B0D43"/>
    <w:rsid w:val="009B167A"/>
    <w:rsid w:val="009B1835"/>
    <w:rsid w:val="009B20FC"/>
    <w:rsid w:val="009B32EB"/>
    <w:rsid w:val="009B3D10"/>
    <w:rsid w:val="009B4676"/>
    <w:rsid w:val="009B48A3"/>
    <w:rsid w:val="009B55D9"/>
    <w:rsid w:val="009B71F1"/>
    <w:rsid w:val="009B78F8"/>
    <w:rsid w:val="009B793D"/>
    <w:rsid w:val="009C012F"/>
    <w:rsid w:val="009C06E9"/>
    <w:rsid w:val="009C0FCE"/>
    <w:rsid w:val="009C1400"/>
    <w:rsid w:val="009C1406"/>
    <w:rsid w:val="009C1876"/>
    <w:rsid w:val="009C1EE6"/>
    <w:rsid w:val="009C22B3"/>
    <w:rsid w:val="009C24A2"/>
    <w:rsid w:val="009C29FD"/>
    <w:rsid w:val="009C382F"/>
    <w:rsid w:val="009C3CE3"/>
    <w:rsid w:val="009C4306"/>
    <w:rsid w:val="009C619E"/>
    <w:rsid w:val="009C654B"/>
    <w:rsid w:val="009C6A91"/>
    <w:rsid w:val="009C7399"/>
    <w:rsid w:val="009C7AD5"/>
    <w:rsid w:val="009C7BA2"/>
    <w:rsid w:val="009C7D7C"/>
    <w:rsid w:val="009C7EA1"/>
    <w:rsid w:val="009D039A"/>
    <w:rsid w:val="009D0AE5"/>
    <w:rsid w:val="009D151A"/>
    <w:rsid w:val="009D15DC"/>
    <w:rsid w:val="009D2416"/>
    <w:rsid w:val="009D2B85"/>
    <w:rsid w:val="009D2E48"/>
    <w:rsid w:val="009D401C"/>
    <w:rsid w:val="009D405E"/>
    <w:rsid w:val="009D5A72"/>
    <w:rsid w:val="009D5F35"/>
    <w:rsid w:val="009D6134"/>
    <w:rsid w:val="009D6CE7"/>
    <w:rsid w:val="009D7246"/>
    <w:rsid w:val="009D74FC"/>
    <w:rsid w:val="009D7501"/>
    <w:rsid w:val="009D7A4D"/>
    <w:rsid w:val="009D7CD7"/>
    <w:rsid w:val="009D7E7D"/>
    <w:rsid w:val="009E118A"/>
    <w:rsid w:val="009E2EFA"/>
    <w:rsid w:val="009E3703"/>
    <w:rsid w:val="009E4107"/>
    <w:rsid w:val="009E50D6"/>
    <w:rsid w:val="009E5FB3"/>
    <w:rsid w:val="009E61F8"/>
    <w:rsid w:val="009E6D41"/>
    <w:rsid w:val="009E7A80"/>
    <w:rsid w:val="009E7D91"/>
    <w:rsid w:val="009F04DF"/>
    <w:rsid w:val="009F0E2E"/>
    <w:rsid w:val="009F1520"/>
    <w:rsid w:val="009F22E2"/>
    <w:rsid w:val="009F2669"/>
    <w:rsid w:val="009F2CB4"/>
    <w:rsid w:val="009F3A80"/>
    <w:rsid w:val="009F3AA5"/>
    <w:rsid w:val="009F3AF2"/>
    <w:rsid w:val="009F3C23"/>
    <w:rsid w:val="009F5EA9"/>
    <w:rsid w:val="009F6083"/>
    <w:rsid w:val="009F6096"/>
    <w:rsid w:val="009F6194"/>
    <w:rsid w:val="009F646F"/>
    <w:rsid w:val="009F65B0"/>
    <w:rsid w:val="009F6723"/>
    <w:rsid w:val="009F6C4C"/>
    <w:rsid w:val="009F6FA1"/>
    <w:rsid w:val="009F70FF"/>
    <w:rsid w:val="00A0060B"/>
    <w:rsid w:val="00A00B8B"/>
    <w:rsid w:val="00A01A8E"/>
    <w:rsid w:val="00A01E70"/>
    <w:rsid w:val="00A030DA"/>
    <w:rsid w:val="00A0404B"/>
    <w:rsid w:val="00A05D3F"/>
    <w:rsid w:val="00A06B4E"/>
    <w:rsid w:val="00A07BF3"/>
    <w:rsid w:val="00A102A0"/>
    <w:rsid w:val="00A108BE"/>
    <w:rsid w:val="00A10E5A"/>
    <w:rsid w:val="00A110CB"/>
    <w:rsid w:val="00A1123B"/>
    <w:rsid w:val="00A119C6"/>
    <w:rsid w:val="00A11A88"/>
    <w:rsid w:val="00A1341E"/>
    <w:rsid w:val="00A146E5"/>
    <w:rsid w:val="00A1613E"/>
    <w:rsid w:val="00A16874"/>
    <w:rsid w:val="00A1689D"/>
    <w:rsid w:val="00A16B31"/>
    <w:rsid w:val="00A17025"/>
    <w:rsid w:val="00A172F9"/>
    <w:rsid w:val="00A21684"/>
    <w:rsid w:val="00A21830"/>
    <w:rsid w:val="00A220DB"/>
    <w:rsid w:val="00A22242"/>
    <w:rsid w:val="00A22463"/>
    <w:rsid w:val="00A2368C"/>
    <w:rsid w:val="00A23EE4"/>
    <w:rsid w:val="00A23F47"/>
    <w:rsid w:val="00A24773"/>
    <w:rsid w:val="00A24CB3"/>
    <w:rsid w:val="00A25943"/>
    <w:rsid w:val="00A25C8A"/>
    <w:rsid w:val="00A26BC3"/>
    <w:rsid w:val="00A26E25"/>
    <w:rsid w:val="00A279B0"/>
    <w:rsid w:val="00A279D6"/>
    <w:rsid w:val="00A303B5"/>
    <w:rsid w:val="00A303BE"/>
    <w:rsid w:val="00A310F0"/>
    <w:rsid w:val="00A32437"/>
    <w:rsid w:val="00A3256C"/>
    <w:rsid w:val="00A33948"/>
    <w:rsid w:val="00A33F2A"/>
    <w:rsid w:val="00A341A7"/>
    <w:rsid w:val="00A35A3F"/>
    <w:rsid w:val="00A35DF4"/>
    <w:rsid w:val="00A36006"/>
    <w:rsid w:val="00A36061"/>
    <w:rsid w:val="00A36955"/>
    <w:rsid w:val="00A36AB4"/>
    <w:rsid w:val="00A374F3"/>
    <w:rsid w:val="00A3759B"/>
    <w:rsid w:val="00A37938"/>
    <w:rsid w:val="00A37F54"/>
    <w:rsid w:val="00A40345"/>
    <w:rsid w:val="00A40CC1"/>
    <w:rsid w:val="00A41145"/>
    <w:rsid w:val="00A41632"/>
    <w:rsid w:val="00A41D68"/>
    <w:rsid w:val="00A42444"/>
    <w:rsid w:val="00A44E83"/>
    <w:rsid w:val="00A44F76"/>
    <w:rsid w:val="00A45934"/>
    <w:rsid w:val="00A459E5"/>
    <w:rsid w:val="00A4601E"/>
    <w:rsid w:val="00A465E4"/>
    <w:rsid w:val="00A469CB"/>
    <w:rsid w:val="00A471B7"/>
    <w:rsid w:val="00A474BC"/>
    <w:rsid w:val="00A479D8"/>
    <w:rsid w:val="00A47AFE"/>
    <w:rsid w:val="00A47C49"/>
    <w:rsid w:val="00A50A72"/>
    <w:rsid w:val="00A50F51"/>
    <w:rsid w:val="00A5116C"/>
    <w:rsid w:val="00A51A3B"/>
    <w:rsid w:val="00A51FFE"/>
    <w:rsid w:val="00A5239F"/>
    <w:rsid w:val="00A52587"/>
    <w:rsid w:val="00A53135"/>
    <w:rsid w:val="00A531FA"/>
    <w:rsid w:val="00A5371F"/>
    <w:rsid w:val="00A53A26"/>
    <w:rsid w:val="00A53B5A"/>
    <w:rsid w:val="00A553CE"/>
    <w:rsid w:val="00A55671"/>
    <w:rsid w:val="00A55850"/>
    <w:rsid w:val="00A5610D"/>
    <w:rsid w:val="00A56A2D"/>
    <w:rsid w:val="00A57050"/>
    <w:rsid w:val="00A57866"/>
    <w:rsid w:val="00A57D7F"/>
    <w:rsid w:val="00A61443"/>
    <w:rsid w:val="00A61A66"/>
    <w:rsid w:val="00A61DB9"/>
    <w:rsid w:val="00A6208F"/>
    <w:rsid w:val="00A626A4"/>
    <w:rsid w:val="00A62D13"/>
    <w:rsid w:val="00A62D20"/>
    <w:rsid w:val="00A63ED7"/>
    <w:rsid w:val="00A64540"/>
    <w:rsid w:val="00A64D14"/>
    <w:rsid w:val="00A64EB2"/>
    <w:rsid w:val="00A65243"/>
    <w:rsid w:val="00A667BC"/>
    <w:rsid w:val="00A66AE8"/>
    <w:rsid w:val="00A72150"/>
    <w:rsid w:val="00A7229B"/>
    <w:rsid w:val="00A735AE"/>
    <w:rsid w:val="00A73DBF"/>
    <w:rsid w:val="00A7414B"/>
    <w:rsid w:val="00A74D24"/>
    <w:rsid w:val="00A754F9"/>
    <w:rsid w:val="00A80000"/>
    <w:rsid w:val="00A80CDC"/>
    <w:rsid w:val="00A80CE4"/>
    <w:rsid w:val="00A82672"/>
    <w:rsid w:val="00A829FD"/>
    <w:rsid w:val="00A82B4B"/>
    <w:rsid w:val="00A831F7"/>
    <w:rsid w:val="00A83AFC"/>
    <w:rsid w:val="00A83EE9"/>
    <w:rsid w:val="00A849C6"/>
    <w:rsid w:val="00A853BA"/>
    <w:rsid w:val="00A8584E"/>
    <w:rsid w:val="00A9009E"/>
    <w:rsid w:val="00A904F6"/>
    <w:rsid w:val="00A908CB"/>
    <w:rsid w:val="00A90C6D"/>
    <w:rsid w:val="00A90CAB"/>
    <w:rsid w:val="00A918E4"/>
    <w:rsid w:val="00A92314"/>
    <w:rsid w:val="00A9260E"/>
    <w:rsid w:val="00A92FC2"/>
    <w:rsid w:val="00A93999"/>
    <w:rsid w:val="00A94308"/>
    <w:rsid w:val="00A94AA6"/>
    <w:rsid w:val="00A9522E"/>
    <w:rsid w:val="00A953A9"/>
    <w:rsid w:val="00A97FA2"/>
    <w:rsid w:val="00AA0908"/>
    <w:rsid w:val="00AA0C57"/>
    <w:rsid w:val="00AA0DC7"/>
    <w:rsid w:val="00AA1067"/>
    <w:rsid w:val="00AA2345"/>
    <w:rsid w:val="00AA3026"/>
    <w:rsid w:val="00AA304A"/>
    <w:rsid w:val="00AA343F"/>
    <w:rsid w:val="00AA3573"/>
    <w:rsid w:val="00AA3A13"/>
    <w:rsid w:val="00AA3B42"/>
    <w:rsid w:val="00AA3DA4"/>
    <w:rsid w:val="00AA434B"/>
    <w:rsid w:val="00AA490F"/>
    <w:rsid w:val="00AA492A"/>
    <w:rsid w:val="00AA52BB"/>
    <w:rsid w:val="00AA5746"/>
    <w:rsid w:val="00AA5DFE"/>
    <w:rsid w:val="00AA65F6"/>
    <w:rsid w:val="00AA6C22"/>
    <w:rsid w:val="00AA6F35"/>
    <w:rsid w:val="00AA71C8"/>
    <w:rsid w:val="00AA79FB"/>
    <w:rsid w:val="00AB0047"/>
    <w:rsid w:val="00AB0EDC"/>
    <w:rsid w:val="00AB1981"/>
    <w:rsid w:val="00AB1CB5"/>
    <w:rsid w:val="00AB2A1D"/>
    <w:rsid w:val="00AB3582"/>
    <w:rsid w:val="00AB46FA"/>
    <w:rsid w:val="00AB5EDD"/>
    <w:rsid w:val="00AB6518"/>
    <w:rsid w:val="00AB657B"/>
    <w:rsid w:val="00AB6984"/>
    <w:rsid w:val="00AB6AE2"/>
    <w:rsid w:val="00AB7018"/>
    <w:rsid w:val="00AB719D"/>
    <w:rsid w:val="00AB7A0A"/>
    <w:rsid w:val="00AC0953"/>
    <w:rsid w:val="00AC1CF6"/>
    <w:rsid w:val="00AC1DA1"/>
    <w:rsid w:val="00AC2705"/>
    <w:rsid w:val="00AC2CCB"/>
    <w:rsid w:val="00AC37E3"/>
    <w:rsid w:val="00AC5294"/>
    <w:rsid w:val="00AC5592"/>
    <w:rsid w:val="00AC5657"/>
    <w:rsid w:val="00AC60B0"/>
    <w:rsid w:val="00AC61A7"/>
    <w:rsid w:val="00AC6EBB"/>
    <w:rsid w:val="00AC73BF"/>
    <w:rsid w:val="00AC7E76"/>
    <w:rsid w:val="00AD010E"/>
    <w:rsid w:val="00AD0AFA"/>
    <w:rsid w:val="00AD100B"/>
    <w:rsid w:val="00AD1A4C"/>
    <w:rsid w:val="00AD2465"/>
    <w:rsid w:val="00AD289B"/>
    <w:rsid w:val="00AD2B54"/>
    <w:rsid w:val="00AD2E68"/>
    <w:rsid w:val="00AD4EFD"/>
    <w:rsid w:val="00AD4F1D"/>
    <w:rsid w:val="00AD5842"/>
    <w:rsid w:val="00AD62E3"/>
    <w:rsid w:val="00AD66C0"/>
    <w:rsid w:val="00AD6C08"/>
    <w:rsid w:val="00AD710E"/>
    <w:rsid w:val="00AD765B"/>
    <w:rsid w:val="00AD7A76"/>
    <w:rsid w:val="00AD7B74"/>
    <w:rsid w:val="00AE0E99"/>
    <w:rsid w:val="00AE18F2"/>
    <w:rsid w:val="00AE1A7C"/>
    <w:rsid w:val="00AE3702"/>
    <w:rsid w:val="00AE4523"/>
    <w:rsid w:val="00AE4EB1"/>
    <w:rsid w:val="00AE52EF"/>
    <w:rsid w:val="00AE611F"/>
    <w:rsid w:val="00AE631E"/>
    <w:rsid w:val="00AE6AAF"/>
    <w:rsid w:val="00AF0DC1"/>
    <w:rsid w:val="00AF187B"/>
    <w:rsid w:val="00AF22C9"/>
    <w:rsid w:val="00AF2FF9"/>
    <w:rsid w:val="00AF3B37"/>
    <w:rsid w:val="00AF424C"/>
    <w:rsid w:val="00AF449A"/>
    <w:rsid w:val="00AF4B13"/>
    <w:rsid w:val="00AF53DD"/>
    <w:rsid w:val="00AF5CC8"/>
    <w:rsid w:val="00AF7257"/>
    <w:rsid w:val="00AF78D2"/>
    <w:rsid w:val="00B00468"/>
    <w:rsid w:val="00B00DE5"/>
    <w:rsid w:val="00B01B1C"/>
    <w:rsid w:val="00B0263B"/>
    <w:rsid w:val="00B02B75"/>
    <w:rsid w:val="00B039F8"/>
    <w:rsid w:val="00B03FEE"/>
    <w:rsid w:val="00B04652"/>
    <w:rsid w:val="00B04990"/>
    <w:rsid w:val="00B04BF2"/>
    <w:rsid w:val="00B07767"/>
    <w:rsid w:val="00B108C0"/>
    <w:rsid w:val="00B10A50"/>
    <w:rsid w:val="00B1144B"/>
    <w:rsid w:val="00B1157E"/>
    <w:rsid w:val="00B13864"/>
    <w:rsid w:val="00B15576"/>
    <w:rsid w:val="00B15DE7"/>
    <w:rsid w:val="00B15F30"/>
    <w:rsid w:val="00B16031"/>
    <w:rsid w:val="00B164B6"/>
    <w:rsid w:val="00B1657E"/>
    <w:rsid w:val="00B16DE3"/>
    <w:rsid w:val="00B171E2"/>
    <w:rsid w:val="00B17A76"/>
    <w:rsid w:val="00B20274"/>
    <w:rsid w:val="00B208D4"/>
    <w:rsid w:val="00B20DCE"/>
    <w:rsid w:val="00B211EB"/>
    <w:rsid w:val="00B21364"/>
    <w:rsid w:val="00B215CB"/>
    <w:rsid w:val="00B2201B"/>
    <w:rsid w:val="00B22469"/>
    <w:rsid w:val="00B2339E"/>
    <w:rsid w:val="00B2340F"/>
    <w:rsid w:val="00B235B2"/>
    <w:rsid w:val="00B24144"/>
    <w:rsid w:val="00B24A66"/>
    <w:rsid w:val="00B25AB5"/>
    <w:rsid w:val="00B25F82"/>
    <w:rsid w:val="00B265BF"/>
    <w:rsid w:val="00B26893"/>
    <w:rsid w:val="00B269DA"/>
    <w:rsid w:val="00B27CAA"/>
    <w:rsid w:val="00B30493"/>
    <w:rsid w:val="00B310FF"/>
    <w:rsid w:val="00B31345"/>
    <w:rsid w:val="00B31D5C"/>
    <w:rsid w:val="00B325F2"/>
    <w:rsid w:val="00B329E5"/>
    <w:rsid w:val="00B33726"/>
    <w:rsid w:val="00B33DF8"/>
    <w:rsid w:val="00B34BBC"/>
    <w:rsid w:val="00B34F9F"/>
    <w:rsid w:val="00B35546"/>
    <w:rsid w:val="00B359E7"/>
    <w:rsid w:val="00B35BFC"/>
    <w:rsid w:val="00B35CE6"/>
    <w:rsid w:val="00B35D8B"/>
    <w:rsid w:val="00B3751C"/>
    <w:rsid w:val="00B37A40"/>
    <w:rsid w:val="00B400AC"/>
    <w:rsid w:val="00B40175"/>
    <w:rsid w:val="00B401B8"/>
    <w:rsid w:val="00B4042F"/>
    <w:rsid w:val="00B40D74"/>
    <w:rsid w:val="00B41019"/>
    <w:rsid w:val="00B41144"/>
    <w:rsid w:val="00B411BA"/>
    <w:rsid w:val="00B41934"/>
    <w:rsid w:val="00B41E63"/>
    <w:rsid w:val="00B426F1"/>
    <w:rsid w:val="00B427B9"/>
    <w:rsid w:val="00B43112"/>
    <w:rsid w:val="00B43E5E"/>
    <w:rsid w:val="00B44978"/>
    <w:rsid w:val="00B458F7"/>
    <w:rsid w:val="00B46BA2"/>
    <w:rsid w:val="00B4719A"/>
    <w:rsid w:val="00B4722C"/>
    <w:rsid w:val="00B47FA1"/>
    <w:rsid w:val="00B50C06"/>
    <w:rsid w:val="00B5118C"/>
    <w:rsid w:val="00B51678"/>
    <w:rsid w:val="00B532E9"/>
    <w:rsid w:val="00B55240"/>
    <w:rsid w:val="00B55908"/>
    <w:rsid w:val="00B55CDC"/>
    <w:rsid w:val="00B567EB"/>
    <w:rsid w:val="00B575D1"/>
    <w:rsid w:val="00B5762A"/>
    <w:rsid w:val="00B57981"/>
    <w:rsid w:val="00B60073"/>
    <w:rsid w:val="00B6066E"/>
    <w:rsid w:val="00B60D4D"/>
    <w:rsid w:val="00B62321"/>
    <w:rsid w:val="00B624EF"/>
    <w:rsid w:val="00B62AE2"/>
    <w:rsid w:val="00B6352D"/>
    <w:rsid w:val="00B63C20"/>
    <w:rsid w:val="00B6488E"/>
    <w:rsid w:val="00B64BAA"/>
    <w:rsid w:val="00B64DA9"/>
    <w:rsid w:val="00B651FB"/>
    <w:rsid w:val="00B6554E"/>
    <w:rsid w:val="00B65C1F"/>
    <w:rsid w:val="00B660A2"/>
    <w:rsid w:val="00B6705E"/>
    <w:rsid w:val="00B67314"/>
    <w:rsid w:val="00B67D6C"/>
    <w:rsid w:val="00B67EC2"/>
    <w:rsid w:val="00B7204F"/>
    <w:rsid w:val="00B721EE"/>
    <w:rsid w:val="00B7272F"/>
    <w:rsid w:val="00B72DE2"/>
    <w:rsid w:val="00B734B1"/>
    <w:rsid w:val="00B745A7"/>
    <w:rsid w:val="00B750D8"/>
    <w:rsid w:val="00B7563F"/>
    <w:rsid w:val="00B77197"/>
    <w:rsid w:val="00B772A3"/>
    <w:rsid w:val="00B7753C"/>
    <w:rsid w:val="00B80AB7"/>
    <w:rsid w:val="00B80D6C"/>
    <w:rsid w:val="00B81DC7"/>
    <w:rsid w:val="00B82A4A"/>
    <w:rsid w:val="00B83B28"/>
    <w:rsid w:val="00B83F8E"/>
    <w:rsid w:val="00B84605"/>
    <w:rsid w:val="00B85DCD"/>
    <w:rsid w:val="00B86178"/>
    <w:rsid w:val="00B866F0"/>
    <w:rsid w:val="00B906AB"/>
    <w:rsid w:val="00B9179A"/>
    <w:rsid w:val="00B92C51"/>
    <w:rsid w:val="00B92CCA"/>
    <w:rsid w:val="00B92E38"/>
    <w:rsid w:val="00B93214"/>
    <w:rsid w:val="00B93D57"/>
    <w:rsid w:val="00B9478C"/>
    <w:rsid w:val="00B94C7D"/>
    <w:rsid w:val="00B94CA6"/>
    <w:rsid w:val="00B94D22"/>
    <w:rsid w:val="00B94F53"/>
    <w:rsid w:val="00B956E1"/>
    <w:rsid w:val="00B95BEA"/>
    <w:rsid w:val="00B95CDA"/>
    <w:rsid w:val="00B964A8"/>
    <w:rsid w:val="00B978AF"/>
    <w:rsid w:val="00BA04C6"/>
    <w:rsid w:val="00BA0C58"/>
    <w:rsid w:val="00BA13A1"/>
    <w:rsid w:val="00BA1D58"/>
    <w:rsid w:val="00BA1E6E"/>
    <w:rsid w:val="00BA2836"/>
    <w:rsid w:val="00BA2CAF"/>
    <w:rsid w:val="00BA35C3"/>
    <w:rsid w:val="00BA361E"/>
    <w:rsid w:val="00BA3891"/>
    <w:rsid w:val="00BA3C46"/>
    <w:rsid w:val="00BA3EB8"/>
    <w:rsid w:val="00BA4874"/>
    <w:rsid w:val="00BA48E8"/>
    <w:rsid w:val="00BA51AF"/>
    <w:rsid w:val="00BA5ABF"/>
    <w:rsid w:val="00BA5C1B"/>
    <w:rsid w:val="00BA5C8B"/>
    <w:rsid w:val="00BA6B33"/>
    <w:rsid w:val="00BA6E54"/>
    <w:rsid w:val="00BA6F4B"/>
    <w:rsid w:val="00BA73AC"/>
    <w:rsid w:val="00BA7929"/>
    <w:rsid w:val="00BB0E24"/>
    <w:rsid w:val="00BB11CF"/>
    <w:rsid w:val="00BB148B"/>
    <w:rsid w:val="00BB2015"/>
    <w:rsid w:val="00BB4EEE"/>
    <w:rsid w:val="00BB5357"/>
    <w:rsid w:val="00BB543E"/>
    <w:rsid w:val="00BB590C"/>
    <w:rsid w:val="00BB60C1"/>
    <w:rsid w:val="00BB6149"/>
    <w:rsid w:val="00BB645A"/>
    <w:rsid w:val="00BB71A8"/>
    <w:rsid w:val="00BB71ED"/>
    <w:rsid w:val="00BB7316"/>
    <w:rsid w:val="00BB732E"/>
    <w:rsid w:val="00BB73C0"/>
    <w:rsid w:val="00BB7C4D"/>
    <w:rsid w:val="00BB7D48"/>
    <w:rsid w:val="00BC0218"/>
    <w:rsid w:val="00BC05AF"/>
    <w:rsid w:val="00BC38BA"/>
    <w:rsid w:val="00BC39CD"/>
    <w:rsid w:val="00BC45FA"/>
    <w:rsid w:val="00BC56FF"/>
    <w:rsid w:val="00BC616D"/>
    <w:rsid w:val="00BC62CE"/>
    <w:rsid w:val="00BC6C10"/>
    <w:rsid w:val="00BC7819"/>
    <w:rsid w:val="00BC7F27"/>
    <w:rsid w:val="00BD20A5"/>
    <w:rsid w:val="00BD25D9"/>
    <w:rsid w:val="00BD3668"/>
    <w:rsid w:val="00BD3D82"/>
    <w:rsid w:val="00BD5347"/>
    <w:rsid w:val="00BD64E2"/>
    <w:rsid w:val="00BD6C9D"/>
    <w:rsid w:val="00BD6F8B"/>
    <w:rsid w:val="00BD6FDA"/>
    <w:rsid w:val="00BE07BE"/>
    <w:rsid w:val="00BE0A1F"/>
    <w:rsid w:val="00BE1C93"/>
    <w:rsid w:val="00BE2417"/>
    <w:rsid w:val="00BE36BA"/>
    <w:rsid w:val="00BE38F0"/>
    <w:rsid w:val="00BE3D3E"/>
    <w:rsid w:val="00BE4422"/>
    <w:rsid w:val="00BE48C0"/>
    <w:rsid w:val="00BE49C7"/>
    <w:rsid w:val="00BE4BB9"/>
    <w:rsid w:val="00BE5F3C"/>
    <w:rsid w:val="00BE6E84"/>
    <w:rsid w:val="00BE77E4"/>
    <w:rsid w:val="00BE7954"/>
    <w:rsid w:val="00BF0B32"/>
    <w:rsid w:val="00BF0D4F"/>
    <w:rsid w:val="00BF0EB7"/>
    <w:rsid w:val="00BF30EE"/>
    <w:rsid w:val="00BF38CB"/>
    <w:rsid w:val="00BF46E2"/>
    <w:rsid w:val="00BF4A15"/>
    <w:rsid w:val="00BF5108"/>
    <w:rsid w:val="00BF593E"/>
    <w:rsid w:val="00BF5DD0"/>
    <w:rsid w:val="00BF5ED7"/>
    <w:rsid w:val="00BF625B"/>
    <w:rsid w:val="00BF643D"/>
    <w:rsid w:val="00BF6DD5"/>
    <w:rsid w:val="00BF7AAF"/>
    <w:rsid w:val="00C00396"/>
    <w:rsid w:val="00C00850"/>
    <w:rsid w:val="00C00A23"/>
    <w:rsid w:val="00C011BF"/>
    <w:rsid w:val="00C02565"/>
    <w:rsid w:val="00C028F1"/>
    <w:rsid w:val="00C038FE"/>
    <w:rsid w:val="00C044F1"/>
    <w:rsid w:val="00C04B8B"/>
    <w:rsid w:val="00C0522A"/>
    <w:rsid w:val="00C06456"/>
    <w:rsid w:val="00C06DFA"/>
    <w:rsid w:val="00C0729F"/>
    <w:rsid w:val="00C07FDF"/>
    <w:rsid w:val="00C10F7F"/>
    <w:rsid w:val="00C112BF"/>
    <w:rsid w:val="00C11F9F"/>
    <w:rsid w:val="00C1209C"/>
    <w:rsid w:val="00C123F3"/>
    <w:rsid w:val="00C12726"/>
    <w:rsid w:val="00C13800"/>
    <w:rsid w:val="00C1398B"/>
    <w:rsid w:val="00C1420E"/>
    <w:rsid w:val="00C14622"/>
    <w:rsid w:val="00C146B3"/>
    <w:rsid w:val="00C147AB"/>
    <w:rsid w:val="00C147F7"/>
    <w:rsid w:val="00C14AC2"/>
    <w:rsid w:val="00C14AFB"/>
    <w:rsid w:val="00C14EDA"/>
    <w:rsid w:val="00C15E64"/>
    <w:rsid w:val="00C16C12"/>
    <w:rsid w:val="00C16E4C"/>
    <w:rsid w:val="00C17420"/>
    <w:rsid w:val="00C17E19"/>
    <w:rsid w:val="00C2012F"/>
    <w:rsid w:val="00C205A8"/>
    <w:rsid w:val="00C20F13"/>
    <w:rsid w:val="00C21183"/>
    <w:rsid w:val="00C21CDD"/>
    <w:rsid w:val="00C21D72"/>
    <w:rsid w:val="00C21FA2"/>
    <w:rsid w:val="00C22057"/>
    <w:rsid w:val="00C220A0"/>
    <w:rsid w:val="00C22305"/>
    <w:rsid w:val="00C226A1"/>
    <w:rsid w:val="00C2270B"/>
    <w:rsid w:val="00C22AFC"/>
    <w:rsid w:val="00C235E0"/>
    <w:rsid w:val="00C24E26"/>
    <w:rsid w:val="00C24EC5"/>
    <w:rsid w:val="00C25D75"/>
    <w:rsid w:val="00C25F65"/>
    <w:rsid w:val="00C263A0"/>
    <w:rsid w:val="00C265B8"/>
    <w:rsid w:val="00C26670"/>
    <w:rsid w:val="00C269C6"/>
    <w:rsid w:val="00C26AC6"/>
    <w:rsid w:val="00C2749A"/>
    <w:rsid w:val="00C27959"/>
    <w:rsid w:val="00C30194"/>
    <w:rsid w:val="00C30307"/>
    <w:rsid w:val="00C309C5"/>
    <w:rsid w:val="00C30B82"/>
    <w:rsid w:val="00C318FB"/>
    <w:rsid w:val="00C31FAF"/>
    <w:rsid w:val="00C32AAA"/>
    <w:rsid w:val="00C33BA0"/>
    <w:rsid w:val="00C33F69"/>
    <w:rsid w:val="00C341FE"/>
    <w:rsid w:val="00C34A2E"/>
    <w:rsid w:val="00C34E31"/>
    <w:rsid w:val="00C35ABD"/>
    <w:rsid w:val="00C35B81"/>
    <w:rsid w:val="00C35DA7"/>
    <w:rsid w:val="00C37F6C"/>
    <w:rsid w:val="00C402AA"/>
    <w:rsid w:val="00C40F19"/>
    <w:rsid w:val="00C4134F"/>
    <w:rsid w:val="00C41C7A"/>
    <w:rsid w:val="00C42EF3"/>
    <w:rsid w:val="00C430FD"/>
    <w:rsid w:val="00C43541"/>
    <w:rsid w:val="00C43A2F"/>
    <w:rsid w:val="00C43AF7"/>
    <w:rsid w:val="00C4407B"/>
    <w:rsid w:val="00C44F28"/>
    <w:rsid w:val="00C4558B"/>
    <w:rsid w:val="00C45B35"/>
    <w:rsid w:val="00C45BEC"/>
    <w:rsid w:val="00C45CAB"/>
    <w:rsid w:val="00C45F97"/>
    <w:rsid w:val="00C4659D"/>
    <w:rsid w:val="00C4785B"/>
    <w:rsid w:val="00C479C0"/>
    <w:rsid w:val="00C5008E"/>
    <w:rsid w:val="00C51A96"/>
    <w:rsid w:val="00C51BCF"/>
    <w:rsid w:val="00C52580"/>
    <w:rsid w:val="00C52C9B"/>
    <w:rsid w:val="00C52D55"/>
    <w:rsid w:val="00C543D2"/>
    <w:rsid w:val="00C54F2B"/>
    <w:rsid w:val="00C55167"/>
    <w:rsid w:val="00C5534C"/>
    <w:rsid w:val="00C55491"/>
    <w:rsid w:val="00C5569D"/>
    <w:rsid w:val="00C55A8B"/>
    <w:rsid w:val="00C5700C"/>
    <w:rsid w:val="00C575C7"/>
    <w:rsid w:val="00C57E69"/>
    <w:rsid w:val="00C60636"/>
    <w:rsid w:val="00C60A3B"/>
    <w:rsid w:val="00C60CB2"/>
    <w:rsid w:val="00C60F90"/>
    <w:rsid w:val="00C6228A"/>
    <w:rsid w:val="00C62FA4"/>
    <w:rsid w:val="00C64148"/>
    <w:rsid w:val="00C6431A"/>
    <w:rsid w:val="00C6468E"/>
    <w:rsid w:val="00C64DF8"/>
    <w:rsid w:val="00C64FE7"/>
    <w:rsid w:val="00C653D5"/>
    <w:rsid w:val="00C658D3"/>
    <w:rsid w:val="00C65D67"/>
    <w:rsid w:val="00C667D4"/>
    <w:rsid w:val="00C66C8B"/>
    <w:rsid w:val="00C67868"/>
    <w:rsid w:val="00C708DD"/>
    <w:rsid w:val="00C70B51"/>
    <w:rsid w:val="00C70E1C"/>
    <w:rsid w:val="00C7128E"/>
    <w:rsid w:val="00C712F0"/>
    <w:rsid w:val="00C714A8"/>
    <w:rsid w:val="00C7195B"/>
    <w:rsid w:val="00C72103"/>
    <w:rsid w:val="00C727AF"/>
    <w:rsid w:val="00C73507"/>
    <w:rsid w:val="00C74412"/>
    <w:rsid w:val="00C74915"/>
    <w:rsid w:val="00C74B0F"/>
    <w:rsid w:val="00C75221"/>
    <w:rsid w:val="00C75913"/>
    <w:rsid w:val="00C7628A"/>
    <w:rsid w:val="00C76727"/>
    <w:rsid w:val="00C76C1C"/>
    <w:rsid w:val="00C7711D"/>
    <w:rsid w:val="00C77EE3"/>
    <w:rsid w:val="00C80AC6"/>
    <w:rsid w:val="00C80BF7"/>
    <w:rsid w:val="00C81465"/>
    <w:rsid w:val="00C81E21"/>
    <w:rsid w:val="00C8278A"/>
    <w:rsid w:val="00C82F8C"/>
    <w:rsid w:val="00C839A3"/>
    <w:rsid w:val="00C83AF5"/>
    <w:rsid w:val="00C83CB1"/>
    <w:rsid w:val="00C8548D"/>
    <w:rsid w:val="00C87893"/>
    <w:rsid w:val="00C91017"/>
    <w:rsid w:val="00C9132A"/>
    <w:rsid w:val="00C91AA9"/>
    <w:rsid w:val="00C9254D"/>
    <w:rsid w:val="00C9262D"/>
    <w:rsid w:val="00C9321F"/>
    <w:rsid w:val="00C93974"/>
    <w:rsid w:val="00C93990"/>
    <w:rsid w:val="00C95E56"/>
    <w:rsid w:val="00C96A5E"/>
    <w:rsid w:val="00CA18AA"/>
    <w:rsid w:val="00CA2133"/>
    <w:rsid w:val="00CA390A"/>
    <w:rsid w:val="00CA44C6"/>
    <w:rsid w:val="00CA4563"/>
    <w:rsid w:val="00CA4C6D"/>
    <w:rsid w:val="00CA4F6A"/>
    <w:rsid w:val="00CA548A"/>
    <w:rsid w:val="00CA58FF"/>
    <w:rsid w:val="00CA61BC"/>
    <w:rsid w:val="00CA7650"/>
    <w:rsid w:val="00CA7C97"/>
    <w:rsid w:val="00CB008C"/>
    <w:rsid w:val="00CB0176"/>
    <w:rsid w:val="00CB05A0"/>
    <w:rsid w:val="00CB0735"/>
    <w:rsid w:val="00CB1F91"/>
    <w:rsid w:val="00CB233A"/>
    <w:rsid w:val="00CB34D4"/>
    <w:rsid w:val="00CB354C"/>
    <w:rsid w:val="00CB3BA8"/>
    <w:rsid w:val="00CB3F95"/>
    <w:rsid w:val="00CB4087"/>
    <w:rsid w:val="00CB5286"/>
    <w:rsid w:val="00CB6BF9"/>
    <w:rsid w:val="00CB79EE"/>
    <w:rsid w:val="00CB7A50"/>
    <w:rsid w:val="00CB7E0A"/>
    <w:rsid w:val="00CB7F8F"/>
    <w:rsid w:val="00CC0129"/>
    <w:rsid w:val="00CC05EC"/>
    <w:rsid w:val="00CC1A15"/>
    <w:rsid w:val="00CC1B0D"/>
    <w:rsid w:val="00CC2460"/>
    <w:rsid w:val="00CC308D"/>
    <w:rsid w:val="00CC31DD"/>
    <w:rsid w:val="00CC4446"/>
    <w:rsid w:val="00CC4494"/>
    <w:rsid w:val="00CC4964"/>
    <w:rsid w:val="00CC4A1F"/>
    <w:rsid w:val="00CC54D3"/>
    <w:rsid w:val="00CC5BBB"/>
    <w:rsid w:val="00CC7949"/>
    <w:rsid w:val="00CD04FA"/>
    <w:rsid w:val="00CD0E48"/>
    <w:rsid w:val="00CD0FB7"/>
    <w:rsid w:val="00CD1F5A"/>
    <w:rsid w:val="00CD2C27"/>
    <w:rsid w:val="00CD30B4"/>
    <w:rsid w:val="00CD4497"/>
    <w:rsid w:val="00CD467E"/>
    <w:rsid w:val="00CD5316"/>
    <w:rsid w:val="00CD5BE6"/>
    <w:rsid w:val="00CD623C"/>
    <w:rsid w:val="00CD688D"/>
    <w:rsid w:val="00CD68C1"/>
    <w:rsid w:val="00CD76FB"/>
    <w:rsid w:val="00CD770A"/>
    <w:rsid w:val="00CE0409"/>
    <w:rsid w:val="00CE100E"/>
    <w:rsid w:val="00CE19F2"/>
    <w:rsid w:val="00CE2F09"/>
    <w:rsid w:val="00CE3795"/>
    <w:rsid w:val="00CE37B3"/>
    <w:rsid w:val="00CE3B32"/>
    <w:rsid w:val="00CE4058"/>
    <w:rsid w:val="00CE4367"/>
    <w:rsid w:val="00CE4956"/>
    <w:rsid w:val="00CE51A1"/>
    <w:rsid w:val="00CE5901"/>
    <w:rsid w:val="00CE59A3"/>
    <w:rsid w:val="00CE5B16"/>
    <w:rsid w:val="00CE60BC"/>
    <w:rsid w:val="00CE6967"/>
    <w:rsid w:val="00CE6E90"/>
    <w:rsid w:val="00CE79DC"/>
    <w:rsid w:val="00CE7D9F"/>
    <w:rsid w:val="00CE7F5D"/>
    <w:rsid w:val="00CF0C55"/>
    <w:rsid w:val="00CF1479"/>
    <w:rsid w:val="00CF1859"/>
    <w:rsid w:val="00CF1C6F"/>
    <w:rsid w:val="00CF215C"/>
    <w:rsid w:val="00CF2733"/>
    <w:rsid w:val="00CF2D6B"/>
    <w:rsid w:val="00CF4321"/>
    <w:rsid w:val="00CF4BF7"/>
    <w:rsid w:val="00CF4BFA"/>
    <w:rsid w:val="00CF4E57"/>
    <w:rsid w:val="00CF6B14"/>
    <w:rsid w:val="00CF711B"/>
    <w:rsid w:val="00D00C74"/>
    <w:rsid w:val="00D00EE7"/>
    <w:rsid w:val="00D02199"/>
    <w:rsid w:val="00D02B47"/>
    <w:rsid w:val="00D02F0D"/>
    <w:rsid w:val="00D032F3"/>
    <w:rsid w:val="00D03AA9"/>
    <w:rsid w:val="00D03BF4"/>
    <w:rsid w:val="00D04863"/>
    <w:rsid w:val="00D0573C"/>
    <w:rsid w:val="00D05A37"/>
    <w:rsid w:val="00D05EC1"/>
    <w:rsid w:val="00D0625F"/>
    <w:rsid w:val="00D06749"/>
    <w:rsid w:val="00D0700C"/>
    <w:rsid w:val="00D074B5"/>
    <w:rsid w:val="00D074BC"/>
    <w:rsid w:val="00D075FB"/>
    <w:rsid w:val="00D07941"/>
    <w:rsid w:val="00D10A52"/>
    <w:rsid w:val="00D10D8A"/>
    <w:rsid w:val="00D11438"/>
    <w:rsid w:val="00D118C6"/>
    <w:rsid w:val="00D120FA"/>
    <w:rsid w:val="00D12222"/>
    <w:rsid w:val="00D12AF9"/>
    <w:rsid w:val="00D139E4"/>
    <w:rsid w:val="00D1437B"/>
    <w:rsid w:val="00D150FE"/>
    <w:rsid w:val="00D15747"/>
    <w:rsid w:val="00D15EC4"/>
    <w:rsid w:val="00D16336"/>
    <w:rsid w:val="00D1721E"/>
    <w:rsid w:val="00D202A3"/>
    <w:rsid w:val="00D208E5"/>
    <w:rsid w:val="00D2261D"/>
    <w:rsid w:val="00D226BE"/>
    <w:rsid w:val="00D2337B"/>
    <w:rsid w:val="00D244A0"/>
    <w:rsid w:val="00D24F32"/>
    <w:rsid w:val="00D250C8"/>
    <w:rsid w:val="00D250C9"/>
    <w:rsid w:val="00D25244"/>
    <w:rsid w:val="00D25AF0"/>
    <w:rsid w:val="00D2614F"/>
    <w:rsid w:val="00D2662A"/>
    <w:rsid w:val="00D26909"/>
    <w:rsid w:val="00D27790"/>
    <w:rsid w:val="00D3008C"/>
    <w:rsid w:val="00D300E6"/>
    <w:rsid w:val="00D30343"/>
    <w:rsid w:val="00D30B54"/>
    <w:rsid w:val="00D30B69"/>
    <w:rsid w:val="00D30FF5"/>
    <w:rsid w:val="00D32FC7"/>
    <w:rsid w:val="00D331B4"/>
    <w:rsid w:val="00D331BA"/>
    <w:rsid w:val="00D33835"/>
    <w:rsid w:val="00D3470F"/>
    <w:rsid w:val="00D34C95"/>
    <w:rsid w:val="00D35A58"/>
    <w:rsid w:val="00D369A6"/>
    <w:rsid w:val="00D370E8"/>
    <w:rsid w:val="00D37551"/>
    <w:rsid w:val="00D379F3"/>
    <w:rsid w:val="00D4022A"/>
    <w:rsid w:val="00D4035F"/>
    <w:rsid w:val="00D40EA8"/>
    <w:rsid w:val="00D416C1"/>
    <w:rsid w:val="00D42742"/>
    <w:rsid w:val="00D428C0"/>
    <w:rsid w:val="00D4296B"/>
    <w:rsid w:val="00D43DFE"/>
    <w:rsid w:val="00D43F03"/>
    <w:rsid w:val="00D4490B"/>
    <w:rsid w:val="00D44AFF"/>
    <w:rsid w:val="00D45BB6"/>
    <w:rsid w:val="00D45FE9"/>
    <w:rsid w:val="00D4648F"/>
    <w:rsid w:val="00D47E2B"/>
    <w:rsid w:val="00D5094D"/>
    <w:rsid w:val="00D51904"/>
    <w:rsid w:val="00D522A8"/>
    <w:rsid w:val="00D52DCD"/>
    <w:rsid w:val="00D5362E"/>
    <w:rsid w:val="00D542F2"/>
    <w:rsid w:val="00D544AB"/>
    <w:rsid w:val="00D549A0"/>
    <w:rsid w:val="00D54E88"/>
    <w:rsid w:val="00D54FF1"/>
    <w:rsid w:val="00D5523F"/>
    <w:rsid w:val="00D557A2"/>
    <w:rsid w:val="00D55EDE"/>
    <w:rsid w:val="00D5622A"/>
    <w:rsid w:val="00D567E8"/>
    <w:rsid w:val="00D56892"/>
    <w:rsid w:val="00D5748F"/>
    <w:rsid w:val="00D5765D"/>
    <w:rsid w:val="00D603B8"/>
    <w:rsid w:val="00D60807"/>
    <w:rsid w:val="00D61129"/>
    <w:rsid w:val="00D61236"/>
    <w:rsid w:val="00D615A4"/>
    <w:rsid w:val="00D618EC"/>
    <w:rsid w:val="00D625DC"/>
    <w:rsid w:val="00D627AF"/>
    <w:rsid w:val="00D627DF"/>
    <w:rsid w:val="00D62CF7"/>
    <w:rsid w:val="00D632FA"/>
    <w:rsid w:val="00D643DA"/>
    <w:rsid w:val="00D64A67"/>
    <w:rsid w:val="00D64CA6"/>
    <w:rsid w:val="00D65321"/>
    <w:rsid w:val="00D67AB1"/>
    <w:rsid w:val="00D7071F"/>
    <w:rsid w:val="00D718AC"/>
    <w:rsid w:val="00D7215F"/>
    <w:rsid w:val="00D73268"/>
    <w:rsid w:val="00D73C9B"/>
    <w:rsid w:val="00D73EF9"/>
    <w:rsid w:val="00D74888"/>
    <w:rsid w:val="00D74A19"/>
    <w:rsid w:val="00D74BC4"/>
    <w:rsid w:val="00D7734B"/>
    <w:rsid w:val="00D777BE"/>
    <w:rsid w:val="00D77C78"/>
    <w:rsid w:val="00D77EF3"/>
    <w:rsid w:val="00D77FCA"/>
    <w:rsid w:val="00D8023E"/>
    <w:rsid w:val="00D80A8F"/>
    <w:rsid w:val="00D80C82"/>
    <w:rsid w:val="00D81659"/>
    <w:rsid w:val="00D81725"/>
    <w:rsid w:val="00D822E0"/>
    <w:rsid w:val="00D823CB"/>
    <w:rsid w:val="00D8328B"/>
    <w:rsid w:val="00D838D3"/>
    <w:rsid w:val="00D83B93"/>
    <w:rsid w:val="00D843E4"/>
    <w:rsid w:val="00D8441F"/>
    <w:rsid w:val="00D845B7"/>
    <w:rsid w:val="00D847E1"/>
    <w:rsid w:val="00D84D27"/>
    <w:rsid w:val="00D850C9"/>
    <w:rsid w:val="00D8577D"/>
    <w:rsid w:val="00D857DC"/>
    <w:rsid w:val="00D85BF3"/>
    <w:rsid w:val="00D861D6"/>
    <w:rsid w:val="00D865CE"/>
    <w:rsid w:val="00D867E0"/>
    <w:rsid w:val="00D87517"/>
    <w:rsid w:val="00D87C80"/>
    <w:rsid w:val="00D90CDF"/>
    <w:rsid w:val="00D90E95"/>
    <w:rsid w:val="00D92E0C"/>
    <w:rsid w:val="00D93036"/>
    <w:rsid w:val="00D933D6"/>
    <w:rsid w:val="00D93419"/>
    <w:rsid w:val="00D93457"/>
    <w:rsid w:val="00D93C53"/>
    <w:rsid w:val="00D93F89"/>
    <w:rsid w:val="00D94688"/>
    <w:rsid w:val="00D946AB"/>
    <w:rsid w:val="00D94B2F"/>
    <w:rsid w:val="00D956D5"/>
    <w:rsid w:val="00D95C54"/>
    <w:rsid w:val="00D970FE"/>
    <w:rsid w:val="00DA02C4"/>
    <w:rsid w:val="00DA083F"/>
    <w:rsid w:val="00DA2926"/>
    <w:rsid w:val="00DA3AE2"/>
    <w:rsid w:val="00DA3BAA"/>
    <w:rsid w:val="00DA3C0E"/>
    <w:rsid w:val="00DA3E2E"/>
    <w:rsid w:val="00DA558C"/>
    <w:rsid w:val="00DA56A3"/>
    <w:rsid w:val="00DA58E5"/>
    <w:rsid w:val="00DA66A7"/>
    <w:rsid w:val="00DA6731"/>
    <w:rsid w:val="00DA7897"/>
    <w:rsid w:val="00DA7AFC"/>
    <w:rsid w:val="00DB028C"/>
    <w:rsid w:val="00DB0F94"/>
    <w:rsid w:val="00DB164A"/>
    <w:rsid w:val="00DB1DB4"/>
    <w:rsid w:val="00DB27EC"/>
    <w:rsid w:val="00DB322A"/>
    <w:rsid w:val="00DB3612"/>
    <w:rsid w:val="00DB39E5"/>
    <w:rsid w:val="00DB4B2D"/>
    <w:rsid w:val="00DB4B87"/>
    <w:rsid w:val="00DB538F"/>
    <w:rsid w:val="00DB5690"/>
    <w:rsid w:val="00DB57F0"/>
    <w:rsid w:val="00DB7A33"/>
    <w:rsid w:val="00DC011A"/>
    <w:rsid w:val="00DC0607"/>
    <w:rsid w:val="00DC0718"/>
    <w:rsid w:val="00DC0D9E"/>
    <w:rsid w:val="00DC11CB"/>
    <w:rsid w:val="00DC13D4"/>
    <w:rsid w:val="00DC177B"/>
    <w:rsid w:val="00DC22AA"/>
    <w:rsid w:val="00DC264E"/>
    <w:rsid w:val="00DC477C"/>
    <w:rsid w:val="00DC4E49"/>
    <w:rsid w:val="00DC646A"/>
    <w:rsid w:val="00DC654C"/>
    <w:rsid w:val="00DC6675"/>
    <w:rsid w:val="00DC6B21"/>
    <w:rsid w:val="00DC6CCF"/>
    <w:rsid w:val="00DC738C"/>
    <w:rsid w:val="00DD0575"/>
    <w:rsid w:val="00DD07FA"/>
    <w:rsid w:val="00DD0A1E"/>
    <w:rsid w:val="00DD0D82"/>
    <w:rsid w:val="00DD18B1"/>
    <w:rsid w:val="00DD26EB"/>
    <w:rsid w:val="00DD2FC2"/>
    <w:rsid w:val="00DD3676"/>
    <w:rsid w:val="00DD3A02"/>
    <w:rsid w:val="00DD3D74"/>
    <w:rsid w:val="00DD4634"/>
    <w:rsid w:val="00DD5234"/>
    <w:rsid w:val="00DD54B5"/>
    <w:rsid w:val="00DD62EC"/>
    <w:rsid w:val="00DD684D"/>
    <w:rsid w:val="00DD6B03"/>
    <w:rsid w:val="00DD707A"/>
    <w:rsid w:val="00DD737A"/>
    <w:rsid w:val="00DD7B2A"/>
    <w:rsid w:val="00DD7FDC"/>
    <w:rsid w:val="00DE0B76"/>
    <w:rsid w:val="00DE0D20"/>
    <w:rsid w:val="00DE11C1"/>
    <w:rsid w:val="00DE1D03"/>
    <w:rsid w:val="00DE2A5E"/>
    <w:rsid w:val="00DE3640"/>
    <w:rsid w:val="00DE3C9A"/>
    <w:rsid w:val="00DE414D"/>
    <w:rsid w:val="00DE465F"/>
    <w:rsid w:val="00DE4DD9"/>
    <w:rsid w:val="00DE4DFF"/>
    <w:rsid w:val="00DE4F3A"/>
    <w:rsid w:val="00DE50A8"/>
    <w:rsid w:val="00DE78C4"/>
    <w:rsid w:val="00DF021B"/>
    <w:rsid w:val="00DF052F"/>
    <w:rsid w:val="00DF1037"/>
    <w:rsid w:val="00DF15F5"/>
    <w:rsid w:val="00DF2A4C"/>
    <w:rsid w:val="00DF2E03"/>
    <w:rsid w:val="00DF3911"/>
    <w:rsid w:val="00DF3A3D"/>
    <w:rsid w:val="00DF3EE9"/>
    <w:rsid w:val="00DF53F0"/>
    <w:rsid w:val="00DF54BB"/>
    <w:rsid w:val="00DF7857"/>
    <w:rsid w:val="00DF7EBC"/>
    <w:rsid w:val="00DF7FBD"/>
    <w:rsid w:val="00E002C0"/>
    <w:rsid w:val="00E00603"/>
    <w:rsid w:val="00E00C0C"/>
    <w:rsid w:val="00E00F7E"/>
    <w:rsid w:val="00E01AD0"/>
    <w:rsid w:val="00E02B1E"/>
    <w:rsid w:val="00E04A65"/>
    <w:rsid w:val="00E04C70"/>
    <w:rsid w:val="00E057E5"/>
    <w:rsid w:val="00E05CCA"/>
    <w:rsid w:val="00E0658B"/>
    <w:rsid w:val="00E06A90"/>
    <w:rsid w:val="00E07418"/>
    <w:rsid w:val="00E07C8E"/>
    <w:rsid w:val="00E106A4"/>
    <w:rsid w:val="00E10AC6"/>
    <w:rsid w:val="00E11047"/>
    <w:rsid w:val="00E12360"/>
    <w:rsid w:val="00E12AFD"/>
    <w:rsid w:val="00E12D38"/>
    <w:rsid w:val="00E13503"/>
    <w:rsid w:val="00E13CAF"/>
    <w:rsid w:val="00E14153"/>
    <w:rsid w:val="00E14CF0"/>
    <w:rsid w:val="00E1537E"/>
    <w:rsid w:val="00E159BF"/>
    <w:rsid w:val="00E15A79"/>
    <w:rsid w:val="00E1709C"/>
    <w:rsid w:val="00E174BD"/>
    <w:rsid w:val="00E1750B"/>
    <w:rsid w:val="00E22889"/>
    <w:rsid w:val="00E228C9"/>
    <w:rsid w:val="00E22AAD"/>
    <w:rsid w:val="00E2346E"/>
    <w:rsid w:val="00E23AEC"/>
    <w:rsid w:val="00E23BC3"/>
    <w:rsid w:val="00E2471E"/>
    <w:rsid w:val="00E24D10"/>
    <w:rsid w:val="00E253B6"/>
    <w:rsid w:val="00E25C09"/>
    <w:rsid w:val="00E25D35"/>
    <w:rsid w:val="00E25E4D"/>
    <w:rsid w:val="00E261D5"/>
    <w:rsid w:val="00E2669C"/>
    <w:rsid w:val="00E27484"/>
    <w:rsid w:val="00E27B3F"/>
    <w:rsid w:val="00E27D59"/>
    <w:rsid w:val="00E30174"/>
    <w:rsid w:val="00E30286"/>
    <w:rsid w:val="00E304C9"/>
    <w:rsid w:val="00E30754"/>
    <w:rsid w:val="00E3087D"/>
    <w:rsid w:val="00E30CEE"/>
    <w:rsid w:val="00E317C6"/>
    <w:rsid w:val="00E32323"/>
    <w:rsid w:val="00E32719"/>
    <w:rsid w:val="00E3273D"/>
    <w:rsid w:val="00E329B4"/>
    <w:rsid w:val="00E32DE9"/>
    <w:rsid w:val="00E32EA4"/>
    <w:rsid w:val="00E33631"/>
    <w:rsid w:val="00E33AEC"/>
    <w:rsid w:val="00E33B45"/>
    <w:rsid w:val="00E33D60"/>
    <w:rsid w:val="00E34EE8"/>
    <w:rsid w:val="00E35294"/>
    <w:rsid w:val="00E36D1C"/>
    <w:rsid w:val="00E40420"/>
    <w:rsid w:val="00E408DD"/>
    <w:rsid w:val="00E4095B"/>
    <w:rsid w:val="00E40A8D"/>
    <w:rsid w:val="00E41747"/>
    <w:rsid w:val="00E41B7D"/>
    <w:rsid w:val="00E420D2"/>
    <w:rsid w:val="00E426E8"/>
    <w:rsid w:val="00E43692"/>
    <w:rsid w:val="00E46225"/>
    <w:rsid w:val="00E46437"/>
    <w:rsid w:val="00E47148"/>
    <w:rsid w:val="00E47234"/>
    <w:rsid w:val="00E505AB"/>
    <w:rsid w:val="00E5100D"/>
    <w:rsid w:val="00E51DD5"/>
    <w:rsid w:val="00E525BF"/>
    <w:rsid w:val="00E526B1"/>
    <w:rsid w:val="00E52A7D"/>
    <w:rsid w:val="00E5474C"/>
    <w:rsid w:val="00E5655E"/>
    <w:rsid w:val="00E57191"/>
    <w:rsid w:val="00E57FD7"/>
    <w:rsid w:val="00E60A09"/>
    <w:rsid w:val="00E60D80"/>
    <w:rsid w:val="00E60F0B"/>
    <w:rsid w:val="00E610E7"/>
    <w:rsid w:val="00E6188F"/>
    <w:rsid w:val="00E622D1"/>
    <w:rsid w:val="00E62493"/>
    <w:rsid w:val="00E62547"/>
    <w:rsid w:val="00E628CC"/>
    <w:rsid w:val="00E62962"/>
    <w:rsid w:val="00E629A9"/>
    <w:rsid w:val="00E6359A"/>
    <w:rsid w:val="00E65457"/>
    <w:rsid w:val="00E6566F"/>
    <w:rsid w:val="00E6694A"/>
    <w:rsid w:val="00E67172"/>
    <w:rsid w:val="00E6728D"/>
    <w:rsid w:val="00E6779A"/>
    <w:rsid w:val="00E6796E"/>
    <w:rsid w:val="00E67FA4"/>
    <w:rsid w:val="00E701C1"/>
    <w:rsid w:val="00E702E7"/>
    <w:rsid w:val="00E72B86"/>
    <w:rsid w:val="00E731A4"/>
    <w:rsid w:val="00E7360A"/>
    <w:rsid w:val="00E737FC"/>
    <w:rsid w:val="00E739CF"/>
    <w:rsid w:val="00E74056"/>
    <w:rsid w:val="00E740D5"/>
    <w:rsid w:val="00E743AA"/>
    <w:rsid w:val="00E74E94"/>
    <w:rsid w:val="00E75A55"/>
    <w:rsid w:val="00E768EA"/>
    <w:rsid w:val="00E76C4F"/>
    <w:rsid w:val="00E77773"/>
    <w:rsid w:val="00E81AD9"/>
    <w:rsid w:val="00E81F3D"/>
    <w:rsid w:val="00E82572"/>
    <w:rsid w:val="00E82B42"/>
    <w:rsid w:val="00E83F8E"/>
    <w:rsid w:val="00E84491"/>
    <w:rsid w:val="00E848C5"/>
    <w:rsid w:val="00E84A42"/>
    <w:rsid w:val="00E85315"/>
    <w:rsid w:val="00E85D88"/>
    <w:rsid w:val="00E86CE4"/>
    <w:rsid w:val="00E870A9"/>
    <w:rsid w:val="00E87B4C"/>
    <w:rsid w:val="00E91270"/>
    <w:rsid w:val="00E91506"/>
    <w:rsid w:val="00E932AB"/>
    <w:rsid w:val="00E938C6"/>
    <w:rsid w:val="00E93972"/>
    <w:rsid w:val="00E93FCD"/>
    <w:rsid w:val="00E941F8"/>
    <w:rsid w:val="00E94A92"/>
    <w:rsid w:val="00E94F9D"/>
    <w:rsid w:val="00E953D6"/>
    <w:rsid w:val="00E958D4"/>
    <w:rsid w:val="00E95BFA"/>
    <w:rsid w:val="00E9618E"/>
    <w:rsid w:val="00E9660D"/>
    <w:rsid w:val="00E968CF"/>
    <w:rsid w:val="00E9703C"/>
    <w:rsid w:val="00E973C6"/>
    <w:rsid w:val="00EA25EC"/>
    <w:rsid w:val="00EA4030"/>
    <w:rsid w:val="00EA404C"/>
    <w:rsid w:val="00EA437C"/>
    <w:rsid w:val="00EA4505"/>
    <w:rsid w:val="00EA455F"/>
    <w:rsid w:val="00EA4603"/>
    <w:rsid w:val="00EA4EB8"/>
    <w:rsid w:val="00EA548E"/>
    <w:rsid w:val="00EA6285"/>
    <w:rsid w:val="00EA629C"/>
    <w:rsid w:val="00EA6BCA"/>
    <w:rsid w:val="00EA6FE4"/>
    <w:rsid w:val="00EA70B7"/>
    <w:rsid w:val="00EB0C02"/>
    <w:rsid w:val="00EB0D31"/>
    <w:rsid w:val="00EB1026"/>
    <w:rsid w:val="00EB15A8"/>
    <w:rsid w:val="00EB1976"/>
    <w:rsid w:val="00EB4074"/>
    <w:rsid w:val="00EB422C"/>
    <w:rsid w:val="00EB4680"/>
    <w:rsid w:val="00EB4985"/>
    <w:rsid w:val="00EB55AE"/>
    <w:rsid w:val="00EB55B8"/>
    <w:rsid w:val="00EB5609"/>
    <w:rsid w:val="00EB58F6"/>
    <w:rsid w:val="00EB5EA0"/>
    <w:rsid w:val="00EB60AF"/>
    <w:rsid w:val="00EB6A5B"/>
    <w:rsid w:val="00EB6B8E"/>
    <w:rsid w:val="00EB6FAD"/>
    <w:rsid w:val="00EB764D"/>
    <w:rsid w:val="00EB7A4F"/>
    <w:rsid w:val="00EC01AE"/>
    <w:rsid w:val="00EC07BC"/>
    <w:rsid w:val="00EC0FCC"/>
    <w:rsid w:val="00EC1B28"/>
    <w:rsid w:val="00EC272B"/>
    <w:rsid w:val="00EC2945"/>
    <w:rsid w:val="00EC2F18"/>
    <w:rsid w:val="00EC2FED"/>
    <w:rsid w:val="00EC30A1"/>
    <w:rsid w:val="00EC4C3C"/>
    <w:rsid w:val="00EC4C9C"/>
    <w:rsid w:val="00EC5072"/>
    <w:rsid w:val="00EC52C0"/>
    <w:rsid w:val="00EC5620"/>
    <w:rsid w:val="00EC5A19"/>
    <w:rsid w:val="00EC5AC8"/>
    <w:rsid w:val="00EC5C1A"/>
    <w:rsid w:val="00EC5EFA"/>
    <w:rsid w:val="00EC6320"/>
    <w:rsid w:val="00EC73FB"/>
    <w:rsid w:val="00EC7424"/>
    <w:rsid w:val="00EC751D"/>
    <w:rsid w:val="00EC75F4"/>
    <w:rsid w:val="00EC7856"/>
    <w:rsid w:val="00ED0005"/>
    <w:rsid w:val="00ED000B"/>
    <w:rsid w:val="00ED0487"/>
    <w:rsid w:val="00ED0BC2"/>
    <w:rsid w:val="00ED0F75"/>
    <w:rsid w:val="00ED10CA"/>
    <w:rsid w:val="00ED2C7F"/>
    <w:rsid w:val="00ED3624"/>
    <w:rsid w:val="00ED3D71"/>
    <w:rsid w:val="00ED3F6A"/>
    <w:rsid w:val="00ED4A3D"/>
    <w:rsid w:val="00ED4FC4"/>
    <w:rsid w:val="00ED5884"/>
    <w:rsid w:val="00ED6270"/>
    <w:rsid w:val="00ED6858"/>
    <w:rsid w:val="00ED728B"/>
    <w:rsid w:val="00ED7549"/>
    <w:rsid w:val="00EE005E"/>
    <w:rsid w:val="00EE09C6"/>
    <w:rsid w:val="00EE09F2"/>
    <w:rsid w:val="00EE0C29"/>
    <w:rsid w:val="00EE0CC0"/>
    <w:rsid w:val="00EE195B"/>
    <w:rsid w:val="00EE2811"/>
    <w:rsid w:val="00EE2A00"/>
    <w:rsid w:val="00EE35D4"/>
    <w:rsid w:val="00EE371F"/>
    <w:rsid w:val="00EE3D1A"/>
    <w:rsid w:val="00EE3FB5"/>
    <w:rsid w:val="00EE4318"/>
    <w:rsid w:val="00EE579A"/>
    <w:rsid w:val="00EE5B55"/>
    <w:rsid w:val="00EE5F10"/>
    <w:rsid w:val="00EE6A45"/>
    <w:rsid w:val="00EE6D80"/>
    <w:rsid w:val="00EE708B"/>
    <w:rsid w:val="00EE7432"/>
    <w:rsid w:val="00EE7E77"/>
    <w:rsid w:val="00EF0C73"/>
    <w:rsid w:val="00EF1135"/>
    <w:rsid w:val="00EF1869"/>
    <w:rsid w:val="00EF25CD"/>
    <w:rsid w:val="00EF279A"/>
    <w:rsid w:val="00EF3594"/>
    <w:rsid w:val="00EF4486"/>
    <w:rsid w:val="00EF5574"/>
    <w:rsid w:val="00EF55B1"/>
    <w:rsid w:val="00EF5F93"/>
    <w:rsid w:val="00EF6C6A"/>
    <w:rsid w:val="00EF6D0E"/>
    <w:rsid w:val="00EF7EA7"/>
    <w:rsid w:val="00EF7F8C"/>
    <w:rsid w:val="00F001FA"/>
    <w:rsid w:val="00F00275"/>
    <w:rsid w:val="00F00675"/>
    <w:rsid w:val="00F009CD"/>
    <w:rsid w:val="00F01594"/>
    <w:rsid w:val="00F01788"/>
    <w:rsid w:val="00F01C8C"/>
    <w:rsid w:val="00F01F33"/>
    <w:rsid w:val="00F02C1D"/>
    <w:rsid w:val="00F02F11"/>
    <w:rsid w:val="00F03AEA"/>
    <w:rsid w:val="00F03FC3"/>
    <w:rsid w:val="00F049F5"/>
    <w:rsid w:val="00F05AF2"/>
    <w:rsid w:val="00F05E82"/>
    <w:rsid w:val="00F0695E"/>
    <w:rsid w:val="00F07B4A"/>
    <w:rsid w:val="00F10413"/>
    <w:rsid w:val="00F1046B"/>
    <w:rsid w:val="00F1092F"/>
    <w:rsid w:val="00F10E07"/>
    <w:rsid w:val="00F11FFB"/>
    <w:rsid w:val="00F12452"/>
    <w:rsid w:val="00F138CE"/>
    <w:rsid w:val="00F14458"/>
    <w:rsid w:val="00F14B70"/>
    <w:rsid w:val="00F14BF7"/>
    <w:rsid w:val="00F14E3A"/>
    <w:rsid w:val="00F15DA4"/>
    <w:rsid w:val="00F15FA0"/>
    <w:rsid w:val="00F1704E"/>
    <w:rsid w:val="00F1707D"/>
    <w:rsid w:val="00F179A0"/>
    <w:rsid w:val="00F17A91"/>
    <w:rsid w:val="00F206F8"/>
    <w:rsid w:val="00F20A15"/>
    <w:rsid w:val="00F21CA4"/>
    <w:rsid w:val="00F2236D"/>
    <w:rsid w:val="00F226A4"/>
    <w:rsid w:val="00F228FA"/>
    <w:rsid w:val="00F22BE5"/>
    <w:rsid w:val="00F235C0"/>
    <w:rsid w:val="00F249A4"/>
    <w:rsid w:val="00F24E30"/>
    <w:rsid w:val="00F25268"/>
    <w:rsid w:val="00F25A85"/>
    <w:rsid w:val="00F2620B"/>
    <w:rsid w:val="00F26841"/>
    <w:rsid w:val="00F26E3E"/>
    <w:rsid w:val="00F26F8C"/>
    <w:rsid w:val="00F27539"/>
    <w:rsid w:val="00F276ED"/>
    <w:rsid w:val="00F27B39"/>
    <w:rsid w:val="00F27DBB"/>
    <w:rsid w:val="00F307C4"/>
    <w:rsid w:val="00F31A82"/>
    <w:rsid w:val="00F31D84"/>
    <w:rsid w:val="00F321E3"/>
    <w:rsid w:val="00F32B2A"/>
    <w:rsid w:val="00F32BB3"/>
    <w:rsid w:val="00F336F4"/>
    <w:rsid w:val="00F3371A"/>
    <w:rsid w:val="00F353DE"/>
    <w:rsid w:val="00F35913"/>
    <w:rsid w:val="00F36C1F"/>
    <w:rsid w:val="00F371C1"/>
    <w:rsid w:val="00F376C2"/>
    <w:rsid w:val="00F402A8"/>
    <w:rsid w:val="00F41AE1"/>
    <w:rsid w:val="00F4265C"/>
    <w:rsid w:val="00F429CC"/>
    <w:rsid w:val="00F43744"/>
    <w:rsid w:val="00F43E0F"/>
    <w:rsid w:val="00F45A95"/>
    <w:rsid w:val="00F45B2D"/>
    <w:rsid w:val="00F45D60"/>
    <w:rsid w:val="00F463A0"/>
    <w:rsid w:val="00F46423"/>
    <w:rsid w:val="00F464EF"/>
    <w:rsid w:val="00F46FA2"/>
    <w:rsid w:val="00F47B35"/>
    <w:rsid w:val="00F47D1B"/>
    <w:rsid w:val="00F50032"/>
    <w:rsid w:val="00F519F9"/>
    <w:rsid w:val="00F52462"/>
    <w:rsid w:val="00F53CE1"/>
    <w:rsid w:val="00F54D29"/>
    <w:rsid w:val="00F55395"/>
    <w:rsid w:val="00F56332"/>
    <w:rsid w:val="00F56D16"/>
    <w:rsid w:val="00F56F54"/>
    <w:rsid w:val="00F57E19"/>
    <w:rsid w:val="00F61896"/>
    <w:rsid w:val="00F61953"/>
    <w:rsid w:val="00F62422"/>
    <w:rsid w:val="00F65060"/>
    <w:rsid w:val="00F65608"/>
    <w:rsid w:val="00F65621"/>
    <w:rsid w:val="00F662E8"/>
    <w:rsid w:val="00F67818"/>
    <w:rsid w:val="00F67BD9"/>
    <w:rsid w:val="00F702EA"/>
    <w:rsid w:val="00F70822"/>
    <w:rsid w:val="00F70CFB"/>
    <w:rsid w:val="00F70EB4"/>
    <w:rsid w:val="00F710C6"/>
    <w:rsid w:val="00F7136B"/>
    <w:rsid w:val="00F72110"/>
    <w:rsid w:val="00F7263E"/>
    <w:rsid w:val="00F73B75"/>
    <w:rsid w:val="00F743FB"/>
    <w:rsid w:val="00F744D9"/>
    <w:rsid w:val="00F7450A"/>
    <w:rsid w:val="00F75289"/>
    <w:rsid w:val="00F75E5C"/>
    <w:rsid w:val="00F76026"/>
    <w:rsid w:val="00F77804"/>
    <w:rsid w:val="00F779FD"/>
    <w:rsid w:val="00F80972"/>
    <w:rsid w:val="00F8098D"/>
    <w:rsid w:val="00F811EC"/>
    <w:rsid w:val="00F8169D"/>
    <w:rsid w:val="00F8189E"/>
    <w:rsid w:val="00F825BA"/>
    <w:rsid w:val="00F826C8"/>
    <w:rsid w:val="00F82737"/>
    <w:rsid w:val="00F83A3D"/>
    <w:rsid w:val="00F843DC"/>
    <w:rsid w:val="00F84DCC"/>
    <w:rsid w:val="00F84EE8"/>
    <w:rsid w:val="00F85DB2"/>
    <w:rsid w:val="00F8636C"/>
    <w:rsid w:val="00F874BB"/>
    <w:rsid w:val="00F875A2"/>
    <w:rsid w:val="00F901AE"/>
    <w:rsid w:val="00F9112B"/>
    <w:rsid w:val="00F91D63"/>
    <w:rsid w:val="00F91D90"/>
    <w:rsid w:val="00F9206A"/>
    <w:rsid w:val="00F921A7"/>
    <w:rsid w:val="00F92277"/>
    <w:rsid w:val="00F92C7F"/>
    <w:rsid w:val="00F938A7"/>
    <w:rsid w:val="00F94C01"/>
    <w:rsid w:val="00F94DED"/>
    <w:rsid w:val="00F94EC3"/>
    <w:rsid w:val="00F95398"/>
    <w:rsid w:val="00F95CE9"/>
    <w:rsid w:val="00F96192"/>
    <w:rsid w:val="00F962D0"/>
    <w:rsid w:val="00F963C2"/>
    <w:rsid w:val="00F9698A"/>
    <w:rsid w:val="00F9785C"/>
    <w:rsid w:val="00FA029B"/>
    <w:rsid w:val="00FA0F4E"/>
    <w:rsid w:val="00FA1380"/>
    <w:rsid w:val="00FA1903"/>
    <w:rsid w:val="00FA1E32"/>
    <w:rsid w:val="00FA4AE2"/>
    <w:rsid w:val="00FA4F71"/>
    <w:rsid w:val="00FA5016"/>
    <w:rsid w:val="00FA50F5"/>
    <w:rsid w:val="00FA5294"/>
    <w:rsid w:val="00FA5DE7"/>
    <w:rsid w:val="00FA6277"/>
    <w:rsid w:val="00FA639E"/>
    <w:rsid w:val="00FA6772"/>
    <w:rsid w:val="00FA679E"/>
    <w:rsid w:val="00FA688E"/>
    <w:rsid w:val="00FB0243"/>
    <w:rsid w:val="00FB03C0"/>
    <w:rsid w:val="00FB089B"/>
    <w:rsid w:val="00FB0AC7"/>
    <w:rsid w:val="00FB1086"/>
    <w:rsid w:val="00FB1F79"/>
    <w:rsid w:val="00FB21BF"/>
    <w:rsid w:val="00FB266B"/>
    <w:rsid w:val="00FB2CA5"/>
    <w:rsid w:val="00FB2F7A"/>
    <w:rsid w:val="00FB3C08"/>
    <w:rsid w:val="00FB47B1"/>
    <w:rsid w:val="00FB4AF3"/>
    <w:rsid w:val="00FB60DA"/>
    <w:rsid w:val="00FB6270"/>
    <w:rsid w:val="00FB6D42"/>
    <w:rsid w:val="00FB7F7F"/>
    <w:rsid w:val="00FC03AC"/>
    <w:rsid w:val="00FC076C"/>
    <w:rsid w:val="00FC0E48"/>
    <w:rsid w:val="00FC2DBA"/>
    <w:rsid w:val="00FC3582"/>
    <w:rsid w:val="00FC3C9E"/>
    <w:rsid w:val="00FC40CD"/>
    <w:rsid w:val="00FC4C4F"/>
    <w:rsid w:val="00FC51EA"/>
    <w:rsid w:val="00FC5F83"/>
    <w:rsid w:val="00FC60B7"/>
    <w:rsid w:val="00FC68AF"/>
    <w:rsid w:val="00FD0454"/>
    <w:rsid w:val="00FD1359"/>
    <w:rsid w:val="00FD1A3D"/>
    <w:rsid w:val="00FD1C92"/>
    <w:rsid w:val="00FD209C"/>
    <w:rsid w:val="00FD2314"/>
    <w:rsid w:val="00FD2ACC"/>
    <w:rsid w:val="00FD2E27"/>
    <w:rsid w:val="00FD4480"/>
    <w:rsid w:val="00FD4769"/>
    <w:rsid w:val="00FD4C07"/>
    <w:rsid w:val="00FD56C0"/>
    <w:rsid w:val="00FD591C"/>
    <w:rsid w:val="00FD627C"/>
    <w:rsid w:val="00FD6B2E"/>
    <w:rsid w:val="00FD6EEB"/>
    <w:rsid w:val="00FD7804"/>
    <w:rsid w:val="00FD7F85"/>
    <w:rsid w:val="00FE05FB"/>
    <w:rsid w:val="00FE0E73"/>
    <w:rsid w:val="00FE147A"/>
    <w:rsid w:val="00FE1DF5"/>
    <w:rsid w:val="00FE372C"/>
    <w:rsid w:val="00FE3C3E"/>
    <w:rsid w:val="00FE3FFE"/>
    <w:rsid w:val="00FE407C"/>
    <w:rsid w:val="00FE495A"/>
    <w:rsid w:val="00FE4BDA"/>
    <w:rsid w:val="00FE4D13"/>
    <w:rsid w:val="00FE598F"/>
    <w:rsid w:val="00FE5AB0"/>
    <w:rsid w:val="00FE60CE"/>
    <w:rsid w:val="00FE61E8"/>
    <w:rsid w:val="00FE6FD2"/>
    <w:rsid w:val="00FE7E24"/>
    <w:rsid w:val="00FF048A"/>
    <w:rsid w:val="00FF0BA6"/>
    <w:rsid w:val="00FF1C88"/>
    <w:rsid w:val="00FF2912"/>
    <w:rsid w:val="00FF3067"/>
    <w:rsid w:val="00FF39A1"/>
    <w:rsid w:val="00FF3A39"/>
    <w:rsid w:val="00FF43CB"/>
    <w:rsid w:val="00FF4FAF"/>
    <w:rsid w:val="00FF6E5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15"/>
    <o:shapelayout v:ext="edit">
      <o:idmap v:ext="edit" data="1"/>
    </o:shapelayout>
  </w:shapeDefaults>
  <w:decimalSymbol w:val="."/>
  <w:listSeparator w:val=","/>
  <w14:docId w14:val="217C55DD"/>
  <w15:docId w15:val="{2A122F4D-4544-4883-A8E4-9DF5BC874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07FA"/>
    <w:rPr>
      <w:sz w:val="24"/>
      <w:szCs w:val="24"/>
    </w:rPr>
  </w:style>
  <w:style w:type="paragraph" w:styleId="Heading1">
    <w:name w:val="heading 1"/>
    <w:basedOn w:val="Normal"/>
    <w:next w:val="Normal"/>
    <w:link w:val="Heading1Char"/>
    <w:qFormat/>
    <w:rsid w:val="004958F0"/>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nhideWhenUsed/>
    <w:qFormat/>
    <w:rsid w:val="00DD07FA"/>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nhideWhenUsed/>
    <w:qFormat/>
    <w:rsid w:val="00973F79"/>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D45BB6"/>
    <w:pPr>
      <w:keepNext/>
      <w:keepLines/>
      <w:spacing w:before="200"/>
      <w:outlineLvl w:val="3"/>
    </w:pPr>
    <w:rPr>
      <w:rFonts w:ascii="Cambria" w:hAnsi="Cambria"/>
      <w:b/>
      <w:bCs/>
      <w:i/>
      <w:iCs/>
      <w:color w:val="4F81BD"/>
    </w:rPr>
  </w:style>
  <w:style w:type="paragraph" w:styleId="Heading5">
    <w:name w:val="heading 5"/>
    <w:basedOn w:val="Normal"/>
    <w:next w:val="Normal"/>
    <w:link w:val="Heading5Char"/>
    <w:unhideWhenUsed/>
    <w:qFormat/>
    <w:rsid w:val="007A7DF9"/>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E05A9"/>
    <w:pPr>
      <w:tabs>
        <w:tab w:val="center" w:pos="4680"/>
        <w:tab w:val="right" w:pos="9360"/>
      </w:tabs>
    </w:pPr>
  </w:style>
  <w:style w:type="character" w:customStyle="1" w:styleId="HeaderChar">
    <w:name w:val="Header Char"/>
    <w:basedOn w:val="DefaultParagraphFont"/>
    <w:link w:val="Header"/>
    <w:rsid w:val="001E05A9"/>
    <w:rPr>
      <w:sz w:val="24"/>
      <w:szCs w:val="24"/>
    </w:rPr>
  </w:style>
  <w:style w:type="paragraph" w:styleId="Footer">
    <w:name w:val="footer"/>
    <w:basedOn w:val="Normal"/>
    <w:link w:val="FooterChar"/>
    <w:uiPriority w:val="99"/>
    <w:rsid w:val="001E05A9"/>
    <w:pPr>
      <w:tabs>
        <w:tab w:val="center" w:pos="4680"/>
        <w:tab w:val="right" w:pos="9360"/>
      </w:tabs>
    </w:pPr>
  </w:style>
  <w:style w:type="character" w:customStyle="1" w:styleId="FooterChar">
    <w:name w:val="Footer Char"/>
    <w:basedOn w:val="DefaultParagraphFont"/>
    <w:link w:val="Footer"/>
    <w:uiPriority w:val="99"/>
    <w:rsid w:val="001E05A9"/>
    <w:rPr>
      <w:sz w:val="24"/>
      <w:szCs w:val="24"/>
    </w:rPr>
  </w:style>
  <w:style w:type="paragraph" w:styleId="BalloonText">
    <w:name w:val="Balloon Text"/>
    <w:basedOn w:val="Normal"/>
    <w:link w:val="BalloonTextChar"/>
    <w:rsid w:val="001E05A9"/>
    <w:rPr>
      <w:rFonts w:ascii="Tahoma" w:hAnsi="Tahoma" w:cs="Tahoma"/>
      <w:sz w:val="16"/>
      <w:szCs w:val="16"/>
    </w:rPr>
  </w:style>
  <w:style w:type="character" w:customStyle="1" w:styleId="BalloonTextChar">
    <w:name w:val="Balloon Text Char"/>
    <w:basedOn w:val="DefaultParagraphFont"/>
    <w:link w:val="BalloonText"/>
    <w:rsid w:val="001E05A9"/>
    <w:rPr>
      <w:rFonts w:ascii="Tahoma" w:hAnsi="Tahoma" w:cs="Tahoma"/>
      <w:sz w:val="16"/>
      <w:szCs w:val="16"/>
    </w:rPr>
  </w:style>
  <w:style w:type="table" w:styleId="TableGrid">
    <w:name w:val="Table Grid"/>
    <w:basedOn w:val="TableNormal"/>
    <w:uiPriority w:val="59"/>
    <w:rsid w:val="001E05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66EC0"/>
    <w:pPr>
      <w:ind w:left="720"/>
      <w:contextualSpacing/>
    </w:pPr>
  </w:style>
  <w:style w:type="paragraph" w:customStyle="1" w:styleId="AgencyTitle">
    <w:name w:val="Agency Title"/>
    <w:basedOn w:val="Normal"/>
    <w:semiHidden/>
    <w:rsid w:val="00D075FB"/>
    <w:rPr>
      <w:rFonts w:ascii="Arial" w:hAnsi="Arial"/>
      <w:b/>
      <w:sz w:val="18"/>
    </w:rPr>
  </w:style>
  <w:style w:type="paragraph" w:customStyle="1" w:styleId="arial9">
    <w:name w:val="arial9"/>
    <w:basedOn w:val="Normal"/>
    <w:semiHidden/>
    <w:rsid w:val="00D075FB"/>
    <w:pPr>
      <w:ind w:right="-108"/>
    </w:pPr>
    <w:rPr>
      <w:rFonts w:ascii="Arial" w:hAnsi="Arial"/>
      <w:sz w:val="18"/>
    </w:rPr>
  </w:style>
  <w:style w:type="character" w:styleId="CommentReference">
    <w:name w:val="annotation reference"/>
    <w:basedOn w:val="DefaultParagraphFont"/>
    <w:uiPriority w:val="99"/>
    <w:rsid w:val="002E7150"/>
    <w:rPr>
      <w:sz w:val="16"/>
      <w:szCs w:val="16"/>
    </w:rPr>
  </w:style>
  <w:style w:type="paragraph" w:styleId="CommentText">
    <w:name w:val="annotation text"/>
    <w:basedOn w:val="Normal"/>
    <w:link w:val="CommentTextChar"/>
    <w:uiPriority w:val="99"/>
    <w:rsid w:val="002E7150"/>
    <w:rPr>
      <w:sz w:val="20"/>
      <w:szCs w:val="20"/>
    </w:rPr>
  </w:style>
  <w:style w:type="character" w:customStyle="1" w:styleId="CommentTextChar">
    <w:name w:val="Comment Text Char"/>
    <w:basedOn w:val="DefaultParagraphFont"/>
    <w:link w:val="CommentText"/>
    <w:uiPriority w:val="99"/>
    <w:rsid w:val="002E7150"/>
  </w:style>
  <w:style w:type="paragraph" w:styleId="CommentSubject">
    <w:name w:val="annotation subject"/>
    <w:basedOn w:val="CommentText"/>
    <w:next w:val="CommentText"/>
    <w:link w:val="CommentSubjectChar"/>
    <w:rsid w:val="002E7150"/>
    <w:rPr>
      <w:b/>
      <w:bCs/>
    </w:rPr>
  </w:style>
  <w:style w:type="character" w:customStyle="1" w:styleId="CommentSubjectChar">
    <w:name w:val="Comment Subject Char"/>
    <w:basedOn w:val="CommentTextChar"/>
    <w:link w:val="CommentSubject"/>
    <w:rsid w:val="002E7150"/>
    <w:rPr>
      <w:b/>
      <w:bCs/>
    </w:rPr>
  </w:style>
  <w:style w:type="paragraph" w:customStyle="1" w:styleId="Default">
    <w:name w:val="Default"/>
    <w:rsid w:val="00E6566F"/>
    <w:pPr>
      <w:autoSpaceDE w:val="0"/>
      <w:autoSpaceDN w:val="0"/>
      <w:adjustRightInd w:val="0"/>
    </w:pPr>
    <w:rPr>
      <w:rFonts w:ascii="Calibri" w:hAnsi="Calibri" w:cs="Calibri"/>
      <w:color w:val="000000"/>
      <w:sz w:val="24"/>
      <w:szCs w:val="24"/>
    </w:rPr>
  </w:style>
  <w:style w:type="character" w:styleId="Hyperlink">
    <w:name w:val="Hyperlink"/>
    <w:basedOn w:val="DefaultParagraphFont"/>
    <w:uiPriority w:val="99"/>
    <w:rsid w:val="006476B2"/>
    <w:rPr>
      <w:color w:val="0000FF"/>
      <w:u w:val="single"/>
    </w:rPr>
  </w:style>
  <w:style w:type="paragraph" w:styleId="NormalWeb">
    <w:name w:val="Normal (Web)"/>
    <w:basedOn w:val="Normal"/>
    <w:uiPriority w:val="99"/>
    <w:rsid w:val="00B25AB5"/>
  </w:style>
  <w:style w:type="paragraph" w:styleId="Subtitle">
    <w:name w:val="Subtitle"/>
    <w:basedOn w:val="Normal"/>
    <w:next w:val="Normal"/>
    <w:link w:val="SubtitleChar"/>
    <w:qFormat/>
    <w:rsid w:val="004958F0"/>
    <w:pPr>
      <w:numPr>
        <w:ilvl w:val="1"/>
      </w:numPr>
    </w:pPr>
    <w:rPr>
      <w:rFonts w:ascii="Cambria" w:hAnsi="Cambria"/>
      <w:i/>
      <w:iCs/>
      <w:color w:val="4F81BD"/>
      <w:spacing w:val="15"/>
    </w:rPr>
  </w:style>
  <w:style w:type="character" w:customStyle="1" w:styleId="SubtitleChar">
    <w:name w:val="Subtitle Char"/>
    <w:basedOn w:val="DefaultParagraphFont"/>
    <w:link w:val="Subtitle"/>
    <w:rsid w:val="004958F0"/>
    <w:rPr>
      <w:rFonts w:ascii="Cambria" w:eastAsia="Times New Roman" w:hAnsi="Cambria" w:cs="Times New Roman"/>
      <w:i/>
      <w:iCs/>
      <w:color w:val="4F81BD"/>
      <w:spacing w:val="15"/>
      <w:sz w:val="24"/>
      <w:szCs w:val="24"/>
    </w:rPr>
  </w:style>
  <w:style w:type="paragraph" w:styleId="Title">
    <w:name w:val="Title"/>
    <w:basedOn w:val="Normal"/>
    <w:next w:val="Normal"/>
    <w:link w:val="TitleChar"/>
    <w:qFormat/>
    <w:rsid w:val="004958F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rsid w:val="004958F0"/>
    <w:rPr>
      <w:rFonts w:ascii="Cambria" w:eastAsia="Times New Roman" w:hAnsi="Cambria" w:cs="Times New Roman"/>
      <w:color w:val="17365D"/>
      <w:spacing w:val="5"/>
      <w:kern w:val="28"/>
      <w:sz w:val="52"/>
      <w:szCs w:val="52"/>
    </w:rPr>
  </w:style>
  <w:style w:type="character" w:customStyle="1" w:styleId="Heading1Char">
    <w:name w:val="Heading 1 Char"/>
    <w:basedOn w:val="DefaultParagraphFont"/>
    <w:link w:val="Heading1"/>
    <w:rsid w:val="004958F0"/>
    <w:rPr>
      <w:rFonts w:ascii="Cambria" w:eastAsia="Times New Roman" w:hAnsi="Cambria" w:cs="Times New Roman"/>
      <w:b/>
      <w:bCs/>
      <w:color w:val="365F91"/>
      <w:sz w:val="28"/>
      <w:szCs w:val="28"/>
    </w:rPr>
  </w:style>
  <w:style w:type="paragraph" w:styleId="BodyText">
    <w:name w:val="Body Text"/>
    <w:basedOn w:val="Normal"/>
    <w:link w:val="BodyTextChar"/>
    <w:rsid w:val="00E62962"/>
    <w:pPr>
      <w:spacing w:after="120"/>
    </w:pPr>
  </w:style>
  <w:style w:type="character" w:customStyle="1" w:styleId="BodyTextChar">
    <w:name w:val="Body Text Char"/>
    <w:basedOn w:val="DefaultParagraphFont"/>
    <w:link w:val="BodyText"/>
    <w:rsid w:val="00E62962"/>
    <w:rPr>
      <w:sz w:val="24"/>
      <w:szCs w:val="24"/>
    </w:rPr>
  </w:style>
  <w:style w:type="paragraph" w:styleId="EndnoteText">
    <w:name w:val="endnote text"/>
    <w:basedOn w:val="Normal"/>
    <w:link w:val="EndnoteTextChar"/>
    <w:rsid w:val="00F95398"/>
    <w:rPr>
      <w:sz w:val="20"/>
      <w:szCs w:val="20"/>
    </w:rPr>
  </w:style>
  <w:style w:type="character" w:customStyle="1" w:styleId="EndnoteTextChar">
    <w:name w:val="Endnote Text Char"/>
    <w:basedOn w:val="DefaultParagraphFont"/>
    <w:link w:val="EndnoteText"/>
    <w:rsid w:val="00F95398"/>
  </w:style>
  <w:style w:type="character" w:styleId="EndnoteReference">
    <w:name w:val="endnote reference"/>
    <w:basedOn w:val="DefaultParagraphFont"/>
    <w:rsid w:val="00F95398"/>
    <w:rPr>
      <w:vertAlign w:val="superscript"/>
    </w:rPr>
  </w:style>
  <w:style w:type="paragraph" w:styleId="FootnoteText">
    <w:name w:val="footnote text"/>
    <w:basedOn w:val="Normal"/>
    <w:link w:val="FootnoteTextChar"/>
    <w:uiPriority w:val="99"/>
    <w:rsid w:val="007E4D3C"/>
    <w:rPr>
      <w:sz w:val="20"/>
      <w:szCs w:val="20"/>
    </w:rPr>
  </w:style>
  <w:style w:type="character" w:customStyle="1" w:styleId="FootnoteTextChar">
    <w:name w:val="Footnote Text Char"/>
    <w:basedOn w:val="DefaultParagraphFont"/>
    <w:link w:val="FootnoteText"/>
    <w:uiPriority w:val="99"/>
    <w:rsid w:val="007E4D3C"/>
  </w:style>
  <w:style w:type="character" w:styleId="FootnoteReference">
    <w:name w:val="footnote reference"/>
    <w:basedOn w:val="DefaultParagraphFont"/>
    <w:uiPriority w:val="99"/>
    <w:rsid w:val="007E4D3C"/>
    <w:rPr>
      <w:vertAlign w:val="superscript"/>
    </w:rPr>
  </w:style>
  <w:style w:type="character" w:styleId="Emphasis">
    <w:name w:val="Emphasis"/>
    <w:basedOn w:val="DefaultParagraphFont"/>
    <w:uiPriority w:val="20"/>
    <w:qFormat/>
    <w:rsid w:val="003F3861"/>
    <w:rPr>
      <w:b/>
      <w:bCs/>
      <w:i w:val="0"/>
      <w:iCs w:val="0"/>
    </w:rPr>
  </w:style>
  <w:style w:type="character" w:customStyle="1" w:styleId="st">
    <w:name w:val="st"/>
    <w:basedOn w:val="DefaultParagraphFont"/>
    <w:rsid w:val="003F3861"/>
  </w:style>
  <w:style w:type="character" w:customStyle="1" w:styleId="Heading2Char">
    <w:name w:val="Heading 2 Char"/>
    <w:basedOn w:val="DefaultParagraphFont"/>
    <w:link w:val="Heading2"/>
    <w:rsid w:val="00DD07FA"/>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rsid w:val="00973F79"/>
    <w:rPr>
      <w:rFonts w:ascii="Cambria" w:eastAsia="Times New Roman" w:hAnsi="Cambria" w:cs="Times New Roman"/>
      <w:b/>
      <w:bCs/>
      <w:sz w:val="26"/>
      <w:szCs w:val="26"/>
    </w:rPr>
  </w:style>
  <w:style w:type="character" w:customStyle="1" w:styleId="Heading4Char">
    <w:name w:val="Heading 4 Char"/>
    <w:basedOn w:val="DefaultParagraphFont"/>
    <w:link w:val="Heading4"/>
    <w:rsid w:val="00D45BB6"/>
    <w:rPr>
      <w:rFonts w:ascii="Cambria" w:eastAsia="Times New Roman" w:hAnsi="Cambria" w:cs="Times New Roman"/>
      <w:b/>
      <w:bCs/>
      <w:i/>
      <w:iCs/>
      <w:color w:val="4F81BD"/>
      <w:sz w:val="24"/>
      <w:szCs w:val="24"/>
    </w:rPr>
  </w:style>
  <w:style w:type="character" w:styleId="FollowedHyperlink">
    <w:name w:val="FollowedHyperlink"/>
    <w:basedOn w:val="DefaultParagraphFont"/>
    <w:rsid w:val="00B7753C"/>
    <w:rPr>
      <w:color w:val="800080"/>
      <w:u w:val="single"/>
    </w:rPr>
  </w:style>
  <w:style w:type="paragraph" w:customStyle="1" w:styleId="bold">
    <w:name w:val="bold"/>
    <w:basedOn w:val="Normal"/>
    <w:rsid w:val="00083F6F"/>
    <w:pPr>
      <w:spacing w:before="100" w:beforeAutospacing="1" w:after="100" w:afterAutospacing="1"/>
    </w:pPr>
    <w:rPr>
      <w:rFonts w:ascii="Georgia" w:hAnsi="Georgia"/>
      <w:b/>
      <w:bCs/>
      <w:sz w:val="23"/>
      <w:szCs w:val="23"/>
    </w:rPr>
  </w:style>
  <w:style w:type="character" w:customStyle="1" w:styleId="em1">
    <w:name w:val="em1"/>
    <w:basedOn w:val="DefaultParagraphFont"/>
    <w:rsid w:val="00083F6F"/>
    <w:rPr>
      <w:i/>
      <w:iCs/>
    </w:rPr>
  </w:style>
  <w:style w:type="character" w:customStyle="1" w:styleId="A9">
    <w:name w:val="A9"/>
    <w:uiPriority w:val="99"/>
    <w:rsid w:val="00C5534C"/>
    <w:rPr>
      <w:rFonts w:cs="Scala Sans"/>
      <w:color w:val="000000"/>
      <w:sz w:val="20"/>
      <w:szCs w:val="20"/>
    </w:rPr>
  </w:style>
  <w:style w:type="character" w:customStyle="1" w:styleId="A10">
    <w:name w:val="A10"/>
    <w:uiPriority w:val="99"/>
    <w:rsid w:val="00C5534C"/>
    <w:rPr>
      <w:rFonts w:cs="Scala Sans"/>
      <w:color w:val="000000"/>
      <w:sz w:val="11"/>
      <w:szCs w:val="11"/>
    </w:rPr>
  </w:style>
  <w:style w:type="table" w:styleId="TableColumns3">
    <w:name w:val="Table Columns 3"/>
    <w:basedOn w:val="TableNormal"/>
    <w:rsid w:val="009E7A8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LightList-Accent11">
    <w:name w:val="Light List - Accent 11"/>
    <w:basedOn w:val="TableNormal"/>
    <w:uiPriority w:val="61"/>
    <w:rsid w:val="009E7A8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rmal1">
    <w:name w:val="Normal1"/>
    <w:rsid w:val="00E46225"/>
    <w:pPr>
      <w:spacing w:line="276" w:lineRule="auto"/>
    </w:pPr>
    <w:rPr>
      <w:rFonts w:ascii="Arial" w:eastAsia="Arial" w:hAnsi="Arial" w:cs="Arial"/>
      <w:color w:val="000000"/>
      <w:sz w:val="22"/>
    </w:rPr>
  </w:style>
  <w:style w:type="character" w:customStyle="1" w:styleId="bold1">
    <w:name w:val="bold1"/>
    <w:basedOn w:val="DefaultParagraphFont"/>
    <w:rsid w:val="00DB7A33"/>
    <w:rPr>
      <w:b/>
      <w:bCs/>
    </w:rPr>
  </w:style>
  <w:style w:type="paragraph" w:customStyle="1" w:styleId="margintop0">
    <w:name w:val="margintop0"/>
    <w:basedOn w:val="Normal"/>
    <w:rsid w:val="00392C28"/>
    <w:pPr>
      <w:spacing w:after="100" w:afterAutospacing="1"/>
    </w:pPr>
    <w:rPr>
      <w:rFonts w:ascii="Verdana" w:hAnsi="Verdana"/>
      <w:sz w:val="23"/>
      <w:szCs w:val="23"/>
    </w:rPr>
  </w:style>
  <w:style w:type="paragraph" w:styleId="Revision">
    <w:name w:val="Revision"/>
    <w:hidden/>
    <w:uiPriority w:val="99"/>
    <w:semiHidden/>
    <w:rsid w:val="009B0D43"/>
    <w:rPr>
      <w:sz w:val="24"/>
      <w:szCs w:val="24"/>
    </w:rPr>
  </w:style>
  <w:style w:type="paragraph" w:styleId="TOCHeading">
    <w:name w:val="TOC Heading"/>
    <w:basedOn w:val="Heading1"/>
    <w:next w:val="Normal"/>
    <w:uiPriority w:val="39"/>
    <w:semiHidden/>
    <w:unhideWhenUsed/>
    <w:qFormat/>
    <w:rsid w:val="00AC7E76"/>
    <w:pPr>
      <w:spacing w:line="276" w:lineRule="auto"/>
      <w:outlineLvl w:val="9"/>
    </w:pPr>
  </w:style>
  <w:style w:type="paragraph" w:styleId="TOC2">
    <w:name w:val="toc 2"/>
    <w:basedOn w:val="Normal"/>
    <w:next w:val="Normal"/>
    <w:autoRedefine/>
    <w:uiPriority w:val="39"/>
    <w:unhideWhenUsed/>
    <w:qFormat/>
    <w:rsid w:val="001E0B3D"/>
    <w:pPr>
      <w:tabs>
        <w:tab w:val="right" w:leader="dot" w:pos="9350"/>
      </w:tabs>
      <w:spacing w:after="100" w:line="276" w:lineRule="auto"/>
      <w:ind w:left="1080"/>
    </w:pPr>
    <w:rPr>
      <w:rFonts w:ascii="Calibri" w:hAnsi="Calibri"/>
      <w:sz w:val="22"/>
      <w:szCs w:val="22"/>
    </w:rPr>
  </w:style>
  <w:style w:type="paragraph" w:styleId="TOC1">
    <w:name w:val="toc 1"/>
    <w:basedOn w:val="Normal"/>
    <w:next w:val="Normal"/>
    <w:autoRedefine/>
    <w:uiPriority w:val="39"/>
    <w:unhideWhenUsed/>
    <w:qFormat/>
    <w:rsid w:val="001E0B3D"/>
    <w:pPr>
      <w:tabs>
        <w:tab w:val="right" w:leader="dot" w:pos="9350"/>
      </w:tabs>
      <w:spacing w:after="100" w:line="276" w:lineRule="auto"/>
      <w:ind w:left="720"/>
    </w:pPr>
    <w:rPr>
      <w:rFonts w:ascii="Calibri" w:hAnsi="Calibri"/>
      <w:sz w:val="22"/>
      <w:szCs w:val="22"/>
    </w:rPr>
  </w:style>
  <w:style w:type="paragraph" w:styleId="TOC3">
    <w:name w:val="toc 3"/>
    <w:basedOn w:val="Normal"/>
    <w:next w:val="Normal"/>
    <w:autoRedefine/>
    <w:uiPriority w:val="39"/>
    <w:unhideWhenUsed/>
    <w:qFormat/>
    <w:rsid w:val="00AC7E76"/>
    <w:pPr>
      <w:spacing w:after="100" w:line="276" w:lineRule="auto"/>
      <w:ind w:left="440"/>
    </w:pPr>
    <w:rPr>
      <w:rFonts w:ascii="Calibri" w:hAnsi="Calibri"/>
      <w:sz w:val="22"/>
      <w:szCs w:val="22"/>
    </w:rPr>
  </w:style>
  <w:style w:type="character" w:styleId="Strong">
    <w:name w:val="Strong"/>
    <w:basedOn w:val="DefaultParagraphFont"/>
    <w:qFormat/>
    <w:rsid w:val="00AC7E76"/>
    <w:rPr>
      <w:b/>
      <w:bCs/>
    </w:rPr>
  </w:style>
  <w:style w:type="character" w:customStyle="1" w:styleId="normaltextrun">
    <w:name w:val="normaltextrun"/>
    <w:basedOn w:val="DefaultParagraphFont"/>
    <w:rsid w:val="00306F3A"/>
  </w:style>
  <w:style w:type="paragraph" w:styleId="NoSpacing">
    <w:name w:val="No Spacing"/>
    <w:uiPriority w:val="1"/>
    <w:qFormat/>
    <w:rsid w:val="008924BC"/>
    <w:rPr>
      <w:rFonts w:ascii="Calibri" w:eastAsia="Calibri" w:hAnsi="Calibri"/>
      <w:sz w:val="22"/>
      <w:szCs w:val="22"/>
    </w:rPr>
  </w:style>
  <w:style w:type="character" w:customStyle="1" w:styleId="Heading5Char">
    <w:name w:val="Heading 5 Char"/>
    <w:basedOn w:val="DefaultParagraphFont"/>
    <w:link w:val="Heading5"/>
    <w:rsid w:val="007A7DF9"/>
    <w:rPr>
      <w:rFonts w:ascii="Calibri" w:eastAsia="Times New Roman" w:hAnsi="Calibri" w:cs="Times New Roman"/>
      <w:b/>
      <w:bCs/>
      <w:i/>
      <w:iCs/>
      <w:sz w:val="26"/>
      <w:szCs w:val="26"/>
    </w:rPr>
  </w:style>
  <w:style w:type="character" w:customStyle="1" w:styleId="apple-converted-space">
    <w:name w:val="apple-converted-space"/>
    <w:basedOn w:val="DefaultParagraphFont"/>
    <w:rsid w:val="000A3CED"/>
  </w:style>
  <w:style w:type="paragraph" w:styleId="DocumentMap">
    <w:name w:val="Document Map"/>
    <w:basedOn w:val="Normal"/>
    <w:link w:val="DocumentMapChar"/>
    <w:semiHidden/>
    <w:unhideWhenUsed/>
    <w:rsid w:val="00911834"/>
    <w:rPr>
      <w:rFonts w:ascii="Tahoma" w:hAnsi="Tahoma" w:cs="Tahoma"/>
      <w:sz w:val="16"/>
      <w:szCs w:val="16"/>
    </w:rPr>
  </w:style>
  <w:style w:type="character" w:customStyle="1" w:styleId="DocumentMapChar">
    <w:name w:val="Document Map Char"/>
    <w:basedOn w:val="DefaultParagraphFont"/>
    <w:link w:val="DocumentMap"/>
    <w:semiHidden/>
    <w:rsid w:val="00911834"/>
    <w:rPr>
      <w:rFonts w:ascii="Tahoma" w:hAnsi="Tahoma" w:cs="Tahoma"/>
      <w:sz w:val="16"/>
      <w:szCs w:val="16"/>
    </w:rPr>
  </w:style>
  <w:style w:type="paragraph" w:styleId="Caption">
    <w:name w:val="caption"/>
    <w:basedOn w:val="Normal"/>
    <w:next w:val="Normal"/>
    <w:unhideWhenUsed/>
    <w:qFormat/>
    <w:rsid w:val="0056672F"/>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41637">
      <w:bodyDiv w:val="1"/>
      <w:marLeft w:val="0"/>
      <w:marRight w:val="0"/>
      <w:marTop w:val="0"/>
      <w:marBottom w:val="0"/>
      <w:divBdr>
        <w:top w:val="none" w:sz="0" w:space="0" w:color="auto"/>
        <w:left w:val="none" w:sz="0" w:space="0" w:color="auto"/>
        <w:bottom w:val="none" w:sz="0" w:space="0" w:color="auto"/>
        <w:right w:val="none" w:sz="0" w:space="0" w:color="auto"/>
      </w:divBdr>
    </w:div>
    <w:div w:id="13266479">
      <w:bodyDiv w:val="1"/>
      <w:marLeft w:val="0"/>
      <w:marRight w:val="0"/>
      <w:marTop w:val="0"/>
      <w:marBottom w:val="0"/>
      <w:divBdr>
        <w:top w:val="none" w:sz="0" w:space="0" w:color="auto"/>
        <w:left w:val="none" w:sz="0" w:space="0" w:color="auto"/>
        <w:bottom w:val="none" w:sz="0" w:space="0" w:color="auto"/>
        <w:right w:val="none" w:sz="0" w:space="0" w:color="auto"/>
      </w:divBdr>
    </w:div>
    <w:div w:id="44450173">
      <w:bodyDiv w:val="1"/>
      <w:marLeft w:val="0"/>
      <w:marRight w:val="0"/>
      <w:marTop w:val="0"/>
      <w:marBottom w:val="0"/>
      <w:divBdr>
        <w:top w:val="none" w:sz="0" w:space="0" w:color="auto"/>
        <w:left w:val="none" w:sz="0" w:space="0" w:color="auto"/>
        <w:bottom w:val="none" w:sz="0" w:space="0" w:color="auto"/>
        <w:right w:val="none" w:sz="0" w:space="0" w:color="auto"/>
      </w:divBdr>
    </w:div>
    <w:div w:id="59603137">
      <w:bodyDiv w:val="1"/>
      <w:marLeft w:val="0"/>
      <w:marRight w:val="0"/>
      <w:marTop w:val="0"/>
      <w:marBottom w:val="0"/>
      <w:divBdr>
        <w:top w:val="none" w:sz="0" w:space="0" w:color="auto"/>
        <w:left w:val="none" w:sz="0" w:space="0" w:color="auto"/>
        <w:bottom w:val="none" w:sz="0" w:space="0" w:color="auto"/>
        <w:right w:val="none" w:sz="0" w:space="0" w:color="auto"/>
      </w:divBdr>
    </w:div>
    <w:div w:id="70199920">
      <w:bodyDiv w:val="1"/>
      <w:marLeft w:val="0"/>
      <w:marRight w:val="0"/>
      <w:marTop w:val="0"/>
      <w:marBottom w:val="0"/>
      <w:divBdr>
        <w:top w:val="none" w:sz="0" w:space="0" w:color="auto"/>
        <w:left w:val="none" w:sz="0" w:space="0" w:color="auto"/>
        <w:bottom w:val="none" w:sz="0" w:space="0" w:color="auto"/>
        <w:right w:val="none" w:sz="0" w:space="0" w:color="auto"/>
      </w:divBdr>
    </w:div>
    <w:div w:id="80759264">
      <w:bodyDiv w:val="1"/>
      <w:marLeft w:val="0"/>
      <w:marRight w:val="0"/>
      <w:marTop w:val="0"/>
      <w:marBottom w:val="0"/>
      <w:divBdr>
        <w:top w:val="none" w:sz="0" w:space="0" w:color="auto"/>
        <w:left w:val="none" w:sz="0" w:space="0" w:color="auto"/>
        <w:bottom w:val="none" w:sz="0" w:space="0" w:color="auto"/>
        <w:right w:val="none" w:sz="0" w:space="0" w:color="auto"/>
      </w:divBdr>
    </w:div>
    <w:div w:id="179591187">
      <w:bodyDiv w:val="1"/>
      <w:marLeft w:val="0"/>
      <w:marRight w:val="0"/>
      <w:marTop w:val="0"/>
      <w:marBottom w:val="0"/>
      <w:divBdr>
        <w:top w:val="none" w:sz="0" w:space="0" w:color="auto"/>
        <w:left w:val="none" w:sz="0" w:space="0" w:color="auto"/>
        <w:bottom w:val="none" w:sz="0" w:space="0" w:color="auto"/>
        <w:right w:val="none" w:sz="0" w:space="0" w:color="auto"/>
      </w:divBdr>
      <w:divsChild>
        <w:div w:id="976110604">
          <w:marLeft w:val="0"/>
          <w:marRight w:val="0"/>
          <w:marTop w:val="0"/>
          <w:marBottom w:val="0"/>
          <w:divBdr>
            <w:top w:val="none" w:sz="0" w:space="0" w:color="auto"/>
            <w:left w:val="none" w:sz="0" w:space="0" w:color="auto"/>
            <w:bottom w:val="none" w:sz="0" w:space="0" w:color="auto"/>
            <w:right w:val="none" w:sz="0" w:space="0" w:color="auto"/>
          </w:divBdr>
        </w:div>
      </w:divsChild>
    </w:div>
    <w:div w:id="246354664">
      <w:bodyDiv w:val="1"/>
      <w:marLeft w:val="0"/>
      <w:marRight w:val="0"/>
      <w:marTop w:val="0"/>
      <w:marBottom w:val="0"/>
      <w:divBdr>
        <w:top w:val="none" w:sz="0" w:space="0" w:color="auto"/>
        <w:left w:val="none" w:sz="0" w:space="0" w:color="auto"/>
        <w:bottom w:val="none" w:sz="0" w:space="0" w:color="auto"/>
        <w:right w:val="none" w:sz="0" w:space="0" w:color="auto"/>
      </w:divBdr>
    </w:div>
    <w:div w:id="268205185">
      <w:bodyDiv w:val="1"/>
      <w:marLeft w:val="0"/>
      <w:marRight w:val="0"/>
      <w:marTop w:val="0"/>
      <w:marBottom w:val="0"/>
      <w:divBdr>
        <w:top w:val="none" w:sz="0" w:space="0" w:color="auto"/>
        <w:left w:val="none" w:sz="0" w:space="0" w:color="auto"/>
        <w:bottom w:val="none" w:sz="0" w:space="0" w:color="auto"/>
        <w:right w:val="none" w:sz="0" w:space="0" w:color="auto"/>
      </w:divBdr>
    </w:div>
    <w:div w:id="342903462">
      <w:bodyDiv w:val="1"/>
      <w:marLeft w:val="0"/>
      <w:marRight w:val="0"/>
      <w:marTop w:val="0"/>
      <w:marBottom w:val="0"/>
      <w:divBdr>
        <w:top w:val="none" w:sz="0" w:space="0" w:color="auto"/>
        <w:left w:val="none" w:sz="0" w:space="0" w:color="auto"/>
        <w:bottom w:val="none" w:sz="0" w:space="0" w:color="auto"/>
        <w:right w:val="none" w:sz="0" w:space="0" w:color="auto"/>
      </w:divBdr>
      <w:divsChild>
        <w:div w:id="1153528410">
          <w:marLeft w:val="0"/>
          <w:marRight w:val="0"/>
          <w:marTop w:val="0"/>
          <w:marBottom w:val="0"/>
          <w:divBdr>
            <w:top w:val="none" w:sz="0" w:space="0" w:color="auto"/>
            <w:left w:val="none" w:sz="0" w:space="0" w:color="auto"/>
            <w:bottom w:val="none" w:sz="0" w:space="0" w:color="auto"/>
            <w:right w:val="none" w:sz="0" w:space="0" w:color="auto"/>
          </w:divBdr>
          <w:divsChild>
            <w:div w:id="1148664821">
              <w:marLeft w:val="0"/>
              <w:marRight w:val="0"/>
              <w:marTop w:val="0"/>
              <w:marBottom w:val="0"/>
              <w:divBdr>
                <w:top w:val="none" w:sz="0" w:space="0" w:color="auto"/>
                <w:left w:val="none" w:sz="0" w:space="0" w:color="auto"/>
                <w:bottom w:val="none" w:sz="0" w:space="0" w:color="auto"/>
                <w:right w:val="none" w:sz="0" w:space="0" w:color="auto"/>
              </w:divBdr>
              <w:divsChild>
                <w:div w:id="18775167">
                  <w:marLeft w:val="0"/>
                  <w:marRight w:val="0"/>
                  <w:marTop w:val="0"/>
                  <w:marBottom w:val="0"/>
                  <w:divBdr>
                    <w:top w:val="none" w:sz="0" w:space="0" w:color="auto"/>
                    <w:left w:val="none" w:sz="0" w:space="0" w:color="auto"/>
                    <w:bottom w:val="none" w:sz="0" w:space="0" w:color="auto"/>
                    <w:right w:val="none" w:sz="0" w:space="0" w:color="auto"/>
                  </w:divBdr>
                  <w:divsChild>
                    <w:div w:id="1254513904">
                      <w:marLeft w:val="0"/>
                      <w:marRight w:val="0"/>
                      <w:marTop w:val="0"/>
                      <w:marBottom w:val="0"/>
                      <w:divBdr>
                        <w:top w:val="none" w:sz="0" w:space="0" w:color="auto"/>
                        <w:left w:val="none" w:sz="0" w:space="0" w:color="auto"/>
                        <w:bottom w:val="none" w:sz="0" w:space="0" w:color="auto"/>
                        <w:right w:val="none" w:sz="0" w:space="0" w:color="auto"/>
                      </w:divBdr>
                      <w:divsChild>
                        <w:div w:id="490560587">
                          <w:marLeft w:val="0"/>
                          <w:marRight w:val="0"/>
                          <w:marTop w:val="0"/>
                          <w:marBottom w:val="0"/>
                          <w:divBdr>
                            <w:top w:val="none" w:sz="0" w:space="0" w:color="auto"/>
                            <w:left w:val="none" w:sz="0" w:space="0" w:color="auto"/>
                            <w:bottom w:val="none" w:sz="0" w:space="0" w:color="auto"/>
                            <w:right w:val="none" w:sz="0" w:space="0" w:color="auto"/>
                          </w:divBdr>
                          <w:divsChild>
                            <w:div w:id="197212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3558656">
      <w:bodyDiv w:val="1"/>
      <w:marLeft w:val="0"/>
      <w:marRight w:val="0"/>
      <w:marTop w:val="0"/>
      <w:marBottom w:val="0"/>
      <w:divBdr>
        <w:top w:val="none" w:sz="0" w:space="0" w:color="auto"/>
        <w:left w:val="none" w:sz="0" w:space="0" w:color="auto"/>
        <w:bottom w:val="none" w:sz="0" w:space="0" w:color="auto"/>
        <w:right w:val="none" w:sz="0" w:space="0" w:color="auto"/>
      </w:divBdr>
    </w:div>
    <w:div w:id="388652579">
      <w:bodyDiv w:val="1"/>
      <w:marLeft w:val="0"/>
      <w:marRight w:val="0"/>
      <w:marTop w:val="0"/>
      <w:marBottom w:val="0"/>
      <w:divBdr>
        <w:top w:val="none" w:sz="0" w:space="0" w:color="auto"/>
        <w:left w:val="none" w:sz="0" w:space="0" w:color="auto"/>
        <w:bottom w:val="none" w:sz="0" w:space="0" w:color="auto"/>
        <w:right w:val="none" w:sz="0" w:space="0" w:color="auto"/>
      </w:divBdr>
    </w:div>
    <w:div w:id="430007061">
      <w:bodyDiv w:val="1"/>
      <w:marLeft w:val="0"/>
      <w:marRight w:val="0"/>
      <w:marTop w:val="0"/>
      <w:marBottom w:val="0"/>
      <w:divBdr>
        <w:top w:val="none" w:sz="0" w:space="0" w:color="auto"/>
        <w:left w:val="none" w:sz="0" w:space="0" w:color="auto"/>
        <w:bottom w:val="none" w:sz="0" w:space="0" w:color="auto"/>
        <w:right w:val="none" w:sz="0" w:space="0" w:color="auto"/>
      </w:divBdr>
      <w:divsChild>
        <w:div w:id="1248611647">
          <w:marLeft w:val="0"/>
          <w:marRight w:val="0"/>
          <w:marTop w:val="0"/>
          <w:marBottom w:val="0"/>
          <w:divBdr>
            <w:top w:val="none" w:sz="0" w:space="0" w:color="auto"/>
            <w:left w:val="none" w:sz="0" w:space="0" w:color="auto"/>
            <w:bottom w:val="none" w:sz="0" w:space="0" w:color="auto"/>
            <w:right w:val="none" w:sz="0" w:space="0" w:color="auto"/>
          </w:divBdr>
          <w:divsChild>
            <w:div w:id="592931606">
              <w:marLeft w:val="0"/>
              <w:marRight w:val="0"/>
              <w:marTop w:val="0"/>
              <w:marBottom w:val="0"/>
              <w:divBdr>
                <w:top w:val="none" w:sz="0" w:space="0" w:color="auto"/>
                <w:left w:val="none" w:sz="0" w:space="0" w:color="auto"/>
                <w:bottom w:val="none" w:sz="0" w:space="0" w:color="auto"/>
                <w:right w:val="none" w:sz="0" w:space="0" w:color="auto"/>
              </w:divBdr>
              <w:divsChild>
                <w:div w:id="961887944">
                  <w:marLeft w:val="150"/>
                  <w:marRight w:val="150"/>
                  <w:marTop w:val="0"/>
                  <w:marBottom w:val="300"/>
                  <w:divBdr>
                    <w:top w:val="none" w:sz="0" w:space="0" w:color="auto"/>
                    <w:left w:val="none" w:sz="0" w:space="0" w:color="auto"/>
                    <w:bottom w:val="none" w:sz="0" w:space="0" w:color="auto"/>
                    <w:right w:val="none" w:sz="0" w:space="0" w:color="auto"/>
                  </w:divBdr>
                  <w:divsChild>
                    <w:div w:id="79569196">
                      <w:marLeft w:val="0"/>
                      <w:marRight w:val="0"/>
                      <w:marTop w:val="0"/>
                      <w:marBottom w:val="0"/>
                      <w:divBdr>
                        <w:top w:val="none" w:sz="0" w:space="0" w:color="auto"/>
                        <w:left w:val="none" w:sz="0" w:space="0" w:color="auto"/>
                        <w:bottom w:val="none" w:sz="0" w:space="0" w:color="auto"/>
                        <w:right w:val="none" w:sz="0" w:space="0" w:color="auto"/>
                      </w:divBdr>
                      <w:divsChild>
                        <w:div w:id="1025520564">
                          <w:marLeft w:val="0"/>
                          <w:marRight w:val="0"/>
                          <w:marTop w:val="0"/>
                          <w:marBottom w:val="0"/>
                          <w:divBdr>
                            <w:top w:val="none" w:sz="0" w:space="0" w:color="auto"/>
                            <w:left w:val="none" w:sz="0" w:space="0" w:color="auto"/>
                            <w:bottom w:val="none" w:sz="0" w:space="0" w:color="auto"/>
                            <w:right w:val="none" w:sz="0" w:space="0" w:color="auto"/>
                          </w:divBdr>
                          <w:divsChild>
                            <w:div w:id="136100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3541729">
      <w:bodyDiv w:val="1"/>
      <w:marLeft w:val="0"/>
      <w:marRight w:val="0"/>
      <w:marTop w:val="0"/>
      <w:marBottom w:val="0"/>
      <w:divBdr>
        <w:top w:val="none" w:sz="0" w:space="0" w:color="auto"/>
        <w:left w:val="none" w:sz="0" w:space="0" w:color="auto"/>
        <w:bottom w:val="none" w:sz="0" w:space="0" w:color="auto"/>
        <w:right w:val="none" w:sz="0" w:space="0" w:color="auto"/>
      </w:divBdr>
    </w:div>
    <w:div w:id="499539961">
      <w:bodyDiv w:val="1"/>
      <w:marLeft w:val="0"/>
      <w:marRight w:val="0"/>
      <w:marTop w:val="0"/>
      <w:marBottom w:val="0"/>
      <w:divBdr>
        <w:top w:val="none" w:sz="0" w:space="0" w:color="auto"/>
        <w:left w:val="none" w:sz="0" w:space="0" w:color="auto"/>
        <w:bottom w:val="none" w:sz="0" w:space="0" w:color="auto"/>
        <w:right w:val="none" w:sz="0" w:space="0" w:color="auto"/>
      </w:divBdr>
    </w:div>
    <w:div w:id="631636898">
      <w:bodyDiv w:val="1"/>
      <w:marLeft w:val="0"/>
      <w:marRight w:val="0"/>
      <w:marTop w:val="0"/>
      <w:marBottom w:val="0"/>
      <w:divBdr>
        <w:top w:val="none" w:sz="0" w:space="0" w:color="auto"/>
        <w:left w:val="none" w:sz="0" w:space="0" w:color="auto"/>
        <w:bottom w:val="none" w:sz="0" w:space="0" w:color="auto"/>
        <w:right w:val="none" w:sz="0" w:space="0" w:color="auto"/>
      </w:divBdr>
    </w:div>
    <w:div w:id="664894028">
      <w:bodyDiv w:val="1"/>
      <w:marLeft w:val="0"/>
      <w:marRight w:val="0"/>
      <w:marTop w:val="0"/>
      <w:marBottom w:val="0"/>
      <w:divBdr>
        <w:top w:val="none" w:sz="0" w:space="0" w:color="auto"/>
        <w:left w:val="none" w:sz="0" w:space="0" w:color="auto"/>
        <w:bottom w:val="none" w:sz="0" w:space="0" w:color="auto"/>
        <w:right w:val="none" w:sz="0" w:space="0" w:color="auto"/>
      </w:divBdr>
    </w:div>
    <w:div w:id="698437055">
      <w:bodyDiv w:val="1"/>
      <w:marLeft w:val="0"/>
      <w:marRight w:val="0"/>
      <w:marTop w:val="0"/>
      <w:marBottom w:val="0"/>
      <w:divBdr>
        <w:top w:val="none" w:sz="0" w:space="0" w:color="auto"/>
        <w:left w:val="none" w:sz="0" w:space="0" w:color="auto"/>
        <w:bottom w:val="none" w:sz="0" w:space="0" w:color="auto"/>
        <w:right w:val="none" w:sz="0" w:space="0" w:color="auto"/>
      </w:divBdr>
    </w:div>
    <w:div w:id="716587461">
      <w:bodyDiv w:val="1"/>
      <w:marLeft w:val="0"/>
      <w:marRight w:val="0"/>
      <w:marTop w:val="0"/>
      <w:marBottom w:val="0"/>
      <w:divBdr>
        <w:top w:val="none" w:sz="0" w:space="0" w:color="auto"/>
        <w:left w:val="none" w:sz="0" w:space="0" w:color="auto"/>
        <w:bottom w:val="none" w:sz="0" w:space="0" w:color="auto"/>
        <w:right w:val="none" w:sz="0" w:space="0" w:color="auto"/>
      </w:divBdr>
    </w:div>
    <w:div w:id="726953209">
      <w:bodyDiv w:val="1"/>
      <w:marLeft w:val="0"/>
      <w:marRight w:val="0"/>
      <w:marTop w:val="0"/>
      <w:marBottom w:val="0"/>
      <w:divBdr>
        <w:top w:val="none" w:sz="0" w:space="0" w:color="auto"/>
        <w:left w:val="none" w:sz="0" w:space="0" w:color="auto"/>
        <w:bottom w:val="none" w:sz="0" w:space="0" w:color="auto"/>
        <w:right w:val="none" w:sz="0" w:space="0" w:color="auto"/>
      </w:divBdr>
    </w:div>
    <w:div w:id="750808546">
      <w:bodyDiv w:val="1"/>
      <w:marLeft w:val="0"/>
      <w:marRight w:val="0"/>
      <w:marTop w:val="0"/>
      <w:marBottom w:val="0"/>
      <w:divBdr>
        <w:top w:val="none" w:sz="0" w:space="0" w:color="auto"/>
        <w:left w:val="none" w:sz="0" w:space="0" w:color="auto"/>
        <w:bottom w:val="none" w:sz="0" w:space="0" w:color="auto"/>
        <w:right w:val="none" w:sz="0" w:space="0" w:color="auto"/>
      </w:divBdr>
      <w:divsChild>
        <w:div w:id="1875074035">
          <w:marLeft w:val="0"/>
          <w:marRight w:val="0"/>
          <w:marTop w:val="0"/>
          <w:marBottom w:val="0"/>
          <w:divBdr>
            <w:top w:val="none" w:sz="0" w:space="0" w:color="auto"/>
            <w:left w:val="none" w:sz="0" w:space="0" w:color="auto"/>
            <w:bottom w:val="none" w:sz="0" w:space="0" w:color="auto"/>
            <w:right w:val="none" w:sz="0" w:space="0" w:color="auto"/>
          </w:divBdr>
          <w:divsChild>
            <w:div w:id="317998955">
              <w:marLeft w:val="0"/>
              <w:marRight w:val="0"/>
              <w:marTop w:val="0"/>
              <w:marBottom w:val="0"/>
              <w:divBdr>
                <w:top w:val="none" w:sz="0" w:space="0" w:color="auto"/>
                <w:left w:val="none" w:sz="0" w:space="0" w:color="auto"/>
                <w:bottom w:val="none" w:sz="0" w:space="0" w:color="auto"/>
                <w:right w:val="none" w:sz="0" w:space="0" w:color="auto"/>
              </w:divBdr>
              <w:divsChild>
                <w:div w:id="56173758">
                  <w:marLeft w:val="-225"/>
                  <w:marRight w:val="-225"/>
                  <w:marTop w:val="0"/>
                  <w:marBottom w:val="0"/>
                  <w:divBdr>
                    <w:top w:val="none" w:sz="0" w:space="0" w:color="auto"/>
                    <w:left w:val="none" w:sz="0" w:space="0" w:color="auto"/>
                    <w:bottom w:val="none" w:sz="0" w:space="0" w:color="auto"/>
                    <w:right w:val="none" w:sz="0" w:space="0" w:color="auto"/>
                  </w:divBdr>
                  <w:divsChild>
                    <w:div w:id="1069770973">
                      <w:marLeft w:val="0"/>
                      <w:marRight w:val="0"/>
                      <w:marTop w:val="0"/>
                      <w:marBottom w:val="0"/>
                      <w:divBdr>
                        <w:top w:val="none" w:sz="0" w:space="0" w:color="auto"/>
                        <w:left w:val="none" w:sz="0" w:space="0" w:color="auto"/>
                        <w:bottom w:val="none" w:sz="0" w:space="0" w:color="auto"/>
                        <w:right w:val="none" w:sz="0" w:space="0" w:color="auto"/>
                      </w:divBdr>
                      <w:divsChild>
                        <w:div w:id="849367945">
                          <w:marLeft w:val="0"/>
                          <w:marRight w:val="0"/>
                          <w:marTop w:val="0"/>
                          <w:marBottom w:val="0"/>
                          <w:divBdr>
                            <w:top w:val="none" w:sz="0" w:space="0" w:color="auto"/>
                            <w:left w:val="none" w:sz="0" w:space="0" w:color="auto"/>
                            <w:bottom w:val="none" w:sz="0" w:space="0" w:color="auto"/>
                            <w:right w:val="none" w:sz="0" w:space="0" w:color="auto"/>
                          </w:divBdr>
                          <w:divsChild>
                            <w:div w:id="1832335152">
                              <w:marLeft w:val="-225"/>
                              <w:marRight w:val="-225"/>
                              <w:marTop w:val="0"/>
                              <w:marBottom w:val="0"/>
                              <w:divBdr>
                                <w:top w:val="none" w:sz="0" w:space="0" w:color="auto"/>
                                <w:left w:val="none" w:sz="0" w:space="0" w:color="auto"/>
                                <w:bottom w:val="none" w:sz="0" w:space="0" w:color="auto"/>
                                <w:right w:val="none" w:sz="0" w:space="0" w:color="auto"/>
                              </w:divBdr>
                              <w:divsChild>
                                <w:div w:id="200896332">
                                  <w:marLeft w:val="0"/>
                                  <w:marRight w:val="0"/>
                                  <w:marTop w:val="0"/>
                                  <w:marBottom w:val="0"/>
                                  <w:divBdr>
                                    <w:top w:val="none" w:sz="0" w:space="0" w:color="auto"/>
                                    <w:left w:val="none" w:sz="0" w:space="0" w:color="auto"/>
                                    <w:bottom w:val="none" w:sz="0" w:space="0" w:color="auto"/>
                                    <w:right w:val="none" w:sz="0" w:space="0" w:color="auto"/>
                                  </w:divBdr>
                                  <w:divsChild>
                                    <w:div w:id="1443265685">
                                      <w:marLeft w:val="0"/>
                                      <w:marRight w:val="0"/>
                                      <w:marTop w:val="0"/>
                                      <w:marBottom w:val="0"/>
                                      <w:divBdr>
                                        <w:top w:val="none" w:sz="0" w:space="0" w:color="auto"/>
                                        <w:left w:val="none" w:sz="0" w:space="0" w:color="auto"/>
                                        <w:bottom w:val="none" w:sz="0" w:space="0" w:color="auto"/>
                                        <w:right w:val="none" w:sz="0" w:space="0" w:color="auto"/>
                                      </w:divBdr>
                                      <w:divsChild>
                                        <w:div w:id="124468374">
                                          <w:marLeft w:val="0"/>
                                          <w:marRight w:val="0"/>
                                          <w:marTop w:val="0"/>
                                          <w:marBottom w:val="0"/>
                                          <w:divBdr>
                                            <w:top w:val="none" w:sz="0" w:space="0" w:color="auto"/>
                                            <w:left w:val="none" w:sz="0" w:space="0" w:color="auto"/>
                                            <w:bottom w:val="none" w:sz="0" w:space="0" w:color="auto"/>
                                            <w:right w:val="none" w:sz="0" w:space="0" w:color="auto"/>
                                          </w:divBdr>
                                          <w:divsChild>
                                            <w:div w:id="1204178369">
                                              <w:marLeft w:val="0"/>
                                              <w:marRight w:val="0"/>
                                              <w:marTop w:val="0"/>
                                              <w:marBottom w:val="0"/>
                                              <w:divBdr>
                                                <w:top w:val="none" w:sz="0" w:space="0" w:color="auto"/>
                                                <w:left w:val="none" w:sz="0" w:space="0" w:color="auto"/>
                                                <w:bottom w:val="none" w:sz="0" w:space="0" w:color="auto"/>
                                                <w:right w:val="none" w:sz="0" w:space="0" w:color="auto"/>
                                              </w:divBdr>
                                              <w:divsChild>
                                                <w:div w:id="1593247476">
                                                  <w:marLeft w:val="0"/>
                                                  <w:marRight w:val="0"/>
                                                  <w:marTop w:val="0"/>
                                                  <w:marBottom w:val="0"/>
                                                  <w:divBdr>
                                                    <w:top w:val="none" w:sz="0" w:space="0" w:color="auto"/>
                                                    <w:left w:val="none" w:sz="0" w:space="0" w:color="auto"/>
                                                    <w:bottom w:val="none" w:sz="0" w:space="0" w:color="auto"/>
                                                    <w:right w:val="none" w:sz="0" w:space="0" w:color="auto"/>
                                                  </w:divBdr>
                                                  <w:divsChild>
                                                    <w:div w:id="1593856001">
                                                      <w:marLeft w:val="0"/>
                                                      <w:marRight w:val="0"/>
                                                      <w:marTop w:val="0"/>
                                                      <w:marBottom w:val="0"/>
                                                      <w:divBdr>
                                                        <w:top w:val="none" w:sz="0" w:space="0" w:color="auto"/>
                                                        <w:left w:val="none" w:sz="0" w:space="0" w:color="auto"/>
                                                        <w:bottom w:val="none" w:sz="0" w:space="0" w:color="auto"/>
                                                        <w:right w:val="none" w:sz="0" w:space="0" w:color="auto"/>
                                                      </w:divBdr>
                                                      <w:divsChild>
                                                        <w:div w:id="654841493">
                                                          <w:marLeft w:val="0"/>
                                                          <w:marRight w:val="0"/>
                                                          <w:marTop w:val="0"/>
                                                          <w:marBottom w:val="0"/>
                                                          <w:divBdr>
                                                            <w:top w:val="none" w:sz="0" w:space="0" w:color="auto"/>
                                                            <w:left w:val="none" w:sz="0" w:space="0" w:color="auto"/>
                                                            <w:bottom w:val="none" w:sz="0" w:space="0" w:color="auto"/>
                                                            <w:right w:val="none" w:sz="0" w:space="0" w:color="auto"/>
                                                          </w:divBdr>
                                                          <w:divsChild>
                                                            <w:div w:id="684408280">
                                                              <w:marLeft w:val="0"/>
                                                              <w:marRight w:val="0"/>
                                                              <w:marTop w:val="0"/>
                                                              <w:marBottom w:val="0"/>
                                                              <w:divBdr>
                                                                <w:top w:val="none" w:sz="0" w:space="0" w:color="auto"/>
                                                                <w:left w:val="none" w:sz="0" w:space="0" w:color="auto"/>
                                                                <w:bottom w:val="none" w:sz="0" w:space="0" w:color="auto"/>
                                                                <w:right w:val="none" w:sz="0" w:space="0" w:color="auto"/>
                                                              </w:divBdr>
                                                              <w:divsChild>
                                                                <w:div w:id="938294918">
                                                                  <w:marLeft w:val="0"/>
                                                                  <w:marRight w:val="0"/>
                                                                  <w:marTop w:val="0"/>
                                                                  <w:marBottom w:val="0"/>
                                                                  <w:divBdr>
                                                                    <w:top w:val="none" w:sz="0" w:space="0" w:color="auto"/>
                                                                    <w:left w:val="none" w:sz="0" w:space="0" w:color="auto"/>
                                                                    <w:bottom w:val="none" w:sz="0" w:space="0" w:color="auto"/>
                                                                    <w:right w:val="none" w:sz="0" w:space="0" w:color="auto"/>
                                                                  </w:divBdr>
                                                                  <w:divsChild>
                                                                    <w:div w:id="152636237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16735157">
      <w:bodyDiv w:val="1"/>
      <w:marLeft w:val="0"/>
      <w:marRight w:val="0"/>
      <w:marTop w:val="0"/>
      <w:marBottom w:val="0"/>
      <w:divBdr>
        <w:top w:val="none" w:sz="0" w:space="0" w:color="auto"/>
        <w:left w:val="none" w:sz="0" w:space="0" w:color="auto"/>
        <w:bottom w:val="none" w:sz="0" w:space="0" w:color="auto"/>
        <w:right w:val="none" w:sz="0" w:space="0" w:color="auto"/>
      </w:divBdr>
    </w:div>
    <w:div w:id="1024131298">
      <w:bodyDiv w:val="1"/>
      <w:marLeft w:val="0"/>
      <w:marRight w:val="0"/>
      <w:marTop w:val="0"/>
      <w:marBottom w:val="0"/>
      <w:divBdr>
        <w:top w:val="none" w:sz="0" w:space="0" w:color="auto"/>
        <w:left w:val="none" w:sz="0" w:space="0" w:color="auto"/>
        <w:bottom w:val="none" w:sz="0" w:space="0" w:color="auto"/>
        <w:right w:val="none" w:sz="0" w:space="0" w:color="auto"/>
      </w:divBdr>
      <w:divsChild>
        <w:div w:id="402679793">
          <w:marLeft w:val="0"/>
          <w:marRight w:val="0"/>
          <w:marTop w:val="0"/>
          <w:marBottom w:val="0"/>
          <w:divBdr>
            <w:top w:val="none" w:sz="0" w:space="0" w:color="auto"/>
            <w:left w:val="none" w:sz="0" w:space="0" w:color="auto"/>
            <w:bottom w:val="none" w:sz="0" w:space="0" w:color="auto"/>
            <w:right w:val="none" w:sz="0" w:space="0" w:color="auto"/>
          </w:divBdr>
          <w:divsChild>
            <w:div w:id="244219366">
              <w:marLeft w:val="0"/>
              <w:marRight w:val="0"/>
              <w:marTop w:val="0"/>
              <w:marBottom w:val="0"/>
              <w:divBdr>
                <w:top w:val="none" w:sz="0" w:space="0" w:color="auto"/>
                <w:left w:val="none" w:sz="0" w:space="0" w:color="auto"/>
                <w:bottom w:val="none" w:sz="0" w:space="0" w:color="auto"/>
                <w:right w:val="none" w:sz="0" w:space="0" w:color="auto"/>
              </w:divBdr>
              <w:divsChild>
                <w:div w:id="211424558">
                  <w:marLeft w:val="150"/>
                  <w:marRight w:val="150"/>
                  <w:marTop w:val="0"/>
                  <w:marBottom w:val="300"/>
                  <w:divBdr>
                    <w:top w:val="none" w:sz="0" w:space="0" w:color="auto"/>
                    <w:left w:val="none" w:sz="0" w:space="0" w:color="auto"/>
                    <w:bottom w:val="none" w:sz="0" w:space="0" w:color="auto"/>
                    <w:right w:val="none" w:sz="0" w:space="0" w:color="auto"/>
                  </w:divBdr>
                  <w:divsChild>
                    <w:div w:id="1934707290">
                      <w:marLeft w:val="0"/>
                      <w:marRight w:val="0"/>
                      <w:marTop w:val="0"/>
                      <w:marBottom w:val="0"/>
                      <w:divBdr>
                        <w:top w:val="none" w:sz="0" w:space="0" w:color="auto"/>
                        <w:left w:val="none" w:sz="0" w:space="0" w:color="auto"/>
                        <w:bottom w:val="none" w:sz="0" w:space="0" w:color="auto"/>
                        <w:right w:val="none" w:sz="0" w:space="0" w:color="auto"/>
                      </w:divBdr>
                      <w:divsChild>
                        <w:div w:id="1486898684">
                          <w:marLeft w:val="0"/>
                          <w:marRight w:val="0"/>
                          <w:marTop w:val="0"/>
                          <w:marBottom w:val="0"/>
                          <w:divBdr>
                            <w:top w:val="none" w:sz="0" w:space="0" w:color="auto"/>
                            <w:left w:val="none" w:sz="0" w:space="0" w:color="auto"/>
                            <w:bottom w:val="none" w:sz="0" w:space="0" w:color="auto"/>
                            <w:right w:val="none" w:sz="0" w:space="0" w:color="auto"/>
                          </w:divBdr>
                          <w:divsChild>
                            <w:div w:id="194225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058186">
      <w:bodyDiv w:val="1"/>
      <w:marLeft w:val="0"/>
      <w:marRight w:val="0"/>
      <w:marTop w:val="0"/>
      <w:marBottom w:val="0"/>
      <w:divBdr>
        <w:top w:val="none" w:sz="0" w:space="0" w:color="auto"/>
        <w:left w:val="none" w:sz="0" w:space="0" w:color="auto"/>
        <w:bottom w:val="none" w:sz="0" w:space="0" w:color="auto"/>
        <w:right w:val="none" w:sz="0" w:space="0" w:color="auto"/>
      </w:divBdr>
      <w:divsChild>
        <w:div w:id="1242980374">
          <w:marLeft w:val="0"/>
          <w:marRight w:val="0"/>
          <w:marTop w:val="0"/>
          <w:marBottom w:val="0"/>
          <w:divBdr>
            <w:top w:val="none" w:sz="0" w:space="0" w:color="auto"/>
            <w:left w:val="none" w:sz="0" w:space="0" w:color="auto"/>
            <w:bottom w:val="none" w:sz="0" w:space="0" w:color="auto"/>
            <w:right w:val="none" w:sz="0" w:space="0" w:color="auto"/>
          </w:divBdr>
        </w:div>
        <w:div w:id="1164904808">
          <w:marLeft w:val="360"/>
          <w:marRight w:val="0"/>
          <w:marTop w:val="0"/>
          <w:marBottom w:val="0"/>
          <w:divBdr>
            <w:top w:val="none" w:sz="0" w:space="0" w:color="auto"/>
            <w:left w:val="none" w:sz="0" w:space="0" w:color="auto"/>
            <w:bottom w:val="none" w:sz="0" w:space="0" w:color="auto"/>
            <w:right w:val="none" w:sz="0" w:space="0" w:color="auto"/>
          </w:divBdr>
        </w:div>
        <w:div w:id="1456945185">
          <w:marLeft w:val="360"/>
          <w:marRight w:val="0"/>
          <w:marTop w:val="0"/>
          <w:marBottom w:val="0"/>
          <w:divBdr>
            <w:top w:val="none" w:sz="0" w:space="0" w:color="auto"/>
            <w:left w:val="none" w:sz="0" w:space="0" w:color="auto"/>
            <w:bottom w:val="none" w:sz="0" w:space="0" w:color="auto"/>
            <w:right w:val="none" w:sz="0" w:space="0" w:color="auto"/>
          </w:divBdr>
        </w:div>
        <w:div w:id="1554383758">
          <w:marLeft w:val="360"/>
          <w:marRight w:val="0"/>
          <w:marTop w:val="0"/>
          <w:marBottom w:val="0"/>
          <w:divBdr>
            <w:top w:val="none" w:sz="0" w:space="0" w:color="auto"/>
            <w:left w:val="none" w:sz="0" w:space="0" w:color="auto"/>
            <w:bottom w:val="none" w:sz="0" w:space="0" w:color="auto"/>
            <w:right w:val="none" w:sz="0" w:space="0" w:color="auto"/>
          </w:divBdr>
        </w:div>
        <w:div w:id="1659115156">
          <w:marLeft w:val="0"/>
          <w:marRight w:val="0"/>
          <w:marTop w:val="0"/>
          <w:marBottom w:val="0"/>
          <w:divBdr>
            <w:top w:val="none" w:sz="0" w:space="0" w:color="auto"/>
            <w:left w:val="none" w:sz="0" w:space="0" w:color="auto"/>
            <w:bottom w:val="none" w:sz="0" w:space="0" w:color="auto"/>
            <w:right w:val="none" w:sz="0" w:space="0" w:color="auto"/>
          </w:divBdr>
        </w:div>
        <w:div w:id="1186556107">
          <w:marLeft w:val="360"/>
          <w:marRight w:val="0"/>
          <w:marTop w:val="0"/>
          <w:marBottom w:val="0"/>
          <w:divBdr>
            <w:top w:val="none" w:sz="0" w:space="0" w:color="auto"/>
            <w:left w:val="none" w:sz="0" w:space="0" w:color="auto"/>
            <w:bottom w:val="none" w:sz="0" w:space="0" w:color="auto"/>
            <w:right w:val="none" w:sz="0" w:space="0" w:color="auto"/>
          </w:divBdr>
        </w:div>
        <w:div w:id="1597399796">
          <w:marLeft w:val="360"/>
          <w:marRight w:val="0"/>
          <w:marTop w:val="0"/>
          <w:marBottom w:val="0"/>
          <w:divBdr>
            <w:top w:val="none" w:sz="0" w:space="0" w:color="auto"/>
            <w:left w:val="none" w:sz="0" w:space="0" w:color="auto"/>
            <w:bottom w:val="none" w:sz="0" w:space="0" w:color="auto"/>
            <w:right w:val="none" w:sz="0" w:space="0" w:color="auto"/>
          </w:divBdr>
        </w:div>
        <w:div w:id="1052122955">
          <w:marLeft w:val="360"/>
          <w:marRight w:val="0"/>
          <w:marTop w:val="0"/>
          <w:marBottom w:val="0"/>
          <w:divBdr>
            <w:top w:val="none" w:sz="0" w:space="0" w:color="auto"/>
            <w:left w:val="none" w:sz="0" w:space="0" w:color="auto"/>
            <w:bottom w:val="none" w:sz="0" w:space="0" w:color="auto"/>
            <w:right w:val="none" w:sz="0" w:space="0" w:color="auto"/>
          </w:divBdr>
        </w:div>
        <w:div w:id="500631599">
          <w:marLeft w:val="0"/>
          <w:marRight w:val="0"/>
          <w:marTop w:val="0"/>
          <w:marBottom w:val="0"/>
          <w:divBdr>
            <w:top w:val="none" w:sz="0" w:space="0" w:color="auto"/>
            <w:left w:val="none" w:sz="0" w:space="0" w:color="auto"/>
            <w:bottom w:val="none" w:sz="0" w:space="0" w:color="auto"/>
            <w:right w:val="none" w:sz="0" w:space="0" w:color="auto"/>
          </w:divBdr>
        </w:div>
        <w:div w:id="1988049424">
          <w:marLeft w:val="360"/>
          <w:marRight w:val="0"/>
          <w:marTop w:val="0"/>
          <w:marBottom w:val="0"/>
          <w:divBdr>
            <w:top w:val="none" w:sz="0" w:space="0" w:color="auto"/>
            <w:left w:val="none" w:sz="0" w:space="0" w:color="auto"/>
            <w:bottom w:val="none" w:sz="0" w:space="0" w:color="auto"/>
            <w:right w:val="none" w:sz="0" w:space="0" w:color="auto"/>
          </w:divBdr>
        </w:div>
        <w:div w:id="139275647">
          <w:marLeft w:val="360"/>
          <w:marRight w:val="0"/>
          <w:marTop w:val="0"/>
          <w:marBottom w:val="0"/>
          <w:divBdr>
            <w:top w:val="none" w:sz="0" w:space="0" w:color="auto"/>
            <w:left w:val="none" w:sz="0" w:space="0" w:color="auto"/>
            <w:bottom w:val="none" w:sz="0" w:space="0" w:color="auto"/>
            <w:right w:val="none" w:sz="0" w:space="0" w:color="auto"/>
          </w:divBdr>
        </w:div>
        <w:div w:id="2079091931">
          <w:marLeft w:val="0"/>
          <w:marRight w:val="0"/>
          <w:marTop w:val="0"/>
          <w:marBottom w:val="0"/>
          <w:divBdr>
            <w:top w:val="none" w:sz="0" w:space="0" w:color="auto"/>
            <w:left w:val="none" w:sz="0" w:space="0" w:color="auto"/>
            <w:bottom w:val="none" w:sz="0" w:space="0" w:color="auto"/>
            <w:right w:val="none" w:sz="0" w:space="0" w:color="auto"/>
          </w:divBdr>
        </w:div>
        <w:div w:id="921334315">
          <w:marLeft w:val="360"/>
          <w:marRight w:val="0"/>
          <w:marTop w:val="0"/>
          <w:marBottom w:val="0"/>
          <w:divBdr>
            <w:top w:val="none" w:sz="0" w:space="0" w:color="auto"/>
            <w:left w:val="none" w:sz="0" w:space="0" w:color="auto"/>
            <w:bottom w:val="none" w:sz="0" w:space="0" w:color="auto"/>
            <w:right w:val="none" w:sz="0" w:space="0" w:color="auto"/>
          </w:divBdr>
        </w:div>
        <w:div w:id="2128499880">
          <w:marLeft w:val="0"/>
          <w:marRight w:val="0"/>
          <w:marTop w:val="0"/>
          <w:marBottom w:val="0"/>
          <w:divBdr>
            <w:top w:val="none" w:sz="0" w:space="0" w:color="auto"/>
            <w:left w:val="none" w:sz="0" w:space="0" w:color="auto"/>
            <w:bottom w:val="none" w:sz="0" w:space="0" w:color="auto"/>
            <w:right w:val="none" w:sz="0" w:space="0" w:color="auto"/>
          </w:divBdr>
        </w:div>
        <w:div w:id="1590195813">
          <w:marLeft w:val="0"/>
          <w:marRight w:val="0"/>
          <w:marTop w:val="0"/>
          <w:marBottom w:val="0"/>
          <w:divBdr>
            <w:top w:val="none" w:sz="0" w:space="0" w:color="auto"/>
            <w:left w:val="none" w:sz="0" w:space="0" w:color="auto"/>
            <w:bottom w:val="none" w:sz="0" w:space="0" w:color="auto"/>
            <w:right w:val="none" w:sz="0" w:space="0" w:color="auto"/>
          </w:divBdr>
        </w:div>
        <w:div w:id="493031695">
          <w:marLeft w:val="0"/>
          <w:marRight w:val="0"/>
          <w:marTop w:val="0"/>
          <w:marBottom w:val="0"/>
          <w:divBdr>
            <w:top w:val="none" w:sz="0" w:space="0" w:color="auto"/>
            <w:left w:val="none" w:sz="0" w:space="0" w:color="auto"/>
            <w:bottom w:val="none" w:sz="0" w:space="0" w:color="auto"/>
            <w:right w:val="none" w:sz="0" w:space="0" w:color="auto"/>
          </w:divBdr>
        </w:div>
        <w:div w:id="1747143940">
          <w:marLeft w:val="0"/>
          <w:marRight w:val="0"/>
          <w:marTop w:val="0"/>
          <w:marBottom w:val="0"/>
          <w:divBdr>
            <w:top w:val="none" w:sz="0" w:space="0" w:color="auto"/>
            <w:left w:val="none" w:sz="0" w:space="0" w:color="auto"/>
            <w:bottom w:val="none" w:sz="0" w:space="0" w:color="auto"/>
            <w:right w:val="none" w:sz="0" w:space="0" w:color="auto"/>
          </w:divBdr>
        </w:div>
        <w:div w:id="800998772">
          <w:marLeft w:val="0"/>
          <w:marRight w:val="0"/>
          <w:marTop w:val="0"/>
          <w:marBottom w:val="0"/>
          <w:divBdr>
            <w:top w:val="none" w:sz="0" w:space="0" w:color="auto"/>
            <w:left w:val="none" w:sz="0" w:space="0" w:color="auto"/>
            <w:bottom w:val="none" w:sz="0" w:space="0" w:color="auto"/>
            <w:right w:val="none" w:sz="0" w:space="0" w:color="auto"/>
          </w:divBdr>
        </w:div>
        <w:div w:id="479856402">
          <w:marLeft w:val="0"/>
          <w:marRight w:val="0"/>
          <w:marTop w:val="0"/>
          <w:marBottom w:val="0"/>
          <w:divBdr>
            <w:top w:val="none" w:sz="0" w:space="0" w:color="auto"/>
            <w:left w:val="none" w:sz="0" w:space="0" w:color="auto"/>
            <w:bottom w:val="none" w:sz="0" w:space="0" w:color="auto"/>
            <w:right w:val="none" w:sz="0" w:space="0" w:color="auto"/>
          </w:divBdr>
        </w:div>
      </w:divsChild>
    </w:div>
    <w:div w:id="1059937168">
      <w:bodyDiv w:val="1"/>
      <w:marLeft w:val="0"/>
      <w:marRight w:val="0"/>
      <w:marTop w:val="0"/>
      <w:marBottom w:val="0"/>
      <w:divBdr>
        <w:top w:val="none" w:sz="0" w:space="0" w:color="auto"/>
        <w:left w:val="none" w:sz="0" w:space="0" w:color="auto"/>
        <w:bottom w:val="none" w:sz="0" w:space="0" w:color="auto"/>
        <w:right w:val="none" w:sz="0" w:space="0" w:color="auto"/>
      </w:divBdr>
      <w:divsChild>
        <w:div w:id="149057659">
          <w:marLeft w:val="0"/>
          <w:marRight w:val="0"/>
          <w:marTop w:val="0"/>
          <w:marBottom w:val="0"/>
          <w:divBdr>
            <w:top w:val="none" w:sz="0" w:space="0" w:color="auto"/>
            <w:left w:val="none" w:sz="0" w:space="0" w:color="auto"/>
            <w:bottom w:val="none" w:sz="0" w:space="0" w:color="auto"/>
            <w:right w:val="none" w:sz="0" w:space="0" w:color="auto"/>
          </w:divBdr>
          <w:divsChild>
            <w:div w:id="1607957409">
              <w:marLeft w:val="0"/>
              <w:marRight w:val="0"/>
              <w:marTop w:val="0"/>
              <w:marBottom w:val="0"/>
              <w:divBdr>
                <w:top w:val="none" w:sz="0" w:space="0" w:color="auto"/>
                <w:left w:val="none" w:sz="0" w:space="0" w:color="auto"/>
                <w:bottom w:val="none" w:sz="0" w:space="0" w:color="auto"/>
                <w:right w:val="none" w:sz="0" w:space="0" w:color="auto"/>
              </w:divBdr>
              <w:divsChild>
                <w:div w:id="193975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099994">
      <w:bodyDiv w:val="1"/>
      <w:marLeft w:val="0"/>
      <w:marRight w:val="0"/>
      <w:marTop w:val="0"/>
      <w:marBottom w:val="0"/>
      <w:divBdr>
        <w:top w:val="none" w:sz="0" w:space="0" w:color="auto"/>
        <w:left w:val="none" w:sz="0" w:space="0" w:color="auto"/>
        <w:bottom w:val="none" w:sz="0" w:space="0" w:color="auto"/>
        <w:right w:val="none" w:sz="0" w:space="0" w:color="auto"/>
      </w:divBdr>
    </w:div>
    <w:div w:id="1219391591">
      <w:bodyDiv w:val="1"/>
      <w:marLeft w:val="0"/>
      <w:marRight w:val="0"/>
      <w:marTop w:val="0"/>
      <w:marBottom w:val="0"/>
      <w:divBdr>
        <w:top w:val="none" w:sz="0" w:space="0" w:color="auto"/>
        <w:left w:val="none" w:sz="0" w:space="0" w:color="auto"/>
        <w:bottom w:val="none" w:sz="0" w:space="0" w:color="auto"/>
        <w:right w:val="none" w:sz="0" w:space="0" w:color="auto"/>
      </w:divBdr>
    </w:div>
    <w:div w:id="1306469249">
      <w:bodyDiv w:val="1"/>
      <w:marLeft w:val="0"/>
      <w:marRight w:val="0"/>
      <w:marTop w:val="0"/>
      <w:marBottom w:val="0"/>
      <w:divBdr>
        <w:top w:val="none" w:sz="0" w:space="0" w:color="auto"/>
        <w:left w:val="none" w:sz="0" w:space="0" w:color="auto"/>
        <w:bottom w:val="none" w:sz="0" w:space="0" w:color="auto"/>
        <w:right w:val="none" w:sz="0" w:space="0" w:color="auto"/>
      </w:divBdr>
      <w:divsChild>
        <w:div w:id="1907180417">
          <w:marLeft w:val="0"/>
          <w:marRight w:val="0"/>
          <w:marTop w:val="0"/>
          <w:marBottom w:val="0"/>
          <w:divBdr>
            <w:top w:val="none" w:sz="0" w:space="0" w:color="auto"/>
            <w:left w:val="none" w:sz="0" w:space="0" w:color="auto"/>
            <w:bottom w:val="none" w:sz="0" w:space="0" w:color="auto"/>
            <w:right w:val="none" w:sz="0" w:space="0" w:color="auto"/>
          </w:divBdr>
          <w:divsChild>
            <w:div w:id="794174129">
              <w:marLeft w:val="0"/>
              <w:marRight w:val="0"/>
              <w:marTop w:val="0"/>
              <w:marBottom w:val="0"/>
              <w:divBdr>
                <w:top w:val="none" w:sz="0" w:space="0" w:color="auto"/>
                <w:left w:val="none" w:sz="0" w:space="0" w:color="auto"/>
                <w:bottom w:val="none" w:sz="0" w:space="0" w:color="auto"/>
                <w:right w:val="none" w:sz="0" w:space="0" w:color="auto"/>
              </w:divBdr>
              <w:divsChild>
                <w:div w:id="1540821772">
                  <w:marLeft w:val="0"/>
                  <w:marRight w:val="0"/>
                  <w:marTop w:val="0"/>
                  <w:marBottom w:val="0"/>
                  <w:divBdr>
                    <w:top w:val="none" w:sz="0" w:space="0" w:color="auto"/>
                    <w:left w:val="none" w:sz="0" w:space="0" w:color="auto"/>
                    <w:bottom w:val="none" w:sz="0" w:space="0" w:color="auto"/>
                    <w:right w:val="none" w:sz="0" w:space="0" w:color="auto"/>
                  </w:divBdr>
                  <w:divsChild>
                    <w:div w:id="895362563">
                      <w:marLeft w:val="0"/>
                      <w:marRight w:val="0"/>
                      <w:marTop w:val="0"/>
                      <w:marBottom w:val="0"/>
                      <w:divBdr>
                        <w:top w:val="none" w:sz="0" w:space="0" w:color="auto"/>
                        <w:left w:val="none" w:sz="0" w:space="0" w:color="auto"/>
                        <w:bottom w:val="none" w:sz="0" w:space="0" w:color="auto"/>
                        <w:right w:val="none" w:sz="0" w:space="0" w:color="auto"/>
                      </w:divBdr>
                      <w:divsChild>
                        <w:div w:id="1367222186">
                          <w:marLeft w:val="0"/>
                          <w:marRight w:val="0"/>
                          <w:marTop w:val="0"/>
                          <w:marBottom w:val="0"/>
                          <w:divBdr>
                            <w:top w:val="none" w:sz="0" w:space="0" w:color="auto"/>
                            <w:left w:val="none" w:sz="0" w:space="0" w:color="auto"/>
                            <w:bottom w:val="none" w:sz="0" w:space="0" w:color="auto"/>
                            <w:right w:val="none" w:sz="0" w:space="0" w:color="auto"/>
                          </w:divBdr>
                          <w:divsChild>
                            <w:div w:id="65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9166392">
      <w:bodyDiv w:val="1"/>
      <w:marLeft w:val="0"/>
      <w:marRight w:val="0"/>
      <w:marTop w:val="0"/>
      <w:marBottom w:val="0"/>
      <w:divBdr>
        <w:top w:val="none" w:sz="0" w:space="0" w:color="auto"/>
        <w:left w:val="none" w:sz="0" w:space="0" w:color="auto"/>
        <w:bottom w:val="none" w:sz="0" w:space="0" w:color="auto"/>
        <w:right w:val="none" w:sz="0" w:space="0" w:color="auto"/>
      </w:divBdr>
    </w:div>
    <w:div w:id="1338193620">
      <w:bodyDiv w:val="1"/>
      <w:marLeft w:val="0"/>
      <w:marRight w:val="0"/>
      <w:marTop w:val="0"/>
      <w:marBottom w:val="0"/>
      <w:divBdr>
        <w:top w:val="none" w:sz="0" w:space="0" w:color="auto"/>
        <w:left w:val="none" w:sz="0" w:space="0" w:color="auto"/>
        <w:bottom w:val="none" w:sz="0" w:space="0" w:color="auto"/>
        <w:right w:val="none" w:sz="0" w:space="0" w:color="auto"/>
      </w:divBdr>
      <w:divsChild>
        <w:div w:id="190077386">
          <w:marLeft w:val="0"/>
          <w:marRight w:val="0"/>
          <w:marTop w:val="0"/>
          <w:marBottom w:val="0"/>
          <w:divBdr>
            <w:top w:val="none" w:sz="0" w:space="0" w:color="auto"/>
            <w:left w:val="none" w:sz="0" w:space="0" w:color="auto"/>
            <w:bottom w:val="none" w:sz="0" w:space="0" w:color="auto"/>
            <w:right w:val="none" w:sz="0" w:space="0" w:color="auto"/>
          </w:divBdr>
          <w:divsChild>
            <w:div w:id="54818724">
              <w:marLeft w:val="0"/>
              <w:marRight w:val="0"/>
              <w:marTop w:val="0"/>
              <w:marBottom w:val="0"/>
              <w:divBdr>
                <w:top w:val="none" w:sz="0" w:space="0" w:color="auto"/>
                <w:left w:val="none" w:sz="0" w:space="0" w:color="auto"/>
                <w:bottom w:val="none" w:sz="0" w:space="0" w:color="auto"/>
                <w:right w:val="none" w:sz="0" w:space="0" w:color="auto"/>
              </w:divBdr>
            </w:div>
            <w:div w:id="528497385">
              <w:marLeft w:val="0"/>
              <w:marRight w:val="0"/>
              <w:marTop w:val="0"/>
              <w:marBottom w:val="0"/>
              <w:divBdr>
                <w:top w:val="none" w:sz="0" w:space="0" w:color="auto"/>
                <w:left w:val="none" w:sz="0" w:space="0" w:color="auto"/>
                <w:bottom w:val="none" w:sz="0" w:space="0" w:color="auto"/>
                <w:right w:val="none" w:sz="0" w:space="0" w:color="auto"/>
              </w:divBdr>
            </w:div>
            <w:div w:id="1668703465">
              <w:marLeft w:val="0"/>
              <w:marRight w:val="0"/>
              <w:marTop w:val="0"/>
              <w:marBottom w:val="0"/>
              <w:divBdr>
                <w:top w:val="none" w:sz="0" w:space="0" w:color="auto"/>
                <w:left w:val="none" w:sz="0" w:space="0" w:color="auto"/>
                <w:bottom w:val="none" w:sz="0" w:space="0" w:color="auto"/>
                <w:right w:val="none" w:sz="0" w:space="0" w:color="auto"/>
              </w:divBdr>
            </w:div>
            <w:div w:id="1826432763">
              <w:marLeft w:val="0"/>
              <w:marRight w:val="0"/>
              <w:marTop w:val="0"/>
              <w:marBottom w:val="0"/>
              <w:divBdr>
                <w:top w:val="none" w:sz="0" w:space="0" w:color="auto"/>
                <w:left w:val="none" w:sz="0" w:space="0" w:color="auto"/>
                <w:bottom w:val="none" w:sz="0" w:space="0" w:color="auto"/>
                <w:right w:val="none" w:sz="0" w:space="0" w:color="auto"/>
              </w:divBdr>
            </w:div>
            <w:div w:id="1890988795">
              <w:marLeft w:val="0"/>
              <w:marRight w:val="0"/>
              <w:marTop w:val="0"/>
              <w:marBottom w:val="0"/>
              <w:divBdr>
                <w:top w:val="none" w:sz="0" w:space="0" w:color="auto"/>
                <w:left w:val="none" w:sz="0" w:space="0" w:color="auto"/>
                <w:bottom w:val="none" w:sz="0" w:space="0" w:color="auto"/>
                <w:right w:val="none" w:sz="0" w:space="0" w:color="auto"/>
              </w:divBdr>
            </w:div>
            <w:div w:id="1895577017">
              <w:marLeft w:val="0"/>
              <w:marRight w:val="0"/>
              <w:marTop w:val="0"/>
              <w:marBottom w:val="0"/>
              <w:divBdr>
                <w:top w:val="none" w:sz="0" w:space="0" w:color="auto"/>
                <w:left w:val="none" w:sz="0" w:space="0" w:color="auto"/>
                <w:bottom w:val="none" w:sz="0" w:space="0" w:color="auto"/>
                <w:right w:val="none" w:sz="0" w:space="0" w:color="auto"/>
              </w:divBdr>
            </w:div>
            <w:div w:id="211624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783102">
      <w:bodyDiv w:val="1"/>
      <w:marLeft w:val="0"/>
      <w:marRight w:val="0"/>
      <w:marTop w:val="0"/>
      <w:marBottom w:val="0"/>
      <w:divBdr>
        <w:top w:val="none" w:sz="0" w:space="0" w:color="auto"/>
        <w:left w:val="none" w:sz="0" w:space="0" w:color="auto"/>
        <w:bottom w:val="none" w:sz="0" w:space="0" w:color="auto"/>
        <w:right w:val="none" w:sz="0" w:space="0" w:color="auto"/>
      </w:divBdr>
    </w:div>
    <w:div w:id="1504389959">
      <w:bodyDiv w:val="1"/>
      <w:marLeft w:val="0"/>
      <w:marRight w:val="0"/>
      <w:marTop w:val="0"/>
      <w:marBottom w:val="0"/>
      <w:divBdr>
        <w:top w:val="none" w:sz="0" w:space="0" w:color="auto"/>
        <w:left w:val="none" w:sz="0" w:space="0" w:color="auto"/>
        <w:bottom w:val="none" w:sz="0" w:space="0" w:color="auto"/>
        <w:right w:val="none" w:sz="0" w:space="0" w:color="auto"/>
      </w:divBdr>
      <w:divsChild>
        <w:div w:id="934050386">
          <w:marLeft w:val="0"/>
          <w:marRight w:val="0"/>
          <w:marTop w:val="0"/>
          <w:marBottom w:val="0"/>
          <w:divBdr>
            <w:top w:val="none" w:sz="0" w:space="0" w:color="auto"/>
            <w:left w:val="none" w:sz="0" w:space="0" w:color="auto"/>
            <w:bottom w:val="none" w:sz="0" w:space="0" w:color="auto"/>
            <w:right w:val="none" w:sz="0" w:space="0" w:color="auto"/>
          </w:divBdr>
          <w:divsChild>
            <w:div w:id="1504708249">
              <w:marLeft w:val="0"/>
              <w:marRight w:val="0"/>
              <w:marTop w:val="0"/>
              <w:marBottom w:val="0"/>
              <w:divBdr>
                <w:top w:val="none" w:sz="0" w:space="0" w:color="auto"/>
                <w:left w:val="none" w:sz="0" w:space="0" w:color="auto"/>
                <w:bottom w:val="none" w:sz="0" w:space="0" w:color="auto"/>
                <w:right w:val="none" w:sz="0" w:space="0" w:color="auto"/>
              </w:divBdr>
              <w:divsChild>
                <w:div w:id="1133986826">
                  <w:marLeft w:val="0"/>
                  <w:marRight w:val="0"/>
                  <w:marTop w:val="0"/>
                  <w:marBottom w:val="0"/>
                  <w:divBdr>
                    <w:top w:val="none" w:sz="0" w:space="0" w:color="auto"/>
                    <w:left w:val="none" w:sz="0" w:space="0" w:color="auto"/>
                    <w:bottom w:val="none" w:sz="0" w:space="0" w:color="auto"/>
                    <w:right w:val="none" w:sz="0" w:space="0" w:color="auto"/>
                  </w:divBdr>
                  <w:divsChild>
                    <w:div w:id="270406222">
                      <w:marLeft w:val="0"/>
                      <w:marRight w:val="0"/>
                      <w:marTop w:val="0"/>
                      <w:marBottom w:val="0"/>
                      <w:divBdr>
                        <w:top w:val="none" w:sz="0" w:space="0" w:color="auto"/>
                        <w:left w:val="none" w:sz="0" w:space="0" w:color="auto"/>
                        <w:bottom w:val="none" w:sz="0" w:space="0" w:color="auto"/>
                        <w:right w:val="none" w:sz="0" w:space="0" w:color="auto"/>
                      </w:divBdr>
                      <w:divsChild>
                        <w:div w:id="809517268">
                          <w:marLeft w:val="0"/>
                          <w:marRight w:val="0"/>
                          <w:marTop w:val="0"/>
                          <w:marBottom w:val="0"/>
                          <w:divBdr>
                            <w:top w:val="none" w:sz="0" w:space="0" w:color="auto"/>
                            <w:left w:val="none" w:sz="0" w:space="0" w:color="auto"/>
                            <w:bottom w:val="none" w:sz="0" w:space="0" w:color="auto"/>
                            <w:right w:val="none" w:sz="0" w:space="0" w:color="auto"/>
                          </w:divBdr>
                          <w:divsChild>
                            <w:div w:id="111378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041230">
      <w:bodyDiv w:val="1"/>
      <w:marLeft w:val="0"/>
      <w:marRight w:val="0"/>
      <w:marTop w:val="0"/>
      <w:marBottom w:val="0"/>
      <w:divBdr>
        <w:top w:val="none" w:sz="0" w:space="0" w:color="auto"/>
        <w:left w:val="none" w:sz="0" w:space="0" w:color="auto"/>
        <w:bottom w:val="none" w:sz="0" w:space="0" w:color="auto"/>
        <w:right w:val="none" w:sz="0" w:space="0" w:color="auto"/>
      </w:divBdr>
      <w:divsChild>
        <w:div w:id="1721898611">
          <w:marLeft w:val="720"/>
          <w:marRight w:val="0"/>
          <w:marTop w:val="200"/>
          <w:marBottom w:val="0"/>
          <w:divBdr>
            <w:top w:val="none" w:sz="0" w:space="0" w:color="auto"/>
            <w:left w:val="none" w:sz="0" w:space="0" w:color="auto"/>
            <w:bottom w:val="none" w:sz="0" w:space="0" w:color="auto"/>
            <w:right w:val="none" w:sz="0" w:space="0" w:color="auto"/>
          </w:divBdr>
        </w:div>
        <w:div w:id="1069840299">
          <w:marLeft w:val="720"/>
          <w:marRight w:val="0"/>
          <w:marTop w:val="0"/>
          <w:marBottom w:val="0"/>
          <w:divBdr>
            <w:top w:val="none" w:sz="0" w:space="0" w:color="auto"/>
            <w:left w:val="none" w:sz="0" w:space="0" w:color="auto"/>
            <w:bottom w:val="none" w:sz="0" w:space="0" w:color="auto"/>
            <w:right w:val="none" w:sz="0" w:space="0" w:color="auto"/>
          </w:divBdr>
        </w:div>
        <w:div w:id="392510647">
          <w:marLeft w:val="720"/>
          <w:marRight w:val="0"/>
          <w:marTop w:val="0"/>
          <w:marBottom w:val="120"/>
          <w:divBdr>
            <w:top w:val="none" w:sz="0" w:space="0" w:color="auto"/>
            <w:left w:val="none" w:sz="0" w:space="0" w:color="auto"/>
            <w:bottom w:val="none" w:sz="0" w:space="0" w:color="auto"/>
            <w:right w:val="none" w:sz="0" w:space="0" w:color="auto"/>
          </w:divBdr>
        </w:div>
        <w:div w:id="1420565021">
          <w:marLeft w:val="1440"/>
          <w:marRight w:val="0"/>
          <w:marTop w:val="0"/>
          <w:marBottom w:val="0"/>
          <w:divBdr>
            <w:top w:val="none" w:sz="0" w:space="0" w:color="auto"/>
            <w:left w:val="none" w:sz="0" w:space="0" w:color="auto"/>
            <w:bottom w:val="none" w:sz="0" w:space="0" w:color="auto"/>
            <w:right w:val="none" w:sz="0" w:space="0" w:color="auto"/>
          </w:divBdr>
        </w:div>
        <w:div w:id="1306394707">
          <w:marLeft w:val="1440"/>
          <w:marRight w:val="0"/>
          <w:marTop w:val="0"/>
          <w:marBottom w:val="0"/>
          <w:divBdr>
            <w:top w:val="none" w:sz="0" w:space="0" w:color="auto"/>
            <w:left w:val="none" w:sz="0" w:space="0" w:color="auto"/>
            <w:bottom w:val="none" w:sz="0" w:space="0" w:color="auto"/>
            <w:right w:val="none" w:sz="0" w:space="0" w:color="auto"/>
          </w:divBdr>
        </w:div>
        <w:div w:id="154953141">
          <w:marLeft w:val="1440"/>
          <w:marRight w:val="0"/>
          <w:marTop w:val="0"/>
          <w:marBottom w:val="0"/>
          <w:divBdr>
            <w:top w:val="none" w:sz="0" w:space="0" w:color="auto"/>
            <w:left w:val="none" w:sz="0" w:space="0" w:color="auto"/>
            <w:bottom w:val="none" w:sz="0" w:space="0" w:color="auto"/>
            <w:right w:val="none" w:sz="0" w:space="0" w:color="auto"/>
          </w:divBdr>
        </w:div>
        <w:div w:id="166942757">
          <w:marLeft w:val="1440"/>
          <w:marRight w:val="0"/>
          <w:marTop w:val="0"/>
          <w:marBottom w:val="0"/>
          <w:divBdr>
            <w:top w:val="none" w:sz="0" w:space="0" w:color="auto"/>
            <w:left w:val="none" w:sz="0" w:space="0" w:color="auto"/>
            <w:bottom w:val="none" w:sz="0" w:space="0" w:color="auto"/>
            <w:right w:val="none" w:sz="0" w:space="0" w:color="auto"/>
          </w:divBdr>
        </w:div>
        <w:div w:id="833881110">
          <w:marLeft w:val="1440"/>
          <w:marRight w:val="0"/>
          <w:marTop w:val="0"/>
          <w:marBottom w:val="0"/>
          <w:divBdr>
            <w:top w:val="none" w:sz="0" w:space="0" w:color="auto"/>
            <w:left w:val="none" w:sz="0" w:space="0" w:color="auto"/>
            <w:bottom w:val="none" w:sz="0" w:space="0" w:color="auto"/>
            <w:right w:val="none" w:sz="0" w:space="0" w:color="auto"/>
          </w:divBdr>
        </w:div>
        <w:div w:id="1034617879">
          <w:marLeft w:val="1440"/>
          <w:marRight w:val="0"/>
          <w:marTop w:val="0"/>
          <w:marBottom w:val="0"/>
          <w:divBdr>
            <w:top w:val="none" w:sz="0" w:space="0" w:color="auto"/>
            <w:left w:val="none" w:sz="0" w:space="0" w:color="auto"/>
            <w:bottom w:val="none" w:sz="0" w:space="0" w:color="auto"/>
            <w:right w:val="none" w:sz="0" w:space="0" w:color="auto"/>
          </w:divBdr>
        </w:div>
      </w:divsChild>
    </w:div>
    <w:div w:id="1569147771">
      <w:bodyDiv w:val="1"/>
      <w:marLeft w:val="0"/>
      <w:marRight w:val="0"/>
      <w:marTop w:val="0"/>
      <w:marBottom w:val="0"/>
      <w:divBdr>
        <w:top w:val="none" w:sz="0" w:space="0" w:color="auto"/>
        <w:left w:val="none" w:sz="0" w:space="0" w:color="auto"/>
        <w:bottom w:val="none" w:sz="0" w:space="0" w:color="auto"/>
        <w:right w:val="none" w:sz="0" w:space="0" w:color="auto"/>
      </w:divBdr>
    </w:div>
    <w:div w:id="1592424223">
      <w:bodyDiv w:val="1"/>
      <w:marLeft w:val="0"/>
      <w:marRight w:val="0"/>
      <w:marTop w:val="0"/>
      <w:marBottom w:val="0"/>
      <w:divBdr>
        <w:top w:val="none" w:sz="0" w:space="0" w:color="auto"/>
        <w:left w:val="none" w:sz="0" w:space="0" w:color="auto"/>
        <w:bottom w:val="none" w:sz="0" w:space="0" w:color="auto"/>
        <w:right w:val="none" w:sz="0" w:space="0" w:color="auto"/>
      </w:divBdr>
      <w:divsChild>
        <w:div w:id="113646066">
          <w:marLeft w:val="547"/>
          <w:marRight w:val="0"/>
          <w:marTop w:val="0"/>
          <w:marBottom w:val="0"/>
          <w:divBdr>
            <w:top w:val="none" w:sz="0" w:space="0" w:color="auto"/>
            <w:left w:val="none" w:sz="0" w:space="0" w:color="auto"/>
            <w:bottom w:val="none" w:sz="0" w:space="0" w:color="auto"/>
            <w:right w:val="none" w:sz="0" w:space="0" w:color="auto"/>
          </w:divBdr>
        </w:div>
        <w:div w:id="304118099">
          <w:marLeft w:val="547"/>
          <w:marRight w:val="0"/>
          <w:marTop w:val="0"/>
          <w:marBottom w:val="0"/>
          <w:divBdr>
            <w:top w:val="none" w:sz="0" w:space="0" w:color="auto"/>
            <w:left w:val="none" w:sz="0" w:space="0" w:color="auto"/>
            <w:bottom w:val="none" w:sz="0" w:space="0" w:color="auto"/>
            <w:right w:val="none" w:sz="0" w:space="0" w:color="auto"/>
          </w:divBdr>
        </w:div>
      </w:divsChild>
    </w:div>
    <w:div w:id="1607425251">
      <w:bodyDiv w:val="1"/>
      <w:marLeft w:val="0"/>
      <w:marRight w:val="0"/>
      <w:marTop w:val="0"/>
      <w:marBottom w:val="0"/>
      <w:divBdr>
        <w:top w:val="none" w:sz="0" w:space="0" w:color="auto"/>
        <w:left w:val="none" w:sz="0" w:space="0" w:color="auto"/>
        <w:bottom w:val="none" w:sz="0" w:space="0" w:color="auto"/>
        <w:right w:val="none" w:sz="0" w:space="0" w:color="auto"/>
      </w:divBdr>
    </w:div>
    <w:div w:id="1651522219">
      <w:bodyDiv w:val="1"/>
      <w:marLeft w:val="0"/>
      <w:marRight w:val="0"/>
      <w:marTop w:val="0"/>
      <w:marBottom w:val="0"/>
      <w:divBdr>
        <w:top w:val="none" w:sz="0" w:space="0" w:color="auto"/>
        <w:left w:val="none" w:sz="0" w:space="0" w:color="auto"/>
        <w:bottom w:val="none" w:sz="0" w:space="0" w:color="auto"/>
        <w:right w:val="none" w:sz="0" w:space="0" w:color="auto"/>
      </w:divBdr>
    </w:div>
    <w:div w:id="1698697402">
      <w:bodyDiv w:val="1"/>
      <w:marLeft w:val="0"/>
      <w:marRight w:val="0"/>
      <w:marTop w:val="0"/>
      <w:marBottom w:val="0"/>
      <w:divBdr>
        <w:top w:val="none" w:sz="0" w:space="0" w:color="auto"/>
        <w:left w:val="none" w:sz="0" w:space="0" w:color="auto"/>
        <w:bottom w:val="none" w:sz="0" w:space="0" w:color="auto"/>
        <w:right w:val="none" w:sz="0" w:space="0" w:color="auto"/>
      </w:divBdr>
    </w:div>
    <w:div w:id="1722633870">
      <w:bodyDiv w:val="1"/>
      <w:marLeft w:val="0"/>
      <w:marRight w:val="0"/>
      <w:marTop w:val="0"/>
      <w:marBottom w:val="0"/>
      <w:divBdr>
        <w:top w:val="none" w:sz="0" w:space="0" w:color="auto"/>
        <w:left w:val="none" w:sz="0" w:space="0" w:color="auto"/>
        <w:bottom w:val="none" w:sz="0" w:space="0" w:color="auto"/>
        <w:right w:val="none" w:sz="0" w:space="0" w:color="auto"/>
      </w:divBdr>
    </w:div>
    <w:div w:id="1741252843">
      <w:bodyDiv w:val="1"/>
      <w:marLeft w:val="0"/>
      <w:marRight w:val="0"/>
      <w:marTop w:val="0"/>
      <w:marBottom w:val="0"/>
      <w:divBdr>
        <w:top w:val="none" w:sz="0" w:space="0" w:color="auto"/>
        <w:left w:val="none" w:sz="0" w:space="0" w:color="auto"/>
        <w:bottom w:val="none" w:sz="0" w:space="0" w:color="auto"/>
        <w:right w:val="none" w:sz="0" w:space="0" w:color="auto"/>
      </w:divBdr>
      <w:divsChild>
        <w:div w:id="324358906">
          <w:marLeft w:val="547"/>
          <w:marRight w:val="0"/>
          <w:marTop w:val="0"/>
          <w:marBottom w:val="0"/>
          <w:divBdr>
            <w:top w:val="none" w:sz="0" w:space="0" w:color="auto"/>
            <w:left w:val="none" w:sz="0" w:space="0" w:color="auto"/>
            <w:bottom w:val="none" w:sz="0" w:space="0" w:color="auto"/>
            <w:right w:val="none" w:sz="0" w:space="0" w:color="auto"/>
          </w:divBdr>
        </w:div>
        <w:div w:id="1609193725">
          <w:marLeft w:val="547"/>
          <w:marRight w:val="0"/>
          <w:marTop w:val="0"/>
          <w:marBottom w:val="0"/>
          <w:divBdr>
            <w:top w:val="none" w:sz="0" w:space="0" w:color="auto"/>
            <w:left w:val="none" w:sz="0" w:space="0" w:color="auto"/>
            <w:bottom w:val="none" w:sz="0" w:space="0" w:color="auto"/>
            <w:right w:val="none" w:sz="0" w:space="0" w:color="auto"/>
          </w:divBdr>
        </w:div>
      </w:divsChild>
    </w:div>
    <w:div w:id="1748531056">
      <w:bodyDiv w:val="1"/>
      <w:marLeft w:val="0"/>
      <w:marRight w:val="0"/>
      <w:marTop w:val="0"/>
      <w:marBottom w:val="0"/>
      <w:divBdr>
        <w:top w:val="none" w:sz="0" w:space="0" w:color="auto"/>
        <w:left w:val="none" w:sz="0" w:space="0" w:color="auto"/>
        <w:bottom w:val="none" w:sz="0" w:space="0" w:color="auto"/>
        <w:right w:val="none" w:sz="0" w:space="0" w:color="auto"/>
      </w:divBdr>
      <w:divsChild>
        <w:div w:id="998733504">
          <w:marLeft w:val="0"/>
          <w:marRight w:val="0"/>
          <w:marTop w:val="0"/>
          <w:marBottom w:val="0"/>
          <w:divBdr>
            <w:top w:val="none" w:sz="0" w:space="0" w:color="auto"/>
            <w:left w:val="none" w:sz="0" w:space="0" w:color="auto"/>
            <w:bottom w:val="none" w:sz="0" w:space="0" w:color="auto"/>
            <w:right w:val="none" w:sz="0" w:space="0" w:color="auto"/>
          </w:divBdr>
        </w:div>
        <w:div w:id="1293752170">
          <w:marLeft w:val="360"/>
          <w:marRight w:val="0"/>
          <w:marTop w:val="0"/>
          <w:marBottom w:val="0"/>
          <w:divBdr>
            <w:top w:val="none" w:sz="0" w:space="0" w:color="auto"/>
            <w:left w:val="none" w:sz="0" w:space="0" w:color="auto"/>
            <w:bottom w:val="none" w:sz="0" w:space="0" w:color="auto"/>
            <w:right w:val="none" w:sz="0" w:space="0" w:color="auto"/>
          </w:divBdr>
        </w:div>
        <w:div w:id="1012604913">
          <w:marLeft w:val="360"/>
          <w:marRight w:val="0"/>
          <w:marTop w:val="0"/>
          <w:marBottom w:val="0"/>
          <w:divBdr>
            <w:top w:val="none" w:sz="0" w:space="0" w:color="auto"/>
            <w:left w:val="none" w:sz="0" w:space="0" w:color="auto"/>
            <w:bottom w:val="none" w:sz="0" w:space="0" w:color="auto"/>
            <w:right w:val="none" w:sz="0" w:space="0" w:color="auto"/>
          </w:divBdr>
        </w:div>
        <w:div w:id="1714424319">
          <w:marLeft w:val="360"/>
          <w:marRight w:val="0"/>
          <w:marTop w:val="0"/>
          <w:marBottom w:val="0"/>
          <w:divBdr>
            <w:top w:val="none" w:sz="0" w:space="0" w:color="auto"/>
            <w:left w:val="none" w:sz="0" w:space="0" w:color="auto"/>
            <w:bottom w:val="none" w:sz="0" w:space="0" w:color="auto"/>
            <w:right w:val="none" w:sz="0" w:space="0" w:color="auto"/>
          </w:divBdr>
        </w:div>
        <w:div w:id="2049793746">
          <w:marLeft w:val="0"/>
          <w:marRight w:val="0"/>
          <w:marTop w:val="0"/>
          <w:marBottom w:val="0"/>
          <w:divBdr>
            <w:top w:val="none" w:sz="0" w:space="0" w:color="auto"/>
            <w:left w:val="none" w:sz="0" w:space="0" w:color="auto"/>
            <w:bottom w:val="none" w:sz="0" w:space="0" w:color="auto"/>
            <w:right w:val="none" w:sz="0" w:space="0" w:color="auto"/>
          </w:divBdr>
        </w:div>
        <w:div w:id="938879487">
          <w:marLeft w:val="360"/>
          <w:marRight w:val="0"/>
          <w:marTop w:val="0"/>
          <w:marBottom w:val="0"/>
          <w:divBdr>
            <w:top w:val="none" w:sz="0" w:space="0" w:color="auto"/>
            <w:left w:val="none" w:sz="0" w:space="0" w:color="auto"/>
            <w:bottom w:val="none" w:sz="0" w:space="0" w:color="auto"/>
            <w:right w:val="none" w:sz="0" w:space="0" w:color="auto"/>
          </w:divBdr>
        </w:div>
        <w:div w:id="713962758">
          <w:marLeft w:val="360"/>
          <w:marRight w:val="0"/>
          <w:marTop w:val="0"/>
          <w:marBottom w:val="0"/>
          <w:divBdr>
            <w:top w:val="none" w:sz="0" w:space="0" w:color="auto"/>
            <w:left w:val="none" w:sz="0" w:space="0" w:color="auto"/>
            <w:bottom w:val="none" w:sz="0" w:space="0" w:color="auto"/>
            <w:right w:val="none" w:sz="0" w:space="0" w:color="auto"/>
          </w:divBdr>
        </w:div>
        <w:div w:id="993413159">
          <w:marLeft w:val="360"/>
          <w:marRight w:val="0"/>
          <w:marTop w:val="0"/>
          <w:marBottom w:val="0"/>
          <w:divBdr>
            <w:top w:val="none" w:sz="0" w:space="0" w:color="auto"/>
            <w:left w:val="none" w:sz="0" w:space="0" w:color="auto"/>
            <w:bottom w:val="none" w:sz="0" w:space="0" w:color="auto"/>
            <w:right w:val="none" w:sz="0" w:space="0" w:color="auto"/>
          </w:divBdr>
        </w:div>
        <w:div w:id="614293176">
          <w:marLeft w:val="0"/>
          <w:marRight w:val="0"/>
          <w:marTop w:val="0"/>
          <w:marBottom w:val="0"/>
          <w:divBdr>
            <w:top w:val="none" w:sz="0" w:space="0" w:color="auto"/>
            <w:left w:val="none" w:sz="0" w:space="0" w:color="auto"/>
            <w:bottom w:val="none" w:sz="0" w:space="0" w:color="auto"/>
            <w:right w:val="none" w:sz="0" w:space="0" w:color="auto"/>
          </w:divBdr>
        </w:div>
        <w:div w:id="1578635872">
          <w:marLeft w:val="360"/>
          <w:marRight w:val="0"/>
          <w:marTop w:val="0"/>
          <w:marBottom w:val="0"/>
          <w:divBdr>
            <w:top w:val="none" w:sz="0" w:space="0" w:color="auto"/>
            <w:left w:val="none" w:sz="0" w:space="0" w:color="auto"/>
            <w:bottom w:val="none" w:sz="0" w:space="0" w:color="auto"/>
            <w:right w:val="none" w:sz="0" w:space="0" w:color="auto"/>
          </w:divBdr>
        </w:div>
        <w:div w:id="2114591628">
          <w:marLeft w:val="360"/>
          <w:marRight w:val="0"/>
          <w:marTop w:val="0"/>
          <w:marBottom w:val="0"/>
          <w:divBdr>
            <w:top w:val="none" w:sz="0" w:space="0" w:color="auto"/>
            <w:left w:val="none" w:sz="0" w:space="0" w:color="auto"/>
            <w:bottom w:val="none" w:sz="0" w:space="0" w:color="auto"/>
            <w:right w:val="none" w:sz="0" w:space="0" w:color="auto"/>
          </w:divBdr>
        </w:div>
        <w:div w:id="1344627347">
          <w:marLeft w:val="0"/>
          <w:marRight w:val="0"/>
          <w:marTop w:val="0"/>
          <w:marBottom w:val="0"/>
          <w:divBdr>
            <w:top w:val="none" w:sz="0" w:space="0" w:color="auto"/>
            <w:left w:val="none" w:sz="0" w:space="0" w:color="auto"/>
            <w:bottom w:val="none" w:sz="0" w:space="0" w:color="auto"/>
            <w:right w:val="none" w:sz="0" w:space="0" w:color="auto"/>
          </w:divBdr>
        </w:div>
        <w:div w:id="1349287926">
          <w:marLeft w:val="360"/>
          <w:marRight w:val="0"/>
          <w:marTop w:val="0"/>
          <w:marBottom w:val="0"/>
          <w:divBdr>
            <w:top w:val="none" w:sz="0" w:space="0" w:color="auto"/>
            <w:left w:val="none" w:sz="0" w:space="0" w:color="auto"/>
            <w:bottom w:val="none" w:sz="0" w:space="0" w:color="auto"/>
            <w:right w:val="none" w:sz="0" w:space="0" w:color="auto"/>
          </w:divBdr>
        </w:div>
        <w:div w:id="1026098566">
          <w:marLeft w:val="0"/>
          <w:marRight w:val="0"/>
          <w:marTop w:val="0"/>
          <w:marBottom w:val="0"/>
          <w:divBdr>
            <w:top w:val="none" w:sz="0" w:space="0" w:color="auto"/>
            <w:left w:val="none" w:sz="0" w:space="0" w:color="auto"/>
            <w:bottom w:val="none" w:sz="0" w:space="0" w:color="auto"/>
            <w:right w:val="none" w:sz="0" w:space="0" w:color="auto"/>
          </w:divBdr>
        </w:div>
        <w:div w:id="1631935257">
          <w:marLeft w:val="0"/>
          <w:marRight w:val="0"/>
          <w:marTop w:val="0"/>
          <w:marBottom w:val="0"/>
          <w:divBdr>
            <w:top w:val="none" w:sz="0" w:space="0" w:color="auto"/>
            <w:left w:val="none" w:sz="0" w:space="0" w:color="auto"/>
            <w:bottom w:val="none" w:sz="0" w:space="0" w:color="auto"/>
            <w:right w:val="none" w:sz="0" w:space="0" w:color="auto"/>
          </w:divBdr>
        </w:div>
        <w:div w:id="1715807968">
          <w:marLeft w:val="0"/>
          <w:marRight w:val="0"/>
          <w:marTop w:val="0"/>
          <w:marBottom w:val="0"/>
          <w:divBdr>
            <w:top w:val="none" w:sz="0" w:space="0" w:color="auto"/>
            <w:left w:val="none" w:sz="0" w:space="0" w:color="auto"/>
            <w:bottom w:val="none" w:sz="0" w:space="0" w:color="auto"/>
            <w:right w:val="none" w:sz="0" w:space="0" w:color="auto"/>
          </w:divBdr>
        </w:div>
        <w:div w:id="1988704490">
          <w:marLeft w:val="0"/>
          <w:marRight w:val="0"/>
          <w:marTop w:val="0"/>
          <w:marBottom w:val="0"/>
          <w:divBdr>
            <w:top w:val="none" w:sz="0" w:space="0" w:color="auto"/>
            <w:left w:val="none" w:sz="0" w:space="0" w:color="auto"/>
            <w:bottom w:val="none" w:sz="0" w:space="0" w:color="auto"/>
            <w:right w:val="none" w:sz="0" w:space="0" w:color="auto"/>
          </w:divBdr>
        </w:div>
        <w:div w:id="2090345526">
          <w:marLeft w:val="0"/>
          <w:marRight w:val="0"/>
          <w:marTop w:val="0"/>
          <w:marBottom w:val="0"/>
          <w:divBdr>
            <w:top w:val="none" w:sz="0" w:space="0" w:color="auto"/>
            <w:left w:val="none" w:sz="0" w:space="0" w:color="auto"/>
            <w:bottom w:val="none" w:sz="0" w:space="0" w:color="auto"/>
            <w:right w:val="none" w:sz="0" w:space="0" w:color="auto"/>
          </w:divBdr>
        </w:div>
        <w:div w:id="1065294579">
          <w:marLeft w:val="0"/>
          <w:marRight w:val="0"/>
          <w:marTop w:val="0"/>
          <w:marBottom w:val="0"/>
          <w:divBdr>
            <w:top w:val="none" w:sz="0" w:space="0" w:color="auto"/>
            <w:left w:val="none" w:sz="0" w:space="0" w:color="auto"/>
            <w:bottom w:val="none" w:sz="0" w:space="0" w:color="auto"/>
            <w:right w:val="none" w:sz="0" w:space="0" w:color="auto"/>
          </w:divBdr>
        </w:div>
      </w:divsChild>
    </w:div>
    <w:div w:id="1881278537">
      <w:bodyDiv w:val="1"/>
      <w:marLeft w:val="0"/>
      <w:marRight w:val="0"/>
      <w:marTop w:val="0"/>
      <w:marBottom w:val="0"/>
      <w:divBdr>
        <w:top w:val="none" w:sz="0" w:space="0" w:color="auto"/>
        <w:left w:val="none" w:sz="0" w:space="0" w:color="auto"/>
        <w:bottom w:val="none" w:sz="0" w:space="0" w:color="auto"/>
        <w:right w:val="none" w:sz="0" w:space="0" w:color="auto"/>
      </w:divBdr>
      <w:divsChild>
        <w:div w:id="964431756">
          <w:marLeft w:val="0"/>
          <w:marRight w:val="0"/>
          <w:marTop w:val="0"/>
          <w:marBottom w:val="0"/>
          <w:divBdr>
            <w:top w:val="none" w:sz="0" w:space="0" w:color="auto"/>
            <w:left w:val="none" w:sz="0" w:space="0" w:color="auto"/>
            <w:bottom w:val="none" w:sz="0" w:space="0" w:color="auto"/>
            <w:right w:val="none" w:sz="0" w:space="0" w:color="auto"/>
          </w:divBdr>
          <w:divsChild>
            <w:div w:id="704597556">
              <w:marLeft w:val="0"/>
              <w:marRight w:val="0"/>
              <w:marTop w:val="0"/>
              <w:marBottom w:val="0"/>
              <w:divBdr>
                <w:top w:val="none" w:sz="0" w:space="0" w:color="auto"/>
                <w:left w:val="none" w:sz="0" w:space="0" w:color="auto"/>
                <w:bottom w:val="none" w:sz="0" w:space="0" w:color="auto"/>
                <w:right w:val="none" w:sz="0" w:space="0" w:color="auto"/>
              </w:divBdr>
              <w:divsChild>
                <w:div w:id="188758895">
                  <w:marLeft w:val="0"/>
                  <w:marRight w:val="0"/>
                  <w:marTop w:val="0"/>
                  <w:marBottom w:val="0"/>
                  <w:divBdr>
                    <w:top w:val="none" w:sz="0" w:space="0" w:color="auto"/>
                    <w:left w:val="dotted" w:sz="4" w:space="0" w:color="9BB5D5"/>
                    <w:bottom w:val="none" w:sz="0" w:space="0" w:color="auto"/>
                    <w:right w:val="dotted" w:sz="4" w:space="0" w:color="9BB5D5"/>
                  </w:divBdr>
                  <w:divsChild>
                    <w:div w:id="1457720688">
                      <w:marLeft w:val="0"/>
                      <w:marRight w:val="0"/>
                      <w:marTop w:val="0"/>
                      <w:marBottom w:val="0"/>
                      <w:divBdr>
                        <w:top w:val="dotted" w:sz="4" w:space="0" w:color="91A8CE"/>
                        <w:left w:val="none" w:sz="0" w:space="0" w:color="auto"/>
                        <w:bottom w:val="dotted" w:sz="4" w:space="0" w:color="91A8CE"/>
                        <w:right w:val="none" w:sz="0" w:space="0" w:color="auto"/>
                      </w:divBdr>
                      <w:divsChild>
                        <w:div w:id="2064979862">
                          <w:marLeft w:val="0"/>
                          <w:marRight w:val="0"/>
                          <w:marTop w:val="0"/>
                          <w:marBottom w:val="0"/>
                          <w:divBdr>
                            <w:top w:val="none" w:sz="0" w:space="0" w:color="auto"/>
                            <w:left w:val="none" w:sz="0" w:space="0" w:color="auto"/>
                            <w:bottom w:val="dotted" w:sz="4" w:space="5" w:color="91A8CE"/>
                            <w:right w:val="none" w:sz="0" w:space="0" w:color="auto"/>
                          </w:divBdr>
                          <w:divsChild>
                            <w:div w:id="82871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184992">
      <w:bodyDiv w:val="1"/>
      <w:marLeft w:val="0"/>
      <w:marRight w:val="0"/>
      <w:marTop w:val="0"/>
      <w:marBottom w:val="0"/>
      <w:divBdr>
        <w:top w:val="none" w:sz="0" w:space="0" w:color="auto"/>
        <w:left w:val="none" w:sz="0" w:space="0" w:color="auto"/>
        <w:bottom w:val="none" w:sz="0" w:space="0" w:color="auto"/>
        <w:right w:val="none" w:sz="0" w:space="0" w:color="auto"/>
      </w:divBdr>
      <w:divsChild>
        <w:div w:id="1902524152">
          <w:marLeft w:val="0"/>
          <w:marRight w:val="0"/>
          <w:marTop w:val="0"/>
          <w:marBottom w:val="0"/>
          <w:divBdr>
            <w:top w:val="none" w:sz="0" w:space="0" w:color="auto"/>
            <w:left w:val="none" w:sz="0" w:space="0" w:color="auto"/>
            <w:bottom w:val="none" w:sz="0" w:space="0" w:color="auto"/>
            <w:right w:val="none" w:sz="0" w:space="0" w:color="auto"/>
          </w:divBdr>
          <w:divsChild>
            <w:div w:id="91575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441954">
      <w:bodyDiv w:val="1"/>
      <w:marLeft w:val="0"/>
      <w:marRight w:val="0"/>
      <w:marTop w:val="0"/>
      <w:marBottom w:val="0"/>
      <w:divBdr>
        <w:top w:val="none" w:sz="0" w:space="0" w:color="auto"/>
        <w:left w:val="none" w:sz="0" w:space="0" w:color="auto"/>
        <w:bottom w:val="none" w:sz="0" w:space="0" w:color="auto"/>
        <w:right w:val="none" w:sz="0" w:space="0" w:color="auto"/>
      </w:divBdr>
    </w:div>
    <w:div w:id="1960406647">
      <w:bodyDiv w:val="1"/>
      <w:marLeft w:val="0"/>
      <w:marRight w:val="0"/>
      <w:marTop w:val="0"/>
      <w:marBottom w:val="0"/>
      <w:divBdr>
        <w:top w:val="none" w:sz="0" w:space="0" w:color="auto"/>
        <w:left w:val="none" w:sz="0" w:space="0" w:color="auto"/>
        <w:bottom w:val="none" w:sz="0" w:space="0" w:color="auto"/>
        <w:right w:val="none" w:sz="0" w:space="0" w:color="auto"/>
      </w:divBdr>
    </w:div>
    <w:div w:id="1961839627">
      <w:bodyDiv w:val="1"/>
      <w:marLeft w:val="0"/>
      <w:marRight w:val="0"/>
      <w:marTop w:val="0"/>
      <w:marBottom w:val="0"/>
      <w:divBdr>
        <w:top w:val="none" w:sz="0" w:space="0" w:color="auto"/>
        <w:left w:val="none" w:sz="0" w:space="0" w:color="auto"/>
        <w:bottom w:val="none" w:sz="0" w:space="0" w:color="auto"/>
        <w:right w:val="none" w:sz="0" w:space="0" w:color="auto"/>
      </w:divBdr>
    </w:div>
    <w:div w:id="2039549416">
      <w:bodyDiv w:val="1"/>
      <w:marLeft w:val="0"/>
      <w:marRight w:val="0"/>
      <w:marTop w:val="0"/>
      <w:marBottom w:val="0"/>
      <w:divBdr>
        <w:top w:val="none" w:sz="0" w:space="0" w:color="auto"/>
        <w:left w:val="none" w:sz="0" w:space="0" w:color="auto"/>
        <w:bottom w:val="none" w:sz="0" w:space="0" w:color="auto"/>
        <w:right w:val="none" w:sz="0" w:space="0" w:color="auto"/>
      </w:divBdr>
    </w:div>
    <w:div w:id="2083722054">
      <w:bodyDiv w:val="1"/>
      <w:marLeft w:val="0"/>
      <w:marRight w:val="0"/>
      <w:marTop w:val="0"/>
      <w:marBottom w:val="0"/>
      <w:divBdr>
        <w:top w:val="none" w:sz="0" w:space="0" w:color="auto"/>
        <w:left w:val="none" w:sz="0" w:space="0" w:color="auto"/>
        <w:bottom w:val="none" w:sz="0" w:space="0" w:color="auto"/>
        <w:right w:val="none" w:sz="0" w:space="0" w:color="auto"/>
      </w:divBdr>
    </w:div>
    <w:div w:id="2084446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doe.mass.edu/lawsregs/603cmr35.html?section=02" TargetMode="External"/><Relationship Id="rId26" Type="http://schemas.openxmlformats.org/officeDocument/2006/relationships/hyperlink" Target="http://www.mass.gov/edu/government/departments-and-boards/ese/programs/educator-effectiveness/licensure/districts/how-continuous-progress-is-calculated-for-an-additional.html" TargetMode="External"/><Relationship Id="rId39" Type="http://schemas.openxmlformats.org/officeDocument/2006/relationships/hyperlink" Target="http://www.doe.mass.edu/edwin/analytics/" TargetMode="External"/><Relationship Id="rId21" Type="http://schemas.openxmlformats.org/officeDocument/2006/relationships/hyperlink" Target="http://www.doe.mass.edu/edeval/resources/QRG-SummativeRating.pdf" TargetMode="External"/><Relationship Id="rId34" Type="http://schemas.openxmlformats.org/officeDocument/2006/relationships/image" Target="media/image11.jpeg"/><Relationship Id="rId42" Type="http://schemas.openxmlformats.org/officeDocument/2006/relationships/hyperlink" Target="http://www.doe.mass.edu/candi/observation/" TargetMode="External"/><Relationship Id="rId47" Type="http://schemas.openxmlformats.org/officeDocument/2006/relationships/hyperlink" Target="http://www.doe.mass.edu/edeval/sir/assessments.html" TargetMode="External"/><Relationship Id="rId50" Type="http://schemas.openxmlformats.org/officeDocument/2006/relationships/hyperlink" Target="https://malegislature.gov/Laws/GeneralLaws/PartI/TitleXII/Chapter69/Section1B" TargetMode="External"/><Relationship Id="rId55" Type="http://schemas.openxmlformats.org/officeDocument/2006/relationships/hyperlink" Target="http://www.doe.mass.edu/edeval/guidebook/JobEmbedGuide.pdf" TargetMode="External"/><Relationship Id="rId63" Type="http://schemas.openxmlformats.org/officeDocument/2006/relationships/hyperlink" Target="http://www.doe.mass.edu/sped/leap/trainers.html" TargetMode="External"/><Relationship Id="rId68" Type="http://schemas.openxmlformats.org/officeDocument/2006/relationships/hyperlink" Target="http://www.doe.mass.edu/candi/SEL/" TargetMode="External"/><Relationship Id="rId76" Type="http://schemas.openxmlformats.org/officeDocument/2006/relationships/hyperlink" Target="http://www.doe.mass.edu/educators/equitableaccess/Partnerships.docx" TargetMode="External"/><Relationship Id="rId7" Type="http://schemas.openxmlformats.org/officeDocument/2006/relationships/styles" Target="styles.xml"/><Relationship Id="rId71"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http://www.doe.mass.edu/educators/equitableaccess/Plan.docx" TargetMode="External"/><Relationship Id="rId29" Type="http://schemas.openxmlformats.org/officeDocument/2006/relationships/image" Target="media/image8.jpeg"/><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image" Target="media/image10.jpeg"/><Relationship Id="rId37" Type="http://schemas.openxmlformats.org/officeDocument/2006/relationships/hyperlink" Target="https://mail.doe.mass.edu/owa/redir.aspx?C=spocXiVwYEukv6ZagJ0XLW2VAk_uUtQILCiitkqLLWbFfsiWoZcDfzm9cBm28EgRGTR5smelTno.&amp;URL=http%3a%2f%2fwww.doe.mass.edu%2fpal%2f" TargetMode="External"/><Relationship Id="rId40" Type="http://schemas.openxmlformats.org/officeDocument/2006/relationships/hyperlink" Target="http://www.doe.mass.edu/mcas/growth/" TargetMode="External"/><Relationship Id="rId45" Type="http://schemas.openxmlformats.org/officeDocument/2006/relationships/hyperlink" Target="http://www.doe.mass.edu/edeval/resources/eef/" TargetMode="External"/><Relationship Id="rId53" Type="http://schemas.openxmlformats.org/officeDocument/2006/relationships/hyperlink" Target="http://www.doe.mass.edu/edeval/guidebook/" TargetMode="External"/><Relationship Id="rId58" Type="http://schemas.openxmlformats.org/officeDocument/2006/relationships/hyperlink" Target="http://www.doe.mass.edu/educators/equitableaccess/Playbook.pdf" TargetMode="External"/><Relationship Id="rId66" Type="http://schemas.openxmlformats.org/officeDocument/2006/relationships/hyperlink" Target="http://www.doe.mass.edu/edeval/guidebook/5d-SELPlanningTool.pdf" TargetMode="External"/><Relationship Id="rId74" Type="http://schemas.openxmlformats.org/officeDocument/2006/relationships/hyperlink" Target="http://www.doe.mass.edu/educators/equitableaccess/Toolkit.docx" TargetMode="Externa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www.doe.mass.edu/sped/LEAP/pd.html" TargetMode="External"/><Relationship Id="rId10" Type="http://schemas.openxmlformats.org/officeDocument/2006/relationships/footnotes" Target="footnotes.xml"/><Relationship Id="rId19" Type="http://schemas.openxmlformats.org/officeDocument/2006/relationships/hyperlink" Target="http://www.doe.mass.edu/ell/" TargetMode="External"/><Relationship Id="rId31" Type="http://schemas.openxmlformats.org/officeDocument/2006/relationships/hyperlink" Target="http://www.doe.mass.edu/lawsregs/603cmr35.html?section=03" TargetMode="External"/><Relationship Id="rId44" Type="http://schemas.openxmlformats.org/officeDocument/2006/relationships/hyperlink" Target="http://www.doe.mass.edu/edeval/resources/calibration/tool/" TargetMode="External"/><Relationship Id="rId52" Type="http://schemas.openxmlformats.org/officeDocument/2006/relationships/hyperlink" Target="http://www.doe.mass.edu/sped/hehir/2014-09synthesis.pdf" TargetMode="External"/><Relationship Id="rId60" Type="http://schemas.openxmlformats.org/officeDocument/2006/relationships/hyperlink" Target="http://www.doe.mass.edu/edeval/guidebook/CourseOverview.docx" TargetMode="External"/><Relationship Id="rId65" Type="http://schemas.openxmlformats.org/officeDocument/2006/relationships/hyperlink" Target="http://www.doe.mass.edu/edeval/guidebook/sel.pdf" TargetMode="External"/><Relationship Id="rId73" Type="http://schemas.openxmlformats.org/officeDocument/2006/relationships/hyperlink" Target="http://www.doe.mass.edu/educators/equitableaccess/Playbook.pdf" TargetMode="External"/><Relationship Id="rId78" Type="http://schemas.openxmlformats.org/officeDocument/2006/relationships/hyperlink" Target="http://www.doe.mass.edu/educators/equitableaccess/LeveragingPartnerships.ppt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doe.mass.edu/educators/title-iia/hq/hq_faq.html?section=competency"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s://mail.doe.mass.edu/owa/redir.aspx?C=spocXiVwYEukv6ZagJ0XLW2VAk_uUtQILCiitkqLLWbFfsiWoZcDfzm9cBm28EgRGTR5smelTno.&amp;URL=http%3a%2f%2fwww.doe.mass.edu%2fedprep%2fcap%2f" TargetMode="External"/><Relationship Id="rId43" Type="http://schemas.openxmlformats.org/officeDocument/2006/relationships/hyperlink" Target="http://www.doe.mass.edu/edeval/resources/VideoLibrary.html" TargetMode="External"/><Relationship Id="rId48" Type="http://schemas.openxmlformats.org/officeDocument/2006/relationships/image" Target="media/image12.png"/><Relationship Id="rId56" Type="http://schemas.openxmlformats.org/officeDocument/2006/relationships/hyperlink" Target="http://www.doe.mass.edu/edeval/guidebook/QuickPDTips.pdf" TargetMode="External"/><Relationship Id="rId64" Type="http://schemas.openxmlformats.org/officeDocument/2006/relationships/hyperlink" Target="http://www.doe.mass.edu/boe/docs/fy2016/2016-04/spec-item1-SEL-Related-Work.docx" TargetMode="External"/><Relationship Id="rId69" Type="http://schemas.openxmlformats.org/officeDocument/2006/relationships/hyperlink" Target="http://profiles.doe.mass.edu/state_report/ssdr.aspx" TargetMode="External"/><Relationship Id="rId77" Type="http://schemas.openxmlformats.org/officeDocument/2006/relationships/hyperlink" Target="https://youtu.be/_ss_jbeHPXE" TargetMode="External"/><Relationship Id="rId8" Type="http://schemas.openxmlformats.org/officeDocument/2006/relationships/settings" Target="settings.xml"/><Relationship Id="rId51" Type="http://schemas.openxmlformats.org/officeDocument/2006/relationships/hyperlink" Target="http://www.doe.mass.edu/edwin/analytics/" TargetMode="External"/><Relationship Id="rId72" Type="http://schemas.openxmlformats.org/officeDocument/2006/relationships/header" Target="header3.xm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doe.mass.edu/lawsregs/603cmr7.html?section=02" TargetMode="External"/><Relationship Id="rId25" Type="http://schemas.openxmlformats.org/officeDocument/2006/relationships/footer" Target="footer2.xml"/><Relationship Id="rId33" Type="http://schemas.openxmlformats.org/officeDocument/2006/relationships/hyperlink" Target="http://www.doe.mass.edu/lawsregs/603cmr35.html?section=03" TargetMode="External"/><Relationship Id="rId38" Type="http://schemas.openxmlformats.org/officeDocument/2006/relationships/hyperlink" Target="http://www.doe.mass.edu/edprep/EPIC/" TargetMode="External"/><Relationship Id="rId46" Type="http://schemas.openxmlformats.org/officeDocument/2006/relationships/hyperlink" Target="http://www.doe.mass.edu/edeval/resources/teem/" TargetMode="External"/><Relationship Id="rId59" Type="http://schemas.openxmlformats.org/officeDocument/2006/relationships/chart" Target="charts/chart1.xml"/><Relationship Id="rId67" Type="http://schemas.openxmlformats.org/officeDocument/2006/relationships/hyperlink" Target="http://www.doe.mass.edu/edeval/guidebook/7d-sel.pdf" TargetMode="External"/><Relationship Id="rId20" Type="http://schemas.openxmlformats.org/officeDocument/2006/relationships/hyperlink" Target="http://www.doe.mass.edu/edeval/" TargetMode="External"/><Relationship Id="rId41" Type="http://schemas.openxmlformats.org/officeDocument/2006/relationships/hyperlink" Target="http://www.doe.mass.edu/edprep/reviewers/" TargetMode="External"/><Relationship Id="rId54" Type="http://schemas.openxmlformats.org/officeDocument/2006/relationships/hyperlink" Target="http://www.doe.mass.edu/edeval/guidebook/4a-observations.pdf" TargetMode="External"/><Relationship Id="rId62" Type="http://schemas.openxmlformats.org/officeDocument/2006/relationships/hyperlink" Target="http://www.doe.mass.edu/sped/LEAP/" TargetMode="External"/><Relationship Id="rId70" Type="http://schemas.openxmlformats.org/officeDocument/2006/relationships/hyperlink" Target="http://www.doe.mass.edu/lawsregs/603cmr53.html?section=53.14" TargetMode="External"/><Relationship Id="rId75" Type="http://schemas.openxmlformats.org/officeDocument/2006/relationships/hyperlink" Target="http://www.doe.mass.edu/educators/equitableaccess/CulturalProficiency.docx"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www.doe.mass.edu/educators/title-iia/hq/hq_faq.html?section=subjects" TargetMode="External"/><Relationship Id="rId28" Type="http://schemas.openxmlformats.org/officeDocument/2006/relationships/image" Target="media/image7.jpeg"/><Relationship Id="rId36" Type="http://schemas.openxmlformats.org/officeDocument/2006/relationships/hyperlink" Target="http://www.doe.mass.edu/lawsregs/603cmr7.html?section=08" TargetMode="External"/><Relationship Id="rId49" Type="http://schemas.openxmlformats.org/officeDocument/2006/relationships/hyperlink" Target="http://www.doe.mass.edu/edeval/leadership/DistributedLeadershipIPG.pdf" TargetMode="External"/><Relationship Id="rId57"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www.wallacefoundation.org/knowledge-center/school-leadership/key-research/Pages/Investigating-the-Links-to-Improved-Student-Learning.aspx" TargetMode="External"/><Relationship Id="rId13" Type="http://schemas.openxmlformats.org/officeDocument/2006/relationships/hyperlink" Target="http://www.doe.mass.edu/news/news.aspx?id=24012" TargetMode="External"/><Relationship Id="rId3" Type="http://schemas.openxmlformats.org/officeDocument/2006/relationships/hyperlink" Target="http://www.caldercenter.org/upload/Working-Paper-38_FINAL.pdf" TargetMode="External"/><Relationship Id="rId7" Type="http://schemas.openxmlformats.org/officeDocument/2006/relationships/hyperlink" Target="http://www.centerforpubliceducation.org/principal-perspective" TargetMode="External"/><Relationship Id="rId12" Type="http://schemas.openxmlformats.org/officeDocument/2006/relationships/hyperlink" Target="http://www.doe.mass.edu/news/news.aspx?id=21719" TargetMode="External"/><Relationship Id="rId2" Type="http://schemas.openxmlformats.org/officeDocument/2006/relationships/hyperlink" Target="http://www.doe.mass.edu/research/reports/2013-12EducatorReport.pdf" TargetMode="External"/><Relationship Id="rId1" Type="http://schemas.openxmlformats.org/officeDocument/2006/relationships/hyperlink" Target="http://www.doe.mass.edu/educators/title-iia/hq/hq_faq.html?section=subjects" TargetMode="External"/><Relationship Id="rId6" Type="http://schemas.openxmlformats.org/officeDocument/2006/relationships/hyperlink" Target="http://www.urban.org/uploadedpdf/1001439-Estimating-Principal-Effectiveness.pdf" TargetMode="External"/><Relationship Id="rId11" Type="http://schemas.openxmlformats.org/officeDocument/2006/relationships/hyperlink" Target="http://cdn.carnegiefoundation.org/wp-content/uploads/2015/02/Title-II-expert-conveing-summary_2-6_formatted.pdf" TargetMode="External"/><Relationship Id="rId5" Type="http://schemas.openxmlformats.org/officeDocument/2006/relationships/hyperlink" Target="http://www.urban.org/UploadedPDF/1001264_measuring_effect_sizes.pdf" TargetMode="External"/><Relationship Id="rId10" Type="http://schemas.openxmlformats.org/officeDocument/2006/relationships/hyperlink" Target="http://www.nber.org/papers/w17243.pdf" TargetMode="External"/><Relationship Id="rId4" Type="http://schemas.openxmlformats.org/officeDocument/2006/relationships/hyperlink" Target="http://www.wallacefoundation.org/knowledge-center/school-leadership/key-research/Pages/Investigating-the-Links-to-Improved-Student-Learning.aspx" TargetMode="External"/><Relationship Id="rId9" Type="http://schemas.openxmlformats.org/officeDocument/2006/relationships/hyperlink" Target="http://www.doe.mass.edu/educators/equitableaccess/Plan.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msteiner\Desktop\Update%20docs\Ambassador%20data%20displa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"The information in the visit was new to me"</a:t>
            </a:r>
          </a:p>
        </c:rich>
      </c:tx>
      <c:overlay val="0"/>
    </c:title>
    <c:autoTitleDeleted val="0"/>
    <c:plotArea>
      <c:layout/>
      <c:pieChart>
        <c:varyColors val="1"/>
        <c:ser>
          <c:idx val="0"/>
          <c:order val="0"/>
          <c:dPt>
            <c:idx val="0"/>
            <c:bubble3D val="0"/>
            <c:spPr>
              <a:solidFill>
                <a:schemeClr val="accent1">
                  <a:lumMod val="50000"/>
                </a:schemeClr>
              </a:solidFill>
            </c:spPr>
            <c:extLst>
              <c:ext xmlns:c16="http://schemas.microsoft.com/office/drawing/2014/chart" uri="{C3380CC4-5D6E-409C-BE32-E72D297353CC}">
                <c16:uniqueId val="{00000000-785D-4939-8160-B5D4B7B9D5A1}"/>
              </c:ext>
            </c:extLst>
          </c:dPt>
          <c:dPt>
            <c:idx val="1"/>
            <c:bubble3D val="0"/>
            <c:spPr>
              <a:solidFill>
                <a:schemeClr val="accent1">
                  <a:lumMod val="75000"/>
                </a:schemeClr>
              </a:solidFill>
            </c:spPr>
            <c:extLst>
              <c:ext xmlns:c16="http://schemas.microsoft.com/office/drawing/2014/chart" uri="{C3380CC4-5D6E-409C-BE32-E72D297353CC}">
                <c16:uniqueId val="{00000001-785D-4939-8160-B5D4B7B9D5A1}"/>
              </c:ext>
            </c:extLst>
          </c:dPt>
          <c:dPt>
            <c:idx val="2"/>
            <c:bubble3D val="0"/>
            <c:spPr>
              <a:solidFill>
                <a:schemeClr val="accent1">
                  <a:lumMod val="40000"/>
                  <a:lumOff val="60000"/>
                </a:schemeClr>
              </a:solidFill>
            </c:spPr>
            <c:extLst>
              <c:ext xmlns:c16="http://schemas.microsoft.com/office/drawing/2014/chart" uri="{C3380CC4-5D6E-409C-BE32-E72D297353CC}">
                <c16:uniqueId val="{00000002-785D-4939-8160-B5D4B7B9D5A1}"/>
              </c:ext>
            </c:extLst>
          </c:dPt>
          <c:dPt>
            <c:idx val="3"/>
            <c:bubble3D val="0"/>
            <c:spPr>
              <a:solidFill>
                <a:schemeClr val="accent1">
                  <a:lumMod val="20000"/>
                  <a:lumOff val="80000"/>
                </a:schemeClr>
              </a:solidFill>
            </c:spPr>
            <c:extLst>
              <c:ext xmlns:c16="http://schemas.microsoft.com/office/drawing/2014/chart" uri="{C3380CC4-5D6E-409C-BE32-E72D297353CC}">
                <c16:uniqueId val="{00000003-785D-4939-8160-B5D4B7B9D5A1}"/>
              </c:ext>
            </c:extLst>
          </c:dPt>
          <c:dLbls>
            <c:dLbl>
              <c:idx val="0"/>
              <c:layout>
                <c:manualLayout>
                  <c:x val="-1.1708989501312503E-2"/>
                  <c:y val="1.268372703412070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5D-4939-8160-B5D4B7B9D5A1}"/>
                </c:ext>
              </c:extLst>
            </c:dLbl>
            <c:spPr>
              <a:noFill/>
              <a:ln>
                <a:noFill/>
              </a:ln>
              <a:effectLst/>
            </c:spPr>
            <c:txPr>
              <a:bodyPr/>
              <a:lstStyle/>
              <a:p>
                <a:pPr>
                  <a:defRPr b="1"/>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Sheet1!$A$5:$A$8</c:f>
              <c:strCache>
                <c:ptCount val="4"/>
                <c:pt idx="0">
                  <c:v>Strongly Agree</c:v>
                </c:pt>
                <c:pt idx="1">
                  <c:v>Agree</c:v>
                </c:pt>
                <c:pt idx="2">
                  <c:v>Disagree</c:v>
                </c:pt>
                <c:pt idx="3">
                  <c:v>Strongly Disagree</c:v>
                </c:pt>
              </c:strCache>
            </c:strRef>
          </c:cat>
          <c:val>
            <c:numRef>
              <c:f>Sheet1!$B$5:$B$8</c:f>
              <c:numCache>
                <c:formatCode>0%</c:formatCode>
                <c:ptCount val="4"/>
                <c:pt idx="0">
                  <c:v>0.17</c:v>
                </c:pt>
                <c:pt idx="1">
                  <c:v>0.53</c:v>
                </c:pt>
                <c:pt idx="2">
                  <c:v>0.28000000000000008</c:v>
                </c:pt>
                <c:pt idx="3">
                  <c:v>2.0000000000000011E-2</c:v>
                </c:pt>
              </c:numCache>
            </c:numRef>
          </c:val>
          <c:extLst>
            <c:ext xmlns:c16="http://schemas.microsoft.com/office/drawing/2014/chart" uri="{C3380CC4-5D6E-409C-BE32-E72D297353CC}">
              <c16:uniqueId val="{00000004-785D-4939-8160-B5D4B7B9D5A1}"/>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_vti_RoutingExistingProperties xmlns="0a4e05da-b9bc-4326-ad73-01ef31b95567" xsi:nil="true"/>
    <_dlc_DocIdPersistId xmlns="733efe1c-5bbe-4968-87dc-d400e65c879f">true</_dlc_DocIdPersistId>
    <_dlc_DocId xmlns="733efe1c-5bbe-4968-87dc-d400e65c879f">DESE-231-33863</_dlc_DocId>
    <_dlc_DocIdUrl xmlns="733efe1c-5bbe-4968-87dc-d400e65c879f">
      <Url>https://sharepoint.doemass.org/ese/webteam/cps/_layouts/DocIdRedir.aspx?ID=DESE-231-33863</Url>
      <Description>DESE-231-33863</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66FE83-CBC1-4E3D-8FF6-5EBE38D9EC9F}">
  <ds:schemaRefs>
    <ds:schemaRef ds:uri="http://schemas.microsoft.com/office/2006/metadata/properties"/>
    <ds:schemaRef ds:uri="0a4e05da-b9bc-4326-ad73-01ef31b95567"/>
    <ds:schemaRef ds:uri="733efe1c-5bbe-4968-87dc-d400e65c879f"/>
  </ds:schemaRefs>
</ds:datastoreItem>
</file>

<file path=customXml/itemProps2.xml><?xml version="1.0" encoding="utf-8"?>
<ds:datastoreItem xmlns:ds="http://schemas.openxmlformats.org/officeDocument/2006/customXml" ds:itemID="{C3D689D7-9119-4DA9-B902-3A19228E74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1D9B86-4E0B-4CF3-87B2-056A4D3D1566}">
  <ds:schemaRefs>
    <ds:schemaRef ds:uri="http://schemas.microsoft.com/sharepoint/v3/contenttype/forms"/>
  </ds:schemaRefs>
</ds:datastoreItem>
</file>

<file path=customXml/itemProps4.xml><?xml version="1.0" encoding="utf-8"?>
<ds:datastoreItem xmlns:ds="http://schemas.openxmlformats.org/officeDocument/2006/customXml" ds:itemID="{C63AB6FA-16EB-4BB3-9635-C5BD76677F3E}">
  <ds:schemaRefs>
    <ds:schemaRef ds:uri="http://schemas.microsoft.com/sharepoint/events"/>
  </ds:schemaRefs>
</ds:datastoreItem>
</file>

<file path=customXml/itemProps5.xml><?xml version="1.0" encoding="utf-8"?>
<ds:datastoreItem xmlns:ds="http://schemas.openxmlformats.org/officeDocument/2006/customXml" ds:itemID="{0B74A478-902F-4132-B974-AD342D65B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46</Pages>
  <Words>12721</Words>
  <Characters>72516</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Massachusetts State Equity Update</vt:lpstr>
    </vt:vector>
  </TitlesOfParts>
  <Company/>
  <LinksUpToDate>false</LinksUpToDate>
  <CharactersWithSpaces>85067</CharactersWithSpaces>
  <SharedDoc>false</SharedDoc>
  <HLinks>
    <vt:vector size="396" baseType="variant">
      <vt:variant>
        <vt:i4>6488073</vt:i4>
      </vt:variant>
      <vt:variant>
        <vt:i4>249</vt:i4>
      </vt:variant>
      <vt:variant>
        <vt:i4>0</vt:i4>
      </vt:variant>
      <vt:variant>
        <vt:i4>5</vt:i4>
      </vt:variant>
      <vt:variant>
        <vt:lpwstr>http://www.google.com/url?sa=t&amp;rct=j&amp;q=&amp;esrc=s&amp;frm=1&amp;source=web&amp;cd=1&amp;cad=rja&amp;uact=8&amp;sqi=2&amp;ved=0CB4QFjAA&amp;url=http%3A%2F%2Fwww.doe.mass.edu%2Fresearch%2Freports%2F2011%2F12edworkforce.doc&amp;ei=M_ERVcq8H6PmsASPnoLgBQ&amp;usg=AFQjCNGlqDRXYp40cSGwAg6klPy2NEFwKg&amp;bvm=b</vt:lpwstr>
      </vt:variant>
      <vt:variant>
        <vt:lpwstr/>
      </vt:variant>
      <vt:variant>
        <vt:i4>3997816</vt:i4>
      </vt:variant>
      <vt:variant>
        <vt:i4>246</vt:i4>
      </vt:variant>
      <vt:variant>
        <vt:i4>0</vt:i4>
      </vt:variant>
      <vt:variant>
        <vt:i4>5</vt:i4>
      </vt:variant>
      <vt:variant>
        <vt:lpwstr>http://www.doe.mass.edu/research/reports/2013-12EducatorReport.pdf</vt:lpwstr>
      </vt:variant>
      <vt:variant>
        <vt:lpwstr/>
      </vt:variant>
      <vt:variant>
        <vt:i4>4325398</vt:i4>
      </vt:variant>
      <vt:variant>
        <vt:i4>240</vt:i4>
      </vt:variant>
      <vt:variant>
        <vt:i4>0</vt:i4>
      </vt:variant>
      <vt:variant>
        <vt:i4>5</vt:i4>
      </vt:variant>
      <vt:variant>
        <vt:lpwstr>http://www.doe.mass.edu/apa/sss/dsac/</vt:lpwstr>
      </vt:variant>
      <vt:variant>
        <vt:lpwstr/>
      </vt:variant>
      <vt:variant>
        <vt:i4>5439504</vt:i4>
      </vt:variant>
      <vt:variant>
        <vt:i4>237</vt:i4>
      </vt:variant>
      <vt:variant>
        <vt:i4>0</vt:i4>
      </vt:variant>
      <vt:variant>
        <vt:i4>5</vt:i4>
      </vt:variant>
      <vt:variant>
        <vt:lpwstr>http://www.doe.mass.edu/apa/sss/mtss/default.html</vt:lpwstr>
      </vt:variant>
      <vt:variant>
        <vt:lpwstr/>
      </vt:variant>
      <vt:variant>
        <vt:i4>131100</vt:i4>
      </vt:variant>
      <vt:variant>
        <vt:i4>234</vt:i4>
      </vt:variant>
      <vt:variant>
        <vt:i4>0</vt:i4>
      </vt:variant>
      <vt:variant>
        <vt:i4>5</vt:i4>
      </vt:variant>
      <vt:variant>
        <vt:lpwstr>http://www.doe.mass.edu/apa/sss/turnaround/level5/districts/default.html</vt:lpwstr>
      </vt:variant>
      <vt:variant>
        <vt:lpwstr/>
      </vt:variant>
      <vt:variant>
        <vt:i4>3932264</vt:i4>
      </vt:variant>
      <vt:variant>
        <vt:i4>231</vt:i4>
      </vt:variant>
      <vt:variant>
        <vt:i4>0</vt:i4>
      </vt:variant>
      <vt:variant>
        <vt:i4>5</vt:i4>
      </vt:variant>
      <vt:variant>
        <vt:lpwstr>http://www.doe.mass.edu/apa/sss/turnaround/level5/schools/</vt:lpwstr>
      </vt:variant>
      <vt:variant>
        <vt:lpwstr/>
      </vt:variant>
      <vt:variant>
        <vt:i4>3145826</vt:i4>
      </vt:variant>
      <vt:variant>
        <vt:i4>228</vt:i4>
      </vt:variant>
      <vt:variant>
        <vt:i4>0</vt:i4>
      </vt:variant>
      <vt:variant>
        <vt:i4>5</vt:i4>
      </vt:variant>
      <vt:variant>
        <vt:lpwstr>http://www.doe.mass.edu/amazingeducators/diversity.html</vt:lpwstr>
      </vt:variant>
      <vt:variant>
        <vt:lpwstr/>
      </vt:variant>
      <vt:variant>
        <vt:i4>8257637</vt:i4>
      </vt:variant>
      <vt:variant>
        <vt:i4>225</vt:i4>
      </vt:variant>
      <vt:variant>
        <vt:i4>0</vt:i4>
      </vt:variant>
      <vt:variant>
        <vt:i4>5</vt:i4>
      </vt:variant>
      <vt:variant>
        <vt:lpwstr>http://www.doe.mass.edu/sped/2012/0412sped.html</vt:lpwstr>
      </vt:variant>
      <vt:variant>
        <vt:lpwstr/>
      </vt:variant>
      <vt:variant>
        <vt:i4>5832704</vt:i4>
      </vt:variant>
      <vt:variant>
        <vt:i4>222</vt:i4>
      </vt:variant>
      <vt:variant>
        <vt:i4>0</vt:i4>
      </vt:variant>
      <vt:variant>
        <vt:i4>5</vt:i4>
      </vt:variant>
      <vt:variant>
        <vt:lpwstr>http://www.udlcenter.org/</vt:lpwstr>
      </vt:variant>
      <vt:variant>
        <vt:lpwstr/>
      </vt:variant>
      <vt:variant>
        <vt:i4>7143541</vt:i4>
      </vt:variant>
      <vt:variant>
        <vt:i4>219</vt:i4>
      </vt:variant>
      <vt:variant>
        <vt:i4>0</vt:i4>
      </vt:variant>
      <vt:variant>
        <vt:i4>5</vt:i4>
      </vt:variant>
      <vt:variant>
        <vt:lpwstr>http://www.doe.mass.edu/sped/2012/0412sped.pdf</vt:lpwstr>
      </vt:variant>
      <vt:variant>
        <vt:lpwstr/>
      </vt:variant>
      <vt:variant>
        <vt:i4>5898261</vt:i4>
      </vt:variant>
      <vt:variant>
        <vt:i4>216</vt:i4>
      </vt:variant>
      <vt:variant>
        <vt:i4>0</vt:i4>
      </vt:variant>
      <vt:variant>
        <vt:i4>5</vt:i4>
      </vt:variant>
      <vt:variant>
        <vt:lpwstr>http://www.doe.mass.edu/edeval/resources/QRG-AlternativePathways.pdf</vt:lpwstr>
      </vt:variant>
      <vt:variant>
        <vt:lpwstr/>
      </vt:variant>
      <vt:variant>
        <vt:i4>5111876</vt:i4>
      </vt:variant>
      <vt:variant>
        <vt:i4>213</vt:i4>
      </vt:variant>
      <vt:variant>
        <vt:i4>0</vt:i4>
      </vt:variant>
      <vt:variant>
        <vt:i4>5</vt:i4>
      </vt:variant>
      <vt:variant>
        <vt:lpwstr>http://www.doe.mass.edu/edeval/feedback/surveys.html</vt:lpwstr>
      </vt:variant>
      <vt:variant>
        <vt:lpwstr/>
      </vt:variant>
      <vt:variant>
        <vt:i4>3932185</vt:i4>
      </vt:variant>
      <vt:variant>
        <vt:i4>210</vt:i4>
      </vt:variant>
      <vt:variant>
        <vt:i4>0</vt:i4>
      </vt:variant>
      <vt:variant>
        <vt:i4>5</vt:i4>
      </vt:variant>
      <vt:variant>
        <vt:lpwstr>http://www.doe.mass.edu/edeval/model/PartIV_AppxC.pdf</vt:lpwstr>
      </vt:variant>
      <vt:variant>
        <vt:lpwstr/>
      </vt:variant>
      <vt:variant>
        <vt:i4>4849751</vt:i4>
      </vt:variant>
      <vt:variant>
        <vt:i4>207</vt:i4>
      </vt:variant>
      <vt:variant>
        <vt:i4>0</vt:i4>
      </vt:variant>
      <vt:variant>
        <vt:i4>5</vt:i4>
      </vt:variant>
      <vt:variant>
        <vt:lpwstr>http://www.doe.mass.edu/edeval/model/</vt:lpwstr>
      </vt:variant>
      <vt:variant>
        <vt:lpwstr/>
      </vt:variant>
      <vt:variant>
        <vt:i4>2949236</vt:i4>
      </vt:variant>
      <vt:variant>
        <vt:i4>204</vt:i4>
      </vt:variant>
      <vt:variant>
        <vt:i4>0</vt:i4>
      </vt:variant>
      <vt:variant>
        <vt:i4>5</vt:i4>
      </vt:variant>
      <vt:variant>
        <vt:lpwstr>http://www.doe.mass.edu/edeval/regsdev.html</vt:lpwstr>
      </vt:variant>
      <vt:variant>
        <vt:lpwstr/>
      </vt:variant>
      <vt:variant>
        <vt:i4>2949236</vt:i4>
      </vt:variant>
      <vt:variant>
        <vt:i4>201</vt:i4>
      </vt:variant>
      <vt:variant>
        <vt:i4>0</vt:i4>
      </vt:variant>
      <vt:variant>
        <vt:i4>5</vt:i4>
      </vt:variant>
      <vt:variant>
        <vt:lpwstr>http://www.doe.mass.edu/edeval/regsdev.html</vt:lpwstr>
      </vt:variant>
      <vt:variant>
        <vt:lpwstr/>
      </vt:variant>
      <vt:variant>
        <vt:i4>8126502</vt:i4>
      </vt:variant>
      <vt:variant>
        <vt:i4>198</vt:i4>
      </vt:variant>
      <vt:variant>
        <vt:i4>0</vt:i4>
      </vt:variant>
      <vt:variant>
        <vt:i4>5</vt:i4>
      </vt:variant>
      <vt:variant>
        <vt:lpwstr>http://profiles.doe.mass.edu/search/search.aspx?leftNavId=11238</vt:lpwstr>
      </vt:variant>
      <vt:variant>
        <vt:lpwstr/>
      </vt:variant>
      <vt:variant>
        <vt:i4>8126502</vt:i4>
      </vt:variant>
      <vt:variant>
        <vt:i4>195</vt:i4>
      </vt:variant>
      <vt:variant>
        <vt:i4>0</vt:i4>
      </vt:variant>
      <vt:variant>
        <vt:i4>5</vt:i4>
      </vt:variant>
      <vt:variant>
        <vt:lpwstr>http://profiles.doe.mass.edu/search/search.aspx?leftNavId=11238</vt:lpwstr>
      </vt:variant>
      <vt:variant>
        <vt:lpwstr/>
      </vt:variant>
      <vt:variant>
        <vt:i4>3735661</vt:i4>
      </vt:variant>
      <vt:variant>
        <vt:i4>192</vt:i4>
      </vt:variant>
      <vt:variant>
        <vt:i4>0</vt:i4>
      </vt:variant>
      <vt:variant>
        <vt:i4>5</vt:i4>
      </vt:variant>
      <vt:variant>
        <vt:lpwstr>http://www.doe.mass.edu/edprep/ProgramApproval.pdf</vt:lpwstr>
      </vt:variant>
      <vt:variant>
        <vt:lpwstr/>
      </vt:variant>
      <vt:variant>
        <vt:i4>2424868</vt:i4>
      </vt:variant>
      <vt:variant>
        <vt:i4>189</vt:i4>
      </vt:variant>
      <vt:variant>
        <vt:i4>0</vt:i4>
      </vt:variant>
      <vt:variant>
        <vt:i4>5</vt:i4>
      </vt:variant>
      <vt:variant>
        <vt:lpwstr>http://www.doe.mass.edu/edprep/pr.htm Approval</vt:lpwstr>
      </vt:variant>
      <vt:variant>
        <vt:lpwstr/>
      </vt:variant>
      <vt:variant>
        <vt:i4>851990</vt:i4>
      </vt:variant>
      <vt:variant>
        <vt:i4>186</vt:i4>
      </vt:variant>
      <vt:variant>
        <vt:i4>0</vt:i4>
      </vt:variant>
      <vt:variant>
        <vt:i4>5</vt:i4>
      </vt:variant>
      <vt:variant>
        <vt:lpwstr>http://www.doe.mass.edu/edprep/advisories/TeachersGuidelines.pdf</vt:lpwstr>
      </vt:variant>
      <vt:variant>
        <vt:lpwstr/>
      </vt:variant>
      <vt:variant>
        <vt:i4>7340068</vt:i4>
      </vt:variant>
      <vt:variant>
        <vt:i4>183</vt:i4>
      </vt:variant>
      <vt:variant>
        <vt:i4>0</vt:i4>
      </vt:variant>
      <vt:variant>
        <vt:i4>5</vt:i4>
      </vt:variant>
      <vt:variant>
        <vt:lpwstr>http://www.doe.mass.edu/finance/chapter70/</vt:lpwstr>
      </vt:variant>
      <vt:variant>
        <vt:lpwstr/>
      </vt:variant>
      <vt:variant>
        <vt:i4>6160428</vt:i4>
      </vt:variant>
      <vt:variant>
        <vt:i4>180</vt:i4>
      </vt:variant>
      <vt:variant>
        <vt:i4>0</vt:i4>
      </vt:variant>
      <vt:variant>
        <vt:i4>5</vt:i4>
      </vt:variant>
      <vt:variant>
        <vt:lpwstr>http://www.tellmass.org/uploads/File/MA12_brief_ach_ret.pdf</vt:lpwstr>
      </vt:variant>
      <vt:variant>
        <vt:lpwstr/>
      </vt:variant>
      <vt:variant>
        <vt:i4>3670051</vt:i4>
      </vt:variant>
      <vt:variant>
        <vt:i4>177</vt:i4>
      </vt:variant>
      <vt:variant>
        <vt:i4>0</vt:i4>
      </vt:variant>
      <vt:variant>
        <vt:i4>5</vt:i4>
      </vt:variant>
      <vt:variant>
        <vt:lpwstr>http://www.doe.mass.edu/lawsregs/603cmr35.html</vt:lpwstr>
      </vt:variant>
      <vt:variant>
        <vt:lpwstr/>
      </vt:variant>
      <vt:variant>
        <vt:i4>7995470</vt:i4>
      </vt:variant>
      <vt:variant>
        <vt:i4>174</vt:i4>
      </vt:variant>
      <vt:variant>
        <vt:i4>0</vt:i4>
      </vt:variant>
      <vt:variant>
        <vt:i4>5</vt:i4>
      </vt:variant>
      <vt:variant>
        <vt:lpwstr>http://www.doe.mass.edu/educators/title-iia/hq/hq_faq.html?section=competency</vt:lpwstr>
      </vt:variant>
      <vt:variant>
        <vt:lpwstr/>
      </vt:variant>
      <vt:variant>
        <vt:i4>3473513</vt:i4>
      </vt:variant>
      <vt:variant>
        <vt:i4>171</vt:i4>
      </vt:variant>
      <vt:variant>
        <vt:i4>0</vt:i4>
      </vt:variant>
      <vt:variant>
        <vt:i4>5</vt:i4>
      </vt:variant>
      <vt:variant>
        <vt:lpwstr>http://www.mass.gov/edu/government/departments-and-boards/ese/programs/educator-effectiveness/licensure/districts/how-continuous-progress-is-calculated-for-an-additional.html</vt:lpwstr>
      </vt:variant>
      <vt:variant>
        <vt:lpwstr/>
      </vt:variant>
      <vt:variant>
        <vt:i4>1507383</vt:i4>
      </vt:variant>
      <vt:variant>
        <vt:i4>168</vt:i4>
      </vt:variant>
      <vt:variant>
        <vt:i4>0</vt:i4>
      </vt:variant>
      <vt:variant>
        <vt:i4>5</vt:i4>
      </vt:variant>
      <vt:variant>
        <vt:lpwstr>http://www.doe.mass.edu/educators/title-iia/hq/hq_faq.html?section=subjects</vt:lpwstr>
      </vt:variant>
      <vt:variant>
        <vt:lpwstr/>
      </vt:variant>
      <vt:variant>
        <vt:i4>4194389</vt:i4>
      </vt:variant>
      <vt:variant>
        <vt:i4>165</vt:i4>
      </vt:variant>
      <vt:variant>
        <vt:i4>0</vt:i4>
      </vt:variant>
      <vt:variant>
        <vt:i4>5</vt:i4>
      </vt:variant>
      <vt:variant>
        <vt:lpwstr>http://www.doe.mass.edu/edeval/ddm/GrowthPercentiles.pdf</vt:lpwstr>
      </vt:variant>
      <vt:variant>
        <vt:lpwstr/>
      </vt:variant>
      <vt:variant>
        <vt:i4>327767</vt:i4>
      </vt:variant>
      <vt:variant>
        <vt:i4>162</vt:i4>
      </vt:variant>
      <vt:variant>
        <vt:i4>0</vt:i4>
      </vt:variant>
      <vt:variant>
        <vt:i4>5</vt:i4>
      </vt:variant>
      <vt:variant>
        <vt:lpwstr>http://www.doe.mass.edu/edeval/resources/QRG-ImpactRating.pdf</vt:lpwstr>
      </vt:variant>
      <vt:variant>
        <vt:lpwstr/>
      </vt:variant>
      <vt:variant>
        <vt:i4>5701640</vt:i4>
      </vt:variant>
      <vt:variant>
        <vt:i4>159</vt:i4>
      </vt:variant>
      <vt:variant>
        <vt:i4>0</vt:i4>
      </vt:variant>
      <vt:variant>
        <vt:i4>5</vt:i4>
      </vt:variant>
      <vt:variant>
        <vt:lpwstr>http://www.doe.mass.edu/edeval/resources/QRG-SummativeRating.pdf</vt:lpwstr>
      </vt:variant>
      <vt:variant>
        <vt:lpwstr/>
      </vt:variant>
      <vt:variant>
        <vt:i4>2949216</vt:i4>
      </vt:variant>
      <vt:variant>
        <vt:i4>156</vt:i4>
      </vt:variant>
      <vt:variant>
        <vt:i4>0</vt:i4>
      </vt:variant>
      <vt:variant>
        <vt:i4>5</vt:i4>
      </vt:variant>
      <vt:variant>
        <vt:lpwstr>http://www.doe.mass.edu/edeval/resources/QRG-Framework.pdf</vt:lpwstr>
      </vt:variant>
      <vt:variant>
        <vt:lpwstr/>
      </vt:variant>
      <vt:variant>
        <vt:i4>3080306</vt:i4>
      </vt:variant>
      <vt:variant>
        <vt:i4>153</vt:i4>
      </vt:variant>
      <vt:variant>
        <vt:i4>0</vt:i4>
      </vt:variant>
      <vt:variant>
        <vt:i4>5</vt:i4>
      </vt:variant>
      <vt:variant>
        <vt:lpwstr>http://www.doe.mass.edu/edeval/</vt:lpwstr>
      </vt:variant>
      <vt:variant>
        <vt:lpwstr/>
      </vt:variant>
      <vt:variant>
        <vt:i4>1179674</vt:i4>
      </vt:variant>
      <vt:variant>
        <vt:i4>150</vt:i4>
      </vt:variant>
      <vt:variant>
        <vt:i4>0</vt:i4>
      </vt:variant>
      <vt:variant>
        <vt:i4>5</vt:i4>
      </vt:variant>
      <vt:variant>
        <vt:lpwstr>http://www.doe.mass.edu/ell/</vt:lpwstr>
      </vt:variant>
      <vt:variant>
        <vt:lpwstr/>
      </vt:variant>
      <vt:variant>
        <vt:i4>2031711</vt:i4>
      </vt:variant>
      <vt:variant>
        <vt:i4>147</vt:i4>
      </vt:variant>
      <vt:variant>
        <vt:i4>0</vt:i4>
      </vt:variant>
      <vt:variant>
        <vt:i4>5</vt:i4>
      </vt:variant>
      <vt:variant>
        <vt:lpwstr>http://www.doe.mass.edu/lawsregs/603cmr35.html?section=02</vt:lpwstr>
      </vt:variant>
      <vt:variant>
        <vt:lpwstr/>
      </vt:variant>
      <vt:variant>
        <vt:i4>4259842</vt:i4>
      </vt:variant>
      <vt:variant>
        <vt:i4>144</vt:i4>
      </vt:variant>
      <vt:variant>
        <vt:i4>0</vt:i4>
      </vt:variant>
      <vt:variant>
        <vt:i4>5</vt:i4>
      </vt:variant>
      <vt:variant>
        <vt:lpwstr>http://www.doe.mass.edu/lawsregs/603cmr7.html?section=02</vt:lpwstr>
      </vt:variant>
      <vt:variant>
        <vt:lpwstr/>
      </vt:variant>
      <vt:variant>
        <vt:i4>1441917</vt:i4>
      </vt:variant>
      <vt:variant>
        <vt:i4>141</vt:i4>
      </vt:variant>
      <vt:variant>
        <vt:i4>0</vt:i4>
      </vt:variant>
      <vt:variant>
        <vt:i4>5</vt:i4>
      </vt:variant>
      <vt:variant>
        <vt:lpwstr>http://profiles.doe.mass.edu/state_report/accountability.aspx</vt:lpwstr>
      </vt:variant>
      <vt:variant>
        <vt:lpwstr/>
      </vt:variant>
      <vt:variant>
        <vt:i4>7012451</vt:i4>
      </vt:variant>
      <vt:variant>
        <vt:i4>138</vt:i4>
      </vt:variant>
      <vt:variant>
        <vt:i4>0</vt:i4>
      </vt:variant>
      <vt:variant>
        <vt:i4>5</vt:i4>
      </vt:variant>
      <vt:variant>
        <vt:lpwstr>http://www.doe.mass.edu/apa/framework/framework.pdf</vt:lpwstr>
      </vt:variant>
      <vt:variant>
        <vt:lpwstr/>
      </vt:variant>
      <vt:variant>
        <vt:i4>7471223</vt:i4>
      </vt:variant>
      <vt:variant>
        <vt:i4>135</vt:i4>
      </vt:variant>
      <vt:variant>
        <vt:i4>0</vt:i4>
      </vt:variant>
      <vt:variant>
        <vt:i4>5</vt:i4>
      </vt:variant>
      <vt:variant>
        <vt:lpwstr>http://www.doe.mass.edu/apa/accountability/default.html</vt:lpwstr>
      </vt:variant>
      <vt:variant>
        <vt:lpwstr/>
      </vt:variant>
      <vt:variant>
        <vt:i4>1966135</vt:i4>
      </vt:variant>
      <vt:variant>
        <vt:i4>128</vt:i4>
      </vt:variant>
      <vt:variant>
        <vt:i4>0</vt:i4>
      </vt:variant>
      <vt:variant>
        <vt:i4>5</vt:i4>
      </vt:variant>
      <vt:variant>
        <vt:lpwstr/>
      </vt:variant>
      <vt:variant>
        <vt:lpwstr>_Toc420678450</vt:lpwstr>
      </vt:variant>
      <vt:variant>
        <vt:i4>2031671</vt:i4>
      </vt:variant>
      <vt:variant>
        <vt:i4>122</vt:i4>
      </vt:variant>
      <vt:variant>
        <vt:i4>0</vt:i4>
      </vt:variant>
      <vt:variant>
        <vt:i4>5</vt:i4>
      </vt:variant>
      <vt:variant>
        <vt:lpwstr/>
      </vt:variant>
      <vt:variant>
        <vt:lpwstr>_Toc420678449</vt:lpwstr>
      </vt:variant>
      <vt:variant>
        <vt:i4>2031671</vt:i4>
      </vt:variant>
      <vt:variant>
        <vt:i4>116</vt:i4>
      </vt:variant>
      <vt:variant>
        <vt:i4>0</vt:i4>
      </vt:variant>
      <vt:variant>
        <vt:i4>5</vt:i4>
      </vt:variant>
      <vt:variant>
        <vt:lpwstr/>
      </vt:variant>
      <vt:variant>
        <vt:lpwstr>_Toc420678448</vt:lpwstr>
      </vt:variant>
      <vt:variant>
        <vt:i4>2031671</vt:i4>
      </vt:variant>
      <vt:variant>
        <vt:i4>110</vt:i4>
      </vt:variant>
      <vt:variant>
        <vt:i4>0</vt:i4>
      </vt:variant>
      <vt:variant>
        <vt:i4>5</vt:i4>
      </vt:variant>
      <vt:variant>
        <vt:lpwstr/>
      </vt:variant>
      <vt:variant>
        <vt:lpwstr>_Toc420678447</vt:lpwstr>
      </vt:variant>
      <vt:variant>
        <vt:i4>2031671</vt:i4>
      </vt:variant>
      <vt:variant>
        <vt:i4>104</vt:i4>
      </vt:variant>
      <vt:variant>
        <vt:i4>0</vt:i4>
      </vt:variant>
      <vt:variant>
        <vt:i4>5</vt:i4>
      </vt:variant>
      <vt:variant>
        <vt:lpwstr/>
      </vt:variant>
      <vt:variant>
        <vt:lpwstr>_Toc420678446</vt:lpwstr>
      </vt:variant>
      <vt:variant>
        <vt:i4>2031671</vt:i4>
      </vt:variant>
      <vt:variant>
        <vt:i4>98</vt:i4>
      </vt:variant>
      <vt:variant>
        <vt:i4>0</vt:i4>
      </vt:variant>
      <vt:variant>
        <vt:i4>5</vt:i4>
      </vt:variant>
      <vt:variant>
        <vt:lpwstr/>
      </vt:variant>
      <vt:variant>
        <vt:lpwstr>_Toc420678445</vt:lpwstr>
      </vt:variant>
      <vt:variant>
        <vt:i4>2031671</vt:i4>
      </vt:variant>
      <vt:variant>
        <vt:i4>92</vt:i4>
      </vt:variant>
      <vt:variant>
        <vt:i4>0</vt:i4>
      </vt:variant>
      <vt:variant>
        <vt:i4>5</vt:i4>
      </vt:variant>
      <vt:variant>
        <vt:lpwstr/>
      </vt:variant>
      <vt:variant>
        <vt:lpwstr>_Toc420678444</vt:lpwstr>
      </vt:variant>
      <vt:variant>
        <vt:i4>2031671</vt:i4>
      </vt:variant>
      <vt:variant>
        <vt:i4>86</vt:i4>
      </vt:variant>
      <vt:variant>
        <vt:i4>0</vt:i4>
      </vt:variant>
      <vt:variant>
        <vt:i4>5</vt:i4>
      </vt:variant>
      <vt:variant>
        <vt:lpwstr/>
      </vt:variant>
      <vt:variant>
        <vt:lpwstr>_Toc420678443</vt:lpwstr>
      </vt:variant>
      <vt:variant>
        <vt:i4>2031671</vt:i4>
      </vt:variant>
      <vt:variant>
        <vt:i4>80</vt:i4>
      </vt:variant>
      <vt:variant>
        <vt:i4>0</vt:i4>
      </vt:variant>
      <vt:variant>
        <vt:i4>5</vt:i4>
      </vt:variant>
      <vt:variant>
        <vt:lpwstr/>
      </vt:variant>
      <vt:variant>
        <vt:lpwstr>_Toc420678442</vt:lpwstr>
      </vt:variant>
      <vt:variant>
        <vt:i4>2031671</vt:i4>
      </vt:variant>
      <vt:variant>
        <vt:i4>74</vt:i4>
      </vt:variant>
      <vt:variant>
        <vt:i4>0</vt:i4>
      </vt:variant>
      <vt:variant>
        <vt:i4>5</vt:i4>
      </vt:variant>
      <vt:variant>
        <vt:lpwstr/>
      </vt:variant>
      <vt:variant>
        <vt:lpwstr>_Toc420678441</vt:lpwstr>
      </vt:variant>
      <vt:variant>
        <vt:i4>2031671</vt:i4>
      </vt:variant>
      <vt:variant>
        <vt:i4>68</vt:i4>
      </vt:variant>
      <vt:variant>
        <vt:i4>0</vt:i4>
      </vt:variant>
      <vt:variant>
        <vt:i4>5</vt:i4>
      </vt:variant>
      <vt:variant>
        <vt:lpwstr/>
      </vt:variant>
      <vt:variant>
        <vt:lpwstr>_Toc420678440</vt:lpwstr>
      </vt:variant>
      <vt:variant>
        <vt:i4>1572919</vt:i4>
      </vt:variant>
      <vt:variant>
        <vt:i4>62</vt:i4>
      </vt:variant>
      <vt:variant>
        <vt:i4>0</vt:i4>
      </vt:variant>
      <vt:variant>
        <vt:i4>5</vt:i4>
      </vt:variant>
      <vt:variant>
        <vt:lpwstr/>
      </vt:variant>
      <vt:variant>
        <vt:lpwstr>_Toc420678439</vt:lpwstr>
      </vt:variant>
      <vt:variant>
        <vt:i4>1572919</vt:i4>
      </vt:variant>
      <vt:variant>
        <vt:i4>56</vt:i4>
      </vt:variant>
      <vt:variant>
        <vt:i4>0</vt:i4>
      </vt:variant>
      <vt:variant>
        <vt:i4>5</vt:i4>
      </vt:variant>
      <vt:variant>
        <vt:lpwstr/>
      </vt:variant>
      <vt:variant>
        <vt:lpwstr>_Toc420678438</vt:lpwstr>
      </vt:variant>
      <vt:variant>
        <vt:i4>1572919</vt:i4>
      </vt:variant>
      <vt:variant>
        <vt:i4>50</vt:i4>
      </vt:variant>
      <vt:variant>
        <vt:i4>0</vt:i4>
      </vt:variant>
      <vt:variant>
        <vt:i4>5</vt:i4>
      </vt:variant>
      <vt:variant>
        <vt:lpwstr/>
      </vt:variant>
      <vt:variant>
        <vt:lpwstr>_Toc420678437</vt:lpwstr>
      </vt:variant>
      <vt:variant>
        <vt:i4>1572919</vt:i4>
      </vt:variant>
      <vt:variant>
        <vt:i4>44</vt:i4>
      </vt:variant>
      <vt:variant>
        <vt:i4>0</vt:i4>
      </vt:variant>
      <vt:variant>
        <vt:i4>5</vt:i4>
      </vt:variant>
      <vt:variant>
        <vt:lpwstr/>
      </vt:variant>
      <vt:variant>
        <vt:lpwstr>_Toc420678436</vt:lpwstr>
      </vt:variant>
      <vt:variant>
        <vt:i4>1572919</vt:i4>
      </vt:variant>
      <vt:variant>
        <vt:i4>38</vt:i4>
      </vt:variant>
      <vt:variant>
        <vt:i4>0</vt:i4>
      </vt:variant>
      <vt:variant>
        <vt:i4>5</vt:i4>
      </vt:variant>
      <vt:variant>
        <vt:lpwstr/>
      </vt:variant>
      <vt:variant>
        <vt:lpwstr>_Toc420678435</vt:lpwstr>
      </vt:variant>
      <vt:variant>
        <vt:i4>1572919</vt:i4>
      </vt:variant>
      <vt:variant>
        <vt:i4>32</vt:i4>
      </vt:variant>
      <vt:variant>
        <vt:i4>0</vt:i4>
      </vt:variant>
      <vt:variant>
        <vt:i4>5</vt:i4>
      </vt:variant>
      <vt:variant>
        <vt:lpwstr/>
      </vt:variant>
      <vt:variant>
        <vt:lpwstr>_Toc420678434</vt:lpwstr>
      </vt:variant>
      <vt:variant>
        <vt:i4>1572919</vt:i4>
      </vt:variant>
      <vt:variant>
        <vt:i4>26</vt:i4>
      </vt:variant>
      <vt:variant>
        <vt:i4>0</vt:i4>
      </vt:variant>
      <vt:variant>
        <vt:i4>5</vt:i4>
      </vt:variant>
      <vt:variant>
        <vt:lpwstr/>
      </vt:variant>
      <vt:variant>
        <vt:lpwstr>_Toc420678433</vt:lpwstr>
      </vt:variant>
      <vt:variant>
        <vt:i4>1572919</vt:i4>
      </vt:variant>
      <vt:variant>
        <vt:i4>20</vt:i4>
      </vt:variant>
      <vt:variant>
        <vt:i4>0</vt:i4>
      </vt:variant>
      <vt:variant>
        <vt:i4>5</vt:i4>
      </vt:variant>
      <vt:variant>
        <vt:lpwstr/>
      </vt:variant>
      <vt:variant>
        <vt:lpwstr>_Toc420678432</vt:lpwstr>
      </vt:variant>
      <vt:variant>
        <vt:i4>1572919</vt:i4>
      </vt:variant>
      <vt:variant>
        <vt:i4>14</vt:i4>
      </vt:variant>
      <vt:variant>
        <vt:i4>0</vt:i4>
      </vt:variant>
      <vt:variant>
        <vt:i4>5</vt:i4>
      </vt:variant>
      <vt:variant>
        <vt:lpwstr/>
      </vt:variant>
      <vt:variant>
        <vt:lpwstr>_Toc420678431</vt:lpwstr>
      </vt:variant>
      <vt:variant>
        <vt:i4>1572919</vt:i4>
      </vt:variant>
      <vt:variant>
        <vt:i4>8</vt:i4>
      </vt:variant>
      <vt:variant>
        <vt:i4>0</vt:i4>
      </vt:variant>
      <vt:variant>
        <vt:i4>5</vt:i4>
      </vt:variant>
      <vt:variant>
        <vt:lpwstr/>
      </vt:variant>
      <vt:variant>
        <vt:lpwstr>_Toc420678430</vt:lpwstr>
      </vt:variant>
      <vt:variant>
        <vt:i4>1638455</vt:i4>
      </vt:variant>
      <vt:variant>
        <vt:i4>2</vt:i4>
      </vt:variant>
      <vt:variant>
        <vt:i4>0</vt:i4>
      </vt:variant>
      <vt:variant>
        <vt:i4>5</vt:i4>
      </vt:variant>
      <vt:variant>
        <vt:lpwstr/>
      </vt:variant>
      <vt:variant>
        <vt:lpwstr>_Toc420678429</vt:lpwstr>
      </vt:variant>
      <vt:variant>
        <vt:i4>2097252</vt:i4>
      </vt:variant>
      <vt:variant>
        <vt:i4>9</vt:i4>
      </vt:variant>
      <vt:variant>
        <vt:i4>0</vt:i4>
      </vt:variant>
      <vt:variant>
        <vt:i4>5</vt:i4>
      </vt:variant>
      <vt:variant>
        <vt:lpwstr>http://cdn.carnegiefoundation.org/wp-content/uploads/2015/02/Title-II-expert-conveing-summary_2-6_formatted.pdf</vt:lpwstr>
      </vt:variant>
      <vt:variant>
        <vt:lpwstr/>
      </vt:variant>
      <vt:variant>
        <vt:i4>1048580</vt:i4>
      </vt:variant>
      <vt:variant>
        <vt:i4>6</vt:i4>
      </vt:variant>
      <vt:variant>
        <vt:i4>0</vt:i4>
      </vt:variant>
      <vt:variant>
        <vt:i4>5</vt:i4>
      </vt:variant>
      <vt:variant>
        <vt:lpwstr>http://www.edschools.org/pdf/Educating_Teachers_Report.pdf</vt:lpwstr>
      </vt:variant>
      <vt:variant>
        <vt:lpwstr/>
      </vt:variant>
      <vt:variant>
        <vt:i4>3997816</vt:i4>
      </vt:variant>
      <vt:variant>
        <vt:i4>3</vt:i4>
      </vt:variant>
      <vt:variant>
        <vt:i4>0</vt:i4>
      </vt:variant>
      <vt:variant>
        <vt:i4>5</vt:i4>
      </vt:variant>
      <vt:variant>
        <vt:lpwstr>http://www.doe.mass.edu/research/reports/2013-12EducatorReport.pdf</vt:lpwstr>
      </vt:variant>
      <vt:variant>
        <vt:lpwstr/>
      </vt:variant>
      <vt:variant>
        <vt:i4>1507383</vt:i4>
      </vt:variant>
      <vt:variant>
        <vt:i4>0</vt:i4>
      </vt:variant>
      <vt:variant>
        <vt:i4>0</vt:i4>
      </vt:variant>
      <vt:variant>
        <vt:i4>5</vt:i4>
      </vt:variant>
      <vt:variant>
        <vt:lpwstr>http://www.doe.mass.edu/educators/title-iia/hq/hq_faq.html?section=subjects</vt:lpwstr>
      </vt:variant>
      <vt:variant>
        <vt:lpwstr/>
      </vt:variant>
      <vt:variant>
        <vt:i4>2031711</vt:i4>
      </vt:variant>
      <vt:variant>
        <vt:i4>3</vt:i4>
      </vt:variant>
      <vt:variant>
        <vt:i4>0</vt:i4>
      </vt:variant>
      <vt:variant>
        <vt:i4>5</vt:i4>
      </vt:variant>
      <vt:variant>
        <vt:lpwstr>http://www.doe.mass.edu/lawsregs/603cmr35.html?section=06</vt:lpwstr>
      </vt:variant>
      <vt:variant>
        <vt:lpwstr/>
      </vt:variant>
      <vt:variant>
        <vt:i4>4849751</vt:i4>
      </vt:variant>
      <vt:variant>
        <vt:i4>0</vt:i4>
      </vt:variant>
      <vt:variant>
        <vt:i4>0</vt:i4>
      </vt:variant>
      <vt:variant>
        <vt:i4>5</vt:i4>
      </vt:variant>
      <vt:variant>
        <vt:lpwstr>http://www.doe.mass.edu/edeval/model/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Massachusetts State Equity Update</dc:title>
  <dc:creator>ESE</dc:creator>
  <cp:lastModifiedBy>Zou, Dong (EOE)</cp:lastModifiedBy>
  <cp:revision>16</cp:revision>
  <cp:lastPrinted>2017-01-20T18:39:00Z</cp:lastPrinted>
  <dcterms:created xsi:type="dcterms:W3CDTF">2017-05-04T13:31:00Z</dcterms:created>
  <dcterms:modified xsi:type="dcterms:W3CDTF">2020-09-07T18:07:00Z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Jun 13 2017</vt:lpwstr>
  </property>
</Properties>
</file>